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2C" w:rsidRDefault="0025752C">
      <w:pPr>
        <w:pStyle w:val="Nadpis1"/>
      </w:pPr>
    </w:p>
    <w:p w:rsidR="0006546E" w:rsidRDefault="00160111">
      <w:pPr>
        <w:pStyle w:val="Nadpis1"/>
      </w:pPr>
      <w:r>
        <w:t>OBJEDNÁVKA (SMLOUVA)</w:t>
      </w:r>
    </w:p>
    <w:p w:rsidR="0006546E" w:rsidRPr="0025752C" w:rsidRDefault="0025752C">
      <w:pPr>
        <w:spacing w:after="0" w:line="265" w:lineRule="auto"/>
        <w:ind w:left="922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číslo objednatele: 06E-</w:t>
      </w:r>
      <w:r w:rsidR="00160111" w:rsidRPr="0025752C">
        <w:rPr>
          <w:rFonts w:ascii="Times New Roman" w:eastAsia="Times New Roman" w:hAnsi="Times New Roman" w:cs="Times New Roman"/>
        </w:rPr>
        <w:t>004201 (uvádějte při</w:t>
      </w:r>
      <w:r w:rsidRPr="0025752C">
        <w:rPr>
          <w:rFonts w:ascii="Times New Roman" w:hAnsi="Times New Roman" w:cs="Times New Roman"/>
          <w:noProof/>
        </w:rPr>
        <w:t xml:space="preserve"> fakturaci)</w:t>
      </w:r>
    </w:p>
    <w:p w:rsidR="0006546E" w:rsidRPr="0025752C" w:rsidRDefault="00160111">
      <w:pPr>
        <w:spacing w:after="0" w:line="265" w:lineRule="auto"/>
        <w:ind w:left="922" w:right="19" w:hanging="10"/>
        <w:jc w:val="center"/>
        <w:rPr>
          <w:rFonts w:ascii="Times New Roman" w:hAnsi="Times New Roman" w:cs="Times New Roman"/>
        </w:rPr>
      </w:pPr>
      <w:r w:rsidRPr="0025752C">
        <w:rPr>
          <w:rFonts w:ascii="Times New Roman" w:eastAsia="Times New Roman" w:hAnsi="Times New Roman" w:cs="Times New Roman"/>
        </w:rPr>
        <w:t xml:space="preserve">Číslo dodavatele: </w:t>
      </w:r>
      <w:r w:rsidRPr="0025752C">
        <w:rPr>
          <w:rFonts w:ascii="Times New Roman" w:eastAsia="Times New Roman" w:hAnsi="Times New Roman" w:cs="Times New Roman"/>
          <w:highlight w:val="black"/>
        </w:rPr>
        <w:t>19-235</w:t>
      </w:r>
    </w:p>
    <w:p w:rsidR="0006546E" w:rsidRPr="0025752C" w:rsidRDefault="00160111">
      <w:pPr>
        <w:spacing w:after="395" w:line="265" w:lineRule="auto"/>
        <w:ind w:left="922" w:right="5" w:hanging="10"/>
        <w:jc w:val="center"/>
        <w:rPr>
          <w:rFonts w:ascii="Times New Roman" w:hAnsi="Times New Roman" w:cs="Times New Roman"/>
        </w:rPr>
      </w:pPr>
      <w:r w:rsidRPr="0025752C">
        <w:rPr>
          <w:rFonts w:ascii="Times New Roman" w:eastAsia="Times New Roman" w:hAnsi="Times New Roman" w:cs="Times New Roman"/>
        </w:rPr>
        <w:t xml:space="preserve">ISPROFIN: </w:t>
      </w:r>
      <w:r w:rsidRPr="0025752C">
        <w:rPr>
          <w:rFonts w:ascii="Times New Roman" w:eastAsia="Times New Roman" w:hAnsi="Times New Roman" w:cs="Times New Roman"/>
          <w:highlight w:val="black"/>
        </w:rPr>
        <w:t>5001210002.16978.2236</w:t>
      </w:r>
      <w:r w:rsidRPr="0025752C">
        <w:rPr>
          <w:rFonts w:ascii="Times New Roman" w:eastAsia="Times New Roman" w:hAnsi="Times New Roman" w:cs="Times New Roman"/>
        </w:rPr>
        <w:t xml:space="preserve"> (uvádějte při</w:t>
      </w:r>
      <w:r w:rsidR="0025752C" w:rsidRPr="0025752C">
        <w:rPr>
          <w:rFonts w:ascii="Times New Roman" w:hAnsi="Times New Roman" w:cs="Times New Roman"/>
          <w:noProof/>
        </w:rPr>
        <w:t xml:space="preserve"> fakturaci)</w:t>
      </w:r>
    </w:p>
    <w:p w:rsidR="0006546E" w:rsidRPr="0025752C" w:rsidRDefault="00160111">
      <w:pPr>
        <w:spacing w:after="3"/>
        <w:ind w:left="927" w:hanging="10"/>
        <w:jc w:val="center"/>
        <w:rPr>
          <w:b/>
        </w:rPr>
      </w:pPr>
      <w:r w:rsidRPr="0025752C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I/27 Plzeň, úprava křižovatky Na </w:t>
      </w:r>
      <w:proofErr w:type="spellStart"/>
      <w:r w:rsidRPr="0025752C">
        <w:rPr>
          <w:rFonts w:ascii="Times New Roman" w:eastAsia="Times New Roman" w:hAnsi="Times New Roman" w:cs="Times New Roman"/>
          <w:b/>
          <w:sz w:val="28"/>
          <w:u w:val="single" w:color="000000"/>
        </w:rPr>
        <w:t>Belánce</w:t>
      </w:r>
      <w:proofErr w:type="spellEnd"/>
    </w:p>
    <w:p w:rsidR="0006546E" w:rsidRPr="0025752C" w:rsidRDefault="00160111">
      <w:pPr>
        <w:spacing w:after="3"/>
        <w:ind w:left="927" w:right="19" w:hanging="10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 w:rsidRPr="0025752C">
        <w:rPr>
          <w:rFonts w:ascii="Times New Roman" w:eastAsia="Times New Roman" w:hAnsi="Times New Roman" w:cs="Times New Roman"/>
          <w:b/>
          <w:sz w:val="28"/>
          <w:u w:val="single" w:color="000000"/>
        </w:rPr>
        <w:t>Dopravně inženýrská studie</w:t>
      </w:r>
    </w:p>
    <w:p w:rsidR="0025752C" w:rsidRDefault="0025752C">
      <w:pPr>
        <w:spacing w:after="3"/>
        <w:ind w:left="927" w:right="19" w:hanging="10"/>
        <w:jc w:val="center"/>
      </w:pPr>
    </w:p>
    <w:tbl>
      <w:tblPr>
        <w:tblStyle w:val="TableGrid"/>
        <w:tblW w:w="8170" w:type="dxa"/>
        <w:tblInd w:w="9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3533"/>
      </w:tblGrid>
      <w:tr w:rsidR="0006546E">
        <w:trPr>
          <w:trHeight w:val="244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Objednatel: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Dodavatel:</w:t>
            </w:r>
          </w:p>
        </w:tc>
      </w:tr>
      <w:tr w:rsidR="0006546E">
        <w:trPr>
          <w:trHeight w:val="28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Ředitelství silnic a dálnic ČR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Obchodní jméno: EDIP s.r.o.</w:t>
            </w:r>
          </w:p>
        </w:tc>
      </w:tr>
      <w:tr w:rsidR="0006546E">
        <w:trPr>
          <w:trHeight w:val="27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Správa Plzeň, Hřímalého 37, 301 00 Plzeň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5"/>
              <w:jc w:val="both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Adre</w:t>
            </w:r>
            <w:r w:rsidR="0025752C">
              <w:rPr>
                <w:rFonts w:ascii="Times New Roman" w:eastAsia="Times New Roman" w:hAnsi="Times New Roman" w:cs="Times New Roman"/>
              </w:rPr>
              <w:t>sa: Pařížská 1230/1, 301 00 Plz</w:t>
            </w:r>
            <w:r w:rsidRPr="0025752C">
              <w:rPr>
                <w:rFonts w:ascii="Times New Roman" w:eastAsia="Times New Roman" w:hAnsi="Times New Roman" w:cs="Times New Roman"/>
              </w:rPr>
              <w:t>eň</w:t>
            </w:r>
          </w:p>
        </w:tc>
      </w:tr>
      <w:tr w:rsidR="0006546E">
        <w:trPr>
          <w:trHeight w:val="29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 xml:space="preserve">Bankovní spojení: </w:t>
            </w:r>
            <w:r w:rsidRPr="0025752C">
              <w:rPr>
                <w:rFonts w:ascii="Times New Roman" w:eastAsia="Times New Roman" w:hAnsi="Times New Roman" w:cs="Times New Roman"/>
                <w:highlight w:val="black"/>
              </w:rPr>
              <w:t>ČNB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hAnsi="Times New Roman" w:cs="Times New Roman"/>
              </w:rPr>
              <w:t xml:space="preserve">Bankovní spojení: </w:t>
            </w:r>
            <w:r w:rsidRPr="0025752C">
              <w:rPr>
                <w:rFonts w:ascii="Times New Roman" w:hAnsi="Times New Roman" w:cs="Times New Roman"/>
                <w:highlight w:val="black"/>
              </w:rPr>
              <w:t>ČSOB</w:t>
            </w:r>
          </w:p>
        </w:tc>
      </w:tr>
      <w:tr w:rsidR="0006546E">
        <w:trPr>
          <w:trHeight w:val="270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 xml:space="preserve">číslo účtu: </w:t>
            </w:r>
            <w:r w:rsidRPr="0025752C">
              <w:rPr>
                <w:rFonts w:ascii="Times New Roman" w:eastAsia="Times New Roman" w:hAnsi="Times New Roman" w:cs="Times New Roman"/>
                <w:highlight w:val="black"/>
              </w:rPr>
              <w:t>20001-15937031/0710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 xml:space="preserve">číslo účtu: </w:t>
            </w:r>
            <w:r w:rsidRPr="0025752C">
              <w:rPr>
                <w:rFonts w:ascii="Times New Roman" w:eastAsia="Times New Roman" w:hAnsi="Times New Roman" w:cs="Times New Roman"/>
                <w:highlight w:val="black"/>
              </w:rPr>
              <w:t>250107804/0300</w:t>
            </w:r>
          </w:p>
        </w:tc>
      </w:tr>
      <w:tr w:rsidR="0006546E">
        <w:trPr>
          <w:trHeight w:val="286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IČO: 65993390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IČO: 25462482</w:t>
            </w:r>
          </w:p>
        </w:tc>
      </w:tr>
      <w:tr w:rsidR="0006546E">
        <w:trPr>
          <w:trHeight w:val="59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25752C">
            <w:pPr>
              <w:spacing w:after="0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DIČ: CZ65</w:t>
            </w:r>
            <w:r w:rsidR="00160111" w:rsidRPr="0025752C">
              <w:rPr>
                <w:rFonts w:ascii="Times New Roman" w:eastAsia="Times New Roman" w:hAnsi="Times New Roman" w:cs="Times New Roman"/>
              </w:rPr>
              <w:t>993390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06546E" w:rsidRPr="0025752C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>DIČ: CZ25462482</w:t>
            </w:r>
          </w:p>
          <w:p w:rsidR="0006546E" w:rsidRPr="0025752C" w:rsidRDefault="00160111">
            <w:pPr>
              <w:spacing w:after="0"/>
              <w:ind w:left="10"/>
              <w:rPr>
                <w:rFonts w:ascii="Times New Roman" w:eastAsia="Times New Roman" w:hAnsi="Times New Roman" w:cs="Times New Roman"/>
              </w:rPr>
            </w:pPr>
            <w:r w:rsidRPr="0025752C">
              <w:rPr>
                <w:rFonts w:ascii="Times New Roman" w:eastAsia="Times New Roman" w:hAnsi="Times New Roman" w:cs="Times New Roman"/>
              </w:rPr>
              <w:t xml:space="preserve">Kontaktní osoba: </w:t>
            </w:r>
            <w:r w:rsidRPr="0025752C">
              <w:rPr>
                <w:rFonts w:ascii="Times New Roman" w:eastAsia="Times New Roman" w:hAnsi="Times New Roman" w:cs="Times New Roman"/>
                <w:highlight w:val="black"/>
              </w:rPr>
              <w:t xml:space="preserve">Ing. Jan </w:t>
            </w:r>
            <w:proofErr w:type="spellStart"/>
            <w:r w:rsidRPr="0025752C">
              <w:rPr>
                <w:rFonts w:ascii="Times New Roman" w:eastAsia="Times New Roman" w:hAnsi="Times New Roman" w:cs="Times New Roman"/>
                <w:highlight w:val="black"/>
              </w:rPr>
              <w:t>Martolos</w:t>
            </w:r>
            <w:proofErr w:type="spellEnd"/>
          </w:p>
          <w:p w:rsidR="0025752C" w:rsidRPr="0025752C" w:rsidRDefault="0025752C">
            <w:pPr>
              <w:spacing w:after="0"/>
              <w:ind w:left="10"/>
              <w:rPr>
                <w:rFonts w:ascii="Times New Roman" w:hAnsi="Times New Roman" w:cs="Times New Roman"/>
              </w:rPr>
            </w:pPr>
          </w:p>
        </w:tc>
      </w:tr>
    </w:tbl>
    <w:p w:rsidR="0006546E" w:rsidRDefault="00160111">
      <w:pPr>
        <w:spacing w:after="134" w:line="267" w:lineRule="auto"/>
        <w:ind w:left="921" w:right="19" w:hanging="10"/>
        <w:jc w:val="both"/>
      </w:pPr>
      <w:r>
        <w:rPr>
          <w:rFonts w:ascii="Times New Roman" w:eastAsia="Times New Roman" w:hAnsi="Times New Roman" w:cs="Times New Roman"/>
        </w:rPr>
        <w:t>Tato objednávka - smlouva Obje</w:t>
      </w:r>
      <w:r w:rsidR="0025752C">
        <w:rPr>
          <w:rFonts w:ascii="Times New Roman" w:eastAsia="Times New Roman" w:hAnsi="Times New Roman" w:cs="Times New Roman"/>
        </w:rPr>
        <w:t>dnatele zavazuje po jejím poří</w:t>
      </w:r>
      <w:r>
        <w:rPr>
          <w:rFonts w:ascii="Times New Roman" w:eastAsia="Times New Roman" w:hAnsi="Times New Roman" w:cs="Times New Roman"/>
        </w:rPr>
        <w:t>zení Dodavatelem obě smluvní strany ke splnění stanovených závazků a nahrazuje smlouvu. Dodavatel se zavazuje provést na svůj náklad a nebezpečí pro Objednatele služby specifikované níže. Objedn</w:t>
      </w:r>
      <w:r>
        <w:rPr>
          <w:rFonts w:ascii="Times New Roman" w:eastAsia="Times New Roman" w:hAnsi="Times New Roman" w:cs="Times New Roman"/>
        </w:rPr>
        <w:t>atel se zavazuje zaplatit za služby poskytnuté v souladu s touto objednávkou cenu uvedenou níže.</w:t>
      </w:r>
    </w:p>
    <w:p w:rsidR="0006546E" w:rsidRDefault="00160111">
      <w:pPr>
        <w:tabs>
          <w:tab w:val="center" w:pos="4970"/>
          <w:tab w:val="right" w:pos="9586"/>
        </w:tabs>
        <w:spacing w:after="274" w:line="267" w:lineRule="auto"/>
      </w:pPr>
      <w:r>
        <w:tab/>
      </w:r>
      <w:r>
        <w:rPr>
          <w:rFonts w:ascii="Times New Roman" w:eastAsia="Times New Roman" w:hAnsi="Times New Roman" w:cs="Times New Roman"/>
        </w:rPr>
        <w:t>Místo dodání: Ředitelství silnic a dálnic ČR, Správa Plzeň, Hřímalého 37, 301 00 Plzeň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1815" name="Picture 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" name="Picture 18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46E" w:rsidRDefault="00160111">
      <w:pPr>
        <w:spacing w:after="161"/>
        <w:ind w:left="926"/>
      </w:pPr>
      <w:r>
        <w:rPr>
          <w:rFonts w:ascii="Times New Roman" w:eastAsia="Times New Roman" w:hAnsi="Times New Roman" w:cs="Times New Roman"/>
          <w:sz w:val="24"/>
        </w:rPr>
        <w:t xml:space="preserve">Kontaktní osoba Objednatele: </w:t>
      </w:r>
      <w:r w:rsidRPr="0025752C">
        <w:rPr>
          <w:rFonts w:ascii="Times New Roman" w:eastAsia="Times New Roman" w:hAnsi="Times New Roman" w:cs="Times New Roman"/>
          <w:sz w:val="24"/>
          <w:highlight w:val="black"/>
        </w:rPr>
        <w:t>Ladislava Martínková, tel. 377 333 761</w:t>
      </w:r>
    </w:p>
    <w:p w:rsidR="0006546E" w:rsidRDefault="00160111">
      <w:pPr>
        <w:spacing w:after="134" w:line="267" w:lineRule="auto"/>
        <w:ind w:left="921" w:right="19" w:hanging="10"/>
        <w:jc w:val="both"/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akturujte: Ředitelství silnic a dálnic ČR, Správa Plzeň. Hřímalého 37, 301 00 Plzeň</w:t>
      </w:r>
    </w:p>
    <w:p w:rsidR="0006546E" w:rsidRDefault="0025752C">
      <w:pPr>
        <w:spacing w:after="134" w:line="267" w:lineRule="auto"/>
        <w:ind w:left="921" w:right="19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Obchodní a pla</w:t>
      </w:r>
      <w:r w:rsidR="00160111">
        <w:rPr>
          <w:rFonts w:ascii="Times New Roman" w:eastAsia="Times New Roman" w:hAnsi="Times New Roman" w:cs="Times New Roman"/>
        </w:rPr>
        <w:t>tební podmínky: Objednatel u</w:t>
      </w:r>
      <w:r>
        <w:rPr>
          <w:rFonts w:ascii="Times New Roman" w:eastAsia="Times New Roman" w:hAnsi="Times New Roman" w:cs="Times New Roman"/>
        </w:rPr>
        <w:t>hradí cenu jednorázovým bankovním převodem na účel Dodavatel</w:t>
      </w:r>
      <w:r w:rsidR="00160111">
        <w:rPr>
          <w:rFonts w:ascii="Times New Roman" w:eastAsia="Times New Roman" w:hAnsi="Times New Roman" w:cs="Times New Roman"/>
        </w:rPr>
        <w:t>e uvedený na faktuře, termín splatnosti je stanoven na 30 dnů ode dne d</w:t>
      </w:r>
      <w:r>
        <w:rPr>
          <w:rFonts w:ascii="Times New Roman" w:eastAsia="Times New Roman" w:hAnsi="Times New Roman" w:cs="Times New Roman"/>
        </w:rPr>
        <w:t>oručení Faktury Objedna</w:t>
      </w:r>
      <w:r w:rsidR="00160111">
        <w:rPr>
          <w:rFonts w:ascii="Times New Roman" w:eastAsia="Times New Roman" w:hAnsi="Times New Roman" w:cs="Times New Roman"/>
        </w:rPr>
        <w:t xml:space="preserve">teli. Fakturu lze předložit nejdříve po </w:t>
      </w:r>
      <w:r>
        <w:rPr>
          <w:rFonts w:ascii="Times New Roman" w:eastAsia="Times New Roman" w:hAnsi="Times New Roman" w:cs="Times New Roman"/>
        </w:rPr>
        <w:t>protokolárním převzetí služeb Objedna</w:t>
      </w:r>
      <w:r w:rsidR="00160111">
        <w:rPr>
          <w:rFonts w:ascii="Times New Roman" w:eastAsia="Times New Roman" w:hAnsi="Times New Roman" w:cs="Times New Roman"/>
        </w:rPr>
        <w:t>telem bez vad či nedodělků. Faktura musí obsahovat veškeré náležitosti stanovené platnými právními předpisy, číslo objednávky a místo dodání. Objednatel nep</w:t>
      </w:r>
      <w:r>
        <w:rPr>
          <w:rFonts w:ascii="Times New Roman" w:eastAsia="Times New Roman" w:hAnsi="Times New Roman" w:cs="Times New Roman"/>
        </w:rPr>
        <w:t>oskytu</w:t>
      </w:r>
      <w:r w:rsidR="00160111">
        <w:rPr>
          <w:rFonts w:ascii="Times New Roman" w:eastAsia="Times New Roman" w:hAnsi="Times New Roman" w:cs="Times New Roman"/>
        </w:rPr>
        <w:t>je žádné zálohy na ani dílčí platby cen</w:t>
      </w:r>
      <w:r>
        <w:rPr>
          <w:rFonts w:ascii="Times New Roman" w:eastAsia="Times New Roman" w:hAnsi="Times New Roman" w:cs="Times New Roman"/>
        </w:rPr>
        <w:t>y. Potvrzením při</w:t>
      </w:r>
      <w:r w:rsidR="00160111">
        <w:rPr>
          <w:rFonts w:ascii="Times New Roman" w:eastAsia="Times New Roman" w:hAnsi="Times New Roman" w:cs="Times New Roman"/>
        </w:rPr>
        <w:t>jetí (akceptaci) této objednávky se Dodavatel zavazuje plnit veškeré povinnosti v tét</w:t>
      </w:r>
      <w:r>
        <w:rPr>
          <w:rFonts w:ascii="Times New Roman" w:eastAsia="Times New Roman" w:hAnsi="Times New Roman" w:cs="Times New Roman"/>
        </w:rPr>
        <w:t>o objednávce uvedené. Objednatel</w:t>
      </w:r>
      <w:r w:rsidR="00160111">
        <w:rPr>
          <w:rFonts w:ascii="Times New Roman" w:eastAsia="Times New Roman" w:hAnsi="Times New Roman" w:cs="Times New Roman"/>
        </w:rPr>
        <w:t xml:space="preserve"> výslovně </w:t>
      </w:r>
      <w:r w:rsidR="00160111">
        <w:rPr>
          <w:noProof/>
        </w:rPr>
        <w:drawing>
          <wp:inline distT="0" distB="0" distL="0" distR="0">
            <wp:extent cx="3048" cy="33537"/>
            <wp:effectExtent l="0" t="0" r="0" b="0"/>
            <wp:docPr id="18123" name="Picture 18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" name="Picture 18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vylučuje akceptaci objednávky Dodavatelem s jakýmik</w:t>
      </w:r>
      <w:r w:rsidR="00160111">
        <w:rPr>
          <w:rFonts w:ascii="Times New Roman" w:eastAsia="Times New Roman" w:hAnsi="Times New Roman" w:cs="Times New Roman"/>
        </w:rPr>
        <w:t>oliv změnami</w:t>
      </w:r>
      <w:r w:rsidR="00160111">
        <w:rPr>
          <w:rFonts w:ascii="Times New Roman" w:eastAsia="Times New Roman" w:hAnsi="Times New Roman" w:cs="Times New Roman"/>
        </w:rPr>
        <w:t xml:space="preserve"> jejího obsahu, </w:t>
      </w:r>
      <w:r w:rsidR="00160111">
        <w:rPr>
          <w:noProof/>
        </w:rPr>
        <w:drawing>
          <wp:inline distT="0" distB="0" distL="0" distR="0">
            <wp:extent cx="3047" cy="3049"/>
            <wp:effectExtent l="0" t="0" r="0" b="0"/>
            <wp:docPr id="1818" name="Picture 1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" name="Picture 18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111">
        <w:rPr>
          <w:rFonts w:ascii="Times New Roman" w:eastAsia="Times New Roman" w:hAnsi="Times New Roman" w:cs="Times New Roman"/>
        </w:rPr>
        <w:t xml:space="preserve">k takovému </w:t>
      </w:r>
      <w:r>
        <w:rPr>
          <w:rFonts w:ascii="Times New Roman" w:eastAsia="Times New Roman" w:hAnsi="Times New Roman" w:cs="Times New Roman"/>
        </w:rPr>
        <w:t>protiprávnímu jednání Dodava</w:t>
      </w:r>
      <w:r w:rsidR="00160111">
        <w:rPr>
          <w:rFonts w:ascii="Times New Roman" w:eastAsia="Times New Roman" w:hAnsi="Times New Roman" w:cs="Times New Roman"/>
        </w:rPr>
        <w:t>tele se nepřihlíží. Dodavatel posk</w:t>
      </w:r>
      <w:r>
        <w:rPr>
          <w:rFonts w:ascii="Times New Roman" w:eastAsia="Times New Roman" w:hAnsi="Times New Roman" w:cs="Times New Roman"/>
        </w:rPr>
        <w:t>ytuje souhlas s uveřejněním Objednávky  a její</w:t>
      </w:r>
      <w:r w:rsidR="00160111">
        <w:rPr>
          <w:rFonts w:ascii="Times New Roman" w:eastAsia="Times New Roman" w:hAnsi="Times New Roman" w:cs="Times New Roman"/>
        </w:rPr>
        <w:t xml:space="preserve">ho potvrzeni v registru smluv </w:t>
      </w:r>
      <w:r>
        <w:rPr>
          <w:rFonts w:ascii="Times New Roman" w:eastAsia="Times New Roman" w:hAnsi="Times New Roman" w:cs="Times New Roman"/>
        </w:rPr>
        <w:t>zřízeným zákonem č. 340/2015 Sb., o zvláštních</w:t>
      </w:r>
      <w:r w:rsidR="00160111">
        <w:rPr>
          <w:rFonts w:ascii="Times New Roman" w:eastAsia="Times New Roman" w:hAnsi="Times New Roman" w:cs="Times New Roman"/>
        </w:rPr>
        <w:t xml:space="preserve"> podmí</w:t>
      </w:r>
      <w:r>
        <w:rPr>
          <w:rFonts w:ascii="Times New Roman" w:eastAsia="Times New Roman" w:hAnsi="Times New Roman" w:cs="Times New Roman"/>
        </w:rPr>
        <w:t>nkách účinnosti některých smluv,</w:t>
      </w:r>
      <w:r w:rsidR="00160111">
        <w:rPr>
          <w:rFonts w:ascii="Times New Roman" w:eastAsia="Times New Roman" w:hAnsi="Times New Roman" w:cs="Times New Roman"/>
        </w:rPr>
        <w:t xml:space="preserve"> uveřejňování </w:t>
      </w:r>
      <w:r>
        <w:rPr>
          <w:rFonts w:ascii="Times New Roman" w:eastAsia="Times New Roman" w:hAnsi="Times New Roman" w:cs="Times New Roman"/>
        </w:rPr>
        <w:t>těchto smluv a o registru smluv,</w:t>
      </w:r>
      <w:r w:rsidR="00160111">
        <w:rPr>
          <w:rFonts w:ascii="Times New Roman" w:eastAsia="Times New Roman" w:hAnsi="Times New Roman" w:cs="Times New Roman"/>
        </w:rPr>
        <w:t xml:space="preserve"> ve</w:t>
      </w:r>
      <w:r>
        <w:rPr>
          <w:rFonts w:ascii="Times New Roman" w:eastAsia="Times New Roman" w:hAnsi="Times New Roman" w:cs="Times New Roman"/>
        </w:rPr>
        <w:t xml:space="preserve"> znění pozdějších předpisů (dál</w:t>
      </w:r>
      <w:r w:rsidR="00160111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jako „zákon o registru smluv“)</w:t>
      </w:r>
      <w:r w:rsidR="00160111">
        <w:rPr>
          <w:rFonts w:ascii="Times New Roman" w:eastAsia="Times New Roman" w:hAnsi="Times New Roman" w:cs="Times New Roman"/>
        </w:rPr>
        <w:t xml:space="preserve"> Objednatelem.</w:t>
      </w:r>
    </w:p>
    <w:p w:rsidR="0025752C" w:rsidRDefault="0025752C">
      <w:pPr>
        <w:spacing w:after="134" w:line="267" w:lineRule="auto"/>
        <w:ind w:left="921" w:right="19" w:hanging="10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134" w:line="267" w:lineRule="auto"/>
        <w:ind w:left="921" w:right="19" w:hanging="10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134" w:line="267" w:lineRule="auto"/>
        <w:ind w:left="921" w:right="19" w:hanging="10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134" w:line="267" w:lineRule="auto"/>
        <w:ind w:left="921" w:right="19" w:hanging="10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134" w:line="267" w:lineRule="auto"/>
        <w:ind w:left="921" w:right="19" w:hanging="10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134" w:line="267" w:lineRule="auto"/>
        <w:ind w:left="921" w:right="19" w:hanging="10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134" w:line="267" w:lineRule="auto"/>
        <w:ind w:left="921" w:right="19" w:hanging="10"/>
        <w:jc w:val="both"/>
      </w:pPr>
    </w:p>
    <w:p w:rsidR="0006546E" w:rsidRDefault="0025752C">
      <w:pPr>
        <w:spacing w:after="150" w:line="264" w:lineRule="auto"/>
        <w:ind w:left="945"/>
        <w:jc w:val="both"/>
      </w:pPr>
      <w:r>
        <w:rPr>
          <w:rFonts w:ascii="Times New Roman" w:eastAsia="Times New Roman" w:hAnsi="Times New Roman" w:cs="Times New Roman"/>
        </w:rPr>
        <w:t>Objednávka je účinná okamžikem zveřejnění v registru smluv</w:t>
      </w:r>
      <w:r w:rsidR="00160111">
        <w:rPr>
          <w:rFonts w:ascii="Times New Roman" w:eastAsia="Times New Roman" w:hAnsi="Times New Roman" w:cs="Times New Roman"/>
        </w:rPr>
        <w:t xml:space="preserve"> přičemž Objednatel o</w:t>
      </w:r>
      <w:r>
        <w:rPr>
          <w:rFonts w:ascii="Times New Roman" w:eastAsia="Times New Roman" w:hAnsi="Times New Roman" w:cs="Times New Roman"/>
        </w:rPr>
        <w:t xml:space="preserve"> této skutečnosti Dodavatele in</w:t>
      </w:r>
      <w:r w:rsidR="00160111">
        <w:rPr>
          <w:rFonts w:ascii="Times New Roman" w:eastAsia="Times New Roman" w:hAnsi="Times New Roman" w:cs="Times New Roman"/>
        </w:rPr>
        <w:t xml:space="preserve">formuje. Objednatel je </w:t>
      </w:r>
      <w:r>
        <w:rPr>
          <w:rFonts w:ascii="Times New Roman" w:eastAsia="Times New Roman" w:hAnsi="Times New Roman" w:cs="Times New Roman"/>
        </w:rPr>
        <w:t>oprávněn kdykoliv po uzavření objednávky</w:t>
      </w:r>
      <w:r w:rsidR="001601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objednávku vypovědět s účinkem </w:t>
      </w:r>
      <w:r w:rsidR="00160111">
        <w:rPr>
          <w:rFonts w:ascii="Times New Roman" w:eastAsia="Times New Roman" w:hAnsi="Times New Roman" w:cs="Times New Roman"/>
        </w:rPr>
        <w:t>od doruč</w:t>
      </w:r>
      <w:r>
        <w:rPr>
          <w:rFonts w:ascii="Times New Roman" w:eastAsia="Times New Roman" w:hAnsi="Times New Roman" w:cs="Times New Roman"/>
        </w:rPr>
        <w:t>ení písemné výpovědi Dodavateli,</w:t>
      </w:r>
      <w:r w:rsidR="00160111">
        <w:rPr>
          <w:rFonts w:ascii="Times New Roman" w:eastAsia="Times New Roman" w:hAnsi="Times New Roman" w:cs="Times New Roman"/>
        </w:rPr>
        <w:t xml:space="preserve"> a t</w:t>
      </w:r>
      <w:r>
        <w:rPr>
          <w:rFonts w:ascii="Times New Roman" w:eastAsia="Times New Roman" w:hAnsi="Times New Roman" w:cs="Times New Roman"/>
        </w:rPr>
        <w:t>o i bez uvedení důvodu. Výpověď</w:t>
      </w:r>
      <w:r w:rsidR="00160111">
        <w:rPr>
          <w:rFonts w:ascii="Times New Roman" w:eastAsia="Times New Roman" w:hAnsi="Times New Roman" w:cs="Times New Roman"/>
        </w:rPr>
        <w:t xml:space="preserve"> objednávky dle předcházející vět</w:t>
      </w:r>
      <w:r>
        <w:rPr>
          <w:rFonts w:ascii="Times New Roman" w:eastAsia="Times New Roman" w:hAnsi="Times New Roman" w:cs="Times New Roman"/>
        </w:rPr>
        <w:t>y</w:t>
      </w:r>
      <w:r w:rsidR="00160111">
        <w:rPr>
          <w:rFonts w:ascii="Times New Roman" w:eastAsia="Times New Roman" w:hAnsi="Times New Roman" w:cs="Times New Roman"/>
        </w:rPr>
        <w:t xml:space="preserve"> nemá vliv na již řádně poskytnuté plnění práv a povinností z něj vyplývajících.</w:t>
      </w:r>
    </w:p>
    <w:p w:rsidR="0006546E" w:rsidRDefault="00160111">
      <w:pPr>
        <w:spacing w:after="128" w:line="264" w:lineRule="auto"/>
        <w:ind w:left="945"/>
        <w:jc w:val="both"/>
      </w:pPr>
      <w:r>
        <w:rPr>
          <w:rFonts w:ascii="Times New Roman" w:eastAsia="Times New Roman" w:hAnsi="Times New Roman" w:cs="Times New Roman"/>
        </w:rPr>
        <w:t>Záruční lhůta: dle Občanského zákoníku</w:t>
      </w:r>
    </w:p>
    <w:p w:rsidR="0006546E" w:rsidRDefault="00160111">
      <w:pPr>
        <w:spacing w:after="155" w:line="264" w:lineRule="auto"/>
        <w:ind w:left="945"/>
        <w:jc w:val="both"/>
      </w:pPr>
      <w:r>
        <w:rPr>
          <w:rFonts w:ascii="Times New Roman" w:eastAsia="Times New Roman" w:hAnsi="Times New Roman" w:cs="Times New Roman"/>
        </w:rPr>
        <w:t xml:space="preserve">Objednáváme u Vás: dopravně inženýrskou studii na výše </w:t>
      </w:r>
      <w:r w:rsidR="0025752C">
        <w:rPr>
          <w:rFonts w:ascii="Times New Roman" w:eastAsia="Times New Roman" w:hAnsi="Times New Roman" w:cs="Times New Roman"/>
        </w:rPr>
        <w:t>uv</w:t>
      </w:r>
      <w:r>
        <w:rPr>
          <w:rFonts w:ascii="Times New Roman" w:eastAsia="Times New Roman" w:hAnsi="Times New Roman" w:cs="Times New Roman"/>
        </w:rPr>
        <w:t>edenou akci</w:t>
      </w:r>
    </w:p>
    <w:p w:rsidR="0006546E" w:rsidRPr="0025752C" w:rsidRDefault="00160111">
      <w:pPr>
        <w:spacing w:after="130"/>
        <w:ind w:left="960"/>
        <w:rPr>
          <w:b/>
        </w:rPr>
      </w:pPr>
      <w:r>
        <w:rPr>
          <w:rFonts w:ascii="Times New Roman" w:eastAsia="Times New Roman" w:hAnsi="Times New Roman" w:cs="Times New Roman"/>
          <w:sz w:val="26"/>
        </w:rPr>
        <w:t xml:space="preserve">Lhůta pro dodání či termín dodání: </w:t>
      </w:r>
      <w:r w:rsidRPr="0025752C">
        <w:rPr>
          <w:rFonts w:ascii="Times New Roman" w:eastAsia="Times New Roman" w:hAnsi="Times New Roman" w:cs="Times New Roman"/>
          <w:b/>
          <w:sz w:val="26"/>
          <w:u w:val="single" w:color="000000"/>
        </w:rPr>
        <w:t>závěrečná zpráva do 30. 06. 2019</w:t>
      </w:r>
    </w:p>
    <w:p w:rsidR="0006546E" w:rsidRDefault="00160111">
      <w:pPr>
        <w:spacing w:after="169" w:line="265" w:lineRule="auto"/>
        <w:ind w:left="950" w:hanging="10"/>
      </w:pPr>
      <w:r>
        <w:rPr>
          <w:rFonts w:ascii="Times New Roman" w:eastAsia="Times New Roman" w:hAnsi="Times New Roman" w:cs="Times New Roman"/>
          <w:sz w:val="24"/>
        </w:rPr>
        <w:t>Celková hodnota objednávky v Kč;</w:t>
      </w:r>
    </w:p>
    <w:p w:rsidR="0006546E" w:rsidRDefault="00160111">
      <w:pPr>
        <w:tabs>
          <w:tab w:val="center" w:pos="1692"/>
          <w:tab w:val="center" w:pos="3634"/>
        </w:tabs>
        <w:spacing w:after="331" w:line="265" w:lineRule="auto"/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Cena bez DPH: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188 000.- Kč</w:t>
      </w:r>
      <w:proofErr w:type="gramEnd"/>
    </w:p>
    <w:p w:rsidR="0006546E" w:rsidRDefault="00160111">
      <w:pPr>
        <w:tabs>
          <w:tab w:val="center" w:pos="1476"/>
          <w:tab w:val="center" w:pos="3641"/>
        </w:tabs>
        <w:spacing w:after="261" w:line="264" w:lineRule="auto"/>
      </w:pPr>
      <w:r>
        <w:tab/>
      </w:r>
      <w:r>
        <w:rPr>
          <w:rFonts w:ascii="Times New Roman" w:eastAsia="Times New Roman" w:hAnsi="Times New Roman" w:cs="Times New Roman"/>
        </w:rPr>
        <w:t>DPH 21%:</w:t>
      </w:r>
      <w:r>
        <w:rPr>
          <w:rFonts w:ascii="Times New Roman" w:eastAsia="Times New Roman" w:hAnsi="Times New Roman" w:cs="Times New Roman"/>
        </w:rPr>
        <w:tab/>
        <w:t>39 480,- Kč</w:t>
      </w:r>
    </w:p>
    <w:p w:rsidR="0006546E" w:rsidRPr="0025752C" w:rsidRDefault="00160111">
      <w:pPr>
        <w:spacing w:after="423" w:line="265" w:lineRule="auto"/>
        <w:ind w:left="950" w:hanging="10"/>
        <w:rPr>
          <w:b/>
        </w:rPr>
      </w:pPr>
      <w:r w:rsidRPr="0025752C">
        <w:rPr>
          <w:rFonts w:ascii="Times New Roman" w:eastAsia="Times New Roman" w:hAnsi="Times New Roman" w:cs="Times New Roman"/>
          <w:b/>
          <w:sz w:val="24"/>
        </w:rPr>
        <w:t>Cena celkem s DPH: 227 480,- Kč</w:t>
      </w:r>
    </w:p>
    <w:p w:rsidR="0006546E" w:rsidRDefault="00160111">
      <w:pPr>
        <w:spacing w:line="264" w:lineRule="auto"/>
        <w:ind w:left="945"/>
        <w:jc w:val="both"/>
      </w:pPr>
      <w:r>
        <w:rPr>
          <w:rFonts w:ascii="Times New Roman" w:eastAsia="Times New Roman" w:hAnsi="Times New Roman" w:cs="Times New Roman"/>
        </w:rPr>
        <w:t xml:space="preserve">V případě akceptace objednávky Objednatele Dodavatel objednávku písemně potvrdí prostřednictvím e-mailu zaslaného do e-mailové schránky Objednatele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3634" name="Picture 3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" name="Picture 36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5752C">
        <w:rPr>
          <w:rFonts w:ascii="Times New Roman" w:eastAsia="Times New Roman" w:hAnsi="Times New Roman" w:cs="Times New Roman"/>
          <w:highlight w:val="black"/>
        </w:rPr>
        <w:t>la</w:t>
      </w:r>
      <w:r w:rsidRPr="0025752C">
        <w:rPr>
          <w:rFonts w:ascii="Times New Roman" w:eastAsia="Times New Roman" w:hAnsi="Times New Roman" w:cs="Times New Roman"/>
          <w:highlight w:val="black"/>
          <w:u w:val="single" w:color="000000"/>
        </w:rPr>
        <w:t>dislava.mźlltin</w:t>
      </w:r>
      <w:r w:rsidRPr="0025752C">
        <w:rPr>
          <w:rFonts w:ascii="Times New Roman" w:eastAsia="Times New Roman" w:hAnsi="Times New Roman" w:cs="Times New Roman"/>
          <w:highlight w:val="black"/>
        </w:rPr>
        <w:t>koxtva</w:t>
      </w:r>
      <w:proofErr w:type="spellEnd"/>
      <w:r w:rsidRPr="0025752C">
        <w:rPr>
          <w:rFonts w:ascii="Times New Roman" w:eastAsia="Times New Roman" w:hAnsi="Times New Roman" w:cs="Times New Roman"/>
          <w:highlight w:val="black"/>
        </w:rPr>
        <w:t xml:space="preserve"> </w:t>
      </w:r>
      <w:proofErr w:type="spellStart"/>
      <w:r w:rsidRPr="0025752C">
        <w:rPr>
          <w:rFonts w:ascii="Times New Roman" w:eastAsia="Times New Roman" w:hAnsi="Times New Roman" w:cs="Times New Roman"/>
          <w:highlight w:val="black"/>
        </w:rPr>
        <w:t>rsd.ez</w:t>
      </w:r>
      <w:proofErr w:type="spellEnd"/>
      <w:r>
        <w:rPr>
          <w:rFonts w:ascii="Times New Roman" w:eastAsia="Times New Roman" w:hAnsi="Times New Roman" w:cs="Times New Roman"/>
        </w:rPr>
        <w:t xml:space="preserve"> V případě nepotvrzení akceptace objednávky Objednatele Dodavatelem platí, že</w:t>
      </w:r>
      <w:r>
        <w:rPr>
          <w:rFonts w:ascii="Times New Roman" w:eastAsia="Times New Roman" w:hAnsi="Times New Roman" w:cs="Times New Roman"/>
        </w:rPr>
        <w:t xml:space="preserve"> Dodavatel objednávku neakceptoval a objednávka je bez dalšího zneplatněna.</w:t>
      </w:r>
    </w:p>
    <w:p w:rsidR="0006546E" w:rsidRDefault="00160111">
      <w:pPr>
        <w:spacing w:after="548" w:line="264" w:lineRule="auto"/>
        <w:ind w:left="945"/>
        <w:jc w:val="both"/>
      </w:pPr>
      <w:r>
        <w:rPr>
          <w:rFonts w:ascii="Times New Roman" w:eastAsia="Times New Roman" w:hAnsi="Times New Roman" w:cs="Times New Roman"/>
        </w:rPr>
        <w:t>Pokud není ve Smlouvě a jejích přílohách stanoveno jinak, řídí se právní vztah z</w:t>
      </w:r>
      <w:r w:rsidR="0025752C">
        <w:rPr>
          <w:rFonts w:ascii="Times New Roman" w:eastAsia="Times New Roman" w:hAnsi="Times New Roman" w:cs="Times New Roman"/>
        </w:rPr>
        <w:t>aložený touto Smlouvou Občanský</w:t>
      </w:r>
      <w:r>
        <w:rPr>
          <w:rFonts w:ascii="Times New Roman" w:eastAsia="Times New Roman" w:hAnsi="Times New Roman" w:cs="Times New Roman"/>
        </w:rPr>
        <w:t>m zákoníkem.</w:t>
      </w:r>
    </w:p>
    <w:p w:rsidR="0006546E" w:rsidRDefault="0025752C">
      <w:pPr>
        <w:spacing w:after="169" w:line="265" w:lineRule="auto"/>
        <w:ind w:left="950" w:hanging="10"/>
      </w:pPr>
      <w:r>
        <w:rPr>
          <w:rFonts w:ascii="Times New Roman" w:eastAsia="Times New Roman" w:hAnsi="Times New Roman" w:cs="Times New Roman"/>
          <w:sz w:val="24"/>
        </w:rPr>
        <w:t>Nedílnou součástí této Obj</w:t>
      </w:r>
      <w:r w:rsidR="00160111">
        <w:rPr>
          <w:rFonts w:ascii="Times New Roman" w:eastAsia="Times New Roman" w:hAnsi="Times New Roman" w:cs="Times New Roman"/>
          <w:sz w:val="24"/>
        </w:rPr>
        <w:t>ednávky jsou následující příl</w:t>
      </w:r>
      <w:r w:rsidR="00160111">
        <w:rPr>
          <w:rFonts w:ascii="Times New Roman" w:eastAsia="Times New Roman" w:hAnsi="Times New Roman" w:cs="Times New Roman"/>
          <w:sz w:val="24"/>
        </w:rPr>
        <w:t>ohy:</w:t>
      </w:r>
    </w:p>
    <w:p w:rsidR="0006546E" w:rsidRDefault="0006546E">
      <w:pPr>
        <w:sectPr w:rsidR="0006546E">
          <w:pgSz w:w="11904" w:h="16834"/>
          <w:pgMar w:top="1133" w:right="1699" w:bottom="1200" w:left="619" w:header="708" w:footer="708" w:gutter="0"/>
          <w:cols w:space="708"/>
        </w:sectPr>
      </w:pPr>
    </w:p>
    <w:p w:rsidR="0006546E" w:rsidRDefault="00160111">
      <w:pPr>
        <w:spacing w:after="87" w:line="264" w:lineRule="auto"/>
        <w:ind w:left="945"/>
        <w:jc w:val="both"/>
      </w:pPr>
      <w:r>
        <w:rPr>
          <w:rFonts w:ascii="Times New Roman" w:eastAsia="Times New Roman" w:hAnsi="Times New Roman" w:cs="Times New Roman"/>
        </w:rPr>
        <w:t>Příloha č. 1 — Specifikace služeb</w:t>
      </w:r>
    </w:p>
    <w:p w:rsidR="0006546E" w:rsidRDefault="00160111">
      <w:pPr>
        <w:spacing w:after="362"/>
        <w:jc w:val="right"/>
      </w:pPr>
      <w:r>
        <w:rPr>
          <w:rFonts w:ascii="Times New Roman" w:eastAsia="Times New Roman" w:hAnsi="Times New Roman" w:cs="Times New Roman"/>
        </w:rPr>
        <w:t>Příloha č. 2 — Položkový rozpis ceny</w:t>
      </w:r>
    </w:p>
    <w:p w:rsidR="0025752C" w:rsidRDefault="0025752C">
      <w:pPr>
        <w:spacing w:after="261" w:line="264" w:lineRule="auto"/>
        <w:ind w:left="1090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1090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1090"/>
        <w:jc w:val="both"/>
        <w:rPr>
          <w:rFonts w:ascii="Times New Roman" w:eastAsia="Times New Roman" w:hAnsi="Times New Roman" w:cs="Times New Roman"/>
        </w:rPr>
      </w:pPr>
    </w:p>
    <w:p w:rsidR="0006546E" w:rsidRDefault="00160111">
      <w:pPr>
        <w:spacing w:after="261" w:line="264" w:lineRule="auto"/>
        <w:ind w:left="1090"/>
        <w:jc w:val="both"/>
      </w:pPr>
      <w:r>
        <w:rPr>
          <w:rFonts w:ascii="Times New Roman" w:eastAsia="Times New Roman" w:hAnsi="Times New Roman" w:cs="Times New Roman"/>
        </w:rPr>
        <w:t>V Plzni dne</w:t>
      </w:r>
    </w:p>
    <w:p w:rsidR="0006546E" w:rsidRDefault="0006546E">
      <w:pPr>
        <w:pStyle w:val="Nadpis2"/>
      </w:pPr>
    </w:p>
    <w:p w:rsidR="0025752C" w:rsidRDefault="0025752C">
      <w:pPr>
        <w:spacing w:after="261" w:line="264" w:lineRule="auto"/>
        <w:ind w:left="518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18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18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18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18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18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18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18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18"/>
        <w:jc w:val="both"/>
        <w:rPr>
          <w:rFonts w:ascii="Times New Roman" w:eastAsia="Times New Roman" w:hAnsi="Times New Roman" w:cs="Times New Roman"/>
        </w:rPr>
      </w:pPr>
    </w:p>
    <w:p w:rsidR="0006546E" w:rsidRDefault="00160111">
      <w:pPr>
        <w:spacing w:after="261" w:line="264" w:lineRule="auto"/>
        <w:ind w:left="518"/>
        <w:jc w:val="both"/>
      </w:pPr>
      <w:r>
        <w:rPr>
          <w:rFonts w:ascii="Times New Roman" w:eastAsia="Times New Roman" w:hAnsi="Times New Roman" w:cs="Times New Roman"/>
        </w:rPr>
        <w:t xml:space="preserve">V Plzni dne </w:t>
      </w:r>
      <w:proofErr w:type="gramStart"/>
      <w:r>
        <w:rPr>
          <w:rFonts w:ascii="Times New Roman" w:eastAsia="Times New Roman" w:hAnsi="Times New Roman" w:cs="Times New Roman"/>
        </w:rPr>
        <w:t>28.03.2019</w:t>
      </w:r>
      <w:proofErr w:type="gramEnd"/>
    </w:p>
    <w:p w:rsidR="0025752C" w:rsidRDefault="0025752C">
      <w:pPr>
        <w:spacing w:after="261" w:line="264" w:lineRule="auto"/>
        <w:ind w:left="509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09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09"/>
        <w:jc w:val="both"/>
        <w:rPr>
          <w:rFonts w:ascii="Times New Roman" w:eastAsia="Times New Roman" w:hAnsi="Times New Roman" w:cs="Times New Roman"/>
        </w:rPr>
      </w:pPr>
    </w:p>
    <w:p w:rsidR="0025752C" w:rsidRDefault="0025752C">
      <w:pPr>
        <w:spacing w:after="261" w:line="264" w:lineRule="auto"/>
        <w:ind w:left="509"/>
        <w:jc w:val="both"/>
        <w:rPr>
          <w:rFonts w:ascii="Times New Roman" w:eastAsia="Times New Roman" w:hAnsi="Times New Roman" w:cs="Times New Roman"/>
        </w:rPr>
      </w:pPr>
    </w:p>
    <w:p w:rsidR="0006546E" w:rsidRDefault="0006546E">
      <w:pPr>
        <w:sectPr w:rsidR="0006546E">
          <w:type w:val="continuous"/>
          <w:pgSz w:w="11904" w:h="16834"/>
          <w:pgMar w:top="1440" w:right="2275" w:bottom="1076" w:left="581" w:header="708" w:footer="708" w:gutter="0"/>
          <w:cols w:num="2" w:space="557"/>
        </w:sectPr>
      </w:pPr>
    </w:p>
    <w:p w:rsidR="0025752C" w:rsidRDefault="0025752C">
      <w:pPr>
        <w:spacing w:after="0"/>
        <w:ind w:left="110"/>
        <w:rPr>
          <w:rFonts w:ascii="Times New Roman" w:eastAsia="Times New Roman" w:hAnsi="Times New Roman" w:cs="Times New Roman"/>
          <w:sz w:val="36"/>
        </w:rPr>
      </w:pPr>
    </w:p>
    <w:p w:rsidR="0006546E" w:rsidRDefault="0025752C">
      <w:pPr>
        <w:spacing w:after="0"/>
        <w:ind w:left="110"/>
      </w:pPr>
      <w:r>
        <w:rPr>
          <w:rFonts w:ascii="Times New Roman" w:eastAsia="Times New Roman" w:hAnsi="Times New Roman" w:cs="Times New Roman"/>
          <w:sz w:val="36"/>
        </w:rPr>
        <w:t>Příloha č.</w:t>
      </w:r>
      <w:r w:rsidR="00160111">
        <w:rPr>
          <w:rFonts w:ascii="Times New Roman" w:eastAsia="Times New Roman" w:hAnsi="Times New Roman" w:cs="Times New Roman"/>
          <w:sz w:val="36"/>
        </w:rPr>
        <w:t xml:space="preserve"> 1 - </w:t>
      </w:r>
      <w:bookmarkStart w:id="0" w:name="_GoBack"/>
      <w:bookmarkEnd w:id="0"/>
      <w:r w:rsidR="00160111">
        <w:rPr>
          <w:rFonts w:ascii="Times New Roman" w:eastAsia="Times New Roman" w:hAnsi="Times New Roman" w:cs="Times New Roman"/>
          <w:sz w:val="36"/>
        </w:rPr>
        <w:t>Specifikace služeb</w:t>
      </w:r>
    </w:p>
    <w:p w:rsidR="0006546E" w:rsidRPr="0025752C" w:rsidRDefault="00160111">
      <w:pPr>
        <w:spacing w:after="0"/>
        <w:ind w:left="125" w:hanging="10"/>
        <w:rPr>
          <w:rFonts w:ascii="Times New Roman" w:hAnsi="Times New Roman" w:cs="Times New Roman"/>
        </w:rPr>
      </w:pPr>
      <w:r w:rsidRPr="0025752C">
        <w:rPr>
          <w:rFonts w:ascii="Times New Roman" w:hAnsi="Times New Roman" w:cs="Times New Roman"/>
          <w:sz w:val="24"/>
        </w:rPr>
        <w:t>Zdůvodnění:</w:t>
      </w:r>
    </w:p>
    <w:p w:rsidR="0006546E" w:rsidRPr="0025752C" w:rsidRDefault="00160111">
      <w:pPr>
        <w:spacing w:after="261" w:line="264" w:lineRule="auto"/>
        <w:ind w:left="115" w:right="101"/>
        <w:jc w:val="both"/>
        <w:rPr>
          <w:rFonts w:ascii="Times New Roman" w:hAnsi="Times New Roman" w:cs="Times New Roman"/>
        </w:rPr>
      </w:pPr>
      <w:r w:rsidRPr="0025752C">
        <w:rPr>
          <w:rFonts w:ascii="Times New Roman" w:eastAsia="Times New Roman" w:hAnsi="Times New Roman" w:cs="Times New Roman"/>
        </w:rPr>
        <w:t>Na základě dohody ve vedení ŘSI) ČR, Správy Plzeň bude zadána, jako jeden z hlavních podkladů pro budoucí technickou studii, dopravně inženýrská studie stávající křižovatk</w:t>
      </w:r>
      <w:r w:rsidR="0025752C">
        <w:rPr>
          <w:rFonts w:ascii="Times New Roman" w:eastAsia="Times New Roman" w:hAnsi="Times New Roman" w:cs="Times New Roman"/>
        </w:rPr>
        <w:t>y</w:t>
      </w:r>
      <w:r w:rsidRPr="0025752C">
        <w:rPr>
          <w:rFonts w:ascii="Times New Roman" w:eastAsia="Times New Roman" w:hAnsi="Times New Roman" w:cs="Times New Roman"/>
        </w:rPr>
        <w:t xml:space="preserve"> „Na </w:t>
      </w:r>
      <w:proofErr w:type="spellStart"/>
      <w:r w:rsidRPr="0025752C">
        <w:rPr>
          <w:rFonts w:ascii="Times New Roman" w:eastAsia="Times New Roman" w:hAnsi="Times New Roman" w:cs="Times New Roman"/>
        </w:rPr>
        <w:t>Belánce</w:t>
      </w:r>
      <w:proofErr w:type="spellEnd"/>
      <w:r w:rsidRPr="0025752C">
        <w:rPr>
          <w:rFonts w:ascii="Times New Roman" w:eastAsia="Times New Roman" w:hAnsi="Times New Roman" w:cs="Times New Roman"/>
        </w:rPr>
        <w:t>'" (křižovatky Klatovská třída x Borská x U Trati) stávající se z doprav</w:t>
      </w:r>
      <w:r w:rsidRPr="0025752C">
        <w:rPr>
          <w:rFonts w:ascii="Times New Roman" w:eastAsia="Times New Roman" w:hAnsi="Times New Roman" w:cs="Times New Roman"/>
        </w:rPr>
        <w:t>ního průzkumu výkonnosti stávajícího stavu křižovatk</w:t>
      </w:r>
      <w:r>
        <w:rPr>
          <w:rFonts w:ascii="Times New Roman" w:eastAsia="Times New Roman" w:hAnsi="Times New Roman" w:cs="Times New Roman"/>
        </w:rPr>
        <w:t>y</w:t>
      </w:r>
      <w:r w:rsidRPr="0025752C">
        <w:rPr>
          <w:rFonts w:ascii="Times New Roman" w:eastAsia="Times New Roman" w:hAnsi="Times New Roman" w:cs="Times New Roman"/>
        </w:rPr>
        <w:t>, zpracování údajů z detektorů doprav</w:t>
      </w:r>
      <w:r>
        <w:rPr>
          <w:rFonts w:ascii="Times New Roman" w:eastAsia="Times New Roman" w:hAnsi="Times New Roman" w:cs="Times New Roman"/>
        </w:rPr>
        <w:t>y</w:t>
      </w:r>
      <w:r w:rsidRPr="0025752C">
        <w:rPr>
          <w:rFonts w:ascii="Times New Roman" w:eastAsia="Times New Roman" w:hAnsi="Times New Roman" w:cs="Times New Roman"/>
        </w:rPr>
        <w:t>, doplňujícího dopravního průzkumu</w:t>
      </w:r>
      <w:r>
        <w:rPr>
          <w:rFonts w:ascii="Times New Roman" w:eastAsia="Times New Roman" w:hAnsi="Times New Roman" w:cs="Times New Roman"/>
        </w:rPr>
        <w:t>,</w:t>
      </w:r>
      <w:r w:rsidRPr="0025752C">
        <w:rPr>
          <w:rFonts w:ascii="Times New Roman" w:eastAsia="Times New Roman" w:hAnsi="Times New Roman" w:cs="Times New Roman"/>
        </w:rPr>
        <w:t xml:space="preserve"> posouzení výkonnosti křižovatk</w:t>
      </w:r>
      <w:r>
        <w:rPr>
          <w:rFonts w:ascii="Times New Roman" w:eastAsia="Times New Roman" w:hAnsi="Times New Roman" w:cs="Times New Roman"/>
        </w:rPr>
        <w:t>y</w:t>
      </w:r>
      <w:r w:rsidRPr="0025752C">
        <w:rPr>
          <w:rFonts w:ascii="Times New Roman" w:eastAsia="Times New Roman" w:hAnsi="Times New Roman" w:cs="Times New Roman"/>
        </w:rPr>
        <w:t>, závěrečné zprávy a projednání závěrů dopravně inženýrské studie na úrovni DOSS-</w:t>
      </w:r>
    </w:p>
    <w:p w:rsidR="0006546E" w:rsidRPr="0025752C" w:rsidRDefault="00160111">
      <w:pPr>
        <w:spacing w:after="0"/>
        <w:ind w:left="125" w:hanging="10"/>
        <w:rPr>
          <w:rFonts w:ascii="Times New Roman" w:hAnsi="Times New Roman" w:cs="Times New Roman"/>
        </w:rPr>
      </w:pPr>
      <w:r w:rsidRPr="0025752C">
        <w:rPr>
          <w:rFonts w:ascii="Times New Roman" w:hAnsi="Times New Roman" w:cs="Times New Roman"/>
          <w:sz w:val="24"/>
        </w:rPr>
        <w:t>Popis prací:</w:t>
      </w:r>
    </w:p>
    <w:p w:rsidR="0006546E" w:rsidRPr="0025752C" w:rsidRDefault="00160111">
      <w:pPr>
        <w:spacing w:after="261" w:line="264" w:lineRule="auto"/>
        <w:ind w:left="120" w:right="86"/>
        <w:jc w:val="both"/>
        <w:rPr>
          <w:rFonts w:ascii="Times New Roman" w:hAnsi="Times New Roman" w:cs="Times New Roman"/>
        </w:rPr>
      </w:pPr>
      <w:r w:rsidRPr="0025752C">
        <w:rPr>
          <w:rFonts w:ascii="Times New Roman" w:eastAsia="Times New Roman" w:hAnsi="Times New Roman" w:cs="Times New Roman"/>
        </w:rPr>
        <w:t>Jed</w:t>
      </w:r>
      <w:r w:rsidRPr="0025752C">
        <w:rPr>
          <w:rFonts w:ascii="Times New Roman" w:eastAsia="Times New Roman" w:hAnsi="Times New Roman" w:cs="Times New Roman"/>
        </w:rPr>
        <w:t>ná se o zajištění podkladů — data detektorů a dokumentace SSZ, zpracování dat detektorů</w:t>
      </w:r>
      <w:r>
        <w:rPr>
          <w:rFonts w:ascii="Times New Roman" w:eastAsia="Times New Roman" w:hAnsi="Times New Roman" w:cs="Times New Roman"/>
        </w:rPr>
        <w:t xml:space="preserve"> doplňkový průzkum — provedení a vyhodnocení,</w:t>
      </w:r>
      <w:r w:rsidRPr="0025752C">
        <w:rPr>
          <w:rFonts w:ascii="Times New Roman" w:eastAsia="Times New Roman" w:hAnsi="Times New Roman" w:cs="Times New Roman"/>
        </w:rPr>
        <w:t xml:space="preserve"> přenos signálních plánů do SW pro posouzení výkonnosti. </w:t>
      </w:r>
      <w:proofErr w:type="gramStart"/>
      <w:r w:rsidRPr="0025752C">
        <w:rPr>
          <w:rFonts w:ascii="Times New Roman" w:eastAsia="Times New Roman" w:hAnsi="Times New Roman" w:cs="Times New Roman"/>
        </w:rPr>
        <w:t>výpočty</w:t>
      </w:r>
      <w:proofErr w:type="gramEnd"/>
      <w:r w:rsidRPr="0025752C">
        <w:rPr>
          <w:rFonts w:ascii="Times New Roman" w:eastAsia="Times New Roman" w:hAnsi="Times New Roman" w:cs="Times New Roman"/>
        </w:rPr>
        <w:t xml:space="preserve"> výkonnosti křižovatky, zpráva, projednání, dokončení</w:t>
      </w:r>
    </w:p>
    <w:p w:rsidR="0006546E" w:rsidRPr="0025752C" w:rsidRDefault="00160111">
      <w:pPr>
        <w:spacing w:after="505" w:line="264" w:lineRule="auto"/>
        <w:ind w:left="130"/>
        <w:jc w:val="both"/>
        <w:rPr>
          <w:rFonts w:ascii="Times New Roman" w:hAnsi="Times New Roman" w:cs="Times New Roman"/>
        </w:rPr>
      </w:pPr>
      <w:r w:rsidRPr="0025752C">
        <w:rPr>
          <w:rFonts w:ascii="Times New Roman" w:eastAsia="Times New Roman" w:hAnsi="Times New Roman" w:cs="Times New Roman"/>
        </w:rPr>
        <w:t xml:space="preserve">Počet </w:t>
      </w:r>
      <w:r w:rsidRPr="0025752C">
        <w:rPr>
          <w:rFonts w:ascii="Times New Roman" w:eastAsia="Times New Roman" w:hAnsi="Times New Roman" w:cs="Times New Roman"/>
        </w:rPr>
        <w:t xml:space="preserve">paré: 2 x tištěné paré a I x na </w:t>
      </w:r>
      <w:proofErr w:type="spellStart"/>
      <w:r w:rsidRPr="0025752C">
        <w:rPr>
          <w:rFonts w:ascii="Times New Roman" w:eastAsia="Times New Roman" w:hAnsi="Times New Roman" w:cs="Times New Roman"/>
        </w:rPr>
        <w:t>Flash</w:t>
      </w:r>
      <w:proofErr w:type="spellEnd"/>
      <w:r w:rsidRPr="0025752C">
        <w:rPr>
          <w:rFonts w:ascii="Times New Roman" w:eastAsia="Times New Roman" w:hAnsi="Times New Roman" w:cs="Times New Roman"/>
        </w:rPr>
        <w:t xml:space="preserve"> disku</w:t>
      </w:r>
    </w:p>
    <w:p w:rsidR="0006546E" w:rsidRDefault="00160111">
      <w:pPr>
        <w:spacing w:after="0" w:line="265" w:lineRule="auto"/>
        <w:ind w:left="154" w:hanging="10"/>
      </w:pPr>
      <w:r>
        <w:rPr>
          <w:rFonts w:ascii="Times New Roman" w:eastAsia="Times New Roman" w:hAnsi="Times New Roman" w:cs="Times New Roman"/>
          <w:sz w:val="24"/>
        </w:rPr>
        <w:t>Soupis prací:</w:t>
      </w:r>
    </w:p>
    <w:tbl>
      <w:tblPr>
        <w:tblStyle w:val="TableGrid"/>
        <w:tblW w:w="8086" w:type="dxa"/>
        <w:tblInd w:w="82" w:type="dxa"/>
        <w:tblCellMar>
          <w:top w:w="53" w:type="dxa"/>
          <w:left w:w="48" w:type="dxa"/>
          <w:bottom w:w="5" w:type="dxa"/>
          <w:right w:w="46" w:type="dxa"/>
        </w:tblCellMar>
        <w:tblLook w:val="04A0" w:firstRow="1" w:lastRow="0" w:firstColumn="1" w:lastColumn="0" w:noHBand="0" w:noVBand="1"/>
      </w:tblPr>
      <w:tblGrid>
        <w:gridCol w:w="5236"/>
        <w:gridCol w:w="805"/>
        <w:gridCol w:w="826"/>
        <w:gridCol w:w="1219"/>
      </w:tblGrid>
      <w:tr w:rsidR="0006546E">
        <w:trPr>
          <w:trHeight w:val="605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16011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činnost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46E" w:rsidRDefault="0006546E">
            <w:pPr>
              <w:spacing w:after="0"/>
              <w:ind w:right="38"/>
              <w:jc w:val="center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46E" w:rsidRDefault="0006546E">
            <w:pPr>
              <w:spacing w:after="0"/>
              <w:ind w:right="37"/>
              <w:jc w:val="center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546E" w:rsidRDefault="0006546E">
            <w:pPr>
              <w:spacing w:after="0"/>
              <w:ind w:right="27"/>
              <w:jc w:val="center"/>
            </w:pPr>
          </w:p>
        </w:tc>
      </w:tr>
      <w:tr w:rsidR="0006546E">
        <w:trPr>
          <w:trHeight w:val="615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16011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zajištění podkladů - data z detektorů a dokumentace SSZ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34"/>
              <w:jc w:val="center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37"/>
              <w:jc w:val="center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43"/>
              <w:jc w:val="right"/>
            </w:pPr>
          </w:p>
        </w:tc>
      </w:tr>
      <w:tr w:rsidR="0006546E">
        <w:trPr>
          <w:trHeight w:val="618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160111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zpracováni dat z detektorů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24"/>
              <w:jc w:val="center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32"/>
              <w:jc w:val="center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38"/>
              <w:jc w:val="right"/>
            </w:pPr>
          </w:p>
        </w:tc>
      </w:tr>
      <w:tr w:rsidR="0006546E">
        <w:trPr>
          <w:trHeight w:val="612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160111" w:rsidP="00160111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dopl</w:t>
            </w:r>
            <w:r>
              <w:rPr>
                <w:rFonts w:ascii="Times New Roman" w:eastAsia="Times New Roman" w:hAnsi="Times New Roman" w:cs="Times New Roman"/>
                <w:sz w:val="20"/>
              </w:rPr>
              <w:t>ňkový průzkum - provedení a vy</w:t>
            </w:r>
            <w:r>
              <w:rPr>
                <w:rFonts w:ascii="Times New Roman" w:eastAsia="Times New Roman" w:hAnsi="Times New Roman" w:cs="Times New Roman"/>
                <w:sz w:val="20"/>
              </w:rPr>
              <w:t>hodnocení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10"/>
              <w:jc w:val="center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13"/>
              <w:jc w:val="center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29"/>
              <w:jc w:val="right"/>
            </w:pPr>
          </w:p>
        </w:tc>
      </w:tr>
      <w:tr w:rsidR="0006546E">
        <w:trPr>
          <w:trHeight w:val="615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160111">
            <w:pPr>
              <w:spacing w:after="0"/>
              <w:ind w:left="24" w:hanging="10"/>
            </w:pPr>
            <w:r>
              <w:rPr>
                <w:rFonts w:ascii="Times New Roman" w:eastAsia="Times New Roman" w:hAnsi="Times New Roman" w:cs="Times New Roman"/>
                <w:sz w:val="20"/>
              </w:rPr>
              <w:t>přenos signálních plánů do SW pro posouzení výkonnosti křižovatky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5"/>
              <w:jc w:val="center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3"/>
              <w:jc w:val="center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24"/>
              <w:jc w:val="right"/>
            </w:pPr>
          </w:p>
        </w:tc>
      </w:tr>
      <w:tr w:rsidR="0006546E">
        <w:trPr>
          <w:trHeight w:val="615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160111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>výpočty výkonnosti křižovatky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left="5"/>
              <w:jc w:val="center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left="11"/>
              <w:jc w:val="center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19"/>
              <w:jc w:val="right"/>
            </w:pPr>
          </w:p>
        </w:tc>
      </w:tr>
      <w:tr w:rsidR="0006546E">
        <w:trPr>
          <w:trHeight w:val="615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160111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>zpráva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left="14"/>
              <w:jc w:val="center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left="21"/>
              <w:jc w:val="center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right="10"/>
              <w:jc w:val="right"/>
            </w:pPr>
          </w:p>
        </w:tc>
      </w:tr>
      <w:tr w:rsidR="0006546E">
        <w:trPr>
          <w:trHeight w:val="615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160111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projednáni, dokončení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/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06546E">
            <w:pPr>
              <w:spacing w:after="0"/>
              <w:ind w:left="151"/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06546E">
            <w:pPr>
              <w:spacing w:after="0"/>
              <w:ind w:right="5"/>
              <w:jc w:val="right"/>
            </w:pPr>
          </w:p>
        </w:tc>
      </w:tr>
      <w:tr w:rsidR="0006546E">
        <w:trPr>
          <w:trHeight w:val="615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6546E" w:rsidRDefault="0016011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CELKEM bez DPH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ind w:left="38"/>
              <w:jc w:val="center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/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Default="0006546E">
            <w:pPr>
              <w:spacing w:after="0"/>
              <w:jc w:val="right"/>
            </w:pPr>
          </w:p>
        </w:tc>
      </w:tr>
    </w:tbl>
    <w:p w:rsidR="00160111" w:rsidRDefault="00160111">
      <w:pPr>
        <w:pStyle w:val="Nadpis2"/>
        <w:spacing w:after="536"/>
        <w:ind w:right="0"/>
        <w:rPr>
          <w:rFonts w:ascii="Calibri" w:eastAsia="Calibri" w:hAnsi="Calibri" w:cs="Calibri"/>
          <w:sz w:val="36"/>
          <w:u w:val="single" w:color="000000"/>
        </w:rPr>
      </w:pPr>
    </w:p>
    <w:p w:rsidR="0006546E" w:rsidRDefault="00160111">
      <w:pPr>
        <w:pStyle w:val="Nadpis2"/>
        <w:spacing w:after="536"/>
        <w:ind w:right="0"/>
      </w:pPr>
      <w:r>
        <w:rPr>
          <w:rFonts w:ascii="Calibri" w:eastAsia="Calibri" w:hAnsi="Calibri" w:cs="Calibri"/>
          <w:sz w:val="36"/>
          <w:u w:val="single" w:color="000000"/>
        </w:rPr>
        <w:t xml:space="preserve">Příloha č. 2 - </w:t>
      </w:r>
      <w:r>
        <w:rPr>
          <w:rFonts w:ascii="Calibri" w:eastAsia="Calibri" w:hAnsi="Calibri" w:cs="Calibri"/>
          <w:sz w:val="36"/>
          <w:u w:val="single" w:color="000000"/>
        </w:rPr>
        <w:t>Položkový rozpis ceny</w:t>
      </w:r>
    </w:p>
    <w:tbl>
      <w:tblPr>
        <w:tblStyle w:val="TableGrid"/>
        <w:tblW w:w="8815" w:type="dxa"/>
        <w:tblInd w:w="80" w:type="dxa"/>
        <w:tblCellMar>
          <w:top w:w="0" w:type="dxa"/>
          <w:left w:w="64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962"/>
        <w:gridCol w:w="818"/>
        <w:gridCol w:w="821"/>
        <w:gridCol w:w="1214"/>
      </w:tblGrid>
      <w:tr w:rsidR="0006546E">
        <w:trPr>
          <w:trHeight w:val="535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160111">
              <w:rPr>
                <w:rFonts w:ascii="Times New Roman" w:hAnsi="Times New Roman" w:cs="Times New Roman"/>
              </w:rPr>
              <w:t>činnost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46E">
        <w:trPr>
          <w:trHeight w:val="533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zajištění</w:t>
            </w:r>
            <w:r w:rsidRPr="00160111">
              <w:rPr>
                <w:rFonts w:ascii="Times New Roman" w:hAnsi="Times New Roman" w:cs="Times New Roman"/>
              </w:rPr>
              <w:t xml:space="preserve"> podkladů - data z detektorů a dokumentace SSZ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1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546E">
        <w:trPr>
          <w:trHeight w:val="538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160111">
              <w:rPr>
                <w:rFonts w:ascii="Times New Roman" w:hAnsi="Times New Roman" w:cs="Times New Roman"/>
              </w:rPr>
              <w:t>zpracování dat z detektorů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1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546E">
        <w:trPr>
          <w:trHeight w:val="535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160111">
              <w:rPr>
                <w:rFonts w:ascii="Times New Roman" w:hAnsi="Times New Roman" w:cs="Times New Roman"/>
              </w:rPr>
              <w:t>doplňkový průzkum - provedení a vyhodnocení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1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546E">
        <w:trPr>
          <w:trHeight w:val="733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160111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160111">
              <w:rPr>
                <w:rFonts w:ascii="Times New Roman" w:hAnsi="Times New Roman" w:cs="Times New Roman"/>
              </w:rPr>
              <w:t>přenos signálních plánů do SW pro posouzení výkonnosti křižovatky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1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546E">
        <w:trPr>
          <w:trHeight w:val="536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160111">
            <w:pPr>
              <w:spacing w:after="0"/>
              <w:rPr>
                <w:rFonts w:ascii="Times New Roman" w:hAnsi="Times New Roman" w:cs="Times New Roman"/>
              </w:rPr>
            </w:pPr>
            <w:r w:rsidRPr="00160111">
              <w:rPr>
                <w:rFonts w:ascii="Times New Roman" w:hAnsi="Times New Roman" w:cs="Times New Roman"/>
              </w:rPr>
              <w:t>výpočty výkonnosti křižovatky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1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546E">
        <w:trPr>
          <w:trHeight w:val="537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160111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160111">
              <w:rPr>
                <w:rFonts w:ascii="Times New Roman" w:hAnsi="Times New Roman" w:cs="Times New Roman"/>
              </w:rPr>
              <w:t>zpráva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right="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546E">
        <w:trPr>
          <w:trHeight w:val="534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160111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160111">
              <w:rPr>
                <w:rFonts w:ascii="Times New Roman" w:hAnsi="Times New Roman" w:cs="Times New Roman"/>
              </w:rPr>
              <w:t>projednání, dokončení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6546E">
        <w:trPr>
          <w:trHeight w:val="535"/>
        </w:trPr>
        <w:tc>
          <w:tcPr>
            <w:tcW w:w="5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160111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 w:rsidRPr="00160111">
              <w:rPr>
                <w:rFonts w:ascii="Times New Roman" w:hAnsi="Times New Roman" w:cs="Times New Roman"/>
              </w:rPr>
              <w:t>CELKEM bez DPH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46E" w:rsidRPr="00160111" w:rsidRDefault="0006546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6546E" w:rsidRDefault="0006546E">
      <w:pPr>
        <w:spacing w:after="497"/>
        <w:ind w:left="7138"/>
      </w:pPr>
    </w:p>
    <w:sectPr w:rsidR="0006546E">
      <w:type w:val="continuous"/>
      <w:pgSz w:w="11904" w:h="16834"/>
      <w:pgMar w:top="1953" w:right="1723" w:bottom="1161" w:left="15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6546E"/>
    <w:rsid w:val="00160111"/>
    <w:rsid w:val="002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3B01"/>
  <w15:docId w15:val="{132E6223-C466-4B15-BA0F-40AEA25A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30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3178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2019-04-03T10:40:00Z</dcterms:created>
  <dcterms:modified xsi:type="dcterms:W3CDTF">2019-04-03T10:40:00Z</dcterms:modified>
</cp:coreProperties>
</file>