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02" w:rsidRPr="009A7CD1" w:rsidRDefault="009A7CD1">
      <w:pPr>
        <w:spacing w:line="259" w:lineRule="auto"/>
        <w:ind w:left="816" w:hanging="10"/>
        <w:rPr>
          <w:b/>
        </w:rPr>
      </w:pPr>
      <w:r w:rsidRPr="009A7CD1">
        <w:rPr>
          <w:b/>
          <w:sz w:val="30"/>
        </w:rPr>
        <w:t>D</w:t>
      </w:r>
      <w:r w:rsidRPr="009A7CD1">
        <w:rPr>
          <w:b/>
          <w:sz w:val="30"/>
        </w:rPr>
        <w:t>odatek č. 1</w:t>
      </w:r>
    </w:p>
    <w:p w:rsidR="00131A02" w:rsidRPr="009A7CD1" w:rsidRDefault="009A7CD1">
      <w:pPr>
        <w:spacing w:after="203" w:line="259" w:lineRule="auto"/>
        <w:ind w:left="816" w:hanging="10"/>
        <w:rPr>
          <w:b/>
        </w:rPr>
      </w:pPr>
      <w:r w:rsidRPr="009A7CD1">
        <w:rPr>
          <w:b/>
          <w:sz w:val="30"/>
        </w:rPr>
        <w:t xml:space="preserve">Smlouvy o přeložce zařízení distribuční soustavy č. </w:t>
      </w:r>
      <w:r w:rsidRPr="009A7CD1">
        <w:rPr>
          <w:b/>
          <w:sz w:val="30"/>
          <w:highlight w:val="black"/>
        </w:rPr>
        <w:t>1050000880</w:t>
      </w:r>
    </w:p>
    <w:p w:rsidR="00131A02" w:rsidRDefault="009A7CD1">
      <w:pPr>
        <w:ind w:left="820"/>
      </w:pPr>
      <w:r>
        <w:t>uzavřené dle ust. §</w:t>
      </w:r>
      <w:r>
        <w:t xml:space="preserve"> 70 zákona č. 458/2000 Sb., energetického zákona a ust. §</w:t>
      </w:r>
      <w:r>
        <w:t xml:space="preserve"> 1746 odst. 2 zákona</w:t>
      </w:r>
    </w:p>
    <w:p w:rsidR="00131A02" w:rsidRDefault="009A7CD1">
      <w:pPr>
        <w:spacing w:after="111"/>
        <w:ind w:left="820"/>
      </w:pPr>
      <w:r>
        <w:t>č. 89/2012 Sb., občanského zákoníku mezi</w:t>
      </w:r>
    </w:p>
    <w:p w:rsidR="00131A02" w:rsidRDefault="009A7CD1">
      <w:pPr>
        <w:spacing w:after="13" w:line="259" w:lineRule="auto"/>
        <w:ind w:left="830" w:right="1978" w:hanging="10"/>
      </w:pPr>
      <w:r>
        <w:rPr>
          <w:sz w:val="26"/>
        </w:rPr>
        <w:t>Ž</w:t>
      </w:r>
      <w:r>
        <w:rPr>
          <w:sz w:val="26"/>
        </w:rPr>
        <w:t>adatelem</w:t>
      </w:r>
    </w:p>
    <w:p w:rsidR="00131A02" w:rsidRDefault="009A7CD1">
      <w:pPr>
        <w:ind w:left="820"/>
      </w:pPr>
      <w:r>
        <w:t>Jméno a příjmení/Obchodní firma:</w:t>
      </w:r>
    </w:p>
    <w:p w:rsidR="00131A02" w:rsidRDefault="009A7CD1" w:rsidP="009A7CD1">
      <w:pPr>
        <w:spacing w:after="3" w:line="256" w:lineRule="auto"/>
        <w:ind w:left="801" w:right="2936" w:firstLine="5"/>
        <w:jc w:val="both"/>
      </w:pPr>
      <w:r>
        <w:rPr>
          <w:b/>
        </w:rPr>
        <w:t>Ř</w:t>
      </w:r>
      <w:r w:rsidRPr="009A7CD1">
        <w:rPr>
          <w:b/>
        </w:rPr>
        <w:t xml:space="preserve">editelství silnic a dálnic </w:t>
      </w:r>
      <w:r>
        <w:rPr>
          <w:b/>
        </w:rPr>
        <w:t>Č</w:t>
      </w:r>
      <w:r w:rsidRPr="009A7CD1">
        <w:rPr>
          <w:b/>
        </w:rPr>
        <w:t>R, státní příspěvková organizace</w:t>
      </w:r>
      <w:r>
        <w:t xml:space="preserve"> Adresa/Sídlo: Na Pankráci 546/56, Praha 4 — Nusle, PSČ 145 05 IČ</w:t>
      </w:r>
      <w:r>
        <w:t>: 65993390 DIČ: CZ65993390</w:t>
      </w:r>
    </w:p>
    <w:tbl>
      <w:tblPr>
        <w:tblStyle w:val="TableGrid"/>
        <w:tblW w:w="7982" w:type="dxa"/>
        <w:tblInd w:w="8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4440"/>
      </w:tblGrid>
      <w:tr w:rsidR="00131A02">
        <w:trPr>
          <w:trHeight w:val="555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131A02" w:rsidRDefault="009A7CD1">
            <w:pPr>
              <w:spacing w:line="259" w:lineRule="auto"/>
              <w:ind w:left="0"/>
            </w:pPr>
            <w:r>
              <w:t>Zástupce ve věcech smluvních: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131A02" w:rsidRPr="009A7CD1" w:rsidRDefault="009A7CD1" w:rsidP="009A7CD1">
            <w:pPr>
              <w:spacing w:line="259" w:lineRule="auto"/>
              <w:ind w:left="0" w:right="1406" w:firstLine="5"/>
              <w:rPr>
                <w:highlight w:val="black"/>
              </w:rPr>
            </w:pPr>
            <w:r w:rsidRPr="009A7CD1">
              <w:rPr>
                <w:highlight w:val="black"/>
              </w:rPr>
              <w:t xml:space="preserve">Ing. Zdeněk Kuťák                     </w:t>
            </w:r>
            <w:r w:rsidRPr="009A7CD1">
              <w:rPr>
                <w:highlight w:val="black"/>
              </w:rPr>
              <w:t xml:space="preserve"> pověřený řízením Správ</w:t>
            </w:r>
            <w:r w:rsidRPr="009A7CD1">
              <w:rPr>
                <w:highlight w:val="black"/>
              </w:rPr>
              <w:t>y Plzeň</w:t>
            </w:r>
          </w:p>
        </w:tc>
      </w:tr>
      <w:tr w:rsidR="00131A02">
        <w:trPr>
          <w:trHeight w:val="559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131A02" w:rsidRDefault="009A7CD1">
            <w:pPr>
              <w:spacing w:line="259" w:lineRule="auto"/>
              <w:ind w:left="0"/>
            </w:pPr>
            <w:r>
              <w:t>ve věcech technických: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131A02" w:rsidRPr="009A7CD1" w:rsidRDefault="009A7CD1">
            <w:pPr>
              <w:spacing w:line="259" w:lineRule="auto"/>
              <w:ind w:left="19"/>
              <w:rPr>
                <w:highlight w:val="black"/>
              </w:rPr>
            </w:pPr>
            <w:r w:rsidRPr="009A7CD1">
              <w:rPr>
                <w:highlight w:val="black"/>
              </w:rPr>
              <w:t>Bc. Miroslav Blabol, DiS.</w:t>
            </w:r>
          </w:p>
          <w:p w:rsidR="00131A02" w:rsidRPr="009A7CD1" w:rsidRDefault="009A7CD1">
            <w:pPr>
              <w:spacing w:line="259" w:lineRule="auto"/>
              <w:ind w:left="5"/>
              <w:jc w:val="both"/>
              <w:rPr>
                <w:highlight w:val="black"/>
              </w:rPr>
            </w:pPr>
            <w:r w:rsidRPr="009A7CD1">
              <w:rPr>
                <w:highlight w:val="black"/>
              </w:rPr>
              <w:t>T: +420 377 333 729, miroslav.blabol@rsd.cz</w:t>
            </w:r>
          </w:p>
        </w:tc>
      </w:tr>
    </w:tbl>
    <w:p w:rsidR="00131A02" w:rsidRDefault="009A7CD1">
      <w:pPr>
        <w:ind w:left="820"/>
      </w:pPr>
      <w:r>
        <w:t>Adresa pro zasílání písemností:</w:t>
      </w:r>
    </w:p>
    <w:p w:rsidR="00131A02" w:rsidRDefault="009A7CD1">
      <w:pPr>
        <w:ind w:left="820"/>
      </w:pPr>
      <w:r>
        <w:t>Ř</w:t>
      </w:r>
      <w:r>
        <w:t>editelství silnic a dálnic, Správa Plzeň</w:t>
      </w:r>
    </w:p>
    <w:p w:rsidR="00131A02" w:rsidRDefault="009A7CD1">
      <w:pPr>
        <w:ind w:left="820"/>
      </w:pPr>
      <w:r>
        <w:t>Hřímalého 37</w:t>
      </w:r>
    </w:p>
    <w:p w:rsidR="00131A02" w:rsidRDefault="009A7CD1">
      <w:pPr>
        <w:spacing w:after="275"/>
        <w:ind w:left="820"/>
      </w:pPr>
      <w:r>
        <w:t>301 00</w:t>
      </w:r>
      <w:r>
        <w:t xml:space="preserve"> Plzeň</w:t>
      </w:r>
    </w:p>
    <w:p w:rsidR="00131A02" w:rsidRDefault="009A7CD1">
      <w:pPr>
        <w:spacing w:after="315"/>
        <w:ind w:left="820"/>
      </w:pPr>
      <w:r>
        <w:t>(dále jen „Žadatel”)</w:t>
      </w:r>
    </w:p>
    <w:p w:rsidR="00131A02" w:rsidRDefault="009A7CD1">
      <w:pPr>
        <w:spacing w:after="439"/>
        <w:ind w:left="820"/>
      </w:pPr>
      <w:r>
        <w:t>a</w:t>
      </w:r>
    </w:p>
    <w:p w:rsidR="00131A02" w:rsidRDefault="009A7CD1">
      <w:pPr>
        <w:spacing w:line="259" w:lineRule="auto"/>
        <w:ind w:left="830" w:right="1978" w:hanging="10"/>
      </w:pPr>
      <w:r>
        <w:rPr>
          <w:sz w:val="26"/>
        </w:rPr>
        <w:t>Provozovatelem distribuční soustavy (dále jen „Provozovatel DS”) E.ON Distribuce, a.s.</w:t>
      </w:r>
    </w:p>
    <w:p w:rsidR="00131A02" w:rsidRDefault="009A7CD1">
      <w:pPr>
        <w:ind w:left="820"/>
      </w:pPr>
      <w:r>
        <w:t>Sídlo: F. A. Gerstnera 2151/6, 370 49 České Budějovice</w:t>
      </w:r>
    </w:p>
    <w:p w:rsidR="00131A02" w:rsidRDefault="009A7CD1">
      <w:pPr>
        <w:ind w:left="820"/>
      </w:pPr>
      <w:r>
        <w:t xml:space="preserve">Zápis v OR: </w:t>
      </w:r>
      <w:r w:rsidRPr="009A7CD1">
        <w:rPr>
          <w:highlight w:val="black"/>
        </w:rPr>
        <w:t>Krajský soud v Českých Budějovicích, oddíl B, vložka 1772</w:t>
      </w:r>
      <w:r w:rsidRPr="009A7CD1">
        <w:rPr>
          <w:noProof/>
          <w:highlight w:val="black"/>
        </w:rPr>
        <w:drawing>
          <wp:inline distT="0" distB="0" distL="0" distR="0">
            <wp:extent cx="3048" cy="3049"/>
            <wp:effectExtent l="0" t="0" r="0" b="0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242" w:type="dxa"/>
        <w:tblInd w:w="835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4412"/>
      </w:tblGrid>
      <w:tr w:rsidR="00131A02">
        <w:trPr>
          <w:trHeight w:val="85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31A02" w:rsidRDefault="009A7CD1">
            <w:pPr>
              <w:spacing w:after="170" w:line="259" w:lineRule="auto"/>
              <w:ind w:left="0"/>
            </w:pPr>
            <w:r>
              <w:t>IČ</w:t>
            </w:r>
            <w:r>
              <w:t>: 28085400</w:t>
            </w:r>
          </w:p>
          <w:p w:rsidR="00131A02" w:rsidRDefault="009A7CD1">
            <w:pPr>
              <w:spacing w:line="259" w:lineRule="auto"/>
              <w:ind w:left="5"/>
            </w:pPr>
            <w:r>
              <w:rPr>
                <w:sz w:val="26"/>
              </w:rPr>
              <w:t>Zástupce: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131A02" w:rsidRDefault="009A7CD1">
            <w:pPr>
              <w:spacing w:line="259" w:lineRule="auto"/>
              <w:ind w:left="0"/>
            </w:pPr>
            <w:r>
              <w:t>DIČ: CZ28085400</w:t>
            </w:r>
          </w:p>
        </w:tc>
      </w:tr>
      <w:tr w:rsidR="00131A02">
        <w:trPr>
          <w:trHeight w:val="125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31A02" w:rsidRDefault="009A7CD1">
            <w:pPr>
              <w:spacing w:line="259" w:lineRule="auto"/>
              <w:ind w:left="5"/>
            </w:pPr>
            <w:r>
              <w:t xml:space="preserve">ve </w:t>
            </w:r>
            <w:r>
              <w:t>věcech smluvních: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131A02" w:rsidRPr="009A7CD1" w:rsidRDefault="009A7CD1">
            <w:pPr>
              <w:spacing w:line="259" w:lineRule="auto"/>
              <w:ind w:left="5"/>
              <w:rPr>
                <w:highlight w:val="black"/>
              </w:rPr>
            </w:pPr>
            <w:r w:rsidRPr="009A7CD1">
              <w:rPr>
                <w:highlight w:val="black"/>
              </w:rPr>
              <w:t>Ing. Pavel Černý</w:t>
            </w:r>
          </w:p>
          <w:p w:rsidR="00131A02" w:rsidRPr="009A7CD1" w:rsidRDefault="009A7CD1">
            <w:pPr>
              <w:spacing w:line="259" w:lineRule="auto"/>
              <w:ind w:left="5"/>
              <w:rPr>
                <w:highlight w:val="black"/>
              </w:rPr>
            </w:pPr>
            <w:r w:rsidRPr="009A7CD1">
              <w:rPr>
                <w:highlight w:val="black"/>
              </w:rPr>
              <w:t>Rozvoj a technické plánování</w:t>
            </w:r>
          </w:p>
          <w:p w:rsidR="00131A02" w:rsidRPr="009A7CD1" w:rsidRDefault="009A7CD1">
            <w:pPr>
              <w:spacing w:line="259" w:lineRule="auto"/>
              <w:ind w:left="5"/>
              <w:rPr>
                <w:highlight w:val="black"/>
              </w:rPr>
            </w:pPr>
            <w:r w:rsidRPr="009A7CD1">
              <w:rPr>
                <w:highlight w:val="black"/>
              </w:rPr>
              <w:t>Ing. Michal Turek</w:t>
            </w:r>
          </w:p>
          <w:p w:rsidR="00131A02" w:rsidRPr="009A7CD1" w:rsidRDefault="009A7CD1">
            <w:pPr>
              <w:spacing w:line="259" w:lineRule="auto"/>
              <w:ind w:left="5"/>
              <w:rPr>
                <w:highlight w:val="black"/>
              </w:rPr>
            </w:pPr>
            <w:r w:rsidRPr="009A7CD1">
              <w:rPr>
                <w:highlight w:val="black"/>
              </w:rPr>
              <w:t>Rozvoj sítí západ</w:t>
            </w:r>
            <w:r w:rsidRPr="009A7CD1">
              <w:rPr>
                <w:noProof/>
                <w:highlight w:val="black"/>
              </w:rPr>
              <w:drawing>
                <wp:inline distT="0" distB="0" distL="0" distR="0">
                  <wp:extent cx="3048" cy="3049"/>
                  <wp:effectExtent l="0" t="0" r="0" b="0"/>
                  <wp:docPr id="1075" name="Picture 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10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A02">
        <w:trPr>
          <w:trHeight w:val="6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31A02" w:rsidRDefault="009A7CD1">
            <w:pPr>
              <w:tabs>
                <w:tab w:val="center" w:pos="2570"/>
                <w:tab w:val="center" w:pos="2654"/>
              </w:tabs>
              <w:spacing w:line="259" w:lineRule="auto"/>
              <w:ind w:left="0"/>
            </w:pPr>
            <w:r>
              <w:t>ve věcech technický</w:t>
            </w:r>
            <w:r>
              <w:t>ch: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077" name="Picture 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 10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9146"/>
                  <wp:effectExtent l="0" t="0" r="0" b="0"/>
                  <wp:docPr id="1076" name="Picture 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10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02" w:rsidRPr="009A7CD1" w:rsidRDefault="009A7CD1">
            <w:pPr>
              <w:spacing w:line="259" w:lineRule="auto"/>
              <w:ind w:left="5"/>
              <w:rPr>
                <w:highlight w:val="black"/>
              </w:rPr>
            </w:pPr>
            <w:r w:rsidRPr="009A7CD1">
              <w:rPr>
                <w:highlight w:val="black"/>
              </w:rPr>
              <w:t>Andrea Zikešová</w:t>
            </w:r>
          </w:p>
          <w:p w:rsidR="00131A02" w:rsidRPr="009A7CD1" w:rsidRDefault="009A7CD1">
            <w:pPr>
              <w:spacing w:line="259" w:lineRule="auto"/>
              <w:ind w:left="5"/>
              <w:jc w:val="both"/>
              <w:rPr>
                <w:highlight w:val="black"/>
              </w:rPr>
            </w:pPr>
            <w:r w:rsidRPr="009A7CD1">
              <w:rPr>
                <w:highlight w:val="black"/>
              </w:rPr>
              <w:t>T+420 387 862 669, andrea.zikesova@eon.cz</w:t>
            </w:r>
          </w:p>
        </w:tc>
      </w:tr>
    </w:tbl>
    <w:p w:rsidR="00131A02" w:rsidRDefault="009A7CD1">
      <w:pPr>
        <w:tabs>
          <w:tab w:val="center" w:pos="2758"/>
        </w:tabs>
        <w:spacing w:after="29"/>
        <w:ind w:left="0"/>
      </w:pPr>
      <w:r>
        <w:tab/>
        <w:t xml:space="preserve">Bankovní spojení: </w:t>
      </w:r>
      <w:r w:rsidRPr="009A7CD1">
        <w:rPr>
          <w:highlight w:val="black"/>
        </w:rPr>
        <w:t>Komerční banka, a.s.</w:t>
      </w:r>
    </w:p>
    <w:p w:rsidR="00131A02" w:rsidRDefault="009A7CD1" w:rsidP="009A7CD1">
      <w:pPr>
        <w:spacing w:after="294" w:line="333" w:lineRule="auto"/>
        <w:ind w:left="709" w:right="6086"/>
      </w:pPr>
      <w:r>
        <w:t xml:space="preserve">  </w:t>
      </w:r>
      <w:r>
        <w:t xml:space="preserve">č. účtu: </w:t>
      </w:r>
      <w:r w:rsidRPr="009A7CD1">
        <w:rPr>
          <w:highlight w:val="black"/>
        </w:rPr>
        <w:t>27-9426120297 / 0100</w:t>
      </w:r>
      <w:r>
        <w:t xml:space="preserve">                            </w:t>
      </w:r>
      <w:r>
        <w:t xml:space="preserve">variabilní symbol: </w:t>
      </w:r>
      <w:r w:rsidRPr="009A7CD1">
        <w:rPr>
          <w:highlight w:val="black"/>
        </w:rPr>
        <w:t xml:space="preserve">3847001803 </w:t>
      </w:r>
      <w:r w:rsidRPr="009A7CD1">
        <w:rPr>
          <w:highlight w:val="black"/>
        </w:rPr>
        <w:t>o</w:t>
      </w:r>
    </w:p>
    <w:p w:rsidR="00131A02" w:rsidRDefault="00131A02" w:rsidP="009A7CD1">
      <w:pPr>
        <w:pStyle w:val="Nadpis1"/>
        <w:numPr>
          <w:ilvl w:val="0"/>
          <w:numId w:val="0"/>
        </w:numPr>
      </w:pPr>
    </w:p>
    <w:p w:rsidR="009A7CD1" w:rsidRDefault="009A7CD1" w:rsidP="009A7CD1"/>
    <w:p w:rsidR="009A7CD1" w:rsidRDefault="009A7CD1" w:rsidP="009A7CD1"/>
    <w:p w:rsidR="009A7CD1" w:rsidRDefault="009A7CD1" w:rsidP="009A7CD1"/>
    <w:p w:rsidR="009A7CD1" w:rsidRDefault="009A7CD1" w:rsidP="009A7CD1"/>
    <w:p w:rsidR="009A7CD1" w:rsidRPr="009A7CD1" w:rsidRDefault="009A7CD1" w:rsidP="009A7CD1"/>
    <w:p w:rsidR="00131A02" w:rsidRDefault="009A7CD1">
      <w:pPr>
        <w:spacing w:after="49" w:line="259" w:lineRule="auto"/>
        <w:ind w:left="830" w:right="1978" w:hanging="10"/>
      </w:pPr>
      <w:r>
        <w:rPr>
          <w:sz w:val="26"/>
        </w:rPr>
        <w:lastRenderedPageBreak/>
        <w:t>I. Předmět dodatku</w:t>
      </w:r>
    </w:p>
    <w:p w:rsidR="00131A02" w:rsidRDefault="009A7CD1">
      <w:pPr>
        <w:spacing w:after="401"/>
        <w:ind w:left="820"/>
      </w:pPr>
      <w:r>
        <w:t xml:space="preserve">Smluvní strany se dohodly na následujících změnách původní Smlouvy o přeložce zařízení distribuční soustavy č. </w:t>
      </w:r>
      <w:r w:rsidRPr="009A7CD1">
        <w:rPr>
          <w:highlight w:val="black"/>
        </w:rPr>
        <w:t>1050000820</w:t>
      </w:r>
      <w:r>
        <w:t xml:space="preserve"> (dále jen ”Smlouva”):</w:t>
      </w:r>
    </w:p>
    <w:p w:rsidR="00131A02" w:rsidRDefault="009A7CD1">
      <w:pPr>
        <w:spacing w:after="373"/>
        <w:ind w:left="820"/>
      </w:pPr>
      <w:r>
        <w:t>Článek III. Výše a splatnost nákladů na provedení přeložky odst. 1) Smlouvy se mění takto:</w:t>
      </w:r>
    </w:p>
    <w:p w:rsidR="00131A02" w:rsidRDefault="009A7CD1">
      <w:pPr>
        <w:spacing w:after="383" w:line="256" w:lineRule="auto"/>
        <w:ind w:left="1263" w:right="321" w:hanging="269"/>
        <w:jc w:val="both"/>
      </w:pPr>
      <w:r>
        <w:t>1) V souladu s platnými právními předpisy, žádostí o přeložení zařízení distribuční soustavy a stanoveným technickým řešením dle této smlouvy je výše předpokládaných</w:t>
      </w:r>
      <w:r>
        <w:t xml:space="preserve"> nákladů na provedení přeložky </w:t>
      </w:r>
      <w:r w:rsidRPr="009A7CD1">
        <w:rPr>
          <w:b/>
        </w:rPr>
        <w:t>4 412 686 Kč</w:t>
      </w:r>
    </w:p>
    <w:p w:rsidR="00131A02" w:rsidRDefault="009A7CD1">
      <w:pPr>
        <w:spacing w:after="49" w:line="259" w:lineRule="auto"/>
        <w:ind w:left="830" w:right="1978" w:hanging="10"/>
      </w:pPr>
      <w:r>
        <w:rPr>
          <w:sz w:val="26"/>
        </w:rPr>
        <w:t>II. Závěrečná ustanovení</w:t>
      </w:r>
    </w:p>
    <w:p w:rsidR="00131A02" w:rsidRDefault="009A7CD1">
      <w:pPr>
        <w:spacing w:after="47"/>
        <w:ind w:left="820" w:right="379"/>
      </w:pPr>
      <w:r>
        <w:t>Ostatní ustanovení smlouvy zůstávají nadále v platnosti a účinnosti v nezměněném znění a nej</w:t>
      </w:r>
      <w:r>
        <w:t>sou tímto dodatkem jakkoliv dotčena.</w:t>
      </w:r>
    </w:p>
    <w:p w:rsidR="00131A02" w:rsidRDefault="009A7CD1">
      <w:pPr>
        <w:spacing w:after="39"/>
        <w:ind w:left="820"/>
      </w:pPr>
      <w:r>
        <w:t>Tento dodatek je vyhotoven ve dvou stejnopisech s platnos</w:t>
      </w:r>
      <w:r>
        <w:t>tí originálu, z nichž každá ze stran obdrží po jednom výtisku.</w:t>
      </w:r>
    </w:p>
    <w:p w:rsidR="00131A02" w:rsidRDefault="009A7CD1">
      <w:pPr>
        <w:ind w:left="820" w:right="82"/>
      </w:pPr>
      <w:r>
        <w:t>Smluvní strany prohlašují, že se s textem dodatku smlouvy seznámily a souhlasí s ním, na důkaz čehož ji oprávněné osoby obou smluvních stran stvrzují svými vlastnoručními podpisy. Dodatek nabýv</w:t>
      </w:r>
      <w:r>
        <w:t>á platnosti i účinnosti dnem jeho podpisu smluvními stranami.</w:t>
      </w:r>
    </w:p>
    <w:p w:rsidR="00131A02" w:rsidRDefault="00131A02"/>
    <w:p w:rsidR="009A7CD1" w:rsidRDefault="009A7CD1"/>
    <w:p w:rsidR="009A7CD1" w:rsidRDefault="009A7CD1"/>
    <w:p w:rsidR="009A7CD1" w:rsidRDefault="009A7CD1"/>
    <w:p w:rsidR="009A7CD1" w:rsidRDefault="009A7CD1"/>
    <w:p w:rsidR="009A7CD1" w:rsidRDefault="009A7CD1">
      <w:bookmarkStart w:id="0" w:name="_GoBack"/>
      <w:bookmarkEnd w:id="0"/>
    </w:p>
    <w:p w:rsidR="009A7CD1" w:rsidRDefault="009A7CD1"/>
    <w:p w:rsidR="009A7CD1" w:rsidRDefault="009A7CD1">
      <w:r>
        <w:t>České Budějovice dne 28-03-2019                                 V Plzni dne 18-03-2019</w:t>
      </w:r>
    </w:p>
    <w:p w:rsidR="009A7CD1" w:rsidRDefault="009A7CD1"/>
    <w:p w:rsidR="009A7CD1" w:rsidRDefault="009A7CD1"/>
    <w:p w:rsidR="009A7CD1" w:rsidRDefault="009A7CD1"/>
    <w:p w:rsidR="009A7CD1" w:rsidRDefault="009A7CD1">
      <w:pPr>
        <w:sectPr w:rsidR="009A7CD1">
          <w:pgSz w:w="11904" w:h="16834"/>
          <w:pgMar w:top="1460" w:right="1109" w:bottom="711" w:left="629" w:header="708" w:footer="708" w:gutter="0"/>
          <w:cols w:space="708"/>
        </w:sectPr>
      </w:pPr>
    </w:p>
    <w:p w:rsidR="00131A02" w:rsidRDefault="00131A02" w:rsidP="009A7CD1">
      <w:pPr>
        <w:spacing w:line="259" w:lineRule="auto"/>
        <w:ind w:left="24"/>
      </w:pPr>
    </w:p>
    <w:sectPr w:rsidR="00131A02">
      <w:type w:val="continuous"/>
      <w:pgSz w:w="11904" w:h="16834"/>
      <w:pgMar w:top="1460" w:right="3590" w:bottom="701" w:left="14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F2E"/>
    <w:multiLevelType w:val="hybridMultilevel"/>
    <w:tmpl w:val="2E8042B4"/>
    <w:lvl w:ilvl="0" w:tplc="418ABDAC">
      <w:start w:val="1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9C87964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B62BD6A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CFAAB9C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19A54D2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E62F66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DE44A50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610EB24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41495A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02"/>
    <w:rsid w:val="00131A02"/>
    <w:rsid w:val="009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ADFE"/>
  <w15:docId w15:val="{BEE78A5A-CCC0-40D9-8DC9-83A15F05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1" w:lineRule="auto"/>
      <w:ind w:left="81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86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2052</Characters>
  <Application>Microsoft Office Word</Application>
  <DocSecurity>0</DocSecurity>
  <Lines>17</Lines>
  <Paragraphs>4</Paragraphs>
  <ScaleCrop>false</ScaleCrop>
  <Company>RSD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2019-04-03T07:13:00Z</dcterms:created>
  <dcterms:modified xsi:type="dcterms:W3CDTF">2019-04-03T07:13:00Z</dcterms:modified>
</cp:coreProperties>
</file>