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B8B" w:rsidRDefault="009C5B8B" w:rsidP="009C5B8B">
      <w:pPr>
        <w:pStyle w:val="Bezmezer"/>
        <w:jc w:val="right"/>
        <w:rPr>
          <w:b/>
        </w:rPr>
      </w:pPr>
      <w:r>
        <w:rPr>
          <w:b/>
        </w:rPr>
        <w:t>Příloha č. 1</w:t>
      </w:r>
    </w:p>
    <w:p w:rsidR="009C5B8B" w:rsidRDefault="009C5B8B" w:rsidP="00210C5A">
      <w:pPr>
        <w:pStyle w:val="Bezmezer"/>
        <w:jc w:val="center"/>
        <w:rPr>
          <w:b/>
        </w:rPr>
      </w:pPr>
    </w:p>
    <w:p w:rsidR="00D52F9E" w:rsidRDefault="00D75212" w:rsidP="00210C5A">
      <w:pPr>
        <w:pStyle w:val="Bezmezer"/>
        <w:jc w:val="center"/>
        <w:rPr>
          <w:b/>
        </w:rPr>
      </w:pPr>
      <w:r>
        <w:rPr>
          <w:b/>
        </w:rPr>
        <w:t>Vícepráce</w:t>
      </w:r>
      <w:r w:rsidR="00D52F9E" w:rsidRPr="00210C5A">
        <w:rPr>
          <w:b/>
        </w:rPr>
        <w:t xml:space="preserve"> související s novými požadavky a s vývojem v procesu stavby</w:t>
      </w:r>
    </w:p>
    <w:p w:rsidR="00DA1155" w:rsidRDefault="00DA1155" w:rsidP="00210C5A">
      <w:pPr>
        <w:pStyle w:val="Bezmezer"/>
        <w:jc w:val="center"/>
        <w:rPr>
          <w:b/>
        </w:rPr>
      </w:pPr>
    </w:p>
    <w:tbl>
      <w:tblPr>
        <w:tblStyle w:val="Mkatabulky"/>
        <w:tblW w:w="0" w:type="auto"/>
        <w:tblLook w:val="04A0" w:firstRow="1" w:lastRow="0" w:firstColumn="1" w:lastColumn="0" w:noHBand="0" w:noVBand="1"/>
      </w:tblPr>
      <w:tblGrid>
        <w:gridCol w:w="7925"/>
        <w:gridCol w:w="1363"/>
      </w:tblGrid>
      <w:tr w:rsidR="00532715" w:rsidTr="00A80395">
        <w:trPr>
          <w:tblHeader/>
        </w:trPr>
        <w:tc>
          <w:tcPr>
            <w:tcW w:w="7925" w:type="dxa"/>
            <w:shd w:val="clear" w:color="auto" w:fill="D9D9D9" w:themeFill="background1" w:themeFillShade="D9"/>
          </w:tcPr>
          <w:p w:rsidR="00532715" w:rsidRDefault="00532715" w:rsidP="00210C5A">
            <w:pPr>
              <w:pStyle w:val="Bezmezer"/>
              <w:jc w:val="center"/>
              <w:rPr>
                <w:b/>
              </w:rPr>
            </w:pPr>
          </w:p>
        </w:tc>
        <w:tc>
          <w:tcPr>
            <w:tcW w:w="1363" w:type="dxa"/>
            <w:shd w:val="clear" w:color="auto" w:fill="D9D9D9" w:themeFill="background1" w:themeFillShade="D9"/>
          </w:tcPr>
          <w:p w:rsidR="00532715" w:rsidRDefault="00532715" w:rsidP="00210C5A">
            <w:pPr>
              <w:pStyle w:val="Bezmezer"/>
              <w:jc w:val="center"/>
              <w:rPr>
                <w:b/>
              </w:rPr>
            </w:pPr>
            <w:r>
              <w:rPr>
                <w:b/>
              </w:rPr>
              <w:t xml:space="preserve">počet. </w:t>
            </w:r>
            <w:proofErr w:type="gramStart"/>
            <w:r>
              <w:rPr>
                <w:b/>
              </w:rPr>
              <w:t>hod.</w:t>
            </w:r>
            <w:proofErr w:type="gramEnd"/>
          </w:p>
        </w:tc>
      </w:tr>
      <w:tr w:rsidR="00532715" w:rsidTr="00532715">
        <w:tc>
          <w:tcPr>
            <w:tcW w:w="7925" w:type="dxa"/>
          </w:tcPr>
          <w:p w:rsidR="00532715" w:rsidRDefault="00532715" w:rsidP="00532715">
            <w:pPr>
              <w:pStyle w:val="Bezmezer"/>
              <w:numPr>
                <w:ilvl w:val="0"/>
                <w:numId w:val="17"/>
              </w:numPr>
              <w:jc w:val="both"/>
            </w:pPr>
            <w:r>
              <w:t>Zpracování nového PBŘ ve vazbě na požadavek rozšířit  systémy EPS a ELS na celý objekt oproti původnímu rozsahu II. etapy.</w:t>
            </w:r>
          </w:p>
          <w:p w:rsidR="00532715" w:rsidRPr="00210C5A" w:rsidRDefault="00532715" w:rsidP="00532715">
            <w:pPr>
              <w:pStyle w:val="Bezmezer"/>
              <w:numPr>
                <w:ilvl w:val="0"/>
                <w:numId w:val="19"/>
              </w:numPr>
              <w:jc w:val="both"/>
              <w:rPr>
                <w:b/>
              </w:rPr>
            </w:pPr>
            <w:r>
              <w:t xml:space="preserve">Zpracováno projektu  - </w:t>
            </w:r>
            <w:r w:rsidRPr="00210C5A">
              <w:rPr>
                <w:b/>
              </w:rPr>
              <w:t>80h</w:t>
            </w:r>
          </w:p>
          <w:p w:rsidR="00532715" w:rsidRDefault="00532715" w:rsidP="00532715">
            <w:pPr>
              <w:pStyle w:val="Bezmezer"/>
              <w:numPr>
                <w:ilvl w:val="0"/>
                <w:numId w:val="19"/>
              </w:numPr>
              <w:jc w:val="both"/>
            </w:pPr>
            <w:r>
              <w:t>Koordinace</w:t>
            </w:r>
          </w:p>
          <w:p w:rsidR="00532715" w:rsidRDefault="00532715" w:rsidP="00532715">
            <w:pPr>
              <w:pStyle w:val="Bezmezer"/>
              <w:ind w:left="2135"/>
              <w:jc w:val="both"/>
            </w:pPr>
            <w:r>
              <w:tab/>
              <w:t xml:space="preserve">- S původním zpracovatelem EPS - </w:t>
            </w:r>
            <w:r w:rsidRPr="00210C5A">
              <w:rPr>
                <w:b/>
              </w:rPr>
              <w:t>8h</w:t>
            </w:r>
          </w:p>
          <w:p w:rsidR="00532715" w:rsidRPr="00210C5A" w:rsidRDefault="00532715" w:rsidP="00532715">
            <w:pPr>
              <w:pStyle w:val="Bezmezer"/>
              <w:jc w:val="both"/>
              <w:rPr>
                <w:b/>
              </w:rPr>
            </w:pPr>
            <w:r>
              <w:tab/>
            </w:r>
            <w:r>
              <w:tab/>
            </w:r>
            <w:r>
              <w:tab/>
            </w:r>
            <w:r>
              <w:tab/>
              <w:t xml:space="preserve">- Se zpracovatelem ostatních profesí (SLP, NN, statika, </w:t>
            </w:r>
            <w:r>
              <w:tab/>
            </w:r>
            <w:r>
              <w:tab/>
            </w:r>
            <w:r>
              <w:tab/>
            </w:r>
            <w:r>
              <w:tab/>
              <w:t xml:space="preserve">VZT, </w:t>
            </w:r>
            <w:proofErr w:type="spellStart"/>
            <w:r>
              <w:t>MaR</w:t>
            </w:r>
            <w:proofErr w:type="spellEnd"/>
            <w:r>
              <w:t xml:space="preserve">, stavba) - </w:t>
            </w:r>
            <w:r w:rsidRPr="00210C5A">
              <w:rPr>
                <w:b/>
              </w:rPr>
              <w:t>16h</w:t>
            </w:r>
          </w:p>
          <w:p w:rsidR="00532715" w:rsidRPr="00532715" w:rsidRDefault="00532715" w:rsidP="00532715">
            <w:pPr>
              <w:pStyle w:val="Bezmezer"/>
              <w:numPr>
                <w:ilvl w:val="0"/>
                <w:numId w:val="20"/>
              </w:numPr>
              <w:jc w:val="both"/>
            </w:pPr>
            <w:r>
              <w:t xml:space="preserve">Projednání s HZS – </w:t>
            </w:r>
            <w:r w:rsidRPr="00210C5A">
              <w:rPr>
                <w:b/>
              </w:rPr>
              <w:t>24h</w:t>
            </w:r>
          </w:p>
        </w:tc>
        <w:tc>
          <w:tcPr>
            <w:tcW w:w="1363" w:type="dxa"/>
            <w:vAlign w:val="center"/>
          </w:tcPr>
          <w:p w:rsidR="00532715" w:rsidRDefault="00532715" w:rsidP="00532715">
            <w:pPr>
              <w:pStyle w:val="Bezmezer"/>
              <w:jc w:val="center"/>
              <w:rPr>
                <w:b/>
              </w:rPr>
            </w:pPr>
            <w:r>
              <w:rPr>
                <w:b/>
              </w:rPr>
              <w:t>128</w:t>
            </w:r>
          </w:p>
        </w:tc>
        <w:bookmarkStart w:id="0" w:name="_GoBack"/>
        <w:bookmarkEnd w:id="0"/>
      </w:tr>
      <w:tr w:rsidR="00532715" w:rsidTr="00532715">
        <w:tc>
          <w:tcPr>
            <w:tcW w:w="7925" w:type="dxa"/>
          </w:tcPr>
          <w:p w:rsidR="00532715" w:rsidRDefault="00532715" w:rsidP="00532715">
            <w:pPr>
              <w:pStyle w:val="Bezmezer"/>
              <w:numPr>
                <w:ilvl w:val="0"/>
                <w:numId w:val="17"/>
              </w:numPr>
            </w:pPr>
            <w:r>
              <w:t>Doplnění a připracování dokumentace na základě požadavku rozšířit systémy EPS a EZS mimo dosud zpracovávaný rozsah II. etapy do rozsahu na celý objekt a tím náhrada dosud ponechávaných systémů EPS a EZS ve zbývající části objektu (mimo rozsah II. etapy) za nové.</w:t>
            </w:r>
          </w:p>
          <w:p w:rsidR="00532715" w:rsidRPr="00DA1155" w:rsidRDefault="00532715" w:rsidP="00532715">
            <w:pPr>
              <w:pStyle w:val="Bezmezer"/>
              <w:numPr>
                <w:ilvl w:val="0"/>
                <w:numId w:val="20"/>
              </w:numPr>
              <w:rPr>
                <w:b/>
              </w:rPr>
            </w:pPr>
            <w:r>
              <w:t xml:space="preserve">Provizorní zabezpečení objektu na období rekonstrukce - </w:t>
            </w:r>
            <w:r w:rsidRPr="00DA1155">
              <w:rPr>
                <w:b/>
              </w:rPr>
              <w:t>48h</w:t>
            </w:r>
          </w:p>
          <w:p w:rsidR="00532715" w:rsidRDefault="00532715" w:rsidP="00532715">
            <w:pPr>
              <w:pStyle w:val="Bezmezer"/>
              <w:numPr>
                <w:ilvl w:val="0"/>
                <w:numId w:val="20"/>
              </w:numPr>
            </w:pPr>
            <w:r>
              <w:t>Prováděcí projekt EPS na finální stav -</w:t>
            </w:r>
            <w:r w:rsidRPr="00DA1155">
              <w:rPr>
                <w:b/>
              </w:rPr>
              <w:t>200h</w:t>
            </w:r>
          </w:p>
          <w:p w:rsidR="00532715" w:rsidRPr="00DA1155" w:rsidRDefault="00532715" w:rsidP="00532715">
            <w:pPr>
              <w:pStyle w:val="Bezmezer"/>
              <w:numPr>
                <w:ilvl w:val="0"/>
                <w:numId w:val="20"/>
              </w:numPr>
              <w:rPr>
                <w:b/>
              </w:rPr>
            </w:pPr>
            <w:r>
              <w:t xml:space="preserve">Prováděcí projekt EZS na finální stav - </w:t>
            </w:r>
            <w:r w:rsidRPr="00DA1155">
              <w:rPr>
                <w:b/>
              </w:rPr>
              <w:t>95h</w:t>
            </w:r>
          </w:p>
          <w:p w:rsidR="00532715" w:rsidRDefault="00532715" w:rsidP="00532715">
            <w:pPr>
              <w:pStyle w:val="Bezmezer"/>
              <w:numPr>
                <w:ilvl w:val="0"/>
                <w:numId w:val="20"/>
              </w:numPr>
            </w:pPr>
            <w:r>
              <w:t xml:space="preserve">Autorský dozor EPS a EZS - </w:t>
            </w:r>
            <w:r w:rsidRPr="00DA1155">
              <w:rPr>
                <w:b/>
              </w:rPr>
              <w:t>85h</w:t>
            </w:r>
          </w:p>
          <w:p w:rsidR="00532715" w:rsidRPr="00532715" w:rsidRDefault="00532715" w:rsidP="00532715">
            <w:pPr>
              <w:pStyle w:val="Bezmezer"/>
              <w:numPr>
                <w:ilvl w:val="0"/>
                <w:numId w:val="20"/>
              </w:numPr>
            </w:pPr>
            <w:r>
              <w:t xml:space="preserve">Úprava stávajícího projektu NN (230V) pro potřeby zajištění silového napájení systémů EPS a EZS - </w:t>
            </w:r>
            <w:r w:rsidRPr="00DA1155">
              <w:rPr>
                <w:b/>
              </w:rPr>
              <w:t>36h</w:t>
            </w:r>
            <w:r>
              <w:t xml:space="preserve"> </w:t>
            </w:r>
          </w:p>
        </w:tc>
        <w:tc>
          <w:tcPr>
            <w:tcW w:w="1363" w:type="dxa"/>
            <w:vAlign w:val="center"/>
          </w:tcPr>
          <w:p w:rsidR="00532715" w:rsidRDefault="00532715" w:rsidP="00532715">
            <w:pPr>
              <w:pStyle w:val="Bezmezer"/>
              <w:jc w:val="center"/>
              <w:rPr>
                <w:b/>
              </w:rPr>
            </w:pPr>
            <w:r>
              <w:rPr>
                <w:b/>
              </w:rPr>
              <w:t>464</w:t>
            </w:r>
          </w:p>
        </w:tc>
      </w:tr>
      <w:tr w:rsidR="00532715" w:rsidTr="00532715">
        <w:tc>
          <w:tcPr>
            <w:tcW w:w="7925" w:type="dxa"/>
          </w:tcPr>
          <w:p w:rsidR="00532715" w:rsidRDefault="00532715" w:rsidP="00532715">
            <w:pPr>
              <w:pStyle w:val="Bezmezer"/>
              <w:numPr>
                <w:ilvl w:val="0"/>
                <w:numId w:val="17"/>
              </w:numPr>
            </w:pPr>
            <w:r>
              <w:t>Nový návrh konstrukčního řešení podlahy v hlavním sále muzea na základě zjištění nevyhovujícího konstrukčního stavu po odkrytí krycích vrstev.</w:t>
            </w:r>
          </w:p>
          <w:p w:rsidR="00532715" w:rsidRDefault="00532715" w:rsidP="00532715">
            <w:pPr>
              <w:pStyle w:val="Bezmezer"/>
              <w:numPr>
                <w:ilvl w:val="0"/>
                <w:numId w:val="21"/>
              </w:numPr>
            </w:pPr>
            <w:r>
              <w:t xml:space="preserve">Stavebně- technické posouzení specializovanou firmou po odkrytí stávajícího stavu – </w:t>
            </w:r>
            <w:r w:rsidRPr="004079F3">
              <w:rPr>
                <w:b/>
              </w:rPr>
              <w:t>16h</w:t>
            </w:r>
          </w:p>
          <w:p w:rsidR="00532715" w:rsidRPr="004079F3" w:rsidRDefault="00532715" w:rsidP="00532715">
            <w:pPr>
              <w:pStyle w:val="Bezmezer"/>
              <w:numPr>
                <w:ilvl w:val="0"/>
                <w:numId w:val="21"/>
              </w:numPr>
              <w:rPr>
                <w:b/>
              </w:rPr>
            </w:pPr>
            <w:r>
              <w:t xml:space="preserve">Studie možných variant v předběžných krocích - </w:t>
            </w:r>
            <w:r w:rsidRPr="004079F3">
              <w:rPr>
                <w:b/>
              </w:rPr>
              <w:t>32h</w:t>
            </w:r>
          </w:p>
          <w:p w:rsidR="00532715" w:rsidRPr="004079F3" w:rsidRDefault="00532715" w:rsidP="00532715">
            <w:pPr>
              <w:pStyle w:val="Bezmezer"/>
              <w:numPr>
                <w:ilvl w:val="0"/>
                <w:numId w:val="21"/>
              </w:numPr>
              <w:rPr>
                <w:b/>
              </w:rPr>
            </w:pPr>
            <w:r>
              <w:t xml:space="preserve">Prováděcí projekt (statika, stavba) - </w:t>
            </w:r>
            <w:r w:rsidRPr="004079F3">
              <w:rPr>
                <w:b/>
              </w:rPr>
              <w:t>80h</w:t>
            </w:r>
          </w:p>
          <w:p w:rsidR="00532715" w:rsidRPr="004079F3" w:rsidRDefault="00532715" w:rsidP="00532715">
            <w:pPr>
              <w:pStyle w:val="Bezmezer"/>
              <w:numPr>
                <w:ilvl w:val="0"/>
                <w:numId w:val="21"/>
              </w:numPr>
              <w:rPr>
                <w:b/>
              </w:rPr>
            </w:pPr>
            <w:r>
              <w:t xml:space="preserve">Návrh </w:t>
            </w:r>
            <w:proofErr w:type="gramStart"/>
            <w:r>
              <w:t xml:space="preserve">architektonického ,, </w:t>
            </w:r>
            <w:proofErr w:type="spellStart"/>
            <w:r>
              <w:t>spárořezu</w:t>
            </w:r>
            <w:proofErr w:type="spellEnd"/>
            <w:proofErr w:type="gramEnd"/>
            <w:r>
              <w:t>“, rozložení části terasové podlahy ve vazbě na architektonické řešení objektu –</w:t>
            </w:r>
            <w:r w:rsidRPr="00AA14AD">
              <w:t xml:space="preserve"> </w:t>
            </w:r>
            <w:r w:rsidRPr="004079F3">
              <w:rPr>
                <w:b/>
              </w:rPr>
              <w:t>40h</w:t>
            </w:r>
          </w:p>
          <w:p w:rsidR="00532715" w:rsidRPr="00532715" w:rsidRDefault="00532715" w:rsidP="00532715">
            <w:pPr>
              <w:pStyle w:val="Bezmezer"/>
              <w:numPr>
                <w:ilvl w:val="0"/>
                <w:numId w:val="21"/>
              </w:numPr>
              <w:rPr>
                <w:b/>
              </w:rPr>
            </w:pPr>
            <w:r>
              <w:t xml:space="preserve">Projednání nového architektonického a technického řešení podlahy s NPÚ – </w:t>
            </w:r>
            <w:r>
              <w:rPr>
                <w:b/>
              </w:rPr>
              <w:t>8</w:t>
            </w:r>
            <w:r w:rsidRPr="004079F3">
              <w:rPr>
                <w:b/>
              </w:rPr>
              <w:t>h</w:t>
            </w:r>
          </w:p>
        </w:tc>
        <w:tc>
          <w:tcPr>
            <w:tcW w:w="1363" w:type="dxa"/>
            <w:vAlign w:val="center"/>
          </w:tcPr>
          <w:p w:rsidR="00532715" w:rsidRDefault="00532715" w:rsidP="00532715">
            <w:pPr>
              <w:pStyle w:val="Bezmezer"/>
              <w:jc w:val="center"/>
              <w:rPr>
                <w:b/>
              </w:rPr>
            </w:pPr>
            <w:r>
              <w:rPr>
                <w:b/>
              </w:rPr>
              <w:t>176</w:t>
            </w:r>
          </w:p>
        </w:tc>
      </w:tr>
      <w:tr w:rsidR="00532715" w:rsidTr="00532715">
        <w:tc>
          <w:tcPr>
            <w:tcW w:w="7925" w:type="dxa"/>
          </w:tcPr>
          <w:p w:rsidR="00532715" w:rsidRDefault="00532715" w:rsidP="00532715">
            <w:pPr>
              <w:pStyle w:val="Bezmezer"/>
              <w:numPr>
                <w:ilvl w:val="0"/>
                <w:numId w:val="17"/>
              </w:numPr>
              <w:jc w:val="both"/>
            </w:pPr>
            <w:r>
              <w:t>Změna pozice, konstrukce a architektonického výrazu nové výtahové šachty.</w:t>
            </w:r>
          </w:p>
          <w:p w:rsidR="00532715" w:rsidRDefault="00532715" w:rsidP="00532715">
            <w:pPr>
              <w:pStyle w:val="Bezmezer"/>
              <w:jc w:val="both"/>
            </w:pPr>
            <w:r>
              <w:tab/>
              <w:t xml:space="preserve">Na základě odkrytí konstrukcí v předpokládaných pozicích nového výtahu se ukázalo, že šachta musí být posunuta oproti původnímu předpokladu cca 50 cm severním směrem. To vyvolává zásahy do dosavadního řešení jak šachty, tak dispozičního uspořádání sousedních prostor ve všech podlažích a zásadní zásah do konstrukce krovu, který byl v době základního </w:t>
            </w:r>
            <w:r>
              <w:tab/>
              <w:t xml:space="preserve">projektu nepřístupný z důvodu zakrytí jinými konstrukcemi. </w:t>
            </w:r>
          </w:p>
          <w:p w:rsidR="00532715" w:rsidRDefault="00532715" w:rsidP="00532715">
            <w:pPr>
              <w:pStyle w:val="Bezmezer"/>
              <w:jc w:val="both"/>
            </w:pPr>
            <w:r>
              <w:t>Stejně zásadní je i zásah do základových konstrukcí ve střetu s konstrukcemi historickými.</w:t>
            </w:r>
          </w:p>
          <w:p w:rsidR="00532715" w:rsidRDefault="00532715" w:rsidP="00532715">
            <w:pPr>
              <w:pStyle w:val="Bezmezer"/>
              <w:numPr>
                <w:ilvl w:val="0"/>
                <w:numId w:val="22"/>
              </w:numPr>
              <w:jc w:val="both"/>
            </w:pPr>
            <w:r>
              <w:t xml:space="preserve">Úprava dispozičního uspořádání šachty a sousedních prostorů – </w:t>
            </w:r>
            <w:r>
              <w:rPr>
                <w:b/>
              </w:rPr>
              <w:t>40</w:t>
            </w:r>
            <w:r w:rsidRPr="004079F3">
              <w:rPr>
                <w:b/>
              </w:rPr>
              <w:t>h</w:t>
            </w:r>
          </w:p>
          <w:p w:rsidR="00532715" w:rsidRPr="004079F3" w:rsidRDefault="00532715" w:rsidP="00532715">
            <w:pPr>
              <w:pStyle w:val="Bezmezer"/>
              <w:numPr>
                <w:ilvl w:val="0"/>
                <w:numId w:val="22"/>
              </w:numPr>
              <w:jc w:val="both"/>
              <w:rPr>
                <w:b/>
              </w:rPr>
            </w:pPr>
            <w:r>
              <w:t xml:space="preserve">Nový návrh řešení konstrukcí krovu pro průchod šachty – </w:t>
            </w:r>
            <w:r>
              <w:rPr>
                <w:b/>
              </w:rPr>
              <w:t>24</w:t>
            </w:r>
            <w:r w:rsidRPr="004079F3">
              <w:rPr>
                <w:b/>
              </w:rPr>
              <w:t>h</w:t>
            </w:r>
          </w:p>
          <w:p w:rsidR="00532715" w:rsidRPr="004079F3" w:rsidRDefault="00532715" w:rsidP="00532715">
            <w:pPr>
              <w:pStyle w:val="Bezmezer"/>
              <w:numPr>
                <w:ilvl w:val="0"/>
                <w:numId w:val="22"/>
              </w:numPr>
              <w:jc w:val="both"/>
              <w:rPr>
                <w:b/>
              </w:rPr>
            </w:pPr>
            <w:r>
              <w:t xml:space="preserve">Přepracování statiky šachty a nového řešení krovu </w:t>
            </w:r>
            <w:r w:rsidRPr="004079F3">
              <w:rPr>
                <w:b/>
              </w:rPr>
              <w:t>– 32h</w:t>
            </w:r>
          </w:p>
          <w:p w:rsidR="00532715" w:rsidRPr="00532715" w:rsidRDefault="00532715" w:rsidP="00532715">
            <w:pPr>
              <w:pStyle w:val="Bezmezer"/>
              <w:numPr>
                <w:ilvl w:val="0"/>
                <w:numId w:val="22"/>
              </w:numPr>
              <w:jc w:val="both"/>
              <w:rPr>
                <w:b/>
              </w:rPr>
            </w:pPr>
            <w:r>
              <w:t xml:space="preserve">Projednání s NPÚ – </w:t>
            </w:r>
            <w:r w:rsidRPr="004079F3">
              <w:rPr>
                <w:b/>
              </w:rPr>
              <w:t>16h</w:t>
            </w:r>
          </w:p>
        </w:tc>
        <w:tc>
          <w:tcPr>
            <w:tcW w:w="1363" w:type="dxa"/>
            <w:vAlign w:val="center"/>
          </w:tcPr>
          <w:p w:rsidR="00532715" w:rsidRDefault="00532715" w:rsidP="00532715">
            <w:pPr>
              <w:pStyle w:val="Bezmezer"/>
              <w:jc w:val="center"/>
              <w:rPr>
                <w:b/>
              </w:rPr>
            </w:pPr>
            <w:r>
              <w:rPr>
                <w:b/>
              </w:rPr>
              <w:t>112</w:t>
            </w:r>
          </w:p>
        </w:tc>
      </w:tr>
      <w:tr w:rsidR="00532715" w:rsidTr="00532715">
        <w:tc>
          <w:tcPr>
            <w:tcW w:w="7925" w:type="dxa"/>
          </w:tcPr>
          <w:p w:rsidR="00E22C23" w:rsidRDefault="00E22C23" w:rsidP="00E22C23">
            <w:pPr>
              <w:pStyle w:val="Bezmezer"/>
              <w:numPr>
                <w:ilvl w:val="0"/>
                <w:numId w:val="17"/>
              </w:numPr>
            </w:pPr>
            <w:r>
              <w:t xml:space="preserve">V souvislosti s požadovaným odstraněním vozíčkářské plošiny projektované v první fázi projektu v prostoru vedle vstupního schodiště u hlavního vstupu do objektu, je nutné upravit možnosti pohybu vozíčkářů v prostoru muzea. To </w:t>
            </w:r>
            <w:r>
              <w:lastRenderedPageBreak/>
              <w:t>se týká nejen běžného provozu, ale i provozu během kritických situací, především požáru. Úprava se dotkne několika částí projektu.</w:t>
            </w:r>
          </w:p>
          <w:p w:rsidR="00E22C23" w:rsidRDefault="00E22C23" w:rsidP="00E22C23">
            <w:pPr>
              <w:pStyle w:val="Bezmezer"/>
              <w:numPr>
                <w:ilvl w:val="0"/>
                <w:numId w:val="23"/>
              </w:numPr>
            </w:pPr>
            <w:r>
              <w:t xml:space="preserve">Stavebně typologická a provozní (zajištění přístupové komunikace k náhradnímu vstupu ze severní strany objektu, úprava, stávající nájezdové rampy) – </w:t>
            </w:r>
            <w:r w:rsidRPr="00CC0F34">
              <w:rPr>
                <w:b/>
              </w:rPr>
              <w:t>40h</w:t>
            </w:r>
          </w:p>
          <w:p w:rsidR="00E22C23" w:rsidRDefault="00E22C23" w:rsidP="00E22C23">
            <w:pPr>
              <w:pStyle w:val="Bezmezer"/>
              <w:numPr>
                <w:ilvl w:val="0"/>
                <w:numId w:val="23"/>
              </w:numPr>
            </w:pPr>
            <w:r>
              <w:t xml:space="preserve">Silnoproud (NN- tj. 230V) – </w:t>
            </w:r>
            <w:r w:rsidRPr="00CC0F34">
              <w:rPr>
                <w:b/>
              </w:rPr>
              <w:t>90h</w:t>
            </w:r>
          </w:p>
          <w:p w:rsidR="00E22C23" w:rsidRPr="00C26125" w:rsidRDefault="00E22C23" w:rsidP="00E22C23">
            <w:pPr>
              <w:pStyle w:val="Bezmezer"/>
              <w:numPr>
                <w:ilvl w:val="0"/>
                <w:numId w:val="23"/>
              </w:numPr>
            </w:pPr>
            <w:r>
              <w:t xml:space="preserve">Slaboproud (SLP- ovládání z centrálních bodů) – </w:t>
            </w:r>
            <w:r w:rsidRPr="00CC0F34">
              <w:rPr>
                <w:b/>
              </w:rPr>
              <w:t>16h</w:t>
            </w:r>
          </w:p>
          <w:p w:rsidR="00E22C23" w:rsidRDefault="00E22C23" w:rsidP="00E22C23">
            <w:pPr>
              <w:pStyle w:val="Bezmezer"/>
              <w:numPr>
                <w:ilvl w:val="0"/>
                <w:numId w:val="23"/>
              </w:numPr>
            </w:pPr>
            <w:r>
              <w:t xml:space="preserve">Projednání s HZS – </w:t>
            </w:r>
            <w:r w:rsidRPr="00CC0F34">
              <w:rPr>
                <w:b/>
              </w:rPr>
              <w:t>24h</w:t>
            </w:r>
          </w:p>
          <w:p w:rsidR="00E22C23" w:rsidRDefault="00E22C23" w:rsidP="00E22C23">
            <w:pPr>
              <w:pStyle w:val="Bezmezer"/>
              <w:numPr>
                <w:ilvl w:val="0"/>
                <w:numId w:val="23"/>
              </w:numPr>
            </w:pPr>
            <w:r>
              <w:t xml:space="preserve">Projednání s NIPI – </w:t>
            </w:r>
            <w:r w:rsidRPr="00CC0F34">
              <w:rPr>
                <w:b/>
              </w:rPr>
              <w:t>16h</w:t>
            </w:r>
          </w:p>
          <w:p w:rsidR="00E22C23" w:rsidRPr="00C26125" w:rsidRDefault="00E22C23" w:rsidP="00E22C23">
            <w:pPr>
              <w:pStyle w:val="Bezmezer"/>
              <w:numPr>
                <w:ilvl w:val="0"/>
                <w:numId w:val="23"/>
              </w:numPr>
            </w:pPr>
            <w:r>
              <w:t xml:space="preserve">Projednání se stavebním úřadem – </w:t>
            </w:r>
            <w:r w:rsidRPr="00CC0F34">
              <w:rPr>
                <w:b/>
              </w:rPr>
              <w:t>24h</w:t>
            </w:r>
          </w:p>
          <w:p w:rsidR="00532715" w:rsidRPr="00E22C23" w:rsidRDefault="00E22C23" w:rsidP="00E22C23">
            <w:pPr>
              <w:pStyle w:val="Bezmezer"/>
              <w:numPr>
                <w:ilvl w:val="0"/>
                <w:numId w:val="23"/>
              </w:numPr>
              <w:rPr>
                <w:b/>
              </w:rPr>
            </w:pPr>
            <w:r>
              <w:t xml:space="preserve">Koordinace – </w:t>
            </w:r>
            <w:r w:rsidRPr="00CC0F34">
              <w:rPr>
                <w:b/>
              </w:rPr>
              <w:t>24h</w:t>
            </w:r>
          </w:p>
        </w:tc>
        <w:tc>
          <w:tcPr>
            <w:tcW w:w="1363" w:type="dxa"/>
            <w:vAlign w:val="center"/>
          </w:tcPr>
          <w:p w:rsidR="00532715" w:rsidRDefault="00E22C23" w:rsidP="00532715">
            <w:pPr>
              <w:pStyle w:val="Bezmezer"/>
              <w:jc w:val="center"/>
              <w:rPr>
                <w:b/>
              </w:rPr>
            </w:pPr>
            <w:r>
              <w:rPr>
                <w:b/>
              </w:rPr>
              <w:lastRenderedPageBreak/>
              <w:t>234</w:t>
            </w:r>
          </w:p>
        </w:tc>
      </w:tr>
      <w:tr w:rsidR="00532715" w:rsidTr="00532715">
        <w:tc>
          <w:tcPr>
            <w:tcW w:w="7925" w:type="dxa"/>
          </w:tcPr>
          <w:p w:rsidR="00E22C23" w:rsidRDefault="00E22C23" w:rsidP="00E22C23">
            <w:pPr>
              <w:pStyle w:val="Bezmezer"/>
              <w:numPr>
                <w:ilvl w:val="0"/>
                <w:numId w:val="17"/>
              </w:numPr>
            </w:pPr>
            <w:r>
              <w:lastRenderedPageBreak/>
              <w:t>Stavebně technické úpravy související s požadavkem zvýšit vodotěsnost hlavního venkovního nástupního schodiště.</w:t>
            </w:r>
          </w:p>
          <w:p w:rsidR="00E22C23" w:rsidRPr="00190457" w:rsidRDefault="00E22C23" w:rsidP="00E22C23">
            <w:pPr>
              <w:pStyle w:val="Bezmezer"/>
              <w:numPr>
                <w:ilvl w:val="0"/>
                <w:numId w:val="24"/>
              </w:numPr>
              <w:rPr>
                <w:b/>
              </w:rPr>
            </w:pPr>
            <w:r>
              <w:t xml:space="preserve">Stavebně technické posouzení specializovanou firmou – </w:t>
            </w:r>
            <w:r w:rsidRPr="00190457">
              <w:rPr>
                <w:b/>
              </w:rPr>
              <w:t>24h</w:t>
            </w:r>
          </w:p>
          <w:p w:rsidR="00532715" w:rsidRPr="00E22C23" w:rsidRDefault="00E22C23" w:rsidP="00E22C23">
            <w:pPr>
              <w:pStyle w:val="Bezmezer"/>
              <w:numPr>
                <w:ilvl w:val="0"/>
                <w:numId w:val="24"/>
              </w:numPr>
            </w:pPr>
            <w:r>
              <w:t xml:space="preserve">Návrh opatření – </w:t>
            </w:r>
            <w:r w:rsidRPr="00190457">
              <w:rPr>
                <w:b/>
              </w:rPr>
              <w:t>24h</w:t>
            </w:r>
          </w:p>
        </w:tc>
        <w:tc>
          <w:tcPr>
            <w:tcW w:w="1363" w:type="dxa"/>
            <w:vAlign w:val="center"/>
          </w:tcPr>
          <w:p w:rsidR="00532715" w:rsidRDefault="00E22C23" w:rsidP="00532715">
            <w:pPr>
              <w:pStyle w:val="Bezmezer"/>
              <w:jc w:val="center"/>
              <w:rPr>
                <w:b/>
              </w:rPr>
            </w:pPr>
            <w:r>
              <w:rPr>
                <w:b/>
              </w:rPr>
              <w:t>48</w:t>
            </w:r>
          </w:p>
        </w:tc>
      </w:tr>
      <w:tr w:rsidR="00532715" w:rsidTr="00532715">
        <w:tc>
          <w:tcPr>
            <w:tcW w:w="7925" w:type="dxa"/>
          </w:tcPr>
          <w:p w:rsidR="00E22C23" w:rsidRDefault="00E22C23" w:rsidP="00E22C23">
            <w:pPr>
              <w:pStyle w:val="Bezmezer"/>
              <w:numPr>
                <w:ilvl w:val="0"/>
                <w:numId w:val="17"/>
              </w:numPr>
            </w:pPr>
            <w:r>
              <w:t>Úprava dokumentace na základě požadavku začlenit do II. etapy část suterénu pod "severním křídlem“ muzea pro potřeby "digitalizačního pracoviště“.</w:t>
            </w:r>
          </w:p>
          <w:p w:rsidR="00E22C23" w:rsidRDefault="00E22C23" w:rsidP="00E22C23">
            <w:pPr>
              <w:pStyle w:val="Bezmezer"/>
              <w:numPr>
                <w:ilvl w:val="0"/>
                <w:numId w:val="25"/>
              </w:numPr>
            </w:pPr>
            <w:r>
              <w:t xml:space="preserve">NN (230V) – </w:t>
            </w:r>
            <w:r w:rsidRPr="00190457">
              <w:rPr>
                <w:b/>
              </w:rPr>
              <w:t>45h</w:t>
            </w:r>
          </w:p>
          <w:p w:rsidR="00E22C23" w:rsidRDefault="00E22C23" w:rsidP="00E22C23">
            <w:pPr>
              <w:pStyle w:val="Bezmezer"/>
              <w:numPr>
                <w:ilvl w:val="0"/>
                <w:numId w:val="25"/>
              </w:numPr>
            </w:pPr>
            <w:r>
              <w:t xml:space="preserve">SLP a datové rozvody – </w:t>
            </w:r>
            <w:r w:rsidRPr="00190457">
              <w:rPr>
                <w:b/>
              </w:rPr>
              <w:t>16h</w:t>
            </w:r>
          </w:p>
          <w:p w:rsidR="00532715" w:rsidRPr="00E22C23" w:rsidRDefault="00E22C23" w:rsidP="00E22C23">
            <w:pPr>
              <w:pStyle w:val="Bezmezer"/>
              <w:numPr>
                <w:ilvl w:val="0"/>
                <w:numId w:val="25"/>
              </w:numPr>
            </w:pPr>
            <w:r>
              <w:t xml:space="preserve">Koordinace – </w:t>
            </w:r>
            <w:r w:rsidRPr="00190457">
              <w:rPr>
                <w:b/>
              </w:rPr>
              <w:t>4h</w:t>
            </w:r>
          </w:p>
        </w:tc>
        <w:tc>
          <w:tcPr>
            <w:tcW w:w="1363" w:type="dxa"/>
            <w:vAlign w:val="center"/>
          </w:tcPr>
          <w:p w:rsidR="00532715" w:rsidRDefault="00E22C23" w:rsidP="00532715">
            <w:pPr>
              <w:pStyle w:val="Bezmezer"/>
              <w:jc w:val="center"/>
              <w:rPr>
                <w:b/>
              </w:rPr>
            </w:pPr>
            <w:r>
              <w:rPr>
                <w:b/>
              </w:rPr>
              <w:t>65</w:t>
            </w:r>
          </w:p>
        </w:tc>
      </w:tr>
      <w:tr w:rsidR="00532715" w:rsidTr="00532715">
        <w:tc>
          <w:tcPr>
            <w:tcW w:w="7925" w:type="dxa"/>
          </w:tcPr>
          <w:p w:rsidR="00E22C23" w:rsidRDefault="00E22C23" w:rsidP="00E22C23">
            <w:pPr>
              <w:pStyle w:val="Bezmezer"/>
              <w:numPr>
                <w:ilvl w:val="0"/>
                <w:numId w:val="17"/>
              </w:numPr>
            </w:pPr>
            <w:r>
              <w:t xml:space="preserve">Úprava dokumentace na základě požadavku začlenit do II. </w:t>
            </w:r>
            <w:proofErr w:type="gramStart"/>
            <w:r>
              <w:t>etapy  I. NP</w:t>
            </w:r>
            <w:proofErr w:type="gramEnd"/>
            <w:r>
              <w:t xml:space="preserve"> připojení </w:t>
            </w:r>
            <w:r w:rsidRPr="00FF2ACA">
              <w:t>,,knihovny“</w:t>
            </w:r>
            <w:r>
              <w:t xml:space="preserve"> na nový systém NN (230V)</w:t>
            </w:r>
          </w:p>
          <w:p w:rsidR="00E22C23" w:rsidRDefault="00E22C23" w:rsidP="00E22C23">
            <w:pPr>
              <w:pStyle w:val="Bezmezer"/>
              <w:numPr>
                <w:ilvl w:val="0"/>
                <w:numId w:val="26"/>
              </w:numPr>
            </w:pPr>
            <w:r>
              <w:t xml:space="preserve">NN – </w:t>
            </w:r>
            <w:r w:rsidRPr="00A4415F">
              <w:rPr>
                <w:b/>
              </w:rPr>
              <w:t>30h</w:t>
            </w:r>
          </w:p>
          <w:p w:rsidR="00532715" w:rsidRPr="00E22C23" w:rsidRDefault="00E22C23" w:rsidP="00E22C23">
            <w:pPr>
              <w:pStyle w:val="Bezmezer"/>
              <w:numPr>
                <w:ilvl w:val="0"/>
                <w:numId w:val="26"/>
              </w:numPr>
            </w:pPr>
            <w:r>
              <w:t xml:space="preserve">Koordinace- </w:t>
            </w:r>
            <w:r w:rsidRPr="00A4415F">
              <w:rPr>
                <w:b/>
              </w:rPr>
              <w:t>8h</w:t>
            </w:r>
          </w:p>
        </w:tc>
        <w:tc>
          <w:tcPr>
            <w:tcW w:w="1363" w:type="dxa"/>
            <w:vAlign w:val="center"/>
          </w:tcPr>
          <w:p w:rsidR="00532715" w:rsidRDefault="00E22C23" w:rsidP="00532715">
            <w:pPr>
              <w:pStyle w:val="Bezmezer"/>
              <w:jc w:val="center"/>
              <w:rPr>
                <w:b/>
              </w:rPr>
            </w:pPr>
            <w:r>
              <w:rPr>
                <w:b/>
              </w:rPr>
              <w:t>38</w:t>
            </w:r>
          </w:p>
        </w:tc>
      </w:tr>
      <w:tr w:rsidR="00532715" w:rsidTr="00532715">
        <w:tc>
          <w:tcPr>
            <w:tcW w:w="7925" w:type="dxa"/>
          </w:tcPr>
          <w:p w:rsidR="00E22C23" w:rsidRDefault="00E22C23" w:rsidP="00E22C23">
            <w:pPr>
              <w:pStyle w:val="Bezmezer"/>
              <w:numPr>
                <w:ilvl w:val="0"/>
                <w:numId w:val="17"/>
              </w:numPr>
            </w:pPr>
            <w:r>
              <w:t>Architektonické zpracování nově požadovaných větracích vikýřů na severní střeše hlavního sálu.</w:t>
            </w:r>
          </w:p>
          <w:p w:rsidR="00E22C23" w:rsidRDefault="00E22C23" w:rsidP="00E22C23">
            <w:pPr>
              <w:pStyle w:val="Bezmezer"/>
              <w:numPr>
                <w:ilvl w:val="0"/>
                <w:numId w:val="27"/>
              </w:numPr>
            </w:pPr>
            <w:r>
              <w:t xml:space="preserve">Projednání s NPÚ – </w:t>
            </w:r>
            <w:r w:rsidRPr="0073685C">
              <w:rPr>
                <w:b/>
              </w:rPr>
              <w:t>16h</w:t>
            </w:r>
          </w:p>
          <w:p w:rsidR="00532715" w:rsidRPr="00E22C23" w:rsidRDefault="00E22C23" w:rsidP="00E22C23">
            <w:pPr>
              <w:pStyle w:val="Bezmezer"/>
              <w:numPr>
                <w:ilvl w:val="0"/>
                <w:numId w:val="27"/>
              </w:numPr>
            </w:pPr>
            <w:r>
              <w:t xml:space="preserve">Technický návrh – </w:t>
            </w:r>
            <w:r w:rsidRPr="0073685C">
              <w:rPr>
                <w:b/>
              </w:rPr>
              <w:t>16h</w:t>
            </w:r>
          </w:p>
        </w:tc>
        <w:tc>
          <w:tcPr>
            <w:tcW w:w="1363" w:type="dxa"/>
            <w:vAlign w:val="center"/>
          </w:tcPr>
          <w:p w:rsidR="00532715" w:rsidRDefault="00E22C23" w:rsidP="00532715">
            <w:pPr>
              <w:pStyle w:val="Bezmezer"/>
              <w:jc w:val="center"/>
              <w:rPr>
                <w:b/>
              </w:rPr>
            </w:pPr>
            <w:r>
              <w:rPr>
                <w:b/>
              </w:rPr>
              <w:t>32</w:t>
            </w:r>
          </w:p>
        </w:tc>
      </w:tr>
      <w:tr w:rsidR="00532715" w:rsidTr="00532715">
        <w:tc>
          <w:tcPr>
            <w:tcW w:w="7925" w:type="dxa"/>
          </w:tcPr>
          <w:p w:rsidR="00532715" w:rsidRPr="00E22C23" w:rsidRDefault="00E22C23" w:rsidP="00E22C23">
            <w:pPr>
              <w:pStyle w:val="Bezmezer"/>
              <w:numPr>
                <w:ilvl w:val="0"/>
                <w:numId w:val="17"/>
              </w:numPr>
            </w:pPr>
            <w:r>
              <w:t xml:space="preserve">Úprava výkazu výměr ve vztahu ke všem uvedeným změnám (zapracování všech profesních částí- stavba, statika, NN, SLP, EZS, EPS, PBŘ, </w:t>
            </w:r>
            <w:proofErr w:type="spellStart"/>
            <w:r>
              <w:t>MaR</w:t>
            </w:r>
            <w:proofErr w:type="spellEnd"/>
            <w:r>
              <w:t xml:space="preserve">) – </w:t>
            </w:r>
            <w:r>
              <w:rPr>
                <w:b/>
              </w:rPr>
              <w:t>6</w:t>
            </w:r>
            <w:r w:rsidRPr="00D75212">
              <w:rPr>
                <w:b/>
              </w:rPr>
              <w:t>0h</w:t>
            </w:r>
          </w:p>
        </w:tc>
        <w:tc>
          <w:tcPr>
            <w:tcW w:w="1363" w:type="dxa"/>
            <w:vAlign w:val="center"/>
          </w:tcPr>
          <w:p w:rsidR="00532715" w:rsidRDefault="00E22C23" w:rsidP="00532715">
            <w:pPr>
              <w:pStyle w:val="Bezmezer"/>
              <w:jc w:val="center"/>
              <w:rPr>
                <w:b/>
              </w:rPr>
            </w:pPr>
            <w:r>
              <w:rPr>
                <w:b/>
              </w:rPr>
              <w:t>60</w:t>
            </w:r>
          </w:p>
        </w:tc>
      </w:tr>
      <w:tr w:rsidR="00532715" w:rsidTr="00532715">
        <w:tc>
          <w:tcPr>
            <w:tcW w:w="7925" w:type="dxa"/>
          </w:tcPr>
          <w:p w:rsidR="00532715" w:rsidRPr="00E22C23" w:rsidRDefault="00E22C23" w:rsidP="00E22C23">
            <w:pPr>
              <w:pStyle w:val="Bezmezer"/>
              <w:numPr>
                <w:ilvl w:val="0"/>
                <w:numId w:val="17"/>
              </w:numPr>
            </w:pPr>
            <w:r>
              <w:t xml:space="preserve">Kompletace a koordinace podkladů pro projednání "změny stavby před dokončením“ včetně tisků – </w:t>
            </w:r>
            <w:r w:rsidRPr="0073685C">
              <w:rPr>
                <w:b/>
              </w:rPr>
              <w:t>60h</w:t>
            </w:r>
          </w:p>
        </w:tc>
        <w:tc>
          <w:tcPr>
            <w:tcW w:w="1363" w:type="dxa"/>
            <w:vAlign w:val="center"/>
          </w:tcPr>
          <w:p w:rsidR="00532715" w:rsidRDefault="00E22C23" w:rsidP="00532715">
            <w:pPr>
              <w:pStyle w:val="Bezmezer"/>
              <w:jc w:val="center"/>
              <w:rPr>
                <w:b/>
              </w:rPr>
            </w:pPr>
            <w:r>
              <w:rPr>
                <w:b/>
              </w:rPr>
              <w:t>60</w:t>
            </w:r>
          </w:p>
        </w:tc>
      </w:tr>
      <w:tr w:rsidR="00532715" w:rsidTr="00532715">
        <w:tc>
          <w:tcPr>
            <w:tcW w:w="7925" w:type="dxa"/>
          </w:tcPr>
          <w:p w:rsidR="00532715" w:rsidRPr="00E22C23" w:rsidRDefault="00E22C23" w:rsidP="00E22C23">
            <w:pPr>
              <w:pStyle w:val="Bezmezer"/>
              <w:numPr>
                <w:ilvl w:val="0"/>
                <w:numId w:val="17"/>
              </w:numPr>
            </w:pPr>
            <w:r>
              <w:t xml:space="preserve">Projednání "změny stavby před dokončením“ – </w:t>
            </w:r>
            <w:r>
              <w:rPr>
                <w:b/>
              </w:rPr>
              <w:t>2</w:t>
            </w:r>
            <w:r w:rsidRPr="0073685C">
              <w:rPr>
                <w:b/>
              </w:rPr>
              <w:t>0h</w:t>
            </w:r>
          </w:p>
        </w:tc>
        <w:tc>
          <w:tcPr>
            <w:tcW w:w="1363" w:type="dxa"/>
            <w:vAlign w:val="center"/>
          </w:tcPr>
          <w:p w:rsidR="00532715" w:rsidRDefault="00E22C23" w:rsidP="00532715">
            <w:pPr>
              <w:pStyle w:val="Bezmezer"/>
              <w:jc w:val="center"/>
              <w:rPr>
                <w:b/>
              </w:rPr>
            </w:pPr>
            <w:r>
              <w:rPr>
                <w:b/>
              </w:rPr>
              <w:t>20</w:t>
            </w:r>
          </w:p>
        </w:tc>
      </w:tr>
      <w:tr w:rsidR="00E22C23" w:rsidRPr="00E22C23" w:rsidTr="00532715">
        <w:tc>
          <w:tcPr>
            <w:tcW w:w="7925" w:type="dxa"/>
          </w:tcPr>
          <w:p w:rsidR="00E22C23" w:rsidRPr="00E22C23" w:rsidRDefault="00E22C23" w:rsidP="00E22C23">
            <w:pPr>
              <w:pStyle w:val="Bezmezer"/>
              <w:ind w:left="360"/>
              <w:rPr>
                <w:b/>
              </w:rPr>
            </w:pPr>
            <w:r w:rsidRPr="00E22C23">
              <w:rPr>
                <w:b/>
              </w:rPr>
              <w:t>Maximální počet hodin</w:t>
            </w:r>
            <w:r>
              <w:rPr>
                <w:b/>
              </w:rPr>
              <w:t xml:space="preserve"> celkem</w:t>
            </w:r>
          </w:p>
        </w:tc>
        <w:tc>
          <w:tcPr>
            <w:tcW w:w="1363" w:type="dxa"/>
            <w:vAlign w:val="center"/>
          </w:tcPr>
          <w:p w:rsidR="00E22C23" w:rsidRPr="00E22C23" w:rsidRDefault="00E22C23" w:rsidP="00532715">
            <w:pPr>
              <w:pStyle w:val="Bezmezer"/>
              <w:jc w:val="center"/>
              <w:rPr>
                <w:b/>
              </w:rPr>
            </w:pPr>
            <w:r w:rsidRPr="00E22C23">
              <w:rPr>
                <w:b/>
              </w:rPr>
              <w:fldChar w:fldCharType="begin"/>
            </w:r>
            <w:r w:rsidRPr="00E22C23">
              <w:rPr>
                <w:b/>
              </w:rPr>
              <w:instrText xml:space="preserve"> =SUM(ABOVE) </w:instrText>
            </w:r>
            <w:r w:rsidRPr="00E22C23">
              <w:rPr>
                <w:b/>
              </w:rPr>
              <w:fldChar w:fldCharType="separate"/>
            </w:r>
            <w:r w:rsidRPr="00E22C23">
              <w:rPr>
                <w:b/>
                <w:noProof/>
              </w:rPr>
              <w:t>1437</w:t>
            </w:r>
            <w:r w:rsidRPr="00E22C23">
              <w:rPr>
                <w:b/>
              </w:rPr>
              <w:fldChar w:fldCharType="end"/>
            </w:r>
          </w:p>
        </w:tc>
      </w:tr>
    </w:tbl>
    <w:p w:rsidR="00532715" w:rsidRPr="00E22C23" w:rsidRDefault="00532715" w:rsidP="00E22C23">
      <w:pPr>
        <w:pStyle w:val="Bezmezer"/>
        <w:jc w:val="both"/>
      </w:pPr>
    </w:p>
    <w:p w:rsidR="00E22C23" w:rsidRPr="00E22C23" w:rsidRDefault="00E22C23" w:rsidP="00E22C23">
      <w:pPr>
        <w:pStyle w:val="Bezmezer"/>
        <w:jc w:val="both"/>
      </w:pPr>
      <w:r w:rsidRPr="00E22C23">
        <w:t>Hodinová sazba: 500 Kč bez DPH</w:t>
      </w:r>
    </w:p>
    <w:p w:rsidR="00D52F9E" w:rsidRPr="00E22C23" w:rsidRDefault="00D52F9E" w:rsidP="00210C5A">
      <w:pPr>
        <w:pStyle w:val="Bezmezer"/>
      </w:pPr>
    </w:p>
    <w:p w:rsidR="00281F53" w:rsidRPr="00C26125" w:rsidRDefault="00281F53" w:rsidP="00210C5A">
      <w:pPr>
        <w:pStyle w:val="Bezmezer"/>
      </w:pPr>
    </w:p>
    <w:p w:rsidR="00281F53" w:rsidRDefault="00281F53" w:rsidP="00210C5A">
      <w:pPr>
        <w:pStyle w:val="Bezmezer"/>
      </w:pPr>
    </w:p>
    <w:p w:rsidR="00281F53" w:rsidRDefault="00281F53" w:rsidP="00210C5A">
      <w:pPr>
        <w:pStyle w:val="Bezmezer"/>
      </w:pPr>
    </w:p>
    <w:p w:rsidR="00CB355B" w:rsidRDefault="00CB355B" w:rsidP="00210C5A">
      <w:pPr>
        <w:pStyle w:val="Bezmezer"/>
      </w:pPr>
    </w:p>
    <w:p w:rsidR="00D75212" w:rsidRDefault="00D75212" w:rsidP="00D75212">
      <w:pPr>
        <w:pStyle w:val="Bezmezer"/>
        <w:ind w:left="2135"/>
      </w:pPr>
    </w:p>
    <w:p w:rsidR="009403BB" w:rsidRPr="009403BB" w:rsidRDefault="009403BB" w:rsidP="00210C5A">
      <w:pPr>
        <w:pStyle w:val="Bezmezer"/>
      </w:pPr>
    </w:p>
    <w:p w:rsidR="009403BB" w:rsidRDefault="009403BB" w:rsidP="00210C5A">
      <w:pPr>
        <w:pStyle w:val="Bezmezer"/>
      </w:pPr>
    </w:p>
    <w:p w:rsidR="009403BB" w:rsidRDefault="009403BB" w:rsidP="00210C5A">
      <w:pPr>
        <w:pStyle w:val="Bezmezer"/>
      </w:pPr>
    </w:p>
    <w:p w:rsidR="009403BB" w:rsidRPr="009403BB" w:rsidRDefault="009403BB" w:rsidP="00210C5A">
      <w:pPr>
        <w:pStyle w:val="Bezmezer"/>
      </w:pPr>
    </w:p>
    <w:p w:rsidR="009403BB" w:rsidRDefault="009403BB" w:rsidP="00210C5A">
      <w:pPr>
        <w:pStyle w:val="Bezmezer"/>
      </w:pPr>
    </w:p>
    <w:p w:rsidR="00B413B6" w:rsidRDefault="00B413B6" w:rsidP="00210C5A">
      <w:pPr>
        <w:pStyle w:val="Bezmezer"/>
      </w:pPr>
    </w:p>
    <w:p w:rsidR="00281F53" w:rsidRDefault="00281F53" w:rsidP="00210C5A">
      <w:pPr>
        <w:pStyle w:val="Bezmezer"/>
      </w:pPr>
      <w:r>
        <w:t xml:space="preserve"> </w:t>
      </w:r>
    </w:p>
    <w:p w:rsidR="00281F53" w:rsidRDefault="00281F53" w:rsidP="00210C5A">
      <w:pPr>
        <w:pStyle w:val="Bezmezer"/>
      </w:pPr>
    </w:p>
    <w:sectPr w:rsidR="00281F53" w:rsidSect="003E7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20E"/>
    <w:multiLevelType w:val="hybridMultilevel"/>
    <w:tmpl w:val="F0B4B5BC"/>
    <w:lvl w:ilvl="0" w:tplc="AFC0055C">
      <w:numFmt w:val="bullet"/>
      <w:lvlText w:val="-"/>
      <w:lvlJc w:val="left"/>
      <w:pPr>
        <w:ind w:left="1434" w:hanging="360"/>
      </w:pPr>
      <w:rPr>
        <w:rFonts w:ascii="Calibri" w:eastAsiaTheme="minorHAnsi" w:hAnsi="Calibri" w:cstheme="minorBidi"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
    <w:nsid w:val="04932800"/>
    <w:multiLevelType w:val="hybridMultilevel"/>
    <w:tmpl w:val="79622A5A"/>
    <w:lvl w:ilvl="0" w:tplc="AFC0055C">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D051B44"/>
    <w:multiLevelType w:val="hybridMultilevel"/>
    <w:tmpl w:val="69704CCA"/>
    <w:lvl w:ilvl="0" w:tplc="AFC0055C">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E015C0A"/>
    <w:multiLevelType w:val="hybridMultilevel"/>
    <w:tmpl w:val="5C6871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6700AA"/>
    <w:multiLevelType w:val="hybridMultilevel"/>
    <w:tmpl w:val="DDC0A136"/>
    <w:lvl w:ilvl="0" w:tplc="AFC0055C">
      <w:numFmt w:val="bullet"/>
      <w:lvlText w:val="-"/>
      <w:lvlJc w:val="left"/>
      <w:pPr>
        <w:ind w:left="2135" w:hanging="360"/>
      </w:pPr>
      <w:rPr>
        <w:rFonts w:ascii="Calibri" w:eastAsiaTheme="minorHAnsi" w:hAnsi="Calibri" w:cstheme="minorBidi"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5">
    <w:nsid w:val="14B10048"/>
    <w:multiLevelType w:val="hybridMultilevel"/>
    <w:tmpl w:val="EACE89D0"/>
    <w:lvl w:ilvl="0" w:tplc="AFC0055C">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1A45792C"/>
    <w:multiLevelType w:val="hybridMultilevel"/>
    <w:tmpl w:val="A18287C8"/>
    <w:lvl w:ilvl="0" w:tplc="AFC0055C">
      <w:numFmt w:val="bullet"/>
      <w:lvlText w:val="-"/>
      <w:lvlJc w:val="left"/>
      <w:pPr>
        <w:ind w:left="2849" w:hanging="360"/>
      </w:pPr>
      <w:rPr>
        <w:rFonts w:ascii="Calibri" w:eastAsiaTheme="minorHAnsi" w:hAnsi="Calibri" w:cstheme="minorBidi" w:hint="default"/>
      </w:rPr>
    </w:lvl>
    <w:lvl w:ilvl="1" w:tplc="04050003" w:tentative="1">
      <w:start w:val="1"/>
      <w:numFmt w:val="bullet"/>
      <w:lvlText w:val="o"/>
      <w:lvlJc w:val="left"/>
      <w:pPr>
        <w:ind w:left="3569" w:hanging="360"/>
      </w:pPr>
      <w:rPr>
        <w:rFonts w:ascii="Courier New" w:hAnsi="Courier New" w:cs="Courier New" w:hint="default"/>
      </w:rPr>
    </w:lvl>
    <w:lvl w:ilvl="2" w:tplc="04050005" w:tentative="1">
      <w:start w:val="1"/>
      <w:numFmt w:val="bullet"/>
      <w:lvlText w:val=""/>
      <w:lvlJc w:val="left"/>
      <w:pPr>
        <w:ind w:left="4289" w:hanging="360"/>
      </w:pPr>
      <w:rPr>
        <w:rFonts w:ascii="Wingdings" w:hAnsi="Wingdings" w:hint="default"/>
      </w:rPr>
    </w:lvl>
    <w:lvl w:ilvl="3" w:tplc="04050001" w:tentative="1">
      <w:start w:val="1"/>
      <w:numFmt w:val="bullet"/>
      <w:lvlText w:val=""/>
      <w:lvlJc w:val="left"/>
      <w:pPr>
        <w:ind w:left="5009" w:hanging="360"/>
      </w:pPr>
      <w:rPr>
        <w:rFonts w:ascii="Symbol" w:hAnsi="Symbol" w:hint="default"/>
      </w:rPr>
    </w:lvl>
    <w:lvl w:ilvl="4" w:tplc="04050003" w:tentative="1">
      <w:start w:val="1"/>
      <w:numFmt w:val="bullet"/>
      <w:lvlText w:val="o"/>
      <w:lvlJc w:val="left"/>
      <w:pPr>
        <w:ind w:left="5729" w:hanging="360"/>
      </w:pPr>
      <w:rPr>
        <w:rFonts w:ascii="Courier New" w:hAnsi="Courier New" w:cs="Courier New" w:hint="default"/>
      </w:rPr>
    </w:lvl>
    <w:lvl w:ilvl="5" w:tplc="04050005" w:tentative="1">
      <w:start w:val="1"/>
      <w:numFmt w:val="bullet"/>
      <w:lvlText w:val=""/>
      <w:lvlJc w:val="left"/>
      <w:pPr>
        <w:ind w:left="6449" w:hanging="360"/>
      </w:pPr>
      <w:rPr>
        <w:rFonts w:ascii="Wingdings" w:hAnsi="Wingdings" w:hint="default"/>
      </w:rPr>
    </w:lvl>
    <w:lvl w:ilvl="6" w:tplc="04050001" w:tentative="1">
      <w:start w:val="1"/>
      <w:numFmt w:val="bullet"/>
      <w:lvlText w:val=""/>
      <w:lvlJc w:val="left"/>
      <w:pPr>
        <w:ind w:left="7169" w:hanging="360"/>
      </w:pPr>
      <w:rPr>
        <w:rFonts w:ascii="Symbol" w:hAnsi="Symbol" w:hint="default"/>
      </w:rPr>
    </w:lvl>
    <w:lvl w:ilvl="7" w:tplc="04050003" w:tentative="1">
      <w:start w:val="1"/>
      <w:numFmt w:val="bullet"/>
      <w:lvlText w:val="o"/>
      <w:lvlJc w:val="left"/>
      <w:pPr>
        <w:ind w:left="7889" w:hanging="360"/>
      </w:pPr>
      <w:rPr>
        <w:rFonts w:ascii="Courier New" w:hAnsi="Courier New" w:cs="Courier New" w:hint="default"/>
      </w:rPr>
    </w:lvl>
    <w:lvl w:ilvl="8" w:tplc="04050005" w:tentative="1">
      <w:start w:val="1"/>
      <w:numFmt w:val="bullet"/>
      <w:lvlText w:val=""/>
      <w:lvlJc w:val="left"/>
      <w:pPr>
        <w:ind w:left="8609" w:hanging="360"/>
      </w:pPr>
      <w:rPr>
        <w:rFonts w:ascii="Wingdings" w:hAnsi="Wingdings" w:hint="default"/>
      </w:rPr>
    </w:lvl>
  </w:abstractNum>
  <w:abstractNum w:abstractNumId="7">
    <w:nsid w:val="25920296"/>
    <w:multiLevelType w:val="hybridMultilevel"/>
    <w:tmpl w:val="3B9A0E54"/>
    <w:lvl w:ilvl="0" w:tplc="AFC0055C">
      <w:numFmt w:val="bullet"/>
      <w:lvlText w:val="-"/>
      <w:lvlJc w:val="left"/>
      <w:pPr>
        <w:ind w:left="2135" w:hanging="360"/>
      </w:pPr>
      <w:rPr>
        <w:rFonts w:ascii="Calibri" w:eastAsiaTheme="minorHAnsi" w:hAnsi="Calibri" w:cstheme="minorBidi"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8">
    <w:nsid w:val="280D27DA"/>
    <w:multiLevelType w:val="hybridMultilevel"/>
    <w:tmpl w:val="43489308"/>
    <w:lvl w:ilvl="0" w:tplc="AFC0055C">
      <w:numFmt w:val="bullet"/>
      <w:lvlText w:val="-"/>
      <w:lvlJc w:val="left"/>
      <w:pPr>
        <w:ind w:left="2490" w:hanging="360"/>
      </w:pPr>
      <w:rPr>
        <w:rFonts w:ascii="Calibri" w:eastAsiaTheme="minorHAnsi" w:hAnsi="Calibri" w:cstheme="minorBidi"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295E45EE"/>
    <w:multiLevelType w:val="hybridMultilevel"/>
    <w:tmpl w:val="F912F468"/>
    <w:lvl w:ilvl="0" w:tplc="AFC0055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01B39DC"/>
    <w:multiLevelType w:val="hybridMultilevel"/>
    <w:tmpl w:val="C2D4E0F4"/>
    <w:lvl w:ilvl="0" w:tplc="AFC0055C">
      <w:numFmt w:val="bullet"/>
      <w:lvlText w:val="-"/>
      <w:lvlJc w:val="left"/>
      <w:pPr>
        <w:ind w:left="2135" w:hanging="360"/>
      </w:pPr>
      <w:rPr>
        <w:rFonts w:ascii="Calibri" w:eastAsiaTheme="minorHAnsi" w:hAnsi="Calibri" w:cstheme="minorBidi"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11">
    <w:nsid w:val="311535F8"/>
    <w:multiLevelType w:val="hybridMultilevel"/>
    <w:tmpl w:val="92E86C2C"/>
    <w:lvl w:ilvl="0" w:tplc="AFC0055C">
      <w:numFmt w:val="bullet"/>
      <w:lvlText w:val="-"/>
      <w:lvlJc w:val="left"/>
      <w:pPr>
        <w:ind w:left="2135" w:hanging="360"/>
      </w:pPr>
      <w:rPr>
        <w:rFonts w:ascii="Calibri" w:eastAsiaTheme="minorHAnsi" w:hAnsi="Calibri" w:cstheme="minorBidi"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12">
    <w:nsid w:val="333365B7"/>
    <w:multiLevelType w:val="hybridMultilevel"/>
    <w:tmpl w:val="BC4A0362"/>
    <w:lvl w:ilvl="0" w:tplc="AFC0055C">
      <w:numFmt w:val="bullet"/>
      <w:lvlText w:val="-"/>
      <w:lvlJc w:val="left"/>
      <w:pPr>
        <w:ind w:left="3550" w:hanging="360"/>
      </w:pPr>
      <w:rPr>
        <w:rFonts w:ascii="Calibri" w:eastAsiaTheme="minorHAnsi" w:hAnsi="Calibri" w:cstheme="minorBidi" w:hint="default"/>
      </w:rPr>
    </w:lvl>
    <w:lvl w:ilvl="1" w:tplc="04050003" w:tentative="1">
      <w:start w:val="1"/>
      <w:numFmt w:val="bullet"/>
      <w:lvlText w:val="o"/>
      <w:lvlJc w:val="left"/>
      <w:pPr>
        <w:ind w:left="4270" w:hanging="360"/>
      </w:pPr>
      <w:rPr>
        <w:rFonts w:ascii="Courier New" w:hAnsi="Courier New" w:cs="Courier New" w:hint="default"/>
      </w:rPr>
    </w:lvl>
    <w:lvl w:ilvl="2" w:tplc="04050005" w:tentative="1">
      <w:start w:val="1"/>
      <w:numFmt w:val="bullet"/>
      <w:lvlText w:val=""/>
      <w:lvlJc w:val="left"/>
      <w:pPr>
        <w:ind w:left="4990" w:hanging="360"/>
      </w:pPr>
      <w:rPr>
        <w:rFonts w:ascii="Wingdings" w:hAnsi="Wingdings" w:hint="default"/>
      </w:rPr>
    </w:lvl>
    <w:lvl w:ilvl="3" w:tplc="04050001" w:tentative="1">
      <w:start w:val="1"/>
      <w:numFmt w:val="bullet"/>
      <w:lvlText w:val=""/>
      <w:lvlJc w:val="left"/>
      <w:pPr>
        <w:ind w:left="5710" w:hanging="360"/>
      </w:pPr>
      <w:rPr>
        <w:rFonts w:ascii="Symbol" w:hAnsi="Symbol" w:hint="default"/>
      </w:rPr>
    </w:lvl>
    <w:lvl w:ilvl="4" w:tplc="04050003" w:tentative="1">
      <w:start w:val="1"/>
      <w:numFmt w:val="bullet"/>
      <w:lvlText w:val="o"/>
      <w:lvlJc w:val="left"/>
      <w:pPr>
        <w:ind w:left="6430" w:hanging="360"/>
      </w:pPr>
      <w:rPr>
        <w:rFonts w:ascii="Courier New" w:hAnsi="Courier New" w:cs="Courier New" w:hint="default"/>
      </w:rPr>
    </w:lvl>
    <w:lvl w:ilvl="5" w:tplc="04050005" w:tentative="1">
      <w:start w:val="1"/>
      <w:numFmt w:val="bullet"/>
      <w:lvlText w:val=""/>
      <w:lvlJc w:val="left"/>
      <w:pPr>
        <w:ind w:left="7150" w:hanging="360"/>
      </w:pPr>
      <w:rPr>
        <w:rFonts w:ascii="Wingdings" w:hAnsi="Wingdings" w:hint="default"/>
      </w:rPr>
    </w:lvl>
    <w:lvl w:ilvl="6" w:tplc="04050001" w:tentative="1">
      <w:start w:val="1"/>
      <w:numFmt w:val="bullet"/>
      <w:lvlText w:val=""/>
      <w:lvlJc w:val="left"/>
      <w:pPr>
        <w:ind w:left="7870" w:hanging="360"/>
      </w:pPr>
      <w:rPr>
        <w:rFonts w:ascii="Symbol" w:hAnsi="Symbol" w:hint="default"/>
      </w:rPr>
    </w:lvl>
    <w:lvl w:ilvl="7" w:tplc="04050003" w:tentative="1">
      <w:start w:val="1"/>
      <w:numFmt w:val="bullet"/>
      <w:lvlText w:val="o"/>
      <w:lvlJc w:val="left"/>
      <w:pPr>
        <w:ind w:left="8590" w:hanging="360"/>
      </w:pPr>
      <w:rPr>
        <w:rFonts w:ascii="Courier New" w:hAnsi="Courier New" w:cs="Courier New" w:hint="default"/>
      </w:rPr>
    </w:lvl>
    <w:lvl w:ilvl="8" w:tplc="04050005" w:tentative="1">
      <w:start w:val="1"/>
      <w:numFmt w:val="bullet"/>
      <w:lvlText w:val=""/>
      <w:lvlJc w:val="left"/>
      <w:pPr>
        <w:ind w:left="9310" w:hanging="360"/>
      </w:pPr>
      <w:rPr>
        <w:rFonts w:ascii="Wingdings" w:hAnsi="Wingdings" w:hint="default"/>
      </w:rPr>
    </w:lvl>
  </w:abstractNum>
  <w:abstractNum w:abstractNumId="13">
    <w:nsid w:val="34CA5B29"/>
    <w:multiLevelType w:val="hybridMultilevel"/>
    <w:tmpl w:val="0C543EB0"/>
    <w:lvl w:ilvl="0" w:tplc="AFC0055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19823D7"/>
    <w:multiLevelType w:val="hybridMultilevel"/>
    <w:tmpl w:val="3D069620"/>
    <w:lvl w:ilvl="0" w:tplc="AFC0055C">
      <w:numFmt w:val="bullet"/>
      <w:lvlText w:val="-"/>
      <w:lvlJc w:val="left"/>
      <w:pPr>
        <w:ind w:left="2849" w:hanging="360"/>
      </w:pPr>
      <w:rPr>
        <w:rFonts w:ascii="Calibri" w:eastAsiaTheme="minorHAnsi" w:hAnsi="Calibri" w:cstheme="minorBidi" w:hint="default"/>
      </w:rPr>
    </w:lvl>
    <w:lvl w:ilvl="1" w:tplc="04050003" w:tentative="1">
      <w:start w:val="1"/>
      <w:numFmt w:val="bullet"/>
      <w:lvlText w:val="o"/>
      <w:lvlJc w:val="left"/>
      <w:pPr>
        <w:ind w:left="3569" w:hanging="360"/>
      </w:pPr>
      <w:rPr>
        <w:rFonts w:ascii="Courier New" w:hAnsi="Courier New" w:cs="Courier New" w:hint="default"/>
      </w:rPr>
    </w:lvl>
    <w:lvl w:ilvl="2" w:tplc="04050005" w:tentative="1">
      <w:start w:val="1"/>
      <w:numFmt w:val="bullet"/>
      <w:lvlText w:val=""/>
      <w:lvlJc w:val="left"/>
      <w:pPr>
        <w:ind w:left="4289" w:hanging="360"/>
      </w:pPr>
      <w:rPr>
        <w:rFonts w:ascii="Wingdings" w:hAnsi="Wingdings" w:hint="default"/>
      </w:rPr>
    </w:lvl>
    <w:lvl w:ilvl="3" w:tplc="04050001" w:tentative="1">
      <w:start w:val="1"/>
      <w:numFmt w:val="bullet"/>
      <w:lvlText w:val=""/>
      <w:lvlJc w:val="left"/>
      <w:pPr>
        <w:ind w:left="5009" w:hanging="360"/>
      </w:pPr>
      <w:rPr>
        <w:rFonts w:ascii="Symbol" w:hAnsi="Symbol" w:hint="default"/>
      </w:rPr>
    </w:lvl>
    <w:lvl w:ilvl="4" w:tplc="04050003" w:tentative="1">
      <w:start w:val="1"/>
      <w:numFmt w:val="bullet"/>
      <w:lvlText w:val="o"/>
      <w:lvlJc w:val="left"/>
      <w:pPr>
        <w:ind w:left="5729" w:hanging="360"/>
      </w:pPr>
      <w:rPr>
        <w:rFonts w:ascii="Courier New" w:hAnsi="Courier New" w:cs="Courier New" w:hint="default"/>
      </w:rPr>
    </w:lvl>
    <w:lvl w:ilvl="5" w:tplc="04050005" w:tentative="1">
      <w:start w:val="1"/>
      <w:numFmt w:val="bullet"/>
      <w:lvlText w:val=""/>
      <w:lvlJc w:val="left"/>
      <w:pPr>
        <w:ind w:left="6449" w:hanging="360"/>
      </w:pPr>
      <w:rPr>
        <w:rFonts w:ascii="Wingdings" w:hAnsi="Wingdings" w:hint="default"/>
      </w:rPr>
    </w:lvl>
    <w:lvl w:ilvl="6" w:tplc="04050001" w:tentative="1">
      <w:start w:val="1"/>
      <w:numFmt w:val="bullet"/>
      <w:lvlText w:val=""/>
      <w:lvlJc w:val="left"/>
      <w:pPr>
        <w:ind w:left="7169" w:hanging="360"/>
      </w:pPr>
      <w:rPr>
        <w:rFonts w:ascii="Symbol" w:hAnsi="Symbol" w:hint="default"/>
      </w:rPr>
    </w:lvl>
    <w:lvl w:ilvl="7" w:tplc="04050003" w:tentative="1">
      <w:start w:val="1"/>
      <w:numFmt w:val="bullet"/>
      <w:lvlText w:val="o"/>
      <w:lvlJc w:val="left"/>
      <w:pPr>
        <w:ind w:left="7889" w:hanging="360"/>
      </w:pPr>
      <w:rPr>
        <w:rFonts w:ascii="Courier New" w:hAnsi="Courier New" w:cs="Courier New" w:hint="default"/>
      </w:rPr>
    </w:lvl>
    <w:lvl w:ilvl="8" w:tplc="04050005" w:tentative="1">
      <w:start w:val="1"/>
      <w:numFmt w:val="bullet"/>
      <w:lvlText w:val=""/>
      <w:lvlJc w:val="left"/>
      <w:pPr>
        <w:ind w:left="8609" w:hanging="360"/>
      </w:pPr>
      <w:rPr>
        <w:rFonts w:ascii="Wingdings" w:hAnsi="Wingdings" w:hint="default"/>
      </w:rPr>
    </w:lvl>
  </w:abstractNum>
  <w:abstractNum w:abstractNumId="15">
    <w:nsid w:val="43B37F42"/>
    <w:multiLevelType w:val="hybridMultilevel"/>
    <w:tmpl w:val="BA62C17A"/>
    <w:lvl w:ilvl="0" w:tplc="AFC0055C">
      <w:numFmt w:val="bullet"/>
      <w:lvlText w:val="-"/>
      <w:lvlJc w:val="left"/>
      <w:pPr>
        <w:ind w:left="1770" w:hanging="360"/>
      </w:pPr>
      <w:rPr>
        <w:rFonts w:ascii="Calibri" w:eastAsiaTheme="minorHAnsi" w:hAnsi="Calibri" w:cstheme="minorBidi"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6">
    <w:nsid w:val="45AC2560"/>
    <w:multiLevelType w:val="hybridMultilevel"/>
    <w:tmpl w:val="C3A425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DF9124E"/>
    <w:multiLevelType w:val="hybridMultilevel"/>
    <w:tmpl w:val="25663EB4"/>
    <w:lvl w:ilvl="0" w:tplc="AFC0055C">
      <w:numFmt w:val="bullet"/>
      <w:lvlText w:val="-"/>
      <w:lvlJc w:val="left"/>
      <w:pPr>
        <w:ind w:left="2135" w:hanging="360"/>
      </w:pPr>
      <w:rPr>
        <w:rFonts w:ascii="Calibri" w:eastAsiaTheme="minorHAnsi" w:hAnsi="Calibri" w:cstheme="minorBidi"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18">
    <w:nsid w:val="4F2C2162"/>
    <w:multiLevelType w:val="hybridMultilevel"/>
    <w:tmpl w:val="D9C62B50"/>
    <w:lvl w:ilvl="0" w:tplc="AFC0055C">
      <w:numFmt w:val="bullet"/>
      <w:lvlText w:val="-"/>
      <w:lvlJc w:val="left"/>
      <w:pPr>
        <w:ind w:left="3550" w:hanging="360"/>
      </w:pPr>
      <w:rPr>
        <w:rFonts w:ascii="Calibri" w:eastAsiaTheme="minorHAnsi" w:hAnsi="Calibri" w:cstheme="minorBidi" w:hint="default"/>
      </w:rPr>
    </w:lvl>
    <w:lvl w:ilvl="1" w:tplc="04050003" w:tentative="1">
      <w:start w:val="1"/>
      <w:numFmt w:val="bullet"/>
      <w:lvlText w:val="o"/>
      <w:lvlJc w:val="left"/>
      <w:pPr>
        <w:ind w:left="4270" w:hanging="360"/>
      </w:pPr>
      <w:rPr>
        <w:rFonts w:ascii="Courier New" w:hAnsi="Courier New" w:cs="Courier New" w:hint="default"/>
      </w:rPr>
    </w:lvl>
    <w:lvl w:ilvl="2" w:tplc="04050005" w:tentative="1">
      <w:start w:val="1"/>
      <w:numFmt w:val="bullet"/>
      <w:lvlText w:val=""/>
      <w:lvlJc w:val="left"/>
      <w:pPr>
        <w:ind w:left="4990" w:hanging="360"/>
      </w:pPr>
      <w:rPr>
        <w:rFonts w:ascii="Wingdings" w:hAnsi="Wingdings" w:hint="default"/>
      </w:rPr>
    </w:lvl>
    <w:lvl w:ilvl="3" w:tplc="04050001" w:tentative="1">
      <w:start w:val="1"/>
      <w:numFmt w:val="bullet"/>
      <w:lvlText w:val=""/>
      <w:lvlJc w:val="left"/>
      <w:pPr>
        <w:ind w:left="5710" w:hanging="360"/>
      </w:pPr>
      <w:rPr>
        <w:rFonts w:ascii="Symbol" w:hAnsi="Symbol" w:hint="default"/>
      </w:rPr>
    </w:lvl>
    <w:lvl w:ilvl="4" w:tplc="04050003" w:tentative="1">
      <w:start w:val="1"/>
      <w:numFmt w:val="bullet"/>
      <w:lvlText w:val="o"/>
      <w:lvlJc w:val="left"/>
      <w:pPr>
        <w:ind w:left="6430" w:hanging="360"/>
      </w:pPr>
      <w:rPr>
        <w:rFonts w:ascii="Courier New" w:hAnsi="Courier New" w:cs="Courier New" w:hint="default"/>
      </w:rPr>
    </w:lvl>
    <w:lvl w:ilvl="5" w:tplc="04050005" w:tentative="1">
      <w:start w:val="1"/>
      <w:numFmt w:val="bullet"/>
      <w:lvlText w:val=""/>
      <w:lvlJc w:val="left"/>
      <w:pPr>
        <w:ind w:left="7150" w:hanging="360"/>
      </w:pPr>
      <w:rPr>
        <w:rFonts w:ascii="Wingdings" w:hAnsi="Wingdings" w:hint="default"/>
      </w:rPr>
    </w:lvl>
    <w:lvl w:ilvl="6" w:tplc="04050001" w:tentative="1">
      <w:start w:val="1"/>
      <w:numFmt w:val="bullet"/>
      <w:lvlText w:val=""/>
      <w:lvlJc w:val="left"/>
      <w:pPr>
        <w:ind w:left="7870" w:hanging="360"/>
      </w:pPr>
      <w:rPr>
        <w:rFonts w:ascii="Symbol" w:hAnsi="Symbol" w:hint="default"/>
      </w:rPr>
    </w:lvl>
    <w:lvl w:ilvl="7" w:tplc="04050003" w:tentative="1">
      <w:start w:val="1"/>
      <w:numFmt w:val="bullet"/>
      <w:lvlText w:val="o"/>
      <w:lvlJc w:val="left"/>
      <w:pPr>
        <w:ind w:left="8590" w:hanging="360"/>
      </w:pPr>
      <w:rPr>
        <w:rFonts w:ascii="Courier New" w:hAnsi="Courier New" w:cs="Courier New" w:hint="default"/>
      </w:rPr>
    </w:lvl>
    <w:lvl w:ilvl="8" w:tplc="04050005" w:tentative="1">
      <w:start w:val="1"/>
      <w:numFmt w:val="bullet"/>
      <w:lvlText w:val=""/>
      <w:lvlJc w:val="left"/>
      <w:pPr>
        <w:ind w:left="9310" w:hanging="360"/>
      </w:pPr>
      <w:rPr>
        <w:rFonts w:ascii="Wingdings" w:hAnsi="Wingdings" w:hint="default"/>
      </w:rPr>
    </w:lvl>
  </w:abstractNum>
  <w:abstractNum w:abstractNumId="19">
    <w:nsid w:val="60CD51A3"/>
    <w:multiLevelType w:val="hybridMultilevel"/>
    <w:tmpl w:val="8DD6E4A8"/>
    <w:lvl w:ilvl="0" w:tplc="AFC0055C">
      <w:numFmt w:val="bullet"/>
      <w:lvlText w:val="-"/>
      <w:lvlJc w:val="left"/>
      <w:pPr>
        <w:ind w:left="2135" w:hanging="360"/>
      </w:pPr>
      <w:rPr>
        <w:rFonts w:ascii="Calibri" w:eastAsiaTheme="minorHAnsi" w:hAnsi="Calibri" w:cstheme="minorBidi"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20">
    <w:nsid w:val="619F49F7"/>
    <w:multiLevelType w:val="hybridMultilevel"/>
    <w:tmpl w:val="99E44EF2"/>
    <w:lvl w:ilvl="0" w:tplc="AFC0055C">
      <w:numFmt w:val="bullet"/>
      <w:lvlText w:val="-"/>
      <w:lvlJc w:val="left"/>
      <w:pPr>
        <w:ind w:left="1778" w:hanging="360"/>
      </w:pPr>
      <w:rPr>
        <w:rFonts w:ascii="Calibri" w:eastAsiaTheme="minorHAnsi" w:hAnsi="Calibri" w:cstheme="minorBid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1">
    <w:nsid w:val="65901F2D"/>
    <w:multiLevelType w:val="hybridMultilevel"/>
    <w:tmpl w:val="63C62700"/>
    <w:lvl w:ilvl="0" w:tplc="AFC0055C">
      <w:numFmt w:val="bullet"/>
      <w:lvlText w:val="-"/>
      <w:lvlJc w:val="left"/>
      <w:pPr>
        <w:ind w:left="2135" w:hanging="360"/>
      </w:pPr>
      <w:rPr>
        <w:rFonts w:ascii="Calibri" w:eastAsiaTheme="minorHAnsi" w:hAnsi="Calibri" w:cstheme="minorBidi"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22">
    <w:nsid w:val="6E3B2BE2"/>
    <w:multiLevelType w:val="hybridMultilevel"/>
    <w:tmpl w:val="014035E2"/>
    <w:lvl w:ilvl="0" w:tplc="AFC0055C">
      <w:numFmt w:val="bullet"/>
      <w:lvlText w:val="-"/>
      <w:lvlJc w:val="left"/>
      <w:pPr>
        <w:ind w:left="2135" w:hanging="360"/>
      </w:pPr>
      <w:rPr>
        <w:rFonts w:ascii="Calibri" w:eastAsiaTheme="minorHAnsi" w:hAnsi="Calibri" w:cstheme="minorBidi"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23">
    <w:nsid w:val="6E824A3F"/>
    <w:multiLevelType w:val="hybridMultilevel"/>
    <w:tmpl w:val="AEA09EEE"/>
    <w:lvl w:ilvl="0" w:tplc="AFC0055C">
      <w:numFmt w:val="bullet"/>
      <w:lvlText w:val="-"/>
      <w:lvlJc w:val="left"/>
      <w:pPr>
        <w:ind w:left="2135" w:hanging="360"/>
      </w:pPr>
      <w:rPr>
        <w:rFonts w:ascii="Calibri" w:eastAsiaTheme="minorHAnsi" w:hAnsi="Calibri" w:cstheme="minorBidi"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24">
    <w:nsid w:val="74622499"/>
    <w:multiLevelType w:val="hybridMultilevel"/>
    <w:tmpl w:val="9F5C1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A845B16"/>
    <w:multiLevelType w:val="hybridMultilevel"/>
    <w:tmpl w:val="5D924650"/>
    <w:lvl w:ilvl="0" w:tplc="AFC0055C">
      <w:numFmt w:val="bullet"/>
      <w:lvlText w:val="-"/>
      <w:lvlJc w:val="left"/>
      <w:pPr>
        <w:ind w:left="1770" w:hanging="360"/>
      </w:pPr>
      <w:rPr>
        <w:rFonts w:ascii="Calibri" w:eastAsiaTheme="minorHAnsi" w:hAnsi="Calibri" w:cstheme="minorBidi"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6">
    <w:nsid w:val="7CB46A37"/>
    <w:multiLevelType w:val="hybridMultilevel"/>
    <w:tmpl w:val="4F3CFEE0"/>
    <w:lvl w:ilvl="0" w:tplc="AFC0055C">
      <w:numFmt w:val="bullet"/>
      <w:lvlText w:val="-"/>
      <w:lvlJc w:val="left"/>
      <w:pPr>
        <w:ind w:left="2135" w:hanging="360"/>
      </w:pPr>
      <w:rPr>
        <w:rFonts w:ascii="Calibri" w:eastAsiaTheme="minorHAnsi" w:hAnsi="Calibri" w:cstheme="minorBidi"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num w:numId="1">
    <w:abstractNumId w:val="16"/>
  </w:num>
  <w:num w:numId="2">
    <w:abstractNumId w:val="15"/>
  </w:num>
  <w:num w:numId="3">
    <w:abstractNumId w:val="8"/>
  </w:num>
  <w:num w:numId="4">
    <w:abstractNumId w:val="6"/>
  </w:num>
  <w:num w:numId="5">
    <w:abstractNumId w:val="3"/>
  </w:num>
  <w:num w:numId="6">
    <w:abstractNumId w:val="25"/>
  </w:num>
  <w:num w:numId="7">
    <w:abstractNumId w:val="1"/>
  </w:num>
  <w:num w:numId="8">
    <w:abstractNumId w:val="2"/>
  </w:num>
  <w:num w:numId="9">
    <w:abstractNumId w:val="18"/>
  </w:num>
  <w:num w:numId="10">
    <w:abstractNumId w:val="5"/>
  </w:num>
  <w:num w:numId="11">
    <w:abstractNumId w:val="14"/>
  </w:num>
  <w:num w:numId="12">
    <w:abstractNumId w:val="21"/>
  </w:num>
  <w:num w:numId="13">
    <w:abstractNumId w:val="0"/>
  </w:num>
  <w:num w:numId="14">
    <w:abstractNumId w:val="12"/>
  </w:num>
  <w:num w:numId="15">
    <w:abstractNumId w:val="9"/>
  </w:num>
  <w:num w:numId="16">
    <w:abstractNumId w:val="20"/>
  </w:num>
  <w:num w:numId="17">
    <w:abstractNumId w:val="24"/>
  </w:num>
  <w:num w:numId="18">
    <w:abstractNumId w:val="13"/>
  </w:num>
  <w:num w:numId="19">
    <w:abstractNumId w:val="10"/>
  </w:num>
  <w:num w:numId="20">
    <w:abstractNumId w:val="11"/>
  </w:num>
  <w:num w:numId="21">
    <w:abstractNumId w:val="26"/>
  </w:num>
  <w:num w:numId="22">
    <w:abstractNumId w:val="4"/>
  </w:num>
  <w:num w:numId="23">
    <w:abstractNumId w:val="19"/>
  </w:num>
  <w:num w:numId="24">
    <w:abstractNumId w:val="22"/>
  </w:num>
  <w:num w:numId="25">
    <w:abstractNumId w:val="17"/>
  </w:num>
  <w:num w:numId="26">
    <w:abstractNumId w:val="2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9E"/>
    <w:rsid w:val="00051BF9"/>
    <w:rsid w:val="000D6CF7"/>
    <w:rsid w:val="0017017C"/>
    <w:rsid w:val="00190457"/>
    <w:rsid w:val="00210C5A"/>
    <w:rsid w:val="002219C0"/>
    <w:rsid w:val="00281F53"/>
    <w:rsid w:val="002F1824"/>
    <w:rsid w:val="003E7DF8"/>
    <w:rsid w:val="004079F3"/>
    <w:rsid w:val="00502A10"/>
    <w:rsid w:val="00532715"/>
    <w:rsid w:val="006C3B01"/>
    <w:rsid w:val="0073685C"/>
    <w:rsid w:val="00791375"/>
    <w:rsid w:val="009403BB"/>
    <w:rsid w:val="009557A9"/>
    <w:rsid w:val="009C5B8B"/>
    <w:rsid w:val="00A4415F"/>
    <w:rsid w:val="00A72D11"/>
    <w:rsid w:val="00A80395"/>
    <w:rsid w:val="00A9048A"/>
    <w:rsid w:val="00AA14AD"/>
    <w:rsid w:val="00B413B6"/>
    <w:rsid w:val="00B72B97"/>
    <w:rsid w:val="00C26125"/>
    <w:rsid w:val="00CB355B"/>
    <w:rsid w:val="00CC0F34"/>
    <w:rsid w:val="00CE1187"/>
    <w:rsid w:val="00D2790E"/>
    <w:rsid w:val="00D52F9E"/>
    <w:rsid w:val="00D75212"/>
    <w:rsid w:val="00DA1155"/>
    <w:rsid w:val="00E22C23"/>
    <w:rsid w:val="00F15481"/>
    <w:rsid w:val="00FF2A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52F9E"/>
    <w:pPr>
      <w:ind w:left="720"/>
      <w:contextualSpacing/>
    </w:pPr>
  </w:style>
  <w:style w:type="paragraph" w:styleId="Bezmezer">
    <w:name w:val="No Spacing"/>
    <w:uiPriority w:val="1"/>
    <w:qFormat/>
    <w:rsid w:val="00A72D11"/>
    <w:pPr>
      <w:spacing w:after="0" w:line="240" w:lineRule="auto"/>
    </w:pPr>
  </w:style>
  <w:style w:type="paragraph" w:styleId="Textbubliny">
    <w:name w:val="Balloon Text"/>
    <w:basedOn w:val="Normln"/>
    <w:link w:val="TextbublinyChar"/>
    <w:uiPriority w:val="99"/>
    <w:semiHidden/>
    <w:unhideWhenUsed/>
    <w:rsid w:val="00A904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048A"/>
    <w:rPr>
      <w:rFonts w:ascii="Tahoma" w:hAnsi="Tahoma" w:cs="Tahoma"/>
      <w:sz w:val="16"/>
      <w:szCs w:val="16"/>
    </w:rPr>
  </w:style>
  <w:style w:type="table" w:styleId="Mkatabulky">
    <w:name w:val="Table Grid"/>
    <w:basedOn w:val="Normlntabulka"/>
    <w:uiPriority w:val="59"/>
    <w:rsid w:val="00532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52F9E"/>
    <w:pPr>
      <w:ind w:left="720"/>
      <w:contextualSpacing/>
    </w:pPr>
  </w:style>
  <w:style w:type="paragraph" w:styleId="Bezmezer">
    <w:name w:val="No Spacing"/>
    <w:uiPriority w:val="1"/>
    <w:qFormat/>
    <w:rsid w:val="00A72D11"/>
    <w:pPr>
      <w:spacing w:after="0" w:line="240" w:lineRule="auto"/>
    </w:pPr>
  </w:style>
  <w:style w:type="paragraph" w:styleId="Textbubliny">
    <w:name w:val="Balloon Text"/>
    <w:basedOn w:val="Normln"/>
    <w:link w:val="TextbublinyChar"/>
    <w:uiPriority w:val="99"/>
    <w:semiHidden/>
    <w:unhideWhenUsed/>
    <w:rsid w:val="00A904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048A"/>
    <w:rPr>
      <w:rFonts w:ascii="Tahoma" w:hAnsi="Tahoma" w:cs="Tahoma"/>
      <w:sz w:val="16"/>
      <w:szCs w:val="16"/>
    </w:rPr>
  </w:style>
  <w:style w:type="table" w:styleId="Mkatabulky">
    <w:name w:val="Table Grid"/>
    <w:basedOn w:val="Normlntabulka"/>
    <w:uiPriority w:val="59"/>
    <w:rsid w:val="00532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589</Words>
  <Characters>3480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dc:creator>
  <cp:lastModifiedBy>Jäger Stanislav</cp:lastModifiedBy>
  <cp:revision>5</cp:revision>
  <cp:lastPrinted>2018-12-12T10:35:00Z</cp:lastPrinted>
  <dcterms:created xsi:type="dcterms:W3CDTF">2018-12-12T11:29:00Z</dcterms:created>
  <dcterms:modified xsi:type="dcterms:W3CDTF">2019-03-26T07:56:00Z</dcterms:modified>
</cp:coreProperties>
</file>