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756" w:type="dxa"/>
        <w:tblLook w:val="04A0" w:firstRow="1" w:lastRow="0" w:firstColumn="1" w:lastColumn="0" w:noHBand="0" w:noVBand="1"/>
      </w:tblPr>
      <w:tblGrid>
        <w:gridCol w:w="4878"/>
        <w:gridCol w:w="4878"/>
      </w:tblGrid>
      <w:tr w:rsidR="005040D9" w:rsidRPr="00DE1FA4" w14:paraId="0EEF9191" w14:textId="77777777" w:rsidTr="008D1ED5">
        <w:tc>
          <w:tcPr>
            <w:tcW w:w="4878" w:type="dxa"/>
          </w:tcPr>
          <w:p w14:paraId="5676BE6B" w14:textId="77777777" w:rsidR="008D1ED5" w:rsidRPr="00351D93" w:rsidRDefault="00997BCE" w:rsidP="008D1ED5">
            <w:pPr>
              <w:pStyle w:val="Zhlav"/>
              <w:spacing w:after="240"/>
              <w:jc w:val="center"/>
              <w:rPr>
                <w:b/>
                <w:szCs w:val="24"/>
              </w:rPr>
            </w:pPr>
            <w:bookmarkStart w:id="0" w:name="_GoBack"/>
            <w:bookmarkEnd w:id="0"/>
            <w:r w:rsidRPr="00351D93">
              <w:rPr>
                <w:b/>
                <w:szCs w:val="24"/>
              </w:rPr>
              <w:t>C</w:t>
            </w:r>
            <w:bookmarkStart w:id="1" w:name="_Ref64254813"/>
            <w:bookmarkEnd w:id="1"/>
            <w:r w:rsidRPr="00351D93">
              <w:rPr>
                <w:b/>
                <w:szCs w:val="24"/>
              </w:rPr>
              <w:t>LINICAL TRIAL RESEARCH AGREEMENT</w:t>
            </w:r>
          </w:p>
        </w:tc>
        <w:tc>
          <w:tcPr>
            <w:tcW w:w="4878" w:type="dxa"/>
          </w:tcPr>
          <w:p w14:paraId="2473F0F4" w14:textId="022E63B7" w:rsidR="008D1ED5" w:rsidRPr="00DE1FA4" w:rsidRDefault="00997BCE" w:rsidP="008D1ED5">
            <w:pPr>
              <w:pStyle w:val="Zhlav"/>
              <w:spacing w:after="240"/>
              <w:jc w:val="center"/>
              <w:rPr>
                <w:b/>
                <w:szCs w:val="24"/>
                <w:lang w:val="cs-CZ"/>
              </w:rPr>
            </w:pPr>
            <w:r w:rsidRPr="00351D93">
              <w:rPr>
                <w:rFonts w:eastAsia="Garamond" w:cs="Garamond"/>
                <w:b/>
                <w:bCs/>
                <w:szCs w:val="24"/>
                <w:bdr w:val="nil"/>
                <w:lang w:val="cs-CZ"/>
              </w:rPr>
              <w:t>SMLOUVA O PROVEDENÍ VÝZKUMNÉHO KLINICKÉHO HODNOCENÍ</w:t>
            </w:r>
          </w:p>
        </w:tc>
      </w:tr>
      <w:tr w:rsidR="005040D9" w:rsidRPr="008C2CFF" w14:paraId="1A1A5BB8" w14:textId="77777777" w:rsidTr="008D1ED5">
        <w:tc>
          <w:tcPr>
            <w:tcW w:w="4878" w:type="dxa"/>
          </w:tcPr>
          <w:p w14:paraId="17B021BF" w14:textId="77777777" w:rsidR="00382AF5" w:rsidRPr="00351D93" w:rsidRDefault="00997BCE" w:rsidP="00382AF5">
            <w:pPr>
              <w:widowControl/>
              <w:spacing w:after="240"/>
              <w:jc w:val="both"/>
            </w:pPr>
            <w:r w:rsidRPr="00DE1FA4">
              <w:rPr>
                <w:szCs w:val="24"/>
                <w:lang w:val="cs-CZ"/>
              </w:rPr>
              <w:tab/>
            </w:r>
            <w:r w:rsidRPr="00DE1FA4">
              <w:rPr>
                <w:szCs w:val="24"/>
                <w:lang w:val="cs-CZ"/>
              </w:rPr>
              <w:tab/>
            </w:r>
            <w:r w:rsidRPr="00351D93">
              <w:rPr>
                <w:szCs w:val="24"/>
              </w:rPr>
              <w:t>This Clinical Trial Research Agreement</w:t>
            </w:r>
            <w:r w:rsidRPr="00351D93">
              <w:rPr>
                <w:b/>
                <w:szCs w:val="24"/>
              </w:rPr>
              <w:t xml:space="preserve"> </w:t>
            </w:r>
            <w:r w:rsidRPr="00351D93">
              <w:rPr>
                <w:szCs w:val="24"/>
              </w:rPr>
              <w:t>(“</w:t>
            </w:r>
            <w:r w:rsidRPr="00351D93">
              <w:rPr>
                <w:b/>
                <w:szCs w:val="24"/>
              </w:rPr>
              <w:t>Agreement</w:t>
            </w:r>
            <w:r w:rsidRPr="00351D93">
              <w:rPr>
                <w:szCs w:val="24"/>
              </w:rPr>
              <w:t xml:space="preserve">”) is dated as of the date </w:t>
            </w:r>
            <w:r w:rsidR="00DC1A2B" w:rsidRPr="00351D93">
              <w:rPr>
                <w:szCs w:val="24"/>
              </w:rPr>
              <w:t>defined in Section 11.1 of this Agreement</w:t>
            </w:r>
            <w:r w:rsidRPr="00351D93">
              <w:rPr>
                <w:szCs w:val="24"/>
              </w:rPr>
              <w:t xml:space="preserve"> by and among </w:t>
            </w:r>
            <w:r w:rsidRPr="00351D93">
              <w:rPr>
                <w:b/>
                <w:szCs w:val="24"/>
              </w:rPr>
              <w:t>CSL Behring GmbH</w:t>
            </w:r>
            <w:r w:rsidRPr="00351D93">
              <w:rPr>
                <w:szCs w:val="24"/>
              </w:rPr>
              <w:t xml:space="preserve"> having its principal place of business at</w:t>
            </w:r>
            <w:r w:rsidRPr="00351D93">
              <w:rPr>
                <w:b/>
                <w:szCs w:val="24"/>
              </w:rPr>
              <w:t xml:space="preserve"> </w:t>
            </w:r>
            <w:r w:rsidRPr="00351D93">
              <w:rPr>
                <w:szCs w:val="24"/>
              </w:rPr>
              <w:t>Emil-von-Behring-Str. 76, 35041 Marburg, Germany</w:t>
            </w:r>
            <w:r w:rsidR="00382AF5" w:rsidRPr="00351D93">
              <w:t xml:space="preserve">, VAT: </w:t>
            </w:r>
            <w:r w:rsidR="00DC4578" w:rsidRPr="00351D93">
              <w:t>DE 811111679</w:t>
            </w:r>
            <w:r w:rsidR="00DC4578" w:rsidRPr="00351D93" w:rsidDel="00DC4578">
              <w:t xml:space="preserve"> </w:t>
            </w:r>
            <w:r w:rsidRPr="00351D93">
              <w:rPr>
                <w:szCs w:val="24"/>
              </w:rPr>
              <w:t>(“</w:t>
            </w:r>
            <w:r w:rsidRPr="00351D93">
              <w:rPr>
                <w:b/>
                <w:szCs w:val="24"/>
              </w:rPr>
              <w:t>Sponsor</w:t>
            </w:r>
            <w:r w:rsidRPr="00351D93">
              <w:rPr>
                <w:szCs w:val="24"/>
              </w:rPr>
              <w:t xml:space="preserve">”) </w:t>
            </w:r>
          </w:p>
          <w:p w14:paraId="5B0B6D75" w14:textId="77777777" w:rsidR="00382AF5" w:rsidRPr="00351D93" w:rsidRDefault="00382AF5" w:rsidP="00382AF5">
            <w:pPr>
              <w:widowControl/>
              <w:spacing w:after="240"/>
              <w:jc w:val="both"/>
            </w:pPr>
            <w:r w:rsidRPr="00351D93">
              <w:t>and</w:t>
            </w:r>
          </w:p>
          <w:p w14:paraId="60730FDF" w14:textId="77777777" w:rsidR="00382AF5" w:rsidRPr="00351D93" w:rsidRDefault="007764EC" w:rsidP="005D2014">
            <w:pPr>
              <w:widowControl/>
              <w:jc w:val="both"/>
              <w:rPr>
                <w:szCs w:val="24"/>
              </w:rPr>
            </w:pPr>
            <w:r w:rsidRPr="00351D93">
              <w:rPr>
                <w:b/>
              </w:rPr>
              <w:t>Nemocnice Na Homolce</w:t>
            </w:r>
            <w:r w:rsidRPr="00351D93">
              <w:rPr>
                <w:szCs w:val="24"/>
              </w:rPr>
              <w:t xml:space="preserve"> </w:t>
            </w:r>
            <w:r w:rsidR="00997BCE" w:rsidRPr="00351D93">
              <w:rPr>
                <w:szCs w:val="24"/>
              </w:rPr>
              <w:t xml:space="preserve">having its principal place of business address at </w:t>
            </w:r>
            <w:r w:rsidRPr="00351D93">
              <w:t>Roentgenova 37/2, 150 30 Praha 5 - Motol, Czech Republic</w:t>
            </w:r>
            <w:r w:rsidR="00382AF5" w:rsidRPr="00351D93">
              <w:t>, VAT: CZ00023884</w:t>
            </w:r>
            <w:r w:rsidR="00997BCE" w:rsidRPr="00351D93">
              <w:rPr>
                <w:szCs w:val="24"/>
              </w:rPr>
              <w:t>(“</w:t>
            </w:r>
            <w:r w:rsidR="00997BCE" w:rsidRPr="00351D93">
              <w:rPr>
                <w:b/>
                <w:szCs w:val="24"/>
              </w:rPr>
              <w:t>Institution</w:t>
            </w:r>
            <w:r w:rsidR="00997BCE" w:rsidRPr="00351D93">
              <w:rPr>
                <w:szCs w:val="24"/>
              </w:rPr>
              <w:t>”)</w:t>
            </w:r>
          </w:p>
          <w:p w14:paraId="3934CD35" w14:textId="77777777" w:rsidR="005D2014" w:rsidRPr="00351D93" w:rsidRDefault="005D2014" w:rsidP="005D2014">
            <w:pPr>
              <w:widowControl/>
              <w:jc w:val="both"/>
            </w:pPr>
          </w:p>
          <w:p w14:paraId="39B13303" w14:textId="77777777" w:rsidR="00382AF5" w:rsidRPr="00351D93" w:rsidRDefault="00997BCE" w:rsidP="005D2014">
            <w:pPr>
              <w:widowControl/>
              <w:jc w:val="both"/>
            </w:pPr>
            <w:r w:rsidRPr="00351D93">
              <w:rPr>
                <w:szCs w:val="24"/>
              </w:rPr>
              <w:t>and</w:t>
            </w:r>
          </w:p>
          <w:p w14:paraId="5DFEBBE0" w14:textId="77777777" w:rsidR="005D2014" w:rsidRPr="00351D93" w:rsidRDefault="005D2014" w:rsidP="005D2014">
            <w:pPr>
              <w:widowControl/>
              <w:jc w:val="both"/>
              <w:rPr>
                <w:b/>
              </w:rPr>
            </w:pPr>
          </w:p>
          <w:p w14:paraId="107A6CA6" w14:textId="61D62D8F" w:rsidR="00382AF5" w:rsidRPr="00351D93" w:rsidRDefault="004809D8" w:rsidP="005D2014">
            <w:pPr>
              <w:widowControl/>
              <w:jc w:val="both"/>
              <w:rPr>
                <w:szCs w:val="24"/>
              </w:rPr>
            </w:pPr>
            <w:r w:rsidRPr="004809D8">
              <w:rPr>
                <w:b/>
                <w:highlight w:val="black"/>
              </w:rPr>
              <w:t>XXXXXXXXXXXXXXXX</w:t>
            </w:r>
            <w:r w:rsidR="007764EC" w:rsidRPr="004809D8">
              <w:rPr>
                <w:b/>
                <w:highlight w:val="black"/>
              </w:rPr>
              <w:t>.</w:t>
            </w:r>
            <w:r w:rsidR="007764EC" w:rsidRPr="00351D93">
              <w:rPr>
                <w:szCs w:val="24"/>
              </w:rPr>
              <w:t xml:space="preserve"> </w:t>
            </w:r>
            <w:r w:rsidR="004230FD" w:rsidRPr="00351D93">
              <w:rPr>
                <w:szCs w:val="24"/>
              </w:rPr>
              <w:t xml:space="preserve">having its principal place of business address at </w:t>
            </w:r>
            <w:r w:rsidR="007764EC" w:rsidRPr="00351D93">
              <w:t>Kardiologické oddělení, Nemocnice Na Homolce, Roentgenova 37/2, 150 30 Praha 5 - Motol, Czech Republic</w:t>
            </w:r>
            <w:r w:rsidR="003E0452" w:rsidRPr="00351D93">
              <w:rPr>
                <w:szCs w:val="24"/>
              </w:rPr>
              <w:t xml:space="preserve"> </w:t>
            </w:r>
            <w:r w:rsidR="00997BCE" w:rsidRPr="00351D93">
              <w:rPr>
                <w:szCs w:val="24"/>
              </w:rPr>
              <w:t>(“</w:t>
            </w:r>
            <w:r w:rsidR="00997BCE" w:rsidRPr="00351D93">
              <w:rPr>
                <w:b/>
                <w:szCs w:val="24"/>
              </w:rPr>
              <w:t>Principal Investigator</w:t>
            </w:r>
            <w:r w:rsidR="00997BCE" w:rsidRPr="00351D93">
              <w:rPr>
                <w:szCs w:val="24"/>
              </w:rPr>
              <w:t xml:space="preserve">”) </w:t>
            </w:r>
          </w:p>
          <w:p w14:paraId="43A6E1D7" w14:textId="77777777" w:rsidR="005D2014" w:rsidRPr="00351D93" w:rsidRDefault="005D2014" w:rsidP="005D2014">
            <w:pPr>
              <w:widowControl/>
              <w:jc w:val="both"/>
            </w:pPr>
          </w:p>
          <w:p w14:paraId="7432BE28" w14:textId="77777777" w:rsidR="008D1ED5" w:rsidRPr="00351D93" w:rsidRDefault="00997BCE" w:rsidP="00382AF5">
            <w:pPr>
              <w:widowControl/>
              <w:spacing w:after="240"/>
              <w:jc w:val="both"/>
            </w:pPr>
            <w:r w:rsidRPr="00351D93">
              <w:rPr>
                <w:szCs w:val="24"/>
              </w:rPr>
              <w:t>collectively referred to as “the parties.”</w:t>
            </w:r>
            <w:r w:rsidR="003E0452" w:rsidRPr="00351D93">
              <w:rPr>
                <w:szCs w:val="24"/>
              </w:rPr>
              <w:t xml:space="preserve"> </w:t>
            </w:r>
          </w:p>
        </w:tc>
        <w:tc>
          <w:tcPr>
            <w:tcW w:w="4878" w:type="dxa"/>
          </w:tcPr>
          <w:p w14:paraId="59B6088E" w14:textId="77777777" w:rsidR="00382AF5" w:rsidRPr="00351D93" w:rsidRDefault="00997BCE" w:rsidP="00F04B65">
            <w:pPr>
              <w:widowControl/>
              <w:jc w:val="both"/>
              <w:rPr>
                <w:rFonts w:eastAsia="Garamond"/>
                <w:lang w:val="cs-CZ"/>
              </w:rPr>
            </w:pPr>
            <w:r w:rsidRPr="00351D93">
              <w:rPr>
                <w:rFonts w:eastAsia="Garamond" w:cs="Garamond"/>
                <w:szCs w:val="24"/>
                <w:bdr w:val="nil"/>
                <w:lang w:val="cs-CZ"/>
              </w:rPr>
              <w:tab/>
            </w:r>
            <w:r w:rsidRPr="00351D93">
              <w:rPr>
                <w:rFonts w:eastAsia="Garamond" w:cs="Garamond"/>
                <w:szCs w:val="24"/>
                <w:bdr w:val="nil"/>
                <w:lang w:val="cs-CZ"/>
              </w:rPr>
              <w:tab/>
              <w:t>Tato smlouva o provedení výzkumného klinického hodnocení</w:t>
            </w:r>
            <w:r w:rsidR="00257B96" w:rsidRPr="00351D93">
              <w:rPr>
                <w:rFonts w:eastAsia="Garamond"/>
                <w:lang w:val="cs-CZ"/>
              </w:rPr>
              <w:t xml:space="preserve"> </w:t>
            </w:r>
            <w:r w:rsidRPr="00351D93">
              <w:rPr>
                <w:rFonts w:eastAsia="Garamond" w:cs="Garamond"/>
                <w:szCs w:val="24"/>
                <w:bdr w:val="nil"/>
                <w:lang w:val="cs-CZ"/>
              </w:rPr>
              <w:t>(dále jen „</w:t>
            </w:r>
            <w:r w:rsidRPr="00351D93">
              <w:rPr>
                <w:rFonts w:eastAsia="Garamond" w:cs="Garamond"/>
                <w:b/>
                <w:bCs/>
                <w:szCs w:val="24"/>
                <w:bdr w:val="nil"/>
                <w:lang w:val="cs-CZ"/>
              </w:rPr>
              <w:t>smlouva</w:t>
            </w:r>
            <w:r w:rsidRPr="00351D93">
              <w:rPr>
                <w:rFonts w:eastAsia="Garamond" w:cs="Garamond"/>
                <w:szCs w:val="24"/>
                <w:bdr w:val="nil"/>
                <w:lang w:val="cs-CZ"/>
              </w:rPr>
              <w:t>“) vstoupí v</w:t>
            </w:r>
            <w:r w:rsidR="001507A9" w:rsidRPr="00351D93">
              <w:rPr>
                <w:rFonts w:eastAsia="Garamond" w:cs="Garamond"/>
                <w:szCs w:val="24"/>
                <w:bdr w:val="nil"/>
                <w:lang w:val="cs-CZ"/>
              </w:rPr>
              <w:t> </w:t>
            </w:r>
            <w:r w:rsidRPr="00351D93">
              <w:rPr>
                <w:rFonts w:eastAsia="Garamond" w:cs="Garamond"/>
                <w:szCs w:val="24"/>
                <w:bdr w:val="nil"/>
                <w:lang w:val="cs-CZ"/>
              </w:rPr>
              <w:t>platnost</w:t>
            </w:r>
            <w:r w:rsidR="001507A9" w:rsidRPr="00351D93">
              <w:rPr>
                <w:rFonts w:eastAsia="Garamond" w:cs="Garamond"/>
                <w:szCs w:val="24"/>
                <w:bdr w:val="nil"/>
                <w:lang w:val="cs-CZ"/>
              </w:rPr>
              <w:t>,</w:t>
            </w:r>
            <w:r w:rsidR="00A41488" w:rsidRPr="00351D93">
              <w:rPr>
                <w:rFonts w:eastAsia="Garamond" w:cs="Garamond"/>
                <w:szCs w:val="24"/>
                <w:bdr w:val="nil"/>
                <w:lang w:val="cs-CZ"/>
              </w:rPr>
              <w:t xml:space="preserve"> jak je definováno v </w:t>
            </w:r>
            <w:r w:rsidR="00F04B65" w:rsidRPr="00351D93">
              <w:rPr>
                <w:rFonts w:eastAsia="Garamond" w:cs="Garamond"/>
                <w:szCs w:val="24"/>
                <w:bdr w:val="nil"/>
                <w:lang w:val="cs-CZ"/>
              </w:rPr>
              <w:t>článku</w:t>
            </w:r>
            <w:r w:rsidR="00A41488" w:rsidRPr="00351D93">
              <w:rPr>
                <w:rFonts w:eastAsia="Garamond" w:cs="Garamond"/>
                <w:szCs w:val="24"/>
                <w:bdr w:val="nil"/>
                <w:lang w:val="cs-CZ"/>
              </w:rPr>
              <w:t xml:space="preserve"> 11.1 této smlouvy</w:t>
            </w:r>
            <w:r w:rsidR="001507A9" w:rsidRPr="00351D93">
              <w:rPr>
                <w:rFonts w:eastAsia="Garamond" w:cs="Garamond"/>
                <w:szCs w:val="24"/>
                <w:bdr w:val="nil"/>
                <w:lang w:val="cs-CZ"/>
              </w:rPr>
              <w:t>,</w:t>
            </w:r>
            <w:r w:rsidRPr="00351D93">
              <w:rPr>
                <w:rFonts w:eastAsia="Garamond" w:cs="Garamond"/>
                <w:szCs w:val="24"/>
                <w:bdr w:val="nil"/>
                <w:lang w:val="cs-CZ"/>
              </w:rPr>
              <w:t xml:space="preserve"> </w:t>
            </w:r>
            <w:r w:rsidR="001507A9" w:rsidRPr="00351D93">
              <w:rPr>
                <w:rFonts w:eastAsia="Garamond" w:cs="Garamond"/>
                <w:szCs w:val="24"/>
                <w:bdr w:val="nil"/>
                <w:lang w:val="cs-CZ"/>
              </w:rPr>
              <w:t>a je</w:t>
            </w:r>
            <w:r w:rsidRPr="00351D93">
              <w:rPr>
                <w:rFonts w:eastAsia="Garamond" w:cs="Garamond"/>
                <w:szCs w:val="24"/>
                <w:bdr w:val="nil"/>
                <w:lang w:val="cs-CZ"/>
              </w:rPr>
              <w:t xml:space="preserve"> uzavírána mezi společností </w:t>
            </w:r>
            <w:r w:rsidRPr="00351D93">
              <w:rPr>
                <w:rFonts w:eastAsia="Garamond" w:cs="Garamond"/>
                <w:b/>
                <w:bCs/>
                <w:szCs w:val="24"/>
                <w:bdr w:val="nil"/>
                <w:lang w:val="cs-CZ"/>
              </w:rPr>
              <w:t>CSL Behring GmbH</w:t>
            </w:r>
            <w:r w:rsidRPr="00351D93">
              <w:rPr>
                <w:rFonts w:eastAsia="Garamond" w:cs="Garamond"/>
                <w:szCs w:val="24"/>
                <w:bdr w:val="nil"/>
                <w:lang w:val="cs-CZ"/>
              </w:rPr>
              <w:t xml:space="preserve"> se sídlem na adrese Emil</w:t>
            </w:r>
            <w:r w:rsidR="00CC6FA9" w:rsidRPr="00351D93">
              <w:rPr>
                <w:rFonts w:eastAsia="Garamond" w:cs="Garamond"/>
                <w:szCs w:val="24"/>
                <w:bdr w:val="nil"/>
                <w:lang w:val="cs-CZ"/>
              </w:rPr>
              <w:t>­</w:t>
            </w:r>
            <w:r w:rsidRPr="00351D93">
              <w:rPr>
                <w:rFonts w:eastAsia="Garamond" w:cs="Garamond"/>
                <w:szCs w:val="24"/>
                <w:bdr w:val="nil"/>
                <w:lang w:val="cs-CZ"/>
              </w:rPr>
              <w:t>von-Behring-Str. 76, 35041 Marburg, Německo</w:t>
            </w:r>
            <w:r w:rsidR="00382AF5" w:rsidRPr="00351D93">
              <w:rPr>
                <w:rFonts w:eastAsia="Garamond"/>
                <w:lang w:val="cs-CZ"/>
              </w:rPr>
              <w:t>, DIČ:</w:t>
            </w:r>
            <w:r w:rsidR="00C91EEC" w:rsidRPr="00351D93">
              <w:rPr>
                <w:lang w:val="cs-CZ"/>
              </w:rPr>
              <w:t xml:space="preserve"> DE 811111679</w:t>
            </w:r>
            <w:r w:rsidRPr="00351D93">
              <w:rPr>
                <w:rFonts w:eastAsia="Garamond" w:cs="Garamond"/>
                <w:szCs w:val="24"/>
                <w:bdr w:val="nil"/>
                <w:lang w:val="cs-CZ"/>
              </w:rPr>
              <w:t xml:space="preserve"> (dále jen „</w:t>
            </w:r>
            <w:r w:rsidRPr="00351D93">
              <w:rPr>
                <w:rFonts w:eastAsia="Garamond" w:cs="Garamond"/>
                <w:b/>
                <w:bCs/>
                <w:szCs w:val="24"/>
                <w:bdr w:val="nil"/>
                <w:lang w:val="cs-CZ"/>
              </w:rPr>
              <w:t>zadavatel</w:t>
            </w:r>
            <w:r w:rsidRPr="00351D93">
              <w:rPr>
                <w:rFonts w:eastAsia="Garamond" w:cs="Garamond"/>
                <w:szCs w:val="24"/>
                <w:bdr w:val="nil"/>
                <w:lang w:val="cs-CZ"/>
              </w:rPr>
              <w:t xml:space="preserve">“) </w:t>
            </w:r>
          </w:p>
          <w:p w14:paraId="37730B86" w14:textId="77777777" w:rsidR="00382AF5" w:rsidRPr="00351D93" w:rsidRDefault="00382AF5" w:rsidP="007764EC">
            <w:pPr>
              <w:widowControl/>
              <w:jc w:val="both"/>
              <w:rPr>
                <w:rFonts w:eastAsia="Garamond"/>
                <w:lang w:val="cs-CZ"/>
              </w:rPr>
            </w:pPr>
          </w:p>
          <w:p w14:paraId="538DE8A6" w14:textId="77777777" w:rsidR="00382AF5" w:rsidRPr="00351D93" w:rsidRDefault="005D2014" w:rsidP="007764EC">
            <w:pPr>
              <w:widowControl/>
              <w:jc w:val="both"/>
              <w:rPr>
                <w:rFonts w:eastAsia="Garamond"/>
                <w:lang w:val="cs-CZ"/>
              </w:rPr>
            </w:pPr>
            <w:r w:rsidRPr="00351D93">
              <w:rPr>
                <w:rFonts w:eastAsia="Garamond"/>
                <w:lang w:val="cs-CZ"/>
              </w:rPr>
              <w:t>a</w:t>
            </w:r>
          </w:p>
          <w:p w14:paraId="06230166" w14:textId="77777777" w:rsidR="005D2014" w:rsidRPr="00351D93" w:rsidRDefault="005D2014" w:rsidP="007764EC">
            <w:pPr>
              <w:widowControl/>
              <w:jc w:val="both"/>
              <w:rPr>
                <w:rFonts w:eastAsia="Garamond"/>
                <w:lang w:val="cs-CZ"/>
              </w:rPr>
            </w:pPr>
          </w:p>
          <w:p w14:paraId="07F95869" w14:textId="0DC44A48" w:rsidR="00382AF5" w:rsidRPr="00351D93" w:rsidRDefault="007764EC" w:rsidP="007764EC">
            <w:pPr>
              <w:widowControl/>
              <w:jc w:val="both"/>
              <w:rPr>
                <w:rFonts w:eastAsia="Garamond"/>
                <w:lang w:val="cs-CZ"/>
              </w:rPr>
            </w:pPr>
            <w:r w:rsidRPr="00351D93">
              <w:rPr>
                <w:rFonts w:eastAsia="Garamond"/>
                <w:b/>
                <w:bCs/>
                <w:lang w:val="cs-CZ"/>
              </w:rPr>
              <w:t>Nemocnic</w:t>
            </w:r>
            <w:r w:rsidR="007E27ED">
              <w:rPr>
                <w:rFonts w:eastAsia="Garamond"/>
                <w:b/>
                <w:bCs/>
                <w:lang w:val="cs-CZ"/>
              </w:rPr>
              <w:t>e</w:t>
            </w:r>
            <w:r w:rsidRPr="00351D93">
              <w:rPr>
                <w:rFonts w:eastAsia="Garamond"/>
                <w:b/>
                <w:bCs/>
                <w:lang w:val="cs-CZ"/>
              </w:rPr>
              <w:t xml:space="preserve"> Na Homolce</w:t>
            </w:r>
            <w:r w:rsidRPr="00351D93">
              <w:rPr>
                <w:rFonts w:eastAsia="Garamond" w:cs="Garamond"/>
                <w:szCs w:val="24"/>
                <w:bdr w:val="nil"/>
                <w:lang w:val="cs-CZ"/>
              </w:rPr>
              <w:t xml:space="preserve"> </w:t>
            </w:r>
            <w:r w:rsidR="00997BCE" w:rsidRPr="00351D93">
              <w:rPr>
                <w:rFonts w:eastAsia="Garamond" w:cs="Garamond"/>
                <w:szCs w:val="24"/>
                <w:bdr w:val="nil"/>
                <w:lang w:val="cs-CZ"/>
              </w:rPr>
              <w:t>se sídlem na adrese</w:t>
            </w:r>
            <w:r w:rsidRPr="00351D93">
              <w:rPr>
                <w:rFonts w:eastAsia="Garamond"/>
                <w:lang w:val="cs-CZ"/>
              </w:rPr>
              <w:t xml:space="preserve"> </w:t>
            </w:r>
            <w:r w:rsidRPr="00351D93">
              <w:rPr>
                <w:lang w:val="cs-CZ"/>
              </w:rPr>
              <w:t>Roentgenova 37/2, 150 30 Praha 5 - Motol, Česká republika</w:t>
            </w:r>
            <w:r w:rsidR="00382AF5" w:rsidRPr="00351D93">
              <w:rPr>
                <w:lang w:val="cs-CZ"/>
              </w:rPr>
              <w:t>, DIČ: CZ00023884</w:t>
            </w:r>
            <w:r w:rsidR="00997BCE" w:rsidRPr="00351D93">
              <w:rPr>
                <w:rFonts w:eastAsia="Garamond" w:cs="Garamond"/>
                <w:szCs w:val="24"/>
                <w:bdr w:val="nil"/>
                <w:lang w:val="cs-CZ"/>
              </w:rPr>
              <w:t xml:space="preserve"> (dále jen „</w:t>
            </w:r>
            <w:r w:rsidR="00997BCE" w:rsidRPr="00351D93">
              <w:rPr>
                <w:rFonts w:eastAsia="Garamond" w:cs="Garamond"/>
                <w:b/>
                <w:bCs/>
                <w:szCs w:val="24"/>
                <w:bdr w:val="nil"/>
                <w:lang w:val="cs-CZ"/>
              </w:rPr>
              <w:t>zdravotnické zařízení</w:t>
            </w:r>
            <w:r w:rsidR="00997BCE" w:rsidRPr="00351D93">
              <w:rPr>
                <w:rFonts w:eastAsia="Garamond" w:cs="Garamond"/>
                <w:szCs w:val="24"/>
                <w:bdr w:val="nil"/>
                <w:lang w:val="cs-CZ"/>
              </w:rPr>
              <w:t xml:space="preserve">“) </w:t>
            </w:r>
          </w:p>
          <w:p w14:paraId="03C16A06" w14:textId="77777777" w:rsidR="00382AF5" w:rsidRPr="00351D93" w:rsidRDefault="00382AF5" w:rsidP="007764EC">
            <w:pPr>
              <w:widowControl/>
              <w:jc w:val="both"/>
              <w:rPr>
                <w:rFonts w:eastAsia="Garamond"/>
                <w:lang w:val="cs-CZ"/>
              </w:rPr>
            </w:pPr>
          </w:p>
          <w:p w14:paraId="2E0D0C4C" w14:textId="77777777" w:rsidR="00382AF5" w:rsidRPr="00351D93" w:rsidRDefault="00382AF5" w:rsidP="007764EC">
            <w:pPr>
              <w:widowControl/>
              <w:jc w:val="both"/>
              <w:rPr>
                <w:rFonts w:eastAsia="Garamond"/>
                <w:lang w:val="cs-CZ"/>
              </w:rPr>
            </w:pPr>
            <w:r w:rsidRPr="00351D93">
              <w:rPr>
                <w:rFonts w:eastAsia="Garamond"/>
                <w:lang w:val="cs-CZ"/>
              </w:rPr>
              <w:t>a</w:t>
            </w:r>
          </w:p>
          <w:p w14:paraId="459D8837" w14:textId="77777777" w:rsidR="00382AF5" w:rsidRPr="00351D93" w:rsidRDefault="00382AF5" w:rsidP="007764EC">
            <w:pPr>
              <w:widowControl/>
              <w:jc w:val="both"/>
              <w:rPr>
                <w:rFonts w:eastAsia="Garamond"/>
                <w:lang w:val="cs-CZ"/>
              </w:rPr>
            </w:pPr>
          </w:p>
          <w:p w14:paraId="477F8032" w14:textId="0B710DF4" w:rsidR="00382AF5" w:rsidRPr="00351D93" w:rsidRDefault="004809D8" w:rsidP="007764EC">
            <w:pPr>
              <w:widowControl/>
              <w:jc w:val="both"/>
              <w:rPr>
                <w:rFonts w:eastAsia="Garamond"/>
                <w:lang w:val="cs-CZ"/>
              </w:rPr>
            </w:pPr>
            <w:r w:rsidRPr="004809D8">
              <w:rPr>
                <w:b/>
                <w:highlight w:val="black"/>
              </w:rPr>
              <w:t>XXXXXXXXXXXXXXXX.</w:t>
            </w:r>
            <w:r w:rsidR="007764EC" w:rsidRPr="00351D93">
              <w:rPr>
                <w:b/>
                <w:bCs/>
                <w:lang w:val="cs-CZ"/>
              </w:rPr>
              <w:t>.</w:t>
            </w:r>
            <w:r w:rsidR="004230FD" w:rsidRPr="00351D93">
              <w:rPr>
                <w:rFonts w:eastAsia="Garamond" w:cs="Garamond"/>
                <w:szCs w:val="24"/>
                <w:bdr w:val="nil"/>
                <w:lang w:val="cs-CZ"/>
              </w:rPr>
              <w:t xml:space="preserve"> se sídlem na adrese </w:t>
            </w:r>
            <w:r w:rsidR="007764EC" w:rsidRPr="00351D93">
              <w:rPr>
                <w:lang w:val="cs-CZ"/>
              </w:rPr>
              <w:t>Kardiologické oddělení, Nemocnice Na Homolce, Roentgenova 37/2, 150 30 Praha 5 - Motol, Česká republika</w:t>
            </w:r>
            <w:r w:rsidR="00997BCE" w:rsidRPr="00351D93">
              <w:rPr>
                <w:rFonts w:eastAsia="Garamond" w:cs="Garamond"/>
                <w:szCs w:val="24"/>
                <w:bdr w:val="nil"/>
                <w:lang w:val="cs-CZ"/>
              </w:rPr>
              <w:t xml:space="preserve"> (dále jen „</w:t>
            </w:r>
            <w:r w:rsidR="00997BCE" w:rsidRPr="00351D93">
              <w:rPr>
                <w:rFonts w:eastAsia="Garamond" w:cs="Garamond"/>
                <w:b/>
                <w:bCs/>
                <w:szCs w:val="24"/>
                <w:bdr w:val="nil"/>
                <w:lang w:val="cs-CZ"/>
              </w:rPr>
              <w:t xml:space="preserve">hlavní </w:t>
            </w:r>
            <w:r w:rsidR="00D17DAB" w:rsidRPr="00351D93">
              <w:rPr>
                <w:rFonts w:eastAsia="Garamond" w:cs="Garamond"/>
                <w:b/>
                <w:bCs/>
                <w:szCs w:val="24"/>
                <w:bdr w:val="nil"/>
                <w:lang w:val="cs-CZ"/>
              </w:rPr>
              <w:t>zkoušející</w:t>
            </w:r>
            <w:r w:rsidR="00997BCE" w:rsidRPr="00351D93">
              <w:rPr>
                <w:rFonts w:eastAsia="Garamond" w:cs="Garamond"/>
                <w:szCs w:val="24"/>
                <w:bdr w:val="nil"/>
                <w:lang w:val="cs-CZ"/>
              </w:rPr>
              <w:t xml:space="preserve">“) </w:t>
            </w:r>
          </w:p>
          <w:p w14:paraId="0165CC52" w14:textId="77777777" w:rsidR="001507A9" w:rsidRPr="00351D93" w:rsidRDefault="001507A9" w:rsidP="007764EC">
            <w:pPr>
              <w:widowControl/>
              <w:jc w:val="both"/>
              <w:rPr>
                <w:rFonts w:eastAsia="Garamond"/>
                <w:lang w:val="cs-CZ"/>
              </w:rPr>
            </w:pPr>
          </w:p>
          <w:p w14:paraId="395C0436" w14:textId="77777777" w:rsidR="008D1ED5" w:rsidRPr="00351D93" w:rsidRDefault="00997BCE" w:rsidP="007764EC">
            <w:pPr>
              <w:widowControl/>
              <w:jc w:val="both"/>
              <w:rPr>
                <w:szCs w:val="24"/>
                <w:lang w:val="cs-CZ"/>
              </w:rPr>
            </w:pPr>
            <w:r w:rsidRPr="00351D93">
              <w:rPr>
                <w:rFonts w:eastAsia="Garamond" w:cs="Garamond"/>
                <w:szCs w:val="24"/>
                <w:bdr w:val="nil"/>
                <w:lang w:val="cs-CZ"/>
              </w:rPr>
              <w:t>dále společně označován</w:t>
            </w:r>
            <w:r w:rsidR="001507A9" w:rsidRPr="00351D93">
              <w:rPr>
                <w:rFonts w:eastAsia="Garamond" w:cs="Garamond"/>
                <w:szCs w:val="24"/>
                <w:bdr w:val="nil"/>
                <w:lang w:val="cs-CZ"/>
              </w:rPr>
              <w:t>i</w:t>
            </w:r>
            <w:r w:rsidRPr="00351D93">
              <w:rPr>
                <w:rFonts w:eastAsia="Garamond" w:cs="Garamond"/>
                <w:szCs w:val="24"/>
                <w:bdr w:val="nil"/>
                <w:lang w:val="cs-CZ"/>
              </w:rPr>
              <w:t xml:space="preserve"> jako „smluvní strany.“</w:t>
            </w:r>
          </w:p>
        </w:tc>
      </w:tr>
      <w:tr w:rsidR="00CA5044" w:rsidRPr="008C2CFF" w14:paraId="4EB82DCC" w14:textId="77777777" w:rsidTr="008D1ED5">
        <w:tc>
          <w:tcPr>
            <w:tcW w:w="4878" w:type="dxa"/>
          </w:tcPr>
          <w:p w14:paraId="003D6775" w14:textId="77777777" w:rsidR="00CA5044" w:rsidRPr="00351D93" w:rsidRDefault="00CA5044" w:rsidP="008D1ED5">
            <w:pPr>
              <w:widowControl/>
              <w:tabs>
                <w:tab w:val="clear" w:pos="180"/>
              </w:tabs>
              <w:jc w:val="both"/>
              <w:rPr>
                <w:szCs w:val="24"/>
                <w:lang w:val="cs-CZ"/>
              </w:rPr>
            </w:pPr>
          </w:p>
        </w:tc>
        <w:tc>
          <w:tcPr>
            <w:tcW w:w="4878" w:type="dxa"/>
          </w:tcPr>
          <w:p w14:paraId="4EB69D2A" w14:textId="77777777" w:rsidR="00CA5044" w:rsidRPr="00351D93" w:rsidRDefault="00CA5044" w:rsidP="008D1ED5">
            <w:pPr>
              <w:widowControl/>
              <w:tabs>
                <w:tab w:val="clear" w:pos="180"/>
              </w:tabs>
              <w:jc w:val="both"/>
              <w:rPr>
                <w:rFonts w:eastAsia="Garamond" w:cs="Garamond"/>
                <w:szCs w:val="24"/>
                <w:bdr w:val="nil"/>
                <w:lang w:val="cs-CZ"/>
              </w:rPr>
            </w:pPr>
          </w:p>
        </w:tc>
      </w:tr>
      <w:tr w:rsidR="005040D9" w:rsidRPr="008C2CFF" w14:paraId="1602D44A" w14:textId="77777777" w:rsidTr="008D1ED5">
        <w:tc>
          <w:tcPr>
            <w:tcW w:w="4878" w:type="dxa"/>
          </w:tcPr>
          <w:p w14:paraId="0AC1D5A9" w14:textId="77777777" w:rsidR="008D1ED5" w:rsidRPr="00351D93" w:rsidRDefault="00997BCE" w:rsidP="007764EC">
            <w:pPr>
              <w:widowControl/>
              <w:tabs>
                <w:tab w:val="clear" w:pos="180"/>
              </w:tabs>
              <w:jc w:val="both"/>
              <w:rPr>
                <w:szCs w:val="24"/>
              </w:rPr>
            </w:pPr>
            <w:r w:rsidRPr="00351D93">
              <w:rPr>
                <w:szCs w:val="24"/>
              </w:rPr>
              <w:t>The parties desire to conduct a clinical trial (the “</w:t>
            </w:r>
            <w:r w:rsidRPr="00351D93">
              <w:rPr>
                <w:b/>
                <w:szCs w:val="24"/>
              </w:rPr>
              <w:t>Study</w:t>
            </w:r>
            <w:r w:rsidRPr="00351D93">
              <w:rPr>
                <w:szCs w:val="24"/>
              </w:rPr>
              <w:t xml:space="preserve">”) to gather information regarding the performance of </w:t>
            </w:r>
            <w:r w:rsidR="007764EC" w:rsidRPr="00351D93">
              <w:t>CSL112</w:t>
            </w:r>
            <w:r w:rsidR="007764EC" w:rsidRPr="00351D93">
              <w:rPr>
                <w:b/>
                <w:szCs w:val="24"/>
              </w:rPr>
              <w:t xml:space="preserve"> </w:t>
            </w:r>
            <w:r w:rsidRPr="00351D93">
              <w:rPr>
                <w:szCs w:val="24"/>
              </w:rPr>
              <w:t>(the “</w:t>
            </w:r>
            <w:r w:rsidRPr="00351D93">
              <w:rPr>
                <w:b/>
                <w:szCs w:val="24"/>
              </w:rPr>
              <w:t>Study Drug</w:t>
            </w:r>
            <w:r w:rsidRPr="00351D93">
              <w:rPr>
                <w:szCs w:val="24"/>
              </w:rPr>
              <w:t xml:space="preserve">”) according to the clinical protocol number </w:t>
            </w:r>
            <w:r w:rsidR="007764EC" w:rsidRPr="00351D93">
              <w:t>CSL112_3001</w:t>
            </w:r>
            <w:r w:rsidR="007764EC" w:rsidRPr="00351D93">
              <w:rPr>
                <w:szCs w:val="24"/>
              </w:rPr>
              <w:t xml:space="preserve">, </w:t>
            </w:r>
            <w:r w:rsidRPr="00351D93">
              <w:rPr>
                <w:szCs w:val="24"/>
              </w:rPr>
              <w:t xml:space="preserve">entitled, </w:t>
            </w:r>
            <w:r w:rsidRPr="00351D93">
              <w:rPr>
                <w:bCs/>
                <w:szCs w:val="24"/>
                <w:lang w:val="en-GB"/>
              </w:rPr>
              <w:t>“</w:t>
            </w:r>
            <w:r w:rsidR="007764EC" w:rsidRPr="00351D93">
              <w:t>A phase 3, Multicenter, Double-blind, Randomized, Placebo-controlled, Parallel-group study to Investigate the Efficacy and Safety of CSL112 in Subjects with Acute Coronary Syndrome</w:t>
            </w:r>
            <w:r w:rsidRPr="00351D93">
              <w:rPr>
                <w:bCs/>
                <w:szCs w:val="24"/>
                <w:lang w:val="en-GB"/>
              </w:rPr>
              <w:t>”</w:t>
            </w:r>
            <w:r w:rsidRPr="00351D93">
              <w:rPr>
                <w:b/>
                <w:bCs/>
                <w:szCs w:val="24"/>
                <w:lang w:val="en-GB"/>
              </w:rPr>
              <w:t xml:space="preserve"> </w:t>
            </w:r>
            <w:r w:rsidRPr="00351D93">
              <w:rPr>
                <w:bCs/>
                <w:szCs w:val="24"/>
                <w:lang w:val="en-GB"/>
              </w:rPr>
              <w:t>(“</w:t>
            </w:r>
            <w:r w:rsidRPr="00351D93">
              <w:rPr>
                <w:b/>
                <w:bCs/>
                <w:szCs w:val="24"/>
                <w:lang w:val="en-GB"/>
              </w:rPr>
              <w:t>the Protocol</w:t>
            </w:r>
            <w:r w:rsidRPr="00351D93">
              <w:rPr>
                <w:bCs/>
                <w:szCs w:val="24"/>
                <w:lang w:val="en-GB"/>
              </w:rPr>
              <w:t>”)</w:t>
            </w:r>
            <w:r w:rsidRPr="00351D93">
              <w:rPr>
                <w:b/>
                <w:szCs w:val="24"/>
              </w:rPr>
              <w:t xml:space="preserve"> </w:t>
            </w:r>
            <w:r w:rsidRPr="00351D93">
              <w:rPr>
                <w:szCs w:val="24"/>
              </w:rPr>
              <w:t xml:space="preserve">attached hereto in </w:t>
            </w:r>
            <w:r w:rsidRPr="00351D93">
              <w:rPr>
                <w:szCs w:val="24"/>
                <w:u w:val="single"/>
              </w:rPr>
              <w:t>Appendix 1</w:t>
            </w:r>
            <w:r w:rsidRPr="00351D93">
              <w:rPr>
                <w:szCs w:val="24"/>
              </w:rPr>
              <w:t xml:space="preserve"> as modified from time to time.</w:t>
            </w:r>
            <w:r w:rsidR="003E0452" w:rsidRPr="00351D93">
              <w:rPr>
                <w:szCs w:val="24"/>
              </w:rPr>
              <w:t xml:space="preserve"> </w:t>
            </w:r>
            <w:r w:rsidRPr="00351D93">
              <w:rPr>
                <w:szCs w:val="24"/>
              </w:rPr>
              <w:t>The Study is of mutual interest and benefit to the parties because it furthers instructional and research objectives and may benefit patient care.</w:t>
            </w:r>
            <w:r w:rsidR="003E0452" w:rsidRPr="00351D93">
              <w:rPr>
                <w:szCs w:val="24"/>
              </w:rPr>
              <w:t xml:space="preserve"> </w:t>
            </w:r>
          </w:p>
        </w:tc>
        <w:tc>
          <w:tcPr>
            <w:tcW w:w="4878" w:type="dxa"/>
          </w:tcPr>
          <w:p w14:paraId="492E731C" w14:textId="77777777" w:rsidR="008D1ED5" w:rsidRPr="00351D93" w:rsidRDefault="00997BCE" w:rsidP="007764EC">
            <w:pPr>
              <w:widowControl/>
              <w:tabs>
                <w:tab w:val="clear" w:pos="180"/>
              </w:tabs>
              <w:jc w:val="both"/>
              <w:rPr>
                <w:szCs w:val="24"/>
                <w:lang w:val="cs-CZ"/>
              </w:rPr>
            </w:pPr>
            <w:r w:rsidRPr="00351D93">
              <w:rPr>
                <w:rFonts w:eastAsia="Garamond" w:cs="Garamond"/>
                <w:szCs w:val="24"/>
                <w:bdr w:val="nil"/>
                <w:lang w:val="cs-CZ"/>
              </w:rPr>
              <w:t>Smluvní strany si přejí provést klinické hodnocení (dále jen „</w:t>
            </w:r>
            <w:r w:rsidRPr="00351D93">
              <w:rPr>
                <w:rFonts w:eastAsia="Garamond" w:cs="Garamond"/>
                <w:b/>
                <w:bCs/>
                <w:szCs w:val="24"/>
                <w:bdr w:val="nil"/>
                <w:lang w:val="cs-CZ"/>
              </w:rPr>
              <w:t>studie</w:t>
            </w:r>
            <w:r w:rsidRPr="00351D93">
              <w:rPr>
                <w:rFonts w:eastAsia="Garamond" w:cs="Garamond"/>
                <w:szCs w:val="24"/>
                <w:bdr w:val="nil"/>
                <w:lang w:val="cs-CZ"/>
              </w:rPr>
              <w:t>“), aby shromáždily informace o </w:t>
            </w:r>
            <w:r w:rsidR="003127E9" w:rsidRPr="00351D93">
              <w:rPr>
                <w:rFonts w:eastAsia="Garamond" w:cs="Garamond"/>
                <w:szCs w:val="24"/>
                <w:bdr w:val="nil"/>
                <w:lang w:val="cs-CZ"/>
              </w:rPr>
              <w:t>chování</w:t>
            </w:r>
            <w:r w:rsidR="007764EC" w:rsidRPr="00351D93">
              <w:rPr>
                <w:rFonts w:eastAsia="Garamond"/>
              </w:rPr>
              <w:t xml:space="preserve"> CSL112</w:t>
            </w:r>
            <w:r w:rsidR="003127E9" w:rsidRPr="00351D93">
              <w:rPr>
                <w:rFonts w:eastAsia="Garamond" w:cs="Garamond"/>
                <w:szCs w:val="24"/>
                <w:bdr w:val="nil"/>
                <w:lang w:val="cs-CZ"/>
              </w:rPr>
              <w:t xml:space="preserve"> </w:t>
            </w:r>
            <w:r w:rsidRPr="00351D93">
              <w:rPr>
                <w:rFonts w:eastAsia="Garamond" w:cs="Garamond"/>
                <w:szCs w:val="24"/>
                <w:bdr w:val="nil"/>
                <w:lang w:val="cs-CZ"/>
              </w:rPr>
              <w:t>(dále jen „</w:t>
            </w:r>
            <w:r w:rsidRPr="00351D93">
              <w:rPr>
                <w:rFonts w:eastAsia="Garamond" w:cs="Garamond"/>
                <w:b/>
                <w:bCs/>
                <w:szCs w:val="24"/>
                <w:bdr w:val="nil"/>
                <w:lang w:val="cs-CZ"/>
              </w:rPr>
              <w:t>hodnocený lék</w:t>
            </w:r>
            <w:r w:rsidRPr="00351D93">
              <w:rPr>
                <w:rFonts w:eastAsia="Garamond" w:cs="Garamond"/>
                <w:szCs w:val="24"/>
                <w:bdr w:val="nil"/>
                <w:lang w:val="cs-CZ"/>
              </w:rPr>
              <w:t xml:space="preserve">“) v souladu s klinickým protokolem číslo </w:t>
            </w:r>
            <w:r w:rsidR="007764EC" w:rsidRPr="00351D93">
              <w:rPr>
                <w:rFonts w:eastAsia="Garamond"/>
              </w:rPr>
              <w:t>CSL112_3001</w:t>
            </w:r>
            <w:r w:rsidR="007764EC" w:rsidRPr="00351D93">
              <w:rPr>
                <w:rFonts w:eastAsia="Garamond" w:cs="Garamond"/>
                <w:szCs w:val="24"/>
                <w:bdr w:val="nil"/>
                <w:lang w:val="cs-CZ"/>
              </w:rPr>
              <w:t xml:space="preserve"> </w:t>
            </w:r>
            <w:r w:rsidRPr="00351D93">
              <w:rPr>
                <w:rFonts w:eastAsia="Garamond" w:cs="Garamond"/>
                <w:szCs w:val="24"/>
                <w:bdr w:val="nil"/>
                <w:lang w:val="cs-CZ"/>
              </w:rPr>
              <w:t>nazvaném „</w:t>
            </w:r>
            <w:r w:rsidR="007764EC" w:rsidRPr="00351D93">
              <w:rPr>
                <w:lang w:val="cs-CZ"/>
              </w:rPr>
              <w:t>Multicentrická, dvojitě zaslepená, randomizovaná, placebem kontrolovaná studie fáze 3 s paralelními skupinami k prozkoumání účinnosti a bezpečnosti přípravku CSL112 u subjektů s akutním koronárním syndromem</w:t>
            </w:r>
            <w:r w:rsidRPr="00351D93">
              <w:rPr>
                <w:rFonts w:eastAsia="Garamond" w:cs="Garamond"/>
                <w:szCs w:val="24"/>
                <w:bdr w:val="nil"/>
                <w:lang w:val="cs-CZ"/>
              </w:rPr>
              <w:t>“</w:t>
            </w:r>
            <w:r w:rsidR="005D2014" w:rsidRPr="00351D93">
              <w:rPr>
                <w:rFonts w:eastAsia="Garamond" w:cs="Garamond"/>
                <w:szCs w:val="24"/>
                <w:bdr w:val="nil"/>
                <w:lang w:val="cs-CZ"/>
              </w:rPr>
              <w:t xml:space="preserve"> </w:t>
            </w:r>
            <w:r w:rsidRPr="00351D93">
              <w:rPr>
                <w:rFonts w:eastAsia="Garamond" w:cs="Garamond"/>
                <w:szCs w:val="24"/>
                <w:bdr w:val="nil"/>
                <w:lang w:val="cs-CZ"/>
              </w:rPr>
              <w:t>(dále jen „</w:t>
            </w:r>
            <w:r w:rsidRPr="00351D93">
              <w:rPr>
                <w:rFonts w:eastAsia="Garamond" w:cs="Garamond"/>
                <w:b/>
                <w:bCs/>
                <w:szCs w:val="24"/>
                <w:bdr w:val="nil"/>
                <w:lang w:val="cs-CZ"/>
              </w:rPr>
              <w:t>protokol</w:t>
            </w:r>
            <w:r w:rsidRPr="00351D93">
              <w:rPr>
                <w:rFonts w:eastAsia="Garamond" w:cs="Garamond"/>
                <w:szCs w:val="24"/>
                <w:bdr w:val="nil"/>
                <w:lang w:val="cs-CZ"/>
              </w:rPr>
              <w:t>“),</w:t>
            </w:r>
            <w:r w:rsidR="006234E6" w:rsidRPr="00351D93">
              <w:rPr>
                <w:rFonts w:eastAsia="Garamond" w:cs="Garamond"/>
                <w:szCs w:val="24"/>
                <w:bdr w:val="nil"/>
                <w:lang w:val="cs-CZ"/>
              </w:rPr>
              <w:t xml:space="preserve"> </w:t>
            </w:r>
            <w:r w:rsidRPr="00351D93">
              <w:rPr>
                <w:rFonts w:eastAsia="Garamond" w:cs="Garamond"/>
                <w:szCs w:val="24"/>
                <w:bdr w:val="nil"/>
                <w:lang w:val="cs-CZ"/>
              </w:rPr>
              <w:t xml:space="preserve">který je k této smlouvě připojen v rámci </w:t>
            </w:r>
            <w:r w:rsidRPr="00351D93">
              <w:rPr>
                <w:rFonts w:eastAsia="Garamond" w:cs="Garamond"/>
                <w:szCs w:val="24"/>
                <w:u w:val="single"/>
                <w:bdr w:val="nil"/>
                <w:lang w:val="cs-CZ"/>
              </w:rPr>
              <w:t>přílohy č. 1</w:t>
            </w:r>
            <w:r w:rsidRPr="00351D93">
              <w:rPr>
                <w:rFonts w:eastAsia="Garamond" w:cs="Garamond"/>
                <w:szCs w:val="24"/>
                <w:bdr w:val="nil"/>
                <w:lang w:val="cs-CZ"/>
              </w:rPr>
              <w:t xml:space="preserve"> a může být případně upraven.</w:t>
            </w:r>
            <w:r w:rsidR="003E0452" w:rsidRPr="00351D93">
              <w:rPr>
                <w:rFonts w:eastAsia="Garamond" w:cs="Garamond"/>
                <w:szCs w:val="24"/>
                <w:bdr w:val="nil"/>
                <w:lang w:val="cs-CZ"/>
              </w:rPr>
              <w:t xml:space="preserve"> </w:t>
            </w:r>
            <w:r w:rsidRPr="00351D93">
              <w:rPr>
                <w:rFonts w:eastAsia="Garamond" w:cs="Garamond"/>
                <w:szCs w:val="24"/>
                <w:bdr w:val="nil"/>
                <w:lang w:val="cs-CZ"/>
              </w:rPr>
              <w:t>Studie je ve společném zájmu smluvních stran a v jejich oboustranný prospěch, protože podporuje cíle vzdělávání a výzkumu a může přinést prospěch při péči o pacienty.</w:t>
            </w:r>
            <w:r w:rsidR="003E0452" w:rsidRPr="00351D93">
              <w:rPr>
                <w:rFonts w:eastAsia="Garamond" w:cs="Garamond"/>
                <w:szCs w:val="24"/>
                <w:bdr w:val="nil"/>
                <w:lang w:val="cs-CZ"/>
              </w:rPr>
              <w:t xml:space="preserve"> </w:t>
            </w:r>
          </w:p>
        </w:tc>
      </w:tr>
      <w:tr w:rsidR="005040D9" w:rsidRPr="008C2CFF" w14:paraId="40A0061B" w14:textId="77777777" w:rsidTr="008D1ED5">
        <w:tc>
          <w:tcPr>
            <w:tcW w:w="4878" w:type="dxa"/>
          </w:tcPr>
          <w:p w14:paraId="0596C991" w14:textId="77777777" w:rsidR="008D1ED5" w:rsidRPr="00351D93" w:rsidRDefault="008D1ED5" w:rsidP="008D1ED5">
            <w:pPr>
              <w:widowControl/>
              <w:tabs>
                <w:tab w:val="clear" w:pos="180"/>
              </w:tabs>
              <w:jc w:val="both"/>
              <w:rPr>
                <w:szCs w:val="24"/>
                <w:lang w:val="cs-CZ"/>
              </w:rPr>
            </w:pPr>
          </w:p>
        </w:tc>
        <w:tc>
          <w:tcPr>
            <w:tcW w:w="4878" w:type="dxa"/>
          </w:tcPr>
          <w:p w14:paraId="04BF7960" w14:textId="77777777" w:rsidR="008D1ED5" w:rsidRPr="00351D93" w:rsidRDefault="008D1ED5" w:rsidP="008D1ED5">
            <w:pPr>
              <w:widowControl/>
              <w:tabs>
                <w:tab w:val="clear" w:pos="180"/>
              </w:tabs>
              <w:jc w:val="both"/>
              <w:rPr>
                <w:szCs w:val="24"/>
                <w:lang w:val="cs-CZ"/>
              </w:rPr>
            </w:pPr>
          </w:p>
        </w:tc>
      </w:tr>
      <w:tr w:rsidR="005040D9" w:rsidRPr="00351D93" w14:paraId="4E7BD62A" w14:textId="77777777" w:rsidTr="008D1ED5">
        <w:tc>
          <w:tcPr>
            <w:tcW w:w="4878" w:type="dxa"/>
          </w:tcPr>
          <w:p w14:paraId="5617166B" w14:textId="77777777" w:rsidR="008D1ED5" w:rsidRPr="00351D93" w:rsidRDefault="00997BCE" w:rsidP="008D1ED5">
            <w:pPr>
              <w:widowControl/>
              <w:tabs>
                <w:tab w:val="clear" w:pos="180"/>
              </w:tabs>
              <w:jc w:val="both"/>
              <w:rPr>
                <w:szCs w:val="24"/>
              </w:rPr>
            </w:pPr>
            <w:r w:rsidRPr="00351D93">
              <w:rPr>
                <w:szCs w:val="24"/>
              </w:rPr>
              <w:t>Therefore, the parties agree as follows:</w:t>
            </w:r>
          </w:p>
        </w:tc>
        <w:tc>
          <w:tcPr>
            <w:tcW w:w="4878" w:type="dxa"/>
          </w:tcPr>
          <w:p w14:paraId="4EC3F431" w14:textId="77777777" w:rsidR="008D1ED5" w:rsidRPr="00351D93" w:rsidRDefault="00997BCE" w:rsidP="008D1ED5">
            <w:pPr>
              <w:widowControl/>
              <w:tabs>
                <w:tab w:val="clear" w:pos="180"/>
              </w:tabs>
              <w:jc w:val="both"/>
              <w:rPr>
                <w:szCs w:val="24"/>
              </w:rPr>
            </w:pPr>
            <w:r w:rsidRPr="00351D93">
              <w:rPr>
                <w:rFonts w:eastAsia="Garamond" w:cs="Garamond"/>
                <w:szCs w:val="24"/>
                <w:bdr w:val="nil"/>
                <w:lang w:val="cs-CZ"/>
              </w:rPr>
              <w:t>Z tohoto důvodu se smluvní strany dohodly následovně:</w:t>
            </w:r>
          </w:p>
        </w:tc>
      </w:tr>
      <w:tr w:rsidR="005040D9" w:rsidRPr="00351D93" w14:paraId="7AC2B938" w14:textId="77777777" w:rsidTr="008D1ED5">
        <w:tc>
          <w:tcPr>
            <w:tcW w:w="4878" w:type="dxa"/>
          </w:tcPr>
          <w:p w14:paraId="7FD3E557" w14:textId="77777777" w:rsidR="008D1ED5" w:rsidRPr="00351D93" w:rsidRDefault="008D1ED5" w:rsidP="008D1ED5">
            <w:pPr>
              <w:widowControl/>
              <w:tabs>
                <w:tab w:val="clear" w:pos="180"/>
              </w:tabs>
              <w:jc w:val="both"/>
              <w:rPr>
                <w:szCs w:val="24"/>
              </w:rPr>
            </w:pPr>
          </w:p>
        </w:tc>
        <w:tc>
          <w:tcPr>
            <w:tcW w:w="4878" w:type="dxa"/>
          </w:tcPr>
          <w:p w14:paraId="7F1243DF" w14:textId="77777777" w:rsidR="008D1ED5" w:rsidRPr="00351D93" w:rsidRDefault="008D1ED5" w:rsidP="008D1ED5">
            <w:pPr>
              <w:widowControl/>
              <w:tabs>
                <w:tab w:val="clear" w:pos="180"/>
              </w:tabs>
              <w:jc w:val="both"/>
              <w:rPr>
                <w:szCs w:val="24"/>
              </w:rPr>
            </w:pPr>
          </w:p>
        </w:tc>
      </w:tr>
      <w:tr w:rsidR="005040D9" w:rsidRPr="00351D93" w14:paraId="6D8EB01A" w14:textId="77777777" w:rsidTr="008D1ED5">
        <w:tc>
          <w:tcPr>
            <w:tcW w:w="4878" w:type="dxa"/>
          </w:tcPr>
          <w:p w14:paraId="1B489940" w14:textId="77777777" w:rsidR="008D1ED5" w:rsidRPr="00351D93" w:rsidRDefault="00997BCE" w:rsidP="008D1ED5">
            <w:pPr>
              <w:widowControl/>
              <w:tabs>
                <w:tab w:val="clear" w:pos="180"/>
                <w:tab w:val="left" w:pos="720"/>
              </w:tabs>
              <w:jc w:val="both"/>
              <w:rPr>
                <w:b/>
                <w:szCs w:val="24"/>
              </w:rPr>
            </w:pPr>
            <w:r w:rsidRPr="00351D93">
              <w:rPr>
                <w:b/>
                <w:szCs w:val="24"/>
              </w:rPr>
              <w:t>1.0</w:t>
            </w:r>
            <w:r w:rsidRPr="00351D93">
              <w:rPr>
                <w:b/>
                <w:szCs w:val="24"/>
              </w:rPr>
              <w:tab/>
              <w:t>Institution</w:t>
            </w:r>
          </w:p>
        </w:tc>
        <w:tc>
          <w:tcPr>
            <w:tcW w:w="4878" w:type="dxa"/>
          </w:tcPr>
          <w:p w14:paraId="4B2BE220" w14:textId="77777777" w:rsidR="008D1ED5" w:rsidRPr="00351D93" w:rsidRDefault="00997BCE" w:rsidP="008D1ED5">
            <w:pPr>
              <w:widowControl/>
              <w:tabs>
                <w:tab w:val="clear" w:pos="180"/>
                <w:tab w:val="left" w:pos="720"/>
              </w:tabs>
              <w:jc w:val="both"/>
              <w:rPr>
                <w:b/>
                <w:szCs w:val="24"/>
              </w:rPr>
            </w:pPr>
            <w:r w:rsidRPr="00351D93">
              <w:rPr>
                <w:rFonts w:eastAsia="Garamond" w:cs="Garamond"/>
                <w:b/>
                <w:bCs/>
                <w:szCs w:val="24"/>
                <w:bdr w:val="nil"/>
                <w:lang w:val="cs-CZ"/>
              </w:rPr>
              <w:t>1.0</w:t>
            </w:r>
            <w:r w:rsidRPr="00351D93">
              <w:rPr>
                <w:rFonts w:eastAsia="Garamond" w:cs="Garamond"/>
                <w:b/>
                <w:bCs/>
                <w:szCs w:val="24"/>
                <w:bdr w:val="nil"/>
                <w:lang w:val="cs-CZ"/>
              </w:rPr>
              <w:tab/>
              <w:t>Zdravotnické zařízení</w:t>
            </w:r>
          </w:p>
        </w:tc>
      </w:tr>
      <w:tr w:rsidR="005040D9" w:rsidRPr="00351D93" w14:paraId="3E87973A" w14:textId="77777777" w:rsidTr="008D1ED5">
        <w:tc>
          <w:tcPr>
            <w:tcW w:w="4878" w:type="dxa"/>
          </w:tcPr>
          <w:p w14:paraId="1606C46B" w14:textId="77777777" w:rsidR="008D1ED5" w:rsidRPr="00351D93" w:rsidRDefault="008D1ED5" w:rsidP="008D1ED5">
            <w:pPr>
              <w:pStyle w:val="Odstavecseseznamem"/>
              <w:widowControl/>
              <w:tabs>
                <w:tab w:val="clear" w:pos="180"/>
                <w:tab w:val="left" w:pos="720"/>
              </w:tabs>
              <w:ind w:left="0"/>
              <w:jc w:val="both"/>
              <w:rPr>
                <w:b/>
                <w:szCs w:val="24"/>
                <w:u w:val="single"/>
              </w:rPr>
            </w:pPr>
          </w:p>
        </w:tc>
        <w:tc>
          <w:tcPr>
            <w:tcW w:w="4878" w:type="dxa"/>
          </w:tcPr>
          <w:p w14:paraId="1CA9F0CD" w14:textId="77777777" w:rsidR="008D1ED5" w:rsidRPr="00351D93" w:rsidRDefault="008D1ED5" w:rsidP="008D1ED5">
            <w:pPr>
              <w:pStyle w:val="Odstavecseseznamem"/>
              <w:widowControl/>
              <w:tabs>
                <w:tab w:val="clear" w:pos="180"/>
                <w:tab w:val="left" w:pos="720"/>
              </w:tabs>
              <w:ind w:left="0"/>
              <w:jc w:val="both"/>
              <w:rPr>
                <w:b/>
                <w:szCs w:val="24"/>
                <w:u w:val="single"/>
              </w:rPr>
            </w:pPr>
          </w:p>
        </w:tc>
      </w:tr>
      <w:tr w:rsidR="005040D9" w:rsidRPr="008C2CFF" w14:paraId="1E2A62B9" w14:textId="77777777" w:rsidTr="008D1ED5">
        <w:tc>
          <w:tcPr>
            <w:tcW w:w="4878" w:type="dxa"/>
          </w:tcPr>
          <w:p w14:paraId="72C17318" w14:textId="77777777" w:rsidR="008D1ED5" w:rsidRPr="00351D93" w:rsidRDefault="00997BCE" w:rsidP="00DC1A2B">
            <w:pPr>
              <w:widowControl/>
              <w:tabs>
                <w:tab w:val="clear" w:pos="180"/>
                <w:tab w:val="left" w:pos="720"/>
              </w:tabs>
              <w:jc w:val="both"/>
              <w:rPr>
                <w:szCs w:val="24"/>
              </w:rPr>
            </w:pPr>
            <w:r w:rsidRPr="00351D93">
              <w:rPr>
                <w:szCs w:val="24"/>
              </w:rPr>
              <w:tab/>
              <w:t xml:space="preserve">Institution shall be responsible for the conduct and direct supervision of all employees (including Investigators (as defined in </w:t>
            </w:r>
            <w:r w:rsidRPr="00351D93">
              <w:rPr>
                <w:szCs w:val="24"/>
                <w:u w:val="single"/>
              </w:rPr>
              <w:t>Section 2.1</w:t>
            </w:r>
            <w:r w:rsidRPr="00351D93">
              <w:rPr>
                <w:szCs w:val="24"/>
              </w:rPr>
              <w:t>)), agents, and contractors participating in the Study (collectively “</w:t>
            </w:r>
            <w:r w:rsidRPr="00351D93">
              <w:rPr>
                <w:b/>
                <w:szCs w:val="24"/>
              </w:rPr>
              <w:t>Research Personnel</w:t>
            </w:r>
            <w:r w:rsidRPr="00351D93">
              <w:rPr>
                <w:szCs w:val="24"/>
              </w:rPr>
              <w:t>”), including ensuring Research Personnel’s compliance with the terms and conditions of this Agreement.</w:t>
            </w:r>
            <w:r w:rsidR="003E0452" w:rsidRPr="00351D93">
              <w:rPr>
                <w:szCs w:val="24"/>
              </w:rPr>
              <w:t xml:space="preserve"> </w:t>
            </w:r>
            <w:r w:rsidRPr="00351D93">
              <w:rPr>
                <w:szCs w:val="24"/>
              </w:rPr>
              <w:t>Institution shall, and shall ensure that all Research Personnel (a) perform the Study at the Institution according to the Protocol and this Agreement; (b) are qualified by training and experience to participate in pharmaceutical clinical research; and (c) comply with all applicable laws and regulations relating to the conduct of the Study. Institution shall ensure the Study is conducted in accordance with good clinical practices (“</w:t>
            </w:r>
            <w:r w:rsidRPr="00351D93">
              <w:rPr>
                <w:b/>
                <w:szCs w:val="24"/>
              </w:rPr>
              <w:t>GCPs</w:t>
            </w:r>
            <w:r w:rsidRPr="00351D93">
              <w:rPr>
                <w:szCs w:val="24"/>
              </w:rPr>
              <w:t>”) as applicable to drug studies including, without limitation the requirements for obtaining prior written informed consent (“</w:t>
            </w:r>
            <w:r w:rsidRPr="00351D93">
              <w:rPr>
                <w:b/>
                <w:szCs w:val="24"/>
              </w:rPr>
              <w:t>Informed Consent</w:t>
            </w:r>
            <w:r w:rsidRPr="00351D93">
              <w:rPr>
                <w:szCs w:val="24"/>
              </w:rPr>
              <w:t>”) in accordance with the requirements of the</w:t>
            </w:r>
            <w:r w:rsidR="00257B96" w:rsidRPr="00351D93">
              <w:t xml:space="preserve"> </w:t>
            </w:r>
            <w:r w:rsidR="00DC1A2B" w:rsidRPr="00351D93">
              <w:t xml:space="preserve">applicable </w:t>
            </w:r>
            <w:r w:rsidR="00257B96" w:rsidRPr="00351D93">
              <w:t>drug regulation authority, e.g.</w:t>
            </w:r>
            <w:r w:rsidRPr="00351D93">
              <w:rPr>
                <w:szCs w:val="24"/>
              </w:rPr>
              <w:t xml:space="preserve"> Food and Drug Administration (“</w:t>
            </w:r>
            <w:r w:rsidRPr="00351D93">
              <w:rPr>
                <w:b/>
                <w:szCs w:val="24"/>
              </w:rPr>
              <w:t>FDA</w:t>
            </w:r>
            <w:r w:rsidRPr="00351D93">
              <w:rPr>
                <w:szCs w:val="24"/>
              </w:rPr>
              <w:t>”)</w:t>
            </w:r>
            <w:r w:rsidR="00257B96" w:rsidRPr="00351D93">
              <w:t xml:space="preserve"> or State Institute for Drug Control (hereinafter "regulation Authority")</w:t>
            </w:r>
            <w:r w:rsidRPr="00351D93">
              <w:rPr>
                <w:szCs w:val="24"/>
              </w:rPr>
              <w:t>, the ICH Harmonized Tripartite Guideline, Guideline for Good Clinical Practice, Step 5 (CPMP/ICH/135/95) and the relevant Ethics Committee (“</w:t>
            </w:r>
            <w:r w:rsidRPr="00351D93">
              <w:rPr>
                <w:b/>
                <w:szCs w:val="24"/>
              </w:rPr>
              <w:t>EC</w:t>
            </w:r>
            <w:r w:rsidRPr="00351D93">
              <w:rPr>
                <w:szCs w:val="24"/>
              </w:rPr>
              <w:t>”) reviewing the Study, in a form reasonably acceptable to Sponsor;</w:t>
            </w:r>
            <w:r w:rsidR="003E0452" w:rsidRPr="00351D93">
              <w:rPr>
                <w:szCs w:val="24"/>
              </w:rPr>
              <w:t xml:space="preserve"> </w:t>
            </w:r>
            <w:r w:rsidRPr="00351D93">
              <w:rPr>
                <w:szCs w:val="24"/>
              </w:rPr>
              <w:t>and (d) the requirements for obtaining prior written authorization to use and disclose health information for research in accordance with the health information privacy standards promulgated under all applicable laws.</w:t>
            </w:r>
            <w:r w:rsidR="003E0452" w:rsidRPr="00351D93">
              <w:rPr>
                <w:szCs w:val="24"/>
              </w:rPr>
              <w:t xml:space="preserve"> </w:t>
            </w:r>
            <w:r w:rsidRPr="00351D93">
              <w:rPr>
                <w:szCs w:val="24"/>
              </w:rPr>
              <w:t>Institution shall only conduct the Study at facilities which have been found adequate by Sponsor.</w:t>
            </w:r>
            <w:r w:rsidR="003E0452" w:rsidRPr="00351D93">
              <w:rPr>
                <w:szCs w:val="24"/>
              </w:rPr>
              <w:t xml:space="preserve"> </w:t>
            </w:r>
            <w:r w:rsidRPr="00351D93">
              <w:rPr>
                <w:szCs w:val="24"/>
              </w:rPr>
              <w:t>Institution shall ensure such facilities remain adequate during the term of the Study.</w:t>
            </w:r>
          </w:p>
        </w:tc>
        <w:tc>
          <w:tcPr>
            <w:tcW w:w="4878" w:type="dxa"/>
          </w:tcPr>
          <w:p w14:paraId="0269568F" w14:textId="77777777" w:rsidR="00F7107B" w:rsidRPr="00351D93" w:rsidRDefault="00997BCE" w:rsidP="00F04B65">
            <w:pPr>
              <w:widowControl/>
              <w:tabs>
                <w:tab w:val="clear" w:pos="180"/>
                <w:tab w:val="left" w:pos="720"/>
              </w:tabs>
              <w:jc w:val="both"/>
              <w:rPr>
                <w:szCs w:val="24"/>
                <w:lang w:val="cs-CZ"/>
              </w:rPr>
            </w:pPr>
            <w:r w:rsidRPr="00351D93">
              <w:rPr>
                <w:rFonts w:eastAsia="Garamond" w:cs="Garamond"/>
                <w:szCs w:val="24"/>
                <w:bdr w:val="nil"/>
                <w:lang w:val="cs-CZ"/>
              </w:rPr>
              <w:tab/>
              <w:t xml:space="preserve">Zdravotnické zařízení nese odpovědnost za jednání všech zaměstnanců (včetně </w:t>
            </w:r>
            <w:r w:rsidR="00AE63BA" w:rsidRPr="00351D93">
              <w:rPr>
                <w:rFonts w:eastAsia="Garamond" w:cs="Garamond"/>
                <w:szCs w:val="24"/>
                <w:bdr w:val="nil"/>
                <w:lang w:val="cs-CZ"/>
              </w:rPr>
              <w:t>zkoušející</w:t>
            </w:r>
            <w:r w:rsidR="001507A9" w:rsidRPr="00351D93">
              <w:rPr>
                <w:rFonts w:eastAsia="Garamond" w:cs="Garamond"/>
                <w:szCs w:val="24"/>
                <w:bdr w:val="nil"/>
                <w:lang w:val="cs-CZ"/>
              </w:rPr>
              <w:t>ch</w:t>
            </w:r>
            <w:r w:rsidRPr="00351D93">
              <w:rPr>
                <w:rFonts w:eastAsia="Garamond" w:cs="Garamond"/>
                <w:szCs w:val="24"/>
                <w:bdr w:val="nil"/>
                <w:lang w:val="cs-CZ"/>
              </w:rPr>
              <w:t xml:space="preserve"> (definovaných v </w:t>
            </w:r>
            <w:r w:rsidRPr="00351D93">
              <w:rPr>
                <w:rFonts w:eastAsia="Garamond" w:cs="Garamond"/>
                <w:szCs w:val="24"/>
                <w:u w:val="single"/>
                <w:bdr w:val="nil"/>
                <w:lang w:val="cs-CZ"/>
              </w:rPr>
              <w:t>odstavci 2.1</w:t>
            </w:r>
            <w:r w:rsidRPr="00351D93">
              <w:rPr>
                <w:rFonts w:eastAsia="Garamond" w:cs="Garamond"/>
                <w:szCs w:val="24"/>
                <w:bdr w:val="nil"/>
                <w:lang w:val="cs-CZ"/>
              </w:rPr>
              <w:t>)), zprostředkovatelů a dodavatelů účastnících se studie (společně dále jen „</w:t>
            </w:r>
            <w:r w:rsidR="00D17DAB" w:rsidRPr="00351D93">
              <w:rPr>
                <w:rFonts w:eastAsia="Garamond" w:cs="Garamond"/>
                <w:b/>
                <w:bCs/>
                <w:szCs w:val="24"/>
                <w:bdr w:val="nil"/>
                <w:lang w:val="cs-CZ"/>
              </w:rPr>
              <w:t xml:space="preserve">personál </w:t>
            </w:r>
            <w:r w:rsidRPr="00351D93">
              <w:rPr>
                <w:rFonts w:eastAsia="Garamond" w:cs="Garamond"/>
                <w:b/>
                <w:bCs/>
                <w:szCs w:val="24"/>
                <w:bdr w:val="nil"/>
                <w:lang w:val="cs-CZ"/>
              </w:rPr>
              <w:t>výzkumu</w:t>
            </w:r>
            <w:r w:rsidRPr="00351D93">
              <w:rPr>
                <w:rFonts w:eastAsia="Garamond" w:cs="Garamond"/>
                <w:szCs w:val="24"/>
                <w:bdr w:val="nil"/>
                <w:lang w:val="cs-CZ"/>
              </w:rPr>
              <w:t xml:space="preserve">“) a za přímý dohled nad nimi, včetně zajištění dodržování podmínek této smlouvy </w:t>
            </w:r>
            <w:r w:rsidR="00D17DAB" w:rsidRPr="00351D93">
              <w:rPr>
                <w:rFonts w:eastAsia="Garamond" w:cs="Garamond"/>
                <w:szCs w:val="24"/>
                <w:bdr w:val="nil"/>
                <w:lang w:val="cs-CZ"/>
              </w:rPr>
              <w:t xml:space="preserve">personálem </w:t>
            </w:r>
            <w:r w:rsidRPr="00351D93">
              <w:rPr>
                <w:rFonts w:eastAsia="Garamond" w:cs="Garamond"/>
                <w:szCs w:val="24"/>
                <w:bdr w:val="nil"/>
                <w:lang w:val="cs-CZ"/>
              </w:rPr>
              <w:t>výzkumu.</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bude </w:t>
            </w:r>
            <w:r w:rsidR="001507A9" w:rsidRPr="00351D93">
              <w:rPr>
                <w:rFonts w:eastAsia="Garamond" w:cs="Garamond"/>
                <w:szCs w:val="24"/>
                <w:bdr w:val="nil"/>
                <w:lang w:val="cs-CZ"/>
              </w:rPr>
              <w:t>(</w:t>
            </w:r>
            <w:r w:rsidRPr="00351D93">
              <w:rPr>
                <w:rFonts w:eastAsia="Garamond" w:cs="Garamond"/>
                <w:szCs w:val="24"/>
                <w:bdr w:val="nil"/>
                <w:lang w:val="cs-CZ"/>
              </w:rPr>
              <w:t>a zajistí, že veškerý personál</w:t>
            </w:r>
            <w:r w:rsidR="00D17DAB" w:rsidRPr="00351D93">
              <w:rPr>
                <w:rFonts w:eastAsia="Garamond" w:cs="Garamond"/>
                <w:szCs w:val="24"/>
                <w:bdr w:val="nil"/>
                <w:lang w:val="cs-CZ"/>
              </w:rPr>
              <w:t xml:space="preserve"> výzkumu</w:t>
            </w:r>
            <w:r w:rsidRPr="00351D93">
              <w:rPr>
                <w:rFonts w:eastAsia="Garamond" w:cs="Garamond"/>
                <w:szCs w:val="24"/>
                <w:bdr w:val="nil"/>
                <w:lang w:val="cs-CZ"/>
              </w:rPr>
              <w:t xml:space="preserve"> bude</w:t>
            </w:r>
            <w:r w:rsidR="001507A9" w:rsidRPr="00351D93">
              <w:rPr>
                <w:rFonts w:eastAsia="Garamond" w:cs="Garamond"/>
                <w:szCs w:val="24"/>
                <w:bdr w:val="nil"/>
                <w:lang w:val="cs-CZ"/>
              </w:rPr>
              <w:t xml:space="preserve">) </w:t>
            </w:r>
            <w:r w:rsidRPr="00351D93">
              <w:rPr>
                <w:rFonts w:eastAsia="Garamond" w:cs="Garamond"/>
                <w:szCs w:val="24"/>
                <w:bdr w:val="nil"/>
                <w:lang w:val="cs-CZ"/>
              </w:rPr>
              <w:t>(a)</w:t>
            </w:r>
            <w:r w:rsidR="007D4F33" w:rsidRPr="00351D93">
              <w:rPr>
                <w:rFonts w:eastAsia="Garamond" w:cs="Garamond"/>
                <w:szCs w:val="24"/>
                <w:bdr w:val="nil"/>
                <w:lang w:val="cs-CZ"/>
              </w:rPr>
              <w:t xml:space="preserve"> </w:t>
            </w:r>
            <w:r w:rsidRPr="00351D93">
              <w:rPr>
                <w:rFonts w:eastAsia="Garamond" w:cs="Garamond"/>
                <w:szCs w:val="24"/>
                <w:bdr w:val="nil"/>
                <w:lang w:val="cs-CZ"/>
              </w:rPr>
              <w:t>studii provádět ve zdravotnickém zařízení v souladu s protokolem a touto smlouvou, (b) je na základě svého vzdělání a zkušeností kvalifikován k účasti na farmaceutickém a klinickém výzkumu a (c) bude dodržovat veškeré platné zákony a nařízení vztahující se k provádění studie. Zdravotnické zařízení zajistí, aby byla studie prováděna v souladu se zásadami správné klinické praxe (dále jen „</w:t>
            </w:r>
            <w:r w:rsidRPr="00351D93">
              <w:rPr>
                <w:rFonts w:eastAsia="Garamond" w:cs="Garamond"/>
                <w:b/>
                <w:bCs/>
                <w:szCs w:val="24"/>
                <w:bdr w:val="nil"/>
                <w:lang w:val="cs-CZ"/>
              </w:rPr>
              <w:t>SKP</w:t>
            </w:r>
            <w:r w:rsidRPr="00351D93">
              <w:rPr>
                <w:rFonts w:eastAsia="Garamond" w:cs="Garamond"/>
                <w:szCs w:val="24"/>
                <w:bdr w:val="nil"/>
                <w:lang w:val="cs-CZ"/>
              </w:rPr>
              <w:t>“), které se lékových studií týkají, mimo jiné včetně požadavků na zajištění předcházejícího písemného informovaného souhlasu (dále jen „</w:t>
            </w:r>
            <w:r w:rsidRPr="00351D93">
              <w:rPr>
                <w:rFonts w:eastAsia="Garamond" w:cs="Garamond"/>
                <w:b/>
                <w:bCs/>
                <w:szCs w:val="24"/>
                <w:bdr w:val="nil"/>
                <w:lang w:val="cs-CZ"/>
              </w:rPr>
              <w:t>informovaný souhlas</w:t>
            </w:r>
            <w:r w:rsidRPr="00351D93">
              <w:rPr>
                <w:rFonts w:eastAsia="Garamond" w:cs="Garamond"/>
                <w:szCs w:val="24"/>
                <w:bdr w:val="nil"/>
                <w:lang w:val="cs-CZ"/>
              </w:rPr>
              <w:t xml:space="preserve">“) v souladu s požadavky </w:t>
            </w:r>
            <w:r w:rsidR="00257B96" w:rsidRPr="00351D93">
              <w:rPr>
                <w:rFonts w:eastAsia="Garamond"/>
                <w:lang w:val="cs-CZ"/>
              </w:rPr>
              <w:t xml:space="preserve">relevantní regulační autority v oblasti léčiv, např. </w:t>
            </w:r>
            <w:r w:rsidRPr="00351D93">
              <w:rPr>
                <w:rFonts w:eastAsia="Garamond" w:cs="Garamond"/>
                <w:szCs w:val="24"/>
                <w:bdr w:val="nil"/>
                <w:lang w:val="cs-CZ"/>
              </w:rPr>
              <w:t>Úřadu pro kontrolu potravin a léčiv (dále jen „</w:t>
            </w:r>
            <w:r w:rsidRPr="00351D93">
              <w:rPr>
                <w:rFonts w:eastAsia="Garamond" w:cs="Garamond"/>
                <w:b/>
                <w:bCs/>
                <w:szCs w:val="24"/>
                <w:bdr w:val="nil"/>
                <w:lang w:val="cs-CZ"/>
              </w:rPr>
              <w:t>FDA</w:t>
            </w:r>
            <w:r w:rsidRPr="00351D93">
              <w:rPr>
                <w:rFonts w:eastAsia="Garamond" w:cs="Garamond"/>
                <w:szCs w:val="24"/>
                <w:bdr w:val="nil"/>
                <w:lang w:val="cs-CZ"/>
              </w:rPr>
              <w:t>“),</w:t>
            </w:r>
            <w:r w:rsidR="00257B96" w:rsidRPr="00351D93">
              <w:rPr>
                <w:rFonts w:eastAsia="Garamond"/>
                <w:lang w:val="cs-CZ"/>
              </w:rPr>
              <w:t xml:space="preserve"> nebo Státního ústavu pro kontrolu léčiv (</w:t>
            </w:r>
            <w:r w:rsidR="0094625C" w:rsidRPr="00351D93">
              <w:rPr>
                <w:rFonts w:eastAsia="Garamond"/>
                <w:lang w:val="cs-CZ"/>
              </w:rPr>
              <w:t xml:space="preserve">obecně </w:t>
            </w:r>
            <w:r w:rsidR="00257B96" w:rsidRPr="00351D93">
              <w:rPr>
                <w:rFonts w:eastAsia="Garamond"/>
                <w:lang w:val="cs-CZ"/>
              </w:rPr>
              <w:t xml:space="preserve">dále jen </w:t>
            </w:r>
            <w:r w:rsidR="003D0D52" w:rsidRPr="00351D93">
              <w:rPr>
                <w:rFonts w:eastAsia="Garamond"/>
                <w:lang w:val="cs-CZ"/>
              </w:rPr>
              <w:t>„</w:t>
            </w:r>
            <w:r w:rsidR="00257B96" w:rsidRPr="00351D93">
              <w:rPr>
                <w:rFonts w:eastAsia="Garamond"/>
                <w:lang w:val="cs-CZ"/>
              </w:rPr>
              <w:t>regulační autorita</w:t>
            </w:r>
            <w:r w:rsidR="003D0D52" w:rsidRPr="00351D93">
              <w:rPr>
                <w:rFonts w:eastAsia="Garamond"/>
                <w:lang w:val="cs-CZ"/>
              </w:rPr>
              <w:t>“</w:t>
            </w:r>
            <w:r w:rsidR="00257B96" w:rsidRPr="00351D93">
              <w:rPr>
                <w:rFonts w:eastAsia="Garamond"/>
                <w:lang w:val="cs-CZ"/>
              </w:rPr>
              <w:t>)</w:t>
            </w:r>
            <w:r w:rsidR="003D0D52" w:rsidRPr="00351D93">
              <w:rPr>
                <w:rFonts w:eastAsia="Garamond"/>
                <w:lang w:val="cs-CZ"/>
              </w:rPr>
              <w:t>,</w:t>
            </w:r>
            <w:r w:rsidRPr="00351D93">
              <w:rPr>
                <w:rFonts w:eastAsia="Garamond" w:cs="Garamond"/>
                <w:szCs w:val="24"/>
                <w:bdr w:val="nil"/>
                <w:lang w:val="cs-CZ"/>
              </w:rPr>
              <w:t xml:space="preserve"> harmonizovaného tripartitního pokynu Mezinárodní konference o harmonizaci, kroku č. 5 pokynu pro správnou klinickou praxi </w:t>
            </w:r>
            <w:r w:rsidR="003D0D52" w:rsidRPr="00351D93">
              <w:rPr>
                <w:rFonts w:eastAsia="Garamond" w:cs="Garamond"/>
                <w:szCs w:val="24"/>
                <w:bdr w:val="nil"/>
                <w:lang w:val="cs-CZ"/>
              </w:rPr>
              <w:t xml:space="preserve">(CPMP/ICH/135/95) </w:t>
            </w:r>
            <w:r w:rsidRPr="00351D93">
              <w:rPr>
                <w:rFonts w:eastAsia="Garamond" w:cs="Garamond"/>
                <w:szCs w:val="24"/>
                <w:bdr w:val="nil"/>
                <w:lang w:val="cs-CZ"/>
              </w:rPr>
              <w:t>a příslušné etické komise (dále jen „</w:t>
            </w:r>
            <w:r w:rsidRPr="00351D93">
              <w:rPr>
                <w:rFonts w:eastAsia="Garamond" w:cs="Garamond"/>
                <w:b/>
                <w:bCs/>
                <w:szCs w:val="24"/>
                <w:bdr w:val="nil"/>
                <w:lang w:val="cs-CZ"/>
              </w:rPr>
              <w:t>EK</w:t>
            </w:r>
            <w:r w:rsidRPr="00351D93">
              <w:rPr>
                <w:rFonts w:eastAsia="Garamond" w:cs="Garamond"/>
                <w:szCs w:val="24"/>
                <w:bdr w:val="nil"/>
                <w:lang w:val="cs-CZ"/>
              </w:rPr>
              <w:t>“) kontrolující studii, a to pro zadavatele přiměřeně přijatelným způsobem, a </w:t>
            </w:r>
            <w:r w:rsidR="003D0D52" w:rsidRPr="00351D93">
              <w:rPr>
                <w:rFonts w:eastAsia="Garamond" w:cs="Garamond"/>
                <w:szCs w:val="24"/>
                <w:bdr w:val="nil"/>
                <w:lang w:val="cs-CZ"/>
              </w:rPr>
              <w:t xml:space="preserve">(d) </w:t>
            </w:r>
            <w:r w:rsidRPr="00351D93">
              <w:rPr>
                <w:rFonts w:eastAsia="Garamond" w:cs="Garamond"/>
                <w:szCs w:val="24"/>
                <w:bdr w:val="nil"/>
                <w:lang w:val="cs-CZ"/>
              </w:rPr>
              <w:t>s požadavky na zajištění předcházejícího písemného svolení s použitím a zveřejněním zdravotních údajů pro účely výzkumu v souladu se standardy ochrany zdravotních údajů stanovenými všemi platnými zákony.</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bude studii provádět pouze v zařízeních, která</w:t>
            </w:r>
            <w:r w:rsidR="00CC6FA9" w:rsidRPr="00351D93">
              <w:rPr>
                <w:rFonts w:eastAsia="Garamond" w:cs="Garamond"/>
                <w:szCs w:val="24"/>
                <w:bdr w:val="nil"/>
                <w:lang w:val="cs-CZ"/>
              </w:rPr>
              <w:t xml:space="preserve"> </w:t>
            </w:r>
            <w:r w:rsidRPr="00351D93">
              <w:rPr>
                <w:rFonts w:eastAsia="Garamond" w:cs="Garamond"/>
                <w:szCs w:val="24"/>
                <w:bdr w:val="nil"/>
                <w:lang w:val="cs-CZ"/>
              </w:rPr>
              <w:t>byla zadavatelem shledána jako dostačující.</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zajistí, aby taková zařízení byla dostačující po dobu trvání studie.</w:t>
            </w:r>
          </w:p>
        </w:tc>
      </w:tr>
      <w:tr w:rsidR="005040D9" w:rsidRPr="008C2CFF" w14:paraId="5EF581F2" w14:textId="77777777" w:rsidTr="008D1ED5">
        <w:tc>
          <w:tcPr>
            <w:tcW w:w="4878" w:type="dxa"/>
          </w:tcPr>
          <w:p w14:paraId="5B1A2495" w14:textId="77777777" w:rsidR="008D1ED5" w:rsidRPr="00351D93" w:rsidRDefault="008D1ED5" w:rsidP="008D1ED5">
            <w:pPr>
              <w:widowControl/>
              <w:tabs>
                <w:tab w:val="clear" w:pos="180"/>
                <w:tab w:val="left" w:pos="720"/>
              </w:tabs>
              <w:jc w:val="both"/>
              <w:rPr>
                <w:szCs w:val="24"/>
                <w:lang w:val="cs-CZ"/>
              </w:rPr>
            </w:pPr>
          </w:p>
        </w:tc>
        <w:tc>
          <w:tcPr>
            <w:tcW w:w="4878" w:type="dxa"/>
          </w:tcPr>
          <w:p w14:paraId="14FA3CA7" w14:textId="77777777" w:rsidR="008D1ED5" w:rsidRPr="00351D93" w:rsidRDefault="008D1ED5" w:rsidP="008D1ED5">
            <w:pPr>
              <w:widowControl/>
              <w:tabs>
                <w:tab w:val="clear" w:pos="180"/>
                <w:tab w:val="left" w:pos="720"/>
              </w:tabs>
              <w:jc w:val="both"/>
              <w:rPr>
                <w:szCs w:val="24"/>
                <w:lang w:val="cs-CZ"/>
              </w:rPr>
            </w:pPr>
          </w:p>
        </w:tc>
      </w:tr>
      <w:tr w:rsidR="005040D9" w:rsidRPr="00351D93" w14:paraId="159336F9" w14:textId="77777777" w:rsidTr="008D1ED5">
        <w:tc>
          <w:tcPr>
            <w:tcW w:w="4878" w:type="dxa"/>
          </w:tcPr>
          <w:p w14:paraId="0B87125C" w14:textId="77777777" w:rsidR="008D1ED5" w:rsidRPr="00351D93" w:rsidRDefault="00997BCE" w:rsidP="008D1ED5">
            <w:pPr>
              <w:rPr>
                <w:b/>
                <w:szCs w:val="24"/>
              </w:rPr>
            </w:pPr>
            <w:r w:rsidRPr="00351D93">
              <w:rPr>
                <w:b/>
                <w:szCs w:val="24"/>
              </w:rPr>
              <w:t>2.</w:t>
            </w:r>
            <w:r w:rsidRPr="00351D93">
              <w:rPr>
                <w:b/>
                <w:szCs w:val="24"/>
              </w:rPr>
              <w:tab/>
              <w:t>0</w:t>
            </w:r>
            <w:r w:rsidRPr="00351D93">
              <w:rPr>
                <w:b/>
                <w:szCs w:val="24"/>
              </w:rPr>
              <w:tab/>
              <w:t>Investigators</w:t>
            </w:r>
          </w:p>
        </w:tc>
        <w:tc>
          <w:tcPr>
            <w:tcW w:w="4878" w:type="dxa"/>
          </w:tcPr>
          <w:p w14:paraId="57D8070C" w14:textId="77777777" w:rsidR="008D1ED5" w:rsidRPr="00351D93" w:rsidRDefault="00997BCE" w:rsidP="00AE63BA">
            <w:pPr>
              <w:rPr>
                <w:b/>
                <w:szCs w:val="24"/>
              </w:rPr>
            </w:pPr>
            <w:r w:rsidRPr="00351D93">
              <w:rPr>
                <w:rFonts w:eastAsia="Garamond" w:cs="Garamond"/>
                <w:b/>
                <w:bCs/>
                <w:szCs w:val="24"/>
                <w:bdr w:val="nil"/>
                <w:lang w:val="cs-CZ"/>
              </w:rPr>
              <w:t>2.</w:t>
            </w:r>
            <w:r w:rsidRPr="00351D93">
              <w:rPr>
                <w:rFonts w:eastAsia="Garamond" w:cs="Garamond"/>
                <w:b/>
                <w:bCs/>
                <w:szCs w:val="24"/>
                <w:bdr w:val="nil"/>
                <w:lang w:val="cs-CZ"/>
              </w:rPr>
              <w:tab/>
              <w:t>0</w:t>
            </w:r>
            <w:r w:rsidRPr="00351D93">
              <w:rPr>
                <w:rFonts w:eastAsia="Garamond" w:cs="Garamond"/>
                <w:b/>
                <w:bCs/>
                <w:szCs w:val="24"/>
                <w:bdr w:val="nil"/>
                <w:lang w:val="cs-CZ"/>
              </w:rPr>
              <w:tab/>
            </w:r>
            <w:r w:rsidR="00D17DAB" w:rsidRPr="00351D93">
              <w:rPr>
                <w:rFonts w:eastAsia="Garamond" w:cs="Garamond"/>
                <w:b/>
                <w:bCs/>
                <w:szCs w:val="24"/>
                <w:bdr w:val="nil"/>
                <w:lang w:val="cs-CZ"/>
              </w:rPr>
              <w:t>Zkoušející</w:t>
            </w:r>
          </w:p>
        </w:tc>
      </w:tr>
      <w:tr w:rsidR="005040D9" w:rsidRPr="00351D93" w14:paraId="2F7A2936" w14:textId="77777777" w:rsidTr="008D1ED5">
        <w:tc>
          <w:tcPr>
            <w:tcW w:w="4878" w:type="dxa"/>
          </w:tcPr>
          <w:p w14:paraId="4BB0993E" w14:textId="77777777" w:rsidR="008D1ED5" w:rsidRPr="00351D93" w:rsidRDefault="008D1ED5" w:rsidP="008D1ED5">
            <w:pPr>
              <w:rPr>
                <w:szCs w:val="24"/>
              </w:rPr>
            </w:pPr>
          </w:p>
        </w:tc>
        <w:tc>
          <w:tcPr>
            <w:tcW w:w="4878" w:type="dxa"/>
          </w:tcPr>
          <w:p w14:paraId="50F3AE7F" w14:textId="77777777" w:rsidR="008D1ED5" w:rsidRPr="00351D93" w:rsidRDefault="008D1ED5" w:rsidP="008D1ED5">
            <w:pPr>
              <w:rPr>
                <w:szCs w:val="24"/>
              </w:rPr>
            </w:pPr>
          </w:p>
        </w:tc>
      </w:tr>
      <w:tr w:rsidR="005040D9" w:rsidRPr="008C2CFF" w14:paraId="17E91232" w14:textId="77777777" w:rsidTr="008D1ED5">
        <w:tc>
          <w:tcPr>
            <w:tcW w:w="4878" w:type="dxa"/>
          </w:tcPr>
          <w:p w14:paraId="7C8BC5BE" w14:textId="77777777" w:rsidR="008D1ED5" w:rsidRPr="00351D93" w:rsidRDefault="00997BCE" w:rsidP="00B14D3A">
            <w:pPr>
              <w:jc w:val="both"/>
              <w:rPr>
                <w:szCs w:val="24"/>
              </w:rPr>
            </w:pPr>
            <w:r w:rsidRPr="00351D93">
              <w:rPr>
                <w:szCs w:val="24"/>
              </w:rPr>
              <w:tab/>
            </w:r>
            <w:r w:rsidRPr="00351D93">
              <w:rPr>
                <w:szCs w:val="24"/>
              </w:rPr>
              <w:tab/>
              <w:t>2.1</w:t>
            </w:r>
            <w:r w:rsidRPr="00351D93">
              <w:rPr>
                <w:szCs w:val="24"/>
              </w:rPr>
              <w:tab/>
            </w:r>
            <w:r w:rsidRPr="00351D93">
              <w:rPr>
                <w:szCs w:val="24"/>
                <w:u w:val="single"/>
              </w:rPr>
              <w:t>Investigators</w:t>
            </w:r>
            <w:r w:rsidRPr="00351D93">
              <w:rPr>
                <w:szCs w:val="24"/>
              </w:rPr>
              <w:t>.</w:t>
            </w:r>
            <w:r w:rsidR="003E0452" w:rsidRPr="00351D93">
              <w:rPr>
                <w:szCs w:val="24"/>
              </w:rPr>
              <w:t xml:space="preserve"> </w:t>
            </w:r>
            <w:r w:rsidRPr="00351D93">
              <w:rPr>
                <w:szCs w:val="24"/>
              </w:rPr>
              <w:t xml:space="preserve">Subject to Sponsor’s </w:t>
            </w:r>
            <w:r w:rsidRPr="00351D93">
              <w:rPr>
                <w:szCs w:val="24"/>
              </w:rPr>
              <w:lastRenderedPageBreak/>
              <w:t>prior approval, Institution may appoint collaborating physicians (“</w:t>
            </w:r>
            <w:r w:rsidRPr="00351D93">
              <w:rPr>
                <w:b/>
                <w:szCs w:val="24"/>
              </w:rPr>
              <w:t>Sub-Investigators</w:t>
            </w:r>
            <w:r w:rsidRPr="00351D93">
              <w:rPr>
                <w:szCs w:val="24"/>
              </w:rPr>
              <w:t>” and collectively with the Principal Investigator, “</w:t>
            </w:r>
            <w:r w:rsidRPr="00351D93">
              <w:rPr>
                <w:b/>
                <w:szCs w:val="24"/>
              </w:rPr>
              <w:t>Investigator</w:t>
            </w:r>
            <w:r w:rsidRPr="00351D93">
              <w:rPr>
                <w:szCs w:val="24"/>
              </w:rPr>
              <w:t>” or “</w:t>
            </w:r>
            <w:r w:rsidRPr="00351D93">
              <w:rPr>
                <w:b/>
                <w:szCs w:val="24"/>
              </w:rPr>
              <w:t>Investigators</w:t>
            </w:r>
            <w:r w:rsidRPr="00351D93">
              <w:rPr>
                <w:szCs w:val="24"/>
              </w:rPr>
              <w:t>”) to participate in the Study.</w:t>
            </w:r>
            <w:r w:rsidR="003E0452" w:rsidRPr="00351D93">
              <w:rPr>
                <w:szCs w:val="24"/>
              </w:rPr>
              <w:t xml:space="preserve"> </w:t>
            </w:r>
            <w:r w:rsidRPr="00351D93">
              <w:rPr>
                <w:szCs w:val="24"/>
              </w:rPr>
              <w:t>All Sub-Investigators shall work under the supervision of Principal Investigator and shall be bound by the same terms that bind Principal Investigator under this Agreement.</w:t>
            </w:r>
            <w:r w:rsidR="003E0452" w:rsidRPr="00351D93">
              <w:rPr>
                <w:szCs w:val="24"/>
              </w:rPr>
              <w:t xml:space="preserve"> </w:t>
            </w:r>
            <w:r w:rsidRPr="00351D93">
              <w:rPr>
                <w:szCs w:val="24"/>
              </w:rPr>
              <w:t>Institution verifies that each Investigator is qualified by training and experience in pharmaceutical clinical research and has expertise in the field of clinical research relating to the Study.</w:t>
            </w:r>
            <w:r w:rsidR="003E0452" w:rsidRPr="00351D93">
              <w:rPr>
                <w:szCs w:val="24"/>
              </w:rPr>
              <w:t xml:space="preserve"> </w:t>
            </w:r>
            <w:r w:rsidRPr="00351D93">
              <w:rPr>
                <w:szCs w:val="24"/>
              </w:rPr>
              <w:t>Institution has provided Sponsor with (a) a copy of each Investigator’s current curriculum vitae; (b) a copy of the Investigator’s current medical license; (c) a description of each Investigator’s experience relevant to the Study, including the dates, location, extent and type of that experience; and (d) a financial disclosure statement completed and signed by each Investigator.</w:t>
            </w:r>
            <w:r w:rsidR="003E0452" w:rsidRPr="00351D93">
              <w:rPr>
                <w:szCs w:val="24"/>
              </w:rPr>
              <w:t xml:space="preserve"> </w:t>
            </w:r>
            <w:r w:rsidRPr="00351D93">
              <w:rPr>
                <w:szCs w:val="24"/>
              </w:rPr>
              <w:t>Institution represents and certifies that the foregoing information is correct and complete and that each Investigator is licensed to practice medicine in the jurisdiction where the Institution is located.</w:t>
            </w:r>
            <w:r w:rsidR="003E0452" w:rsidRPr="00351D93">
              <w:rPr>
                <w:szCs w:val="24"/>
              </w:rPr>
              <w:t xml:space="preserve"> </w:t>
            </w:r>
            <w:r w:rsidRPr="00351D93">
              <w:rPr>
                <w:szCs w:val="24"/>
              </w:rPr>
              <w:t>Institution is responsible to Sponsor for compliance of all Investigators and Research Personnel with the terms of this Agreement.</w:t>
            </w:r>
            <w:r w:rsidR="003E0452" w:rsidRPr="00351D93">
              <w:rPr>
                <w:szCs w:val="24"/>
              </w:rPr>
              <w:t xml:space="preserve"> </w:t>
            </w:r>
            <w:r w:rsidRPr="00351D93">
              <w:rPr>
                <w:szCs w:val="24"/>
              </w:rPr>
              <w:t>Institution will provide to each Investigator a copy of the Protocol and all other information furnished by the Sponsor to the Institution.</w:t>
            </w:r>
            <w:r w:rsidR="003E0452" w:rsidRPr="00351D93">
              <w:rPr>
                <w:szCs w:val="24"/>
              </w:rPr>
              <w:t xml:space="preserve"> </w:t>
            </w:r>
            <w:r w:rsidRPr="00351D93">
              <w:rPr>
                <w:szCs w:val="24"/>
              </w:rPr>
              <w:t>Institution will ensure that the Investigators are fully informed about the Study Drug, the Protocol and the terms of this Agreement, as applicable to the activities that they perform.</w:t>
            </w:r>
            <w:r w:rsidR="003E0452" w:rsidRPr="00351D93">
              <w:rPr>
                <w:szCs w:val="24"/>
              </w:rPr>
              <w:t xml:space="preserve"> </w:t>
            </w:r>
            <w:r w:rsidRPr="00351D93">
              <w:rPr>
                <w:szCs w:val="24"/>
              </w:rPr>
              <w:t>Institution will determine which of the obligations in this Agreement it will delegate to Principal Investigator.</w:t>
            </w:r>
            <w:r w:rsidR="003E0452" w:rsidRPr="00351D93">
              <w:rPr>
                <w:szCs w:val="24"/>
              </w:rPr>
              <w:t xml:space="preserve"> </w:t>
            </w:r>
            <w:r w:rsidRPr="00351D93">
              <w:rPr>
                <w:szCs w:val="24"/>
              </w:rPr>
              <w:t xml:space="preserve">However, Principal Investigator will, at minimum, assume all those responsibilities assigned to principal investigators by </w:t>
            </w:r>
            <w:r w:rsidR="009B4AD0" w:rsidRPr="00351D93">
              <w:rPr>
                <w:szCs w:val="24"/>
              </w:rPr>
              <w:t xml:space="preserve">GCP and </w:t>
            </w:r>
            <w:r w:rsidRPr="00351D93">
              <w:rPr>
                <w:szCs w:val="24"/>
              </w:rPr>
              <w:t>applicable</w:t>
            </w:r>
            <w:r w:rsidR="00B14D3A" w:rsidRPr="00351D93">
              <w:t xml:space="preserve"> legal</w:t>
            </w:r>
            <w:r w:rsidRPr="00351D93">
              <w:rPr>
                <w:szCs w:val="24"/>
              </w:rPr>
              <w:t xml:space="preserve"> regulations.</w:t>
            </w:r>
            <w:r w:rsidR="003E0452" w:rsidRPr="00351D93">
              <w:rPr>
                <w:szCs w:val="24"/>
              </w:rPr>
              <w:t xml:space="preserve"> </w:t>
            </w:r>
          </w:p>
        </w:tc>
        <w:tc>
          <w:tcPr>
            <w:tcW w:w="4878" w:type="dxa"/>
          </w:tcPr>
          <w:p w14:paraId="192E1505" w14:textId="77777777" w:rsidR="008D1ED5" w:rsidRPr="00351D93" w:rsidRDefault="00997BCE" w:rsidP="001610F4">
            <w:pPr>
              <w:jc w:val="both"/>
              <w:rPr>
                <w:szCs w:val="24"/>
                <w:lang w:val="cs-CZ"/>
              </w:rPr>
            </w:pPr>
            <w:r w:rsidRPr="00351D93">
              <w:rPr>
                <w:rFonts w:eastAsia="Garamond" w:cs="Garamond"/>
                <w:szCs w:val="24"/>
                <w:bdr w:val="nil"/>
                <w:lang w:val="cs-CZ"/>
              </w:rPr>
              <w:lastRenderedPageBreak/>
              <w:tab/>
            </w:r>
            <w:r w:rsidRPr="00351D93">
              <w:rPr>
                <w:rFonts w:eastAsia="Garamond" w:cs="Garamond"/>
                <w:szCs w:val="24"/>
                <w:bdr w:val="nil"/>
                <w:lang w:val="cs-CZ"/>
              </w:rPr>
              <w:tab/>
              <w:t>2.1</w:t>
            </w:r>
            <w:r w:rsidRPr="00351D93">
              <w:rPr>
                <w:rFonts w:eastAsia="Garamond" w:cs="Garamond"/>
                <w:szCs w:val="24"/>
                <w:bdr w:val="nil"/>
                <w:lang w:val="cs-CZ"/>
              </w:rPr>
              <w:tab/>
            </w:r>
            <w:r w:rsidR="00D17DAB" w:rsidRPr="00351D93">
              <w:rPr>
                <w:rFonts w:eastAsia="Garamond" w:cs="Garamond"/>
                <w:szCs w:val="24"/>
                <w:u w:val="single"/>
                <w:bdr w:val="nil"/>
                <w:lang w:val="cs-CZ"/>
              </w:rPr>
              <w:t>Zkoušející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Na základě </w:t>
            </w:r>
            <w:r w:rsidRPr="00351D93">
              <w:rPr>
                <w:rFonts w:eastAsia="Garamond" w:cs="Garamond"/>
                <w:szCs w:val="24"/>
                <w:bdr w:val="nil"/>
                <w:lang w:val="cs-CZ"/>
              </w:rPr>
              <w:lastRenderedPageBreak/>
              <w:t>zadavatelova předcházejícího souhlasu smí zdravotnické zařízení jmenovat spolupracující lékaře (dále jen „</w:t>
            </w:r>
            <w:r w:rsidRPr="00351D93">
              <w:rPr>
                <w:rFonts w:eastAsia="Garamond" w:cs="Garamond"/>
                <w:b/>
                <w:bCs/>
                <w:szCs w:val="24"/>
                <w:bdr w:val="nil"/>
                <w:lang w:val="cs-CZ"/>
              </w:rPr>
              <w:t>spolu</w:t>
            </w:r>
            <w:r w:rsidR="00D17DAB" w:rsidRPr="00351D93">
              <w:rPr>
                <w:rFonts w:eastAsia="Garamond" w:cs="Garamond"/>
                <w:b/>
                <w:bCs/>
                <w:szCs w:val="24"/>
                <w:bdr w:val="nil"/>
                <w:lang w:val="cs-CZ"/>
              </w:rPr>
              <w:t>zkoušející</w:t>
            </w:r>
            <w:r w:rsidRPr="00351D93">
              <w:rPr>
                <w:rFonts w:eastAsia="Garamond" w:cs="Garamond"/>
                <w:szCs w:val="24"/>
                <w:bdr w:val="nil"/>
                <w:lang w:val="cs-CZ"/>
              </w:rPr>
              <w:t xml:space="preserve">“ a spolu s hlavním </w:t>
            </w:r>
            <w:r w:rsidR="00D17DAB" w:rsidRPr="00351D93">
              <w:rPr>
                <w:rFonts w:eastAsia="Garamond" w:cs="Garamond"/>
                <w:szCs w:val="24"/>
                <w:bdr w:val="nil"/>
                <w:lang w:val="cs-CZ"/>
              </w:rPr>
              <w:t>zkoušejícím</w:t>
            </w:r>
            <w:r w:rsidRPr="00351D93">
              <w:rPr>
                <w:rFonts w:eastAsia="Garamond" w:cs="Garamond"/>
                <w:szCs w:val="24"/>
                <w:bdr w:val="nil"/>
                <w:lang w:val="cs-CZ"/>
              </w:rPr>
              <w:t>, dále jen „</w:t>
            </w:r>
            <w:r w:rsidR="00D17DAB" w:rsidRPr="00351D93">
              <w:rPr>
                <w:rFonts w:eastAsia="Garamond" w:cs="Garamond"/>
                <w:b/>
                <w:bCs/>
                <w:szCs w:val="24"/>
                <w:bdr w:val="nil"/>
                <w:lang w:val="cs-CZ"/>
              </w:rPr>
              <w:t>zkoušející</w:t>
            </w:r>
            <w:r w:rsidRPr="00351D93">
              <w:rPr>
                <w:rFonts w:eastAsia="Garamond" w:cs="Garamond"/>
                <w:szCs w:val="24"/>
                <w:bdr w:val="nil"/>
                <w:lang w:val="cs-CZ"/>
              </w:rPr>
              <w:t>“), kteří se budou účastnit studie.</w:t>
            </w:r>
            <w:r w:rsidR="003E0452" w:rsidRPr="00351D93">
              <w:rPr>
                <w:rFonts w:eastAsia="Garamond" w:cs="Garamond"/>
                <w:szCs w:val="24"/>
                <w:bdr w:val="nil"/>
                <w:lang w:val="cs-CZ"/>
              </w:rPr>
              <w:t xml:space="preserve"> </w:t>
            </w:r>
            <w:r w:rsidRPr="00351D93">
              <w:rPr>
                <w:rFonts w:eastAsia="Garamond" w:cs="Garamond"/>
                <w:szCs w:val="24"/>
                <w:bdr w:val="nil"/>
                <w:lang w:val="cs-CZ"/>
              </w:rPr>
              <w:t>Všichni spolu</w:t>
            </w:r>
            <w:r w:rsidR="00D17DAB" w:rsidRPr="00351D93">
              <w:rPr>
                <w:rFonts w:eastAsia="Garamond" w:cs="Garamond"/>
                <w:szCs w:val="24"/>
                <w:bdr w:val="nil"/>
                <w:lang w:val="cs-CZ"/>
              </w:rPr>
              <w:t>zkoušející</w:t>
            </w:r>
            <w:r w:rsidR="00AE63BA" w:rsidRPr="00351D93">
              <w:rPr>
                <w:rFonts w:eastAsia="Garamond" w:cs="Garamond"/>
                <w:szCs w:val="24"/>
                <w:bdr w:val="nil"/>
                <w:lang w:val="cs-CZ"/>
              </w:rPr>
              <w:t xml:space="preserve"> </w:t>
            </w:r>
            <w:r w:rsidRPr="00351D93">
              <w:rPr>
                <w:rFonts w:eastAsia="Garamond" w:cs="Garamond"/>
                <w:szCs w:val="24"/>
                <w:bdr w:val="nil"/>
                <w:lang w:val="cs-CZ"/>
              </w:rPr>
              <w:t xml:space="preserve">budou pracovat pod dohledem hlavního </w:t>
            </w:r>
            <w:r w:rsidR="00AE63BA" w:rsidRPr="00351D93">
              <w:rPr>
                <w:rFonts w:eastAsia="Garamond" w:cs="Garamond"/>
                <w:szCs w:val="24"/>
                <w:bdr w:val="nil"/>
                <w:lang w:val="cs-CZ"/>
              </w:rPr>
              <w:t>zkoušejícího</w:t>
            </w:r>
            <w:r w:rsidRPr="00351D93">
              <w:rPr>
                <w:rFonts w:eastAsia="Garamond" w:cs="Garamond"/>
                <w:szCs w:val="24"/>
                <w:bdr w:val="nil"/>
                <w:lang w:val="cs-CZ"/>
              </w:rPr>
              <w:t xml:space="preserve"> a budou na základě této smlouvy vázáni stejnými podmínkami jako hlavní </w:t>
            </w:r>
            <w:r w:rsidR="00D17DAB" w:rsidRPr="00351D93">
              <w:rPr>
                <w:rFonts w:eastAsia="Garamond" w:cs="Garamond"/>
                <w:szCs w:val="24"/>
                <w:bdr w:val="nil"/>
                <w:lang w:val="cs-CZ"/>
              </w:rPr>
              <w:t>zkoušející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potvrzuje, že každý z</w:t>
            </w:r>
            <w:r w:rsidR="00D17DAB" w:rsidRPr="00351D93">
              <w:rPr>
                <w:rFonts w:eastAsia="Garamond" w:cs="Garamond"/>
                <w:szCs w:val="24"/>
                <w:bdr w:val="nil"/>
                <w:lang w:val="cs-CZ"/>
              </w:rPr>
              <w:t>e zkoušejících</w:t>
            </w:r>
            <w:r w:rsidRPr="00351D93">
              <w:rPr>
                <w:rFonts w:eastAsia="Garamond" w:cs="Garamond"/>
                <w:szCs w:val="24"/>
                <w:bdr w:val="nil"/>
                <w:lang w:val="cs-CZ"/>
              </w:rPr>
              <w:t xml:space="preserve"> je kvalifikován na základě svého vzdělání a zkušeností s farmaceutickým a klinickým výzkumem a je odborníkem v oboru klinického výzkumu souvisejícího se studií.</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zadavateli poskytlo (a) kopii životopisu každého z</w:t>
            </w:r>
            <w:r w:rsidR="00D17DAB" w:rsidRPr="00351D93">
              <w:rPr>
                <w:rFonts w:eastAsia="Garamond" w:cs="Garamond"/>
                <w:szCs w:val="24"/>
                <w:bdr w:val="nil"/>
                <w:lang w:val="cs-CZ"/>
              </w:rPr>
              <w:t>e zkoušejících</w:t>
            </w:r>
            <w:r w:rsidRPr="00351D93">
              <w:rPr>
                <w:rFonts w:eastAsia="Garamond" w:cs="Garamond"/>
                <w:szCs w:val="24"/>
                <w:bdr w:val="nil"/>
                <w:lang w:val="cs-CZ"/>
              </w:rPr>
              <w:t xml:space="preserve">, (b) kopii aktuální licence k výkonu lékařské praxe, (c) popis zkušeností týkajících se studie každého </w:t>
            </w:r>
            <w:r w:rsidR="007D4F33" w:rsidRPr="00351D93">
              <w:rPr>
                <w:rFonts w:eastAsia="Garamond" w:cs="Garamond"/>
                <w:szCs w:val="24"/>
                <w:bdr w:val="nil"/>
                <w:lang w:val="cs-CZ"/>
              </w:rPr>
              <w:t>ze zkoušejících</w:t>
            </w:r>
            <w:r w:rsidRPr="00351D93">
              <w:rPr>
                <w:rFonts w:eastAsia="Garamond" w:cs="Garamond"/>
                <w:szCs w:val="24"/>
                <w:bdr w:val="nil"/>
                <w:lang w:val="cs-CZ"/>
              </w:rPr>
              <w:t>, včetně dat, míst, rozsahu a druhu takových zkušeností a (d) finanční přiznání vyplněné a podepsané každým z</w:t>
            </w:r>
            <w:r w:rsidR="00AE63BA" w:rsidRPr="00351D93">
              <w:rPr>
                <w:rFonts w:eastAsia="Garamond" w:cs="Garamond"/>
                <w:szCs w:val="24"/>
                <w:bdr w:val="nil"/>
                <w:lang w:val="cs-CZ"/>
              </w:rPr>
              <w:t>e zkoušejících</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prohlašuje a potvrzuje, že výše uvedené informace jsou správné a úplné a že každý z</w:t>
            </w:r>
            <w:r w:rsidR="00AE63BA" w:rsidRPr="00351D93">
              <w:rPr>
                <w:rFonts w:eastAsia="Garamond" w:cs="Garamond"/>
                <w:szCs w:val="24"/>
                <w:bdr w:val="nil"/>
                <w:lang w:val="cs-CZ"/>
              </w:rPr>
              <w:t>e</w:t>
            </w:r>
            <w:r w:rsidRPr="00351D93">
              <w:rPr>
                <w:rFonts w:eastAsia="Garamond" w:cs="Garamond"/>
                <w:szCs w:val="24"/>
                <w:bdr w:val="nil"/>
                <w:lang w:val="cs-CZ"/>
              </w:rPr>
              <w:t> </w:t>
            </w:r>
            <w:r w:rsidR="00AE63BA" w:rsidRPr="00351D93">
              <w:rPr>
                <w:rFonts w:eastAsia="Garamond" w:cs="Garamond"/>
                <w:szCs w:val="24"/>
                <w:bdr w:val="nil"/>
                <w:lang w:val="cs-CZ"/>
              </w:rPr>
              <w:t>zkoušejících</w:t>
            </w:r>
            <w:r w:rsidRPr="00351D93">
              <w:rPr>
                <w:rFonts w:eastAsia="Garamond" w:cs="Garamond"/>
                <w:szCs w:val="24"/>
                <w:bdr w:val="nil"/>
                <w:lang w:val="cs-CZ"/>
              </w:rPr>
              <w:t xml:space="preserve"> disponuje licencí k výkonu lékařské praxe v jurisdikci, v níž zdravotnické zařízení sídlí.</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nese vůči zadavateli odpovědnost za dodržování podmínek této smlouvy ze strany všech </w:t>
            </w:r>
            <w:r w:rsidR="00AE63BA" w:rsidRPr="00351D93">
              <w:rPr>
                <w:rFonts w:eastAsia="Garamond" w:cs="Garamond"/>
                <w:szCs w:val="24"/>
                <w:bdr w:val="nil"/>
                <w:lang w:val="cs-CZ"/>
              </w:rPr>
              <w:t>zkoušejících</w:t>
            </w:r>
            <w:r w:rsidRPr="00351D93">
              <w:rPr>
                <w:rFonts w:eastAsia="Garamond" w:cs="Garamond"/>
                <w:szCs w:val="24"/>
                <w:bdr w:val="nil"/>
                <w:lang w:val="cs-CZ"/>
              </w:rPr>
              <w:t xml:space="preserve"> a personálu výzkumu.</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poskytne každému z</w:t>
            </w:r>
            <w:r w:rsidR="00AE63BA" w:rsidRPr="00351D93">
              <w:rPr>
                <w:rFonts w:eastAsia="Garamond" w:cs="Garamond"/>
                <w:szCs w:val="24"/>
                <w:bdr w:val="nil"/>
                <w:lang w:val="cs-CZ"/>
              </w:rPr>
              <w:t>e</w:t>
            </w:r>
            <w:r w:rsidRPr="00351D93">
              <w:rPr>
                <w:rFonts w:eastAsia="Garamond" w:cs="Garamond"/>
                <w:szCs w:val="24"/>
                <w:bdr w:val="nil"/>
                <w:lang w:val="cs-CZ"/>
              </w:rPr>
              <w:t> </w:t>
            </w:r>
            <w:r w:rsidR="00AE63BA" w:rsidRPr="00351D93">
              <w:rPr>
                <w:rFonts w:eastAsia="Garamond" w:cs="Garamond"/>
                <w:szCs w:val="24"/>
                <w:bdr w:val="nil"/>
                <w:lang w:val="cs-CZ"/>
              </w:rPr>
              <w:t>zkoušejících</w:t>
            </w:r>
            <w:r w:rsidRPr="00351D93">
              <w:rPr>
                <w:rFonts w:eastAsia="Garamond" w:cs="Garamond"/>
                <w:szCs w:val="24"/>
                <w:bdr w:val="nil"/>
                <w:lang w:val="cs-CZ"/>
              </w:rPr>
              <w:t xml:space="preserve"> kopii protokolu a veškeré informace předané zdravotnickému zařízení zadavatelem.</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zajistí, aby </w:t>
            </w:r>
            <w:r w:rsidR="00AE63BA" w:rsidRPr="00351D93">
              <w:rPr>
                <w:rFonts w:eastAsia="Garamond" w:cs="Garamond"/>
                <w:szCs w:val="24"/>
                <w:bdr w:val="nil"/>
                <w:lang w:val="cs-CZ"/>
              </w:rPr>
              <w:t>zkoušející</w:t>
            </w:r>
            <w:r w:rsidRPr="00351D93">
              <w:rPr>
                <w:rFonts w:eastAsia="Garamond" w:cs="Garamond"/>
                <w:szCs w:val="24"/>
                <w:bdr w:val="nil"/>
                <w:lang w:val="cs-CZ"/>
              </w:rPr>
              <w:t xml:space="preserve"> byli plně informováni o hodnoceném léku, protokolu a podmínkách této smlouvy, které se týkají jimi vykonávaných činností.</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určí, kterými z povinností v této smlouvě bude pověřen hlavní </w:t>
            </w:r>
            <w:r w:rsidR="00D17DAB" w:rsidRPr="00351D93">
              <w:rPr>
                <w:rFonts w:eastAsia="Garamond" w:cs="Garamond"/>
                <w:szCs w:val="24"/>
                <w:bdr w:val="nil"/>
                <w:lang w:val="cs-CZ"/>
              </w:rPr>
              <w:t>zkoušející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však převezme alespoň ty odpovědnosti, které hlavním </w:t>
            </w:r>
            <w:r w:rsidR="00A11277" w:rsidRPr="00351D93">
              <w:rPr>
                <w:rFonts w:eastAsia="Garamond" w:cs="Garamond"/>
                <w:szCs w:val="24"/>
                <w:bdr w:val="nil"/>
                <w:lang w:val="cs-CZ"/>
              </w:rPr>
              <w:t>zkoušejícím</w:t>
            </w:r>
            <w:r w:rsidRPr="00351D93">
              <w:rPr>
                <w:rFonts w:eastAsia="Garamond" w:cs="Garamond"/>
                <w:szCs w:val="24"/>
                <w:bdr w:val="nil"/>
                <w:lang w:val="cs-CZ"/>
              </w:rPr>
              <w:t xml:space="preserve"> uklád</w:t>
            </w:r>
            <w:r w:rsidR="00A41488" w:rsidRPr="00351D93">
              <w:rPr>
                <w:rFonts w:eastAsia="Garamond"/>
                <w:lang w:val="cs-CZ"/>
              </w:rPr>
              <w:t xml:space="preserve">á </w:t>
            </w:r>
            <w:r w:rsidR="001610F4" w:rsidRPr="00351D93">
              <w:rPr>
                <w:rFonts w:eastAsia="Garamond"/>
                <w:lang w:val="cs-CZ"/>
              </w:rPr>
              <w:t>GCP</w:t>
            </w:r>
            <w:r w:rsidR="00A41488" w:rsidRPr="00351D93">
              <w:rPr>
                <w:rFonts w:eastAsia="Garamond"/>
                <w:lang w:val="cs-CZ"/>
              </w:rPr>
              <w:t>a</w:t>
            </w:r>
            <w:r w:rsidR="00B14D3A" w:rsidRPr="00351D93">
              <w:rPr>
                <w:rFonts w:eastAsia="Garamond"/>
                <w:lang w:val="cs-CZ"/>
              </w:rPr>
              <w:t xml:space="preserve"> </w:t>
            </w:r>
            <w:r w:rsidRPr="00351D93">
              <w:rPr>
                <w:rFonts w:eastAsia="Garamond" w:cs="Garamond"/>
                <w:szCs w:val="24"/>
                <w:bdr w:val="nil"/>
                <w:lang w:val="cs-CZ"/>
              </w:rPr>
              <w:t>platné právní předpisy.</w:t>
            </w:r>
            <w:r w:rsidR="003E0452" w:rsidRPr="00351D93">
              <w:rPr>
                <w:rFonts w:eastAsia="Garamond" w:cs="Garamond"/>
                <w:szCs w:val="24"/>
                <w:bdr w:val="nil"/>
                <w:lang w:val="cs-CZ"/>
              </w:rPr>
              <w:t xml:space="preserve"> </w:t>
            </w:r>
          </w:p>
        </w:tc>
      </w:tr>
      <w:tr w:rsidR="005040D9" w:rsidRPr="008C2CFF" w14:paraId="470D7363" w14:textId="77777777" w:rsidTr="008D1ED5">
        <w:tc>
          <w:tcPr>
            <w:tcW w:w="4878" w:type="dxa"/>
          </w:tcPr>
          <w:p w14:paraId="636BD68A" w14:textId="77777777" w:rsidR="008D1ED5" w:rsidRPr="00351D93" w:rsidRDefault="008D1ED5" w:rsidP="008D1ED5">
            <w:pPr>
              <w:rPr>
                <w:szCs w:val="24"/>
                <w:lang w:val="cs-CZ"/>
              </w:rPr>
            </w:pPr>
          </w:p>
        </w:tc>
        <w:tc>
          <w:tcPr>
            <w:tcW w:w="4878" w:type="dxa"/>
          </w:tcPr>
          <w:p w14:paraId="3B1245D3" w14:textId="77777777" w:rsidR="008D1ED5" w:rsidRPr="00351D93" w:rsidRDefault="008D1ED5" w:rsidP="008D1ED5">
            <w:pPr>
              <w:rPr>
                <w:szCs w:val="24"/>
                <w:lang w:val="cs-CZ"/>
              </w:rPr>
            </w:pPr>
          </w:p>
        </w:tc>
      </w:tr>
      <w:tr w:rsidR="005040D9" w:rsidRPr="008C2CFF" w14:paraId="3AC4EF3F" w14:textId="77777777" w:rsidTr="008D1ED5">
        <w:tc>
          <w:tcPr>
            <w:tcW w:w="4878" w:type="dxa"/>
          </w:tcPr>
          <w:p w14:paraId="6A107E98" w14:textId="77777777" w:rsidR="008D1ED5" w:rsidRPr="00351D93" w:rsidRDefault="00997BCE" w:rsidP="00E5058C">
            <w:pPr>
              <w:jc w:val="both"/>
            </w:pPr>
            <w:r w:rsidRPr="00351D93">
              <w:rPr>
                <w:lang w:val="cs-CZ"/>
              </w:rPr>
              <w:tab/>
            </w:r>
            <w:r w:rsidRPr="00351D93">
              <w:rPr>
                <w:lang w:val="cs-CZ"/>
              </w:rPr>
              <w:tab/>
            </w:r>
            <w:r w:rsidRPr="00351D93">
              <w:t>2.2</w:t>
            </w:r>
            <w:r w:rsidRPr="00351D93">
              <w:tab/>
            </w:r>
            <w:r w:rsidRPr="00351D93">
              <w:rPr>
                <w:u w:val="single"/>
              </w:rPr>
              <w:t>Replacement of Principal Investigator</w:t>
            </w:r>
            <w:bookmarkStart w:id="2" w:name="_Ref64254937"/>
            <w:bookmarkStart w:id="3" w:name="_Ref67465362"/>
            <w:r w:rsidRPr="00351D93">
              <w:t>.</w:t>
            </w:r>
            <w:r w:rsidR="003E0452" w:rsidRPr="00351D93">
              <w:t xml:space="preserve"> </w:t>
            </w:r>
            <w:r w:rsidRPr="00351D93">
              <w:t xml:space="preserve">In the event the Principal Investigator becomes either unwilling or unable to perform the duties required by this Agreement Institution shall notify Sponsor in writing within ten (10) days, and Institution and Principal Investigator will cooperate, in good faith and expeditiously, to find a replacement investigator </w:t>
            </w:r>
            <w:r w:rsidRPr="00351D93">
              <w:lastRenderedPageBreak/>
              <w:t>acceptable to Sponsor.</w:t>
            </w:r>
            <w:r w:rsidR="003E0452" w:rsidRPr="00351D93">
              <w:t xml:space="preserve"> </w:t>
            </w:r>
            <w:r w:rsidRPr="00351D93">
              <w:t xml:space="preserve">In the event an acceptable substitute is not found, this Agreement may be terminated by Sponsor in accordance with </w:t>
            </w:r>
            <w:r w:rsidRPr="00351D93">
              <w:rPr>
                <w:u w:val="single"/>
              </w:rPr>
              <w:t>Section 1</w:t>
            </w:r>
            <w:r w:rsidR="00E5058C" w:rsidRPr="00351D93">
              <w:rPr>
                <w:u w:val="single"/>
              </w:rPr>
              <w:t>1</w:t>
            </w:r>
            <w:r w:rsidR="00930AAA" w:rsidRPr="00351D93">
              <w:rPr>
                <w:u w:val="single"/>
              </w:rPr>
              <w:t>.0</w:t>
            </w:r>
            <w:r w:rsidRPr="00351D93">
              <w:t xml:space="preserve"> of this Agreement.</w:t>
            </w:r>
            <w:r w:rsidR="003E0452" w:rsidRPr="00351D93">
              <w:t xml:space="preserve"> </w:t>
            </w:r>
            <w:r w:rsidRPr="00351D93">
              <w:t>Institution’s cooperation in finding an acceptable replacement investigator does not modify or alter its obligation to perform its obligations and duties pursuant to this Agreement.</w:t>
            </w:r>
            <w:r w:rsidR="003E0452" w:rsidRPr="00351D93">
              <w:t xml:space="preserve"> </w:t>
            </w:r>
            <w:r w:rsidRPr="00351D93">
              <w:t>In the event of continuation, the substitute principal investigator shall sign documentation provided by Sponsor acknowledging his or her new duties as Principal Investigator.</w:t>
            </w:r>
          </w:p>
        </w:tc>
        <w:tc>
          <w:tcPr>
            <w:tcW w:w="4878" w:type="dxa"/>
          </w:tcPr>
          <w:p w14:paraId="15D58110" w14:textId="77777777" w:rsidR="008D1ED5" w:rsidRPr="00351D93" w:rsidRDefault="00997BCE" w:rsidP="00F04B65">
            <w:pPr>
              <w:jc w:val="both"/>
              <w:rPr>
                <w:lang w:val="cs-CZ"/>
              </w:rPr>
            </w:pPr>
            <w:r w:rsidRPr="00351D93">
              <w:rPr>
                <w:rFonts w:eastAsia="Garamond" w:cs="Garamond"/>
                <w:szCs w:val="24"/>
                <w:bdr w:val="nil"/>
                <w:lang w:val="cs-CZ"/>
              </w:rPr>
              <w:lastRenderedPageBreak/>
              <w:tab/>
            </w:r>
            <w:r w:rsidRPr="00351D93">
              <w:rPr>
                <w:rFonts w:eastAsia="Garamond" w:cs="Garamond"/>
                <w:szCs w:val="24"/>
                <w:bdr w:val="nil"/>
                <w:lang w:val="cs-CZ"/>
              </w:rPr>
              <w:tab/>
              <w:t>2.2</w:t>
            </w:r>
            <w:r w:rsidRPr="00351D93">
              <w:rPr>
                <w:rFonts w:eastAsia="Garamond" w:cs="Garamond"/>
                <w:szCs w:val="24"/>
                <w:bdr w:val="nil"/>
                <w:lang w:val="cs-CZ"/>
              </w:rPr>
              <w:tab/>
            </w:r>
            <w:r w:rsidRPr="00351D93">
              <w:rPr>
                <w:rFonts w:eastAsia="Garamond" w:cs="Garamond"/>
                <w:szCs w:val="24"/>
                <w:u w:val="single"/>
                <w:bdr w:val="nil"/>
                <w:lang w:val="cs-CZ"/>
              </w:rPr>
              <w:t xml:space="preserve">Nahrazení hlavního </w:t>
            </w:r>
            <w:r w:rsidR="00AE63BA" w:rsidRPr="00351D93">
              <w:rPr>
                <w:rFonts w:eastAsia="Garamond" w:cs="Garamond"/>
                <w:szCs w:val="24"/>
                <w:u w:val="single"/>
                <w:bdr w:val="nil"/>
                <w:lang w:val="cs-CZ"/>
              </w:rPr>
              <w:t>zkoušejícího</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Jestliže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přestane být ochoten nebo schopen vykonávat své povinnosti požadované podle této smlouvy, zdravotnické zařízení bude do deseti (10) dnů informovat zadavatele a zdravotnické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budou v dobré víře spolupracovat na urychleném nalezení náhradního </w:t>
            </w:r>
            <w:r w:rsidR="00AE63BA" w:rsidRPr="00351D93">
              <w:rPr>
                <w:rFonts w:eastAsia="Garamond" w:cs="Garamond"/>
                <w:szCs w:val="24"/>
                <w:bdr w:val="nil"/>
                <w:lang w:val="cs-CZ"/>
              </w:rPr>
              <w:t>zkoušejícího</w:t>
            </w:r>
            <w:r w:rsidRPr="00351D93">
              <w:rPr>
                <w:rFonts w:eastAsia="Garamond" w:cs="Garamond"/>
                <w:szCs w:val="24"/>
                <w:bdr w:val="nil"/>
                <w:lang w:val="cs-CZ"/>
              </w:rPr>
              <w:t xml:space="preserve">, </w:t>
            </w:r>
            <w:r w:rsidRPr="00351D93">
              <w:rPr>
                <w:rFonts w:eastAsia="Garamond" w:cs="Garamond"/>
                <w:szCs w:val="24"/>
                <w:bdr w:val="nil"/>
                <w:lang w:val="cs-CZ"/>
              </w:rPr>
              <w:lastRenderedPageBreak/>
              <w:t>který bude pro zadavatele přijatelný.</w:t>
            </w:r>
            <w:r w:rsidR="003E0452" w:rsidRPr="00351D93">
              <w:rPr>
                <w:rFonts w:eastAsia="Garamond" w:cs="Garamond"/>
                <w:szCs w:val="24"/>
                <w:bdr w:val="nil"/>
                <w:lang w:val="cs-CZ"/>
              </w:rPr>
              <w:t xml:space="preserve"> </w:t>
            </w:r>
            <w:r w:rsidRPr="00351D93">
              <w:rPr>
                <w:rFonts w:eastAsia="Garamond" w:cs="Garamond"/>
                <w:szCs w:val="24"/>
                <w:bdr w:val="nil"/>
                <w:lang w:val="cs-CZ"/>
              </w:rPr>
              <w:t>Jestliže nebude nalezena přijatelná náhrada, zadavatel smí tuto smlouvu ukončit v souladu s </w:t>
            </w:r>
            <w:r w:rsidR="00930AAA" w:rsidRPr="00351D93">
              <w:rPr>
                <w:rFonts w:eastAsia="Garamond" w:cs="Garamond"/>
                <w:szCs w:val="24"/>
                <w:u w:val="single"/>
                <w:bdr w:val="nil"/>
                <w:lang w:val="cs-CZ"/>
              </w:rPr>
              <w:t xml:space="preserve">článkem </w:t>
            </w:r>
            <w:r w:rsidRPr="00351D93">
              <w:rPr>
                <w:rFonts w:eastAsia="Garamond" w:cs="Garamond"/>
                <w:szCs w:val="24"/>
                <w:u w:val="single"/>
                <w:bdr w:val="nil"/>
                <w:lang w:val="cs-CZ"/>
              </w:rPr>
              <w:t>1</w:t>
            </w:r>
            <w:r w:rsidR="00E5058C" w:rsidRPr="00351D93">
              <w:rPr>
                <w:rFonts w:eastAsia="Garamond" w:cs="Garamond"/>
                <w:szCs w:val="24"/>
                <w:u w:val="single"/>
                <w:bdr w:val="nil"/>
                <w:lang w:val="cs-CZ"/>
              </w:rPr>
              <w:t>1</w:t>
            </w:r>
            <w:r w:rsidR="00930AAA" w:rsidRPr="00351D93">
              <w:rPr>
                <w:rFonts w:eastAsia="Garamond" w:cs="Garamond"/>
                <w:szCs w:val="24"/>
                <w:u w:val="single"/>
                <w:bdr w:val="nil"/>
                <w:lang w:val="cs-CZ"/>
              </w:rPr>
              <w:t>.0</w:t>
            </w:r>
            <w:r w:rsidR="00F04B65" w:rsidRPr="00351D93">
              <w:rPr>
                <w:rFonts w:eastAsia="Garamond" w:cs="Garamond"/>
                <w:szCs w:val="24"/>
                <w:bdr w:val="nil"/>
                <w:lang w:val="cs-CZ"/>
              </w:rPr>
              <w:t xml:space="preserve"> </w:t>
            </w:r>
            <w:r w:rsidRPr="00351D93">
              <w:rPr>
                <w:rFonts w:eastAsia="Garamond" w:cs="Garamond"/>
                <w:szCs w:val="24"/>
                <w:bdr w:val="nil"/>
                <w:lang w:val="cs-CZ"/>
              </w:rPr>
              <w:t>této smlouvy.</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Spoluprací zdravotnického zařízení při nalezení přijatelného náhradního </w:t>
            </w:r>
            <w:r w:rsidR="00AE63BA" w:rsidRPr="00351D93">
              <w:rPr>
                <w:rFonts w:eastAsia="Garamond" w:cs="Garamond"/>
                <w:szCs w:val="24"/>
                <w:bdr w:val="nil"/>
                <w:lang w:val="cs-CZ"/>
              </w:rPr>
              <w:t>zkoušejícího</w:t>
            </w:r>
            <w:r w:rsidRPr="00351D93">
              <w:rPr>
                <w:rFonts w:eastAsia="Garamond" w:cs="Garamond"/>
                <w:szCs w:val="24"/>
                <w:bdr w:val="nil"/>
                <w:lang w:val="cs-CZ"/>
              </w:rPr>
              <w:t xml:space="preserve"> nedochází k úpravě ani změně jeho závazku vykonávat povinnosti a úkoly dle této smlouvy.</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V případě pokračování zastupující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podepíše dokumentaci poskytnutou zadavatelem, čímž vezme na vědomí své nové </w:t>
            </w:r>
            <w:r w:rsidR="00072846" w:rsidRPr="00351D93">
              <w:rPr>
                <w:rFonts w:eastAsia="Garamond" w:cs="Garamond"/>
                <w:szCs w:val="24"/>
                <w:bdr w:val="nil"/>
                <w:lang w:val="cs-CZ"/>
              </w:rPr>
              <w:t xml:space="preserve">povinnosti </w:t>
            </w:r>
            <w:r w:rsidRPr="00351D93">
              <w:rPr>
                <w:rFonts w:eastAsia="Garamond" w:cs="Garamond"/>
                <w:szCs w:val="24"/>
                <w:bdr w:val="nil"/>
                <w:lang w:val="cs-CZ"/>
              </w:rPr>
              <w:t xml:space="preserve">v postavení hlavního </w:t>
            </w:r>
            <w:r w:rsidR="00AE63BA" w:rsidRPr="00351D93">
              <w:rPr>
                <w:rFonts w:eastAsia="Garamond" w:cs="Garamond"/>
                <w:szCs w:val="24"/>
                <w:bdr w:val="nil"/>
                <w:lang w:val="cs-CZ"/>
              </w:rPr>
              <w:t>zkoušejícího</w:t>
            </w:r>
            <w:r w:rsidRPr="00351D93">
              <w:rPr>
                <w:rFonts w:eastAsia="Garamond" w:cs="Garamond"/>
                <w:szCs w:val="24"/>
                <w:bdr w:val="nil"/>
                <w:lang w:val="cs-CZ"/>
              </w:rPr>
              <w:t>.</w:t>
            </w:r>
          </w:p>
        </w:tc>
      </w:tr>
      <w:tr w:rsidR="005040D9" w:rsidRPr="008C2CFF" w14:paraId="1D6867FD" w14:textId="77777777" w:rsidTr="008D1ED5">
        <w:tc>
          <w:tcPr>
            <w:tcW w:w="4878" w:type="dxa"/>
          </w:tcPr>
          <w:p w14:paraId="301B12B6" w14:textId="77777777" w:rsidR="008D1ED5" w:rsidRPr="00351D93" w:rsidRDefault="008D1ED5" w:rsidP="008D1ED5">
            <w:pPr>
              <w:jc w:val="both"/>
              <w:rPr>
                <w:lang w:val="cs-CZ"/>
              </w:rPr>
            </w:pPr>
          </w:p>
        </w:tc>
        <w:tc>
          <w:tcPr>
            <w:tcW w:w="4878" w:type="dxa"/>
          </w:tcPr>
          <w:p w14:paraId="19A9AD41" w14:textId="77777777" w:rsidR="008D1ED5" w:rsidRPr="00351D93" w:rsidRDefault="008D1ED5" w:rsidP="008D1ED5">
            <w:pPr>
              <w:jc w:val="both"/>
              <w:rPr>
                <w:lang w:val="cs-CZ"/>
              </w:rPr>
            </w:pPr>
          </w:p>
        </w:tc>
      </w:tr>
      <w:tr w:rsidR="005040D9" w:rsidRPr="008C2CFF" w14:paraId="2BFEA6F4" w14:textId="77777777" w:rsidTr="008D1ED5">
        <w:tc>
          <w:tcPr>
            <w:tcW w:w="4878" w:type="dxa"/>
          </w:tcPr>
          <w:p w14:paraId="496A126D" w14:textId="77777777" w:rsidR="008D1ED5" w:rsidRPr="00351D93" w:rsidRDefault="00997BCE" w:rsidP="008D1ED5">
            <w:pPr>
              <w:jc w:val="both"/>
            </w:pPr>
            <w:r w:rsidRPr="00351D93">
              <w:rPr>
                <w:lang w:val="cs-CZ"/>
              </w:rPr>
              <w:tab/>
            </w:r>
            <w:r w:rsidRPr="00351D93">
              <w:rPr>
                <w:lang w:val="cs-CZ"/>
              </w:rPr>
              <w:tab/>
            </w:r>
            <w:r w:rsidRPr="00351D93">
              <w:t>2.3</w:t>
            </w:r>
            <w:r w:rsidRPr="00351D93">
              <w:tab/>
            </w:r>
            <w:bookmarkEnd w:id="2"/>
            <w:bookmarkEnd w:id="3"/>
            <w:r w:rsidRPr="00351D93">
              <w:rPr>
                <w:u w:val="single"/>
              </w:rPr>
              <w:t>Conflict of Interest</w:t>
            </w:r>
            <w:r w:rsidRPr="00351D93">
              <w:t>.</w:t>
            </w:r>
            <w:r w:rsidR="003E0452" w:rsidRPr="00351D93">
              <w:t xml:space="preserve"> </w:t>
            </w:r>
            <w:r w:rsidRPr="00351D93">
              <w:t>Institution represents and warrants that each Investigator has not and shall not, during the enrollment period of the Study, enter into any contractual agreement or relationship that would conflict with the obligations to perform the Study or comply with the terms of this Agreement.</w:t>
            </w:r>
            <w:r w:rsidR="003E0452" w:rsidRPr="00351D93">
              <w:t xml:space="preserve"> </w:t>
            </w:r>
            <w:r w:rsidRPr="00351D93">
              <w:t>Institution shall ensure that if Research Personnel are members of a committee that sets formularies or develops clinical guidelines, such Research Personnel shall disclose to the committee the existence and nature of Research Personnel’s relationship with Sponsor.</w:t>
            </w:r>
            <w:r w:rsidR="003E0452" w:rsidRPr="00351D93">
              <w:t xml:space="preserve"> </w:t>
            </w:r>
            <w:r w:rsidRPr="00351D93">
              <w:t>Such obligation shall remain in effect for the term of this Agreement and for a period of two (2) years after termination.</w:t>
            </w:r>
          </w:p>
        </w:tc>
        <w:tc>
          <w:tcPr>
            <w:tcW w:w="4878" w:type="dxa"/>
          </w:tcPr>
          <w:p w14:paraId="0551BE50" w14:textId="77777777" w:rsidR="008D1ED5" w:rsidRPr="00351D93" w:rsidRDefault="00997BCE" w:rsidP="00FB553D">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2.3</w:t>
            </w:r>
            <w:r w:rsidRPr="00351D93">
              <w:rPr>
                <w:rFonts w:eastAsia="Garamond" w:cs="Garamond"/>
                <w:szCs w:val="24"/>
                <w:bdr w:val="nil"/>
                <w:lang w:val="cs-CZ"/>
              </w:rPr>
              <w:tab/>
            </w:r>
            <w:r w:rsidRPr="00351D93">
              <w:rPr>
                <w:rFonts w:eastAsia="Garamond" w:cs="Garamond"/>
                <w:szCs w:val="24"/>
                <w:u w:val="single"/>
                <w:bdr w:val="nil"/>
                <w:lang w:val="cs-CZ"/>
              </w:rPr>
              <w:t>Střet zájmu</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prohlašuje a zaručuje, že žádný z</w:t>
            </w:r>
            <w:r w:rsidR="00AE63BA" w:rsidRPr="00351D93">
              <w:rPr>
                <w:rFonts w:eastAsia="Garamond" w:cs="Garamond"/>
                <w:szCs w:val="24"/>
                <w:bdr w:val="nil"/>
                <w:lang w:val="cs-CZ"/>
              </w:rPr>
              <w:t>e zkoušejících</w:t>
            </w:r>
            <w:r w:rsidRPr="00351D93">
              <w:rPr>
                <w:rFonts w:eastAsia="Garamond" w:cs="Garamond"/>
                <w:szCs w:val="24"/>
                <w:bdr w:val="nil"/>
                <w:lang w:val="cs-CZ"/>
              </w:rPr>
              <w:t xml:space="preserve"> v průběhu </w:t>
            </w:r>
            <w:r w:rsidR="003127E9" w:rsidRPr="00351D93">
              <w:rPr>
                <w:rFonts w:eastAsia="Garamond" w:cs="Garamond"/>
                <w:szCs w:val="24"/>
                <w:bdr w:val="nil"/>
                <w:lang w:val="cs-CZ"/>
              </w:rPr>
              <w:t xml:space="preserve">zařazovacího </w:t>
            </w:r>
            <w:r w:rsidRPr="00351D93">
              <w:rPr>
                <w:rFonts w:eastAsia="Garamond" w:cs="Garamond"/>
                <w:szCs w:val="24"/>
                <w:bdr w:val="nil"/>
                <w:lang w:val="cs-CZ"/>
              </w:rPr>
              <w:t>období nevstoupil ani nevstoupí do žádného smluvního ujednání či vztahu, který by byl v rozporu se závazkem vykonávat studii nebo dodržovat podmínky této smlouvy.</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V případě, že jsou </w:t>
            </w:r>
            <w:r w:rsidR="00AE63BA" w:rsidRPr="00351D93">
              <w:rPr>
                <w:rFonts w:eastAsia="Garamond" w:cs="Garamond"/>
                <w:szCs w:val="24"/>
                <w:bdr w:val="nil"/>
                <w:lang w:val="cs-CZ"/>
              </w:rPr>
              <w:t>členové personálu výzkumu</w:t>
            </w:r>
            <w:r w:rsidRPr="00351D93">
              <w:rPr>
                <w:rFonts w:eastAsia="Garamond" w:cs="Garamond"/>
                <w:szCs w:val="24"/>
                <w:bdr w:val="nil"/>
                <w:lang w:val="cs-CZ"/>
              </w:rPr>
              <w:t xml:space="preserve"> členy komise, která sestavuje formuláře a vytváří klinické příručky, zdravotnické zařízení zajistí, aby tací </w:t>
            </w:r>
            <w:r w:rsidR="00AE63BA" w:rsidRPr="00351D93">
              <w:rPr>
                <w:rFonts w:eastAsia="Garamond" w:cs="Garamond"/>
                <w:szCs w:val="24"/>
                <w:bdr w:val="nil"/>
                <w:lang w:val="cs-CZ"/>
              </w:rPr>
              <w:t>členové</w:t>
            </w:r>
            <w:r w:rsidR="00204D1F" w:rsidRPr="00351D93">
              <w:rPr>
                <w:rFonts w:eastAsia="Garamond"/>
                <w:lang w:val="cs-CZ"/>
              </w:rPr>
              <w:t xml:space="preserve"> </w:t>
            </w:r>
            <w:r w:rsidR="00AE63BA" w:rsidRPr="00351D93">
              <w:rPr>
                <w:rFonts w:eastAsia="Garamond" w:cs="Garamond"/>
                <w:szCs w:val="24"/>
                <w:bdr w:val="nil"/>
                <w:lang w:val="cs-CZ"/>
              </w:rPr>
              <w:t>personálu</w:t>
            </w:r>
            <w:r w:rsidRPr="00351D93">
              <w:rPr>
                <w:rFonts w:eastAsia="Garamond" w:cs="Garamond"/>
                <w:szCs w:val="24"/>
                <w:bdr w:val="nil"/>
                <w:lang w:val="cs-CZ"/>
              </w:rPr>
              <w:t xml:space="preserve"> výzkumu informovali komisi o existenci a povaze svého vztahu se zadavatelem.</w:t>
            </w:r>
            <w:r w:rsidR="003E0452" w:rsidRPr="00351D93">
              <w:rPr>
                <w:rFonts w:eastAsia="Garamond" w:cs="Garamond"/>
                <w:szCs w:val="24"/>
                <w:bdr w:val="nil"/>
                <w:lang w:val="cs-CZ"/>
              </w:rPr>
              <w:t xml:space="preserve"> </w:t>
            </w:r>
            <w:r w:rsidRPr="00351D93">
              <w:rPr>
                <w:rFonts w:eastAsia="Garamond" w:cs="Garamond"/>
                <w:szCs w:val="24"/>
                <w:bdr w:val="nil"/>
                <w:lang w:val="cs-CZ"/>
              </w:rPr>
              <w:t>Tento závazek zůstává v platnosti po dobu trvání této smlouvy a po dobu dalších dvou (2) let po jejím skončení.</w:t>
            </w:r>
          </w:p>
        </w:tc>
      </w:tr>
      <w:tr w:rsidR="005040D9" w:rsidRPr="008C2CFF" w14:paraId="6E7F721E" w14:textId="77777777" w:rsidTr="008D1ED5">
        <w:tc>
          <w:tcPr>
            <w:tcW w:w="4878" w:type="dxa"/>
          </w:tcPr>
          <w:p w14:paraId="6357B8B4" w14:textId="77777777" w:rsidR="008D1ED5" w:rsidRPr="00351D93" w:rsidRDefault="008D1ED5" w:rsidP="008D1ED5">
            <w:pPr>
              <w:jc w:val="both"/>
              <w:rPr>
                <w:lang w:val="cs-CZ"/>
              </w:rPr>
            </w:pPr>
          </w:p>
        </w:tc>
        <w:tc>
          <w:tcPr>
            <w:tcW w:w="4878" w:type="dxa"/>
          </w:tcPr>
          <w:p w14:paraId="3755B7F8" w14:textId="77777777" w:rsidR="008D1ED5" w:rsidRPr="00351D93" w:rsidRDefault="008D1ED5" w:rsidP="008D1ED5">
            <w:pPr>
              <w:jc w:val="both"/>
              <w:rPr>
                <w:lang w:val="cs-CZ"/>
              </w:rPr>
            </w:pPr>
          </w:p>
        </w:tc>
      </w:tr>
      <w:tr w:rsidR="005040D9" w:rsidRPr="008C2CFF" w14:paraId="38DBBB77" w14:textId="77777777" w:rsidTr="008D1ED5">
        <w:tc>
          <w:tcPr>
            <w:tcW w:w="4878" w:type="dxa"/>
          </w:tcPr>
          <w:p w14:paraId="2A49DE9D" w14:textId="77777777" w:rsidR="008D1ED5" w:rsidRPr="00351D93" w:rsidRDefault="00997BCE" w:rsidP="00F46CA9">
            <w:pPr>
              <w:jc w:val="both"/>
            </w:pPr>
            <w:r w:rsidRPr="00351D93">
              <w:rPr>
                <w:lang w:val="cs-CZ"/>
              </w:rPr>
              <w:tab/>
            </w:r>
            <w:r w:rsidRPr="00351D93">
              <w:rPr>
                <w:lang w:val="cs-CZ"/>
              </w:rPr>
              <w:tab/>
            </w:r>
            <w:r w:rsidR="00F46CA9" w:rsidRPr="00351D93">
              <w:rPr>
                <w:szCs w:val="24"/>
              </w:rPr>
              <w:t xml:space="preserve">2.4 </w:t>
            </w:r>
            <w:r w:rsidR="00F46CA9" w:rsidRPr="00351D93">
              <w:rPr>
                <w:szCs w:val="24"/>
                <w:u w:val="single"/>
              </w:rPr>
              <w:t>Privacy Notice</w:t>
            </w:r>
            <w:r w:rsidR="00F46CA9" w:rsidRPr="00351D93">
              <w:rPr>
                <w:szCs w:val="24"/>
              </w:rPr>
              <w:t>.</w:t>
            </w:r>
            <w:r w:rsidR="003E0452" w:rsidRPr="00351D93">
              <w:rPr>
                <w:szCs w:val="24"/>
              </w:rPr>
              <w:t xml:space="preserve"> </w:t>
            </w:r>
            <w:r w:rsidR="00F46CA9" w:rsidRPr="00351D93">
              <w:rPr>
                <w:szCs w:val="24"/>
              </w:rPr>
              <w:t xml:space="preserve">Sponsor shall comply with the Privacy Notice attached hereto as Appendix </w:t>
            </w:r>
            <w:r w:rsidR="004910E9" w:rsidRPr="00351D93">
              <w:rPr>
                <w:szCs w:val="24"/>
              </w:rPr>
              <w:t>5</w:t>
            </w:r>
            <w:r w:rsidR="00F46CA9" w:rsidRPr="00351D93">
              <w:rPr>
                <w:szCs w:val="24"/>
              </w:rPr>
              <w:t xml:space="preserve"> in the handling of Research Personnel personal information.</w:t>
            </w:r>
            <w:r w:rsidR="00F46CA9" w:rsidRPr="00351D93">
              <w:t xml:space="preserve"> </w:t>
            </w:r>
            <w:r w:rsidR="00F46CA9" w:rsidRPr="00351D93">
              <w:rPr>
                <w:u w:val="single"/>
              </w:rPr>
              <w:t xml:space="preserve"> </w:t>
            </w:r>
          </w:p>
        </w:tc>
        <w:tc>
          <w:tcPr>
            <w:tcW w:w="4878" w:type="dxa"/>
          </w:tcPr>
          <w:p w14:paraId="6EEDEE4C" w14:textId="77777777" w:rsidR="008D1ED5" w:rsidRPr="00351D93" w:rsidRDefault="00997BCE" w:rsidP="006A3591">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2.4</w:t>
            </w:r>
            <w:r w:rsidRPr="00351D93">
              <w:rPr>
                <w:rFonts w:eastAsia="Garamond" w:cs="Garamond"/>
                <w:szCs w:val="24"/>
                <w:bdr w:val="nil"/>
                <w:lang w:val="cs-CZ"/>
              </w:rPr>
              <w:tab/>
            </w:r>
            <w:r w:rsidR="003218E9" w:rsidRPr="00351D93">
              <w:rPr>
                <w:rFonts w:eastAsia="Garamond" w:cs="Garamond"/>
                <w:szCs w:val="24"/>
                <w:u w:val="single"/>
                <w:bdr w:val="nil"/>
                <w:lang w:val="cs-CZ"/>
              </w:rPr>
              <w:t>O</w:t>
            </w:r>
            <w:r w:rsidR="00FA484F" w:rsidRPr="00351D93">
              <w:rPr>
                <w:rFonts w:eastAsia="Garamond" w:cs="Garamond"/>
                <w:szCs w:val="24"/>
                <w:u w:val="single"/>
                <w:bdr w:val="nil"/>
                <w:lang w:val="cs-CZ"/>
              </w:rPr>
              <w:t>známení o o</w:t>
            </w:r>
            <w:r w:rsidR="003218E9" w:rsidRPr="00351D93">
              <w:rPr>
                <w:rFonts w:eastAsia="Garamond" w:cs="Garamond"/>
                <w:szCs w:val="24"/>
                <w:u w:val="single"/>
                <w:bdr w:val="nil"/>
                <w:lang w:val="cs-CZ"/>
              </w:rPr>
              <w:t>chran</w:t>
            </w:r>
            <w:r w:rsidR="00FA484F" w:rsidRPr="00351D93">
              <w:rPr>
                <w:rFonts w:eastAsia="Garamond" w:cs="Garamond"/>
                <w:szCs w:val="24"/>
                <w:u w:val="single"/>
                <w:bdr w:val="nil"/>
                <w:lang w:val="cs-CZ"/>
              </w:rPr>
              <w:t>ě</w:t>
            </w:r>
            <w:r w:rsidR="003218E9" w:rsidRPr="00351D93">
              <w:rPr>
                <w:rFonts w:eastAsia="Garamond" w:cs="Garamond"/>
                <w:szCs w:val="24"/>
                <w:u w:val="single"/>
                <w:bdr w:val="nil"/>
                <w:lang w:val="cs-CZ"/>
              </w:rPr>
              <w:t xml:space="preserve"> osobních údajů</w:t>
            </w:r>
            <w:r w:rsidR="003218E9" w:rsidRPr="00351D93">
              <w:rPr>
                <w:rFonts w:eastAsia="Garamond" w:cs="Garamond"/>
                <w:szCs w:val="24"/>
                <w:bdr w:val="nil"/>
                <w:lang w:val="cs-CZ"/>
              </w:rPr>
              <w:t xml:space="preserve">. Zadavatel je povinen při zacházení s osobními údaji </w:t>
            </w:r>
            <w:r w:rsidR="00FA484F" w:rsidRPr="00351D93">
              <w:rPr>
                <w:rFonts w:eastAsia="Garamond" w:cs="Garamond"/>
                <w:szCs w:val="24"/>
                <w:bdr w:val="nil"/>
                <w:lang w:val="cs-CZ"/>
              </w:rPr>
              <w:t>personálu výzkumu</w:t>
            </w:r>
            <w:r w:rsidR="003218E9" w:rsidRPr="00351D93">
              <w:rPr>
                <w:rFonts w:eastAsia="Garamond" w:cs="Garamond"/>
                <w:szCs w:val="24"/>
                <w:bdr w:val="nil"/>
                <w:lang w:val="cs-CZ"/>
              </w:rPr>
              <w:t xml:space="preserve"> dodržovat </w:t>
            </w:r>
            <w:r w:rsidR="004910E9" w:rsidRPr="00351D93">
              <w:rPr>
                <w:rFonts w:eastAsia="Garamond" w:cs="Garamond"/>
                <w:szCs w:val="24"/>
                <w:bdr w:val="nil"/>
                <w:lang w:val="cs-CZ"/>
              </w:rPr>
              <w:t>Oznámení</w:t>
            </w:r>
            <w:r w:rsidR="003218E9" w:rsidRPr="00351D93">
              <w:rPr>
                <w:rFonts w:eastAsia="Garamond" w:cs="Garamond"/>
                <w:szCs w:val="24"/>
                <w:bdr w:val="nil"/>
                <w:lang w:val="cs-CZ"/>
              </w:rPr>
              <w:t xml:space="preserve"> o ochraně osobních údajů, které </w:t>
            </w:r>
            <w:r w:rsidR="006A3591" w:rsidRPr="00351D93">
              <w:rPr>
                <w:rFonts w:eastAsia="Garamond" w:cs="Garamond"/>
                <w:szCs w:val="24"/>
                <w:bdr w:val="nil"/>
                <w:lang w:val="cs-CZ"/>
              </w:rPr>
              <w:t>tvoří přílohu 5</w:t>
            </w:r>
            <w:r w:rsidR="003218E9" w:rsidRPr="00351D93">
              <w:rPr>
                <w:rFonts w:eastAsia="Garamond" w:cs="Garamond"/>
                <w:szCs w:val="24"/>
                <w:bdr w:val="nil"/>
                <w:lang w:val="cs-CZ"/>
              </w:rPr>
              <w:t xml:space="preserve"> této smlouvy. </w:t>
            </w:r>
          </w:p>
        </w:tc>
      </w:tr>
      <w:tr w:rsidR="005040D9" w:rsidRPr="008C2CFF" w14:paraId="78BA7E4A" w14:textId="77777777" w:rsidTr="008D1ED5">
        <w:tc>
          <w:tcPr>
            <w:tcW w:w="4878" w:type="dxa"/>
          </w:tcPr>
          <w:p w14:paraId="4A8D29EC" w14:textId="77777777" w:rsidR="008D1ED5" w:rsidRPr="00351D93" w:rsidRDefault="008D1ED5" w:rsidP="008D1ED5">
            <w:pPr>
              <w:jc w:val="both"/>
              <w:rPr>
                <w:lang w:val="cs-CZ"/>
              </w:rPr>
            </w:pPr>
          </w:p>
        </w:tc>
        <w:tc>
          <w:tcPr>
            <w:tcW w:w="4878" w:type="dxa"/>
          </w:tcPr>
          <w:p w14:paraId="248E0DF7" w14:textId="77777777" w:rsidR="008D1ED5" w:rsidRPr="00351D93" w:rsidRDefault="008D1ED5" w:rsidP="008D1ED5">
            <w:pPr>
              <w:jc w:val="both"/>
              <w:rPr>
                <w:lang w:val="cs-CZ"/>
              </w:rPr>
            </w:pPr>
          </w:p>
        </w:tc>
      </w:tr>
      <w:tr w:rsidR="005040D9" w:rsidRPr="00351D93" w14:paraId="3D3A7A7F" w14:textId="77777777" w:rsidTr="008D1ED5">
        <w:tc>
          <w:tcPr>
            <w:tcW w:w="4878" w:type="dxa"/>
          </w:tcPr>
          <w:p w14:paraId="258BDA9D" w14:textId="77777777" w:rsidR="008D1ED5" w:rsidRPr="00351D93" w:rsidRDefault="00997BCE" w:rsidP="008D1ED5">
            <w:pPr>
              <w:rPr>
                <w:b/>
                <w:szCs w:val="24"/>
              </w:rPr>
            </w:pPr>
            <w:r w:rsidRPr="00351D93">
              <w:rPr>
                <w:b/>
                <w:szCs w:val="24"/>
              </w:rPr>
              <w:t>3.0</w:t>
            </w:r>
            <w:r w:rsidRPr="00351D93">
              <w:rPr>
                <w:b/>
                <w:szCs w:val="24"/>
              </w:rPr>
              <w:tab/>
              <w:t>Ethics Committee</w:t>
            </w:r>
          </w:p>
        </w:tc>
        <w:tc>
          <w:tcPr>
            <w:tcW w:w="4878" w:type="dxa"/>
          </w:tcPr>
          <w:p w14:paraId="014E8B16" w14:textId="77777777" w:rsidR="008D1ED5" w:rsidRPr="00351D93" w:rsidRDefault="00997BCE" w:rsidP="008D1ED5">
            <w:pPr>
              <w:rPr>
                <w:b/>
                <w:szCs w:val="24"/>
              </w:rPr>
            </w:pPr>
            <w:r w:rsidRPr="00351D93">
              <w:rPr>
                <w:rFonts w:eastAsia="Garamond" w:cs="Garamond"/>
                <w:b/>
                <w:bCs/>
                <w:szCs w:val="24"/>
                <w:bdr w:val="nil"/>
                <w:lang w:val="cs-CZ"/>
              </w:rPr>
              <w:t>3.0</w:t>
            </w:r>
            <w:r w:rsidRPr="00351D93">
              <w:rPr>
                <w:rFonts w:eastAsia="Garamond" w:cs="Garamond"/>
                <w:b/>
                <w:bCs/>
                <w:szCs w:val="24"/>
                <w:bdr w:val="nil"/>
                <w:lang w:val="cs-CZ"/>
              </w:rPr>
              <w:tab/>
              <w:t>Etická komise</w:t>
            </w:r>
          </w:p>
        </w:tc>
      </w:tr>
      <w:tr w:rsidR="005040D9" w:rsidRPr="00351D93" w14:paraId="6AF2A568" w14:textId="77777777" w:rsidTr="008D1ED5">
        <w:tc>
          <w:tcPr>
            <w:tcW w:w="4878" w:type="dxa"/>
          </w:tcPr>
          <w:p w14:paraId="077A3A20" w14:textId="77777777" w:rsidR="008D1ED5" w:rsidRPr="00351D93" w:rsidRDefault="008D1ED5" w:rsidP="008D1ED5">
            <w:pPr>
              <w:jc w:val="both"/>
            </w:pPr>
          </w:p>
        </w:tc>
        <w:tc>
          <w:tcPr>
            <w:tcW w:w="4878" w:type="dxa"/>
          </w:tcPr>
          <w:p w14:paraId="77149059" w14:textId="77777777" w:rsidR="008D1ED5" w:rsidRPr="00351D93" w:rsidRDefault="008D1ED5" w:rsidP="008D1ED5">
            <w:pPr>
              <w:jc w:val="both"/>
            </w:pPr>
          </w:p>
        </w:tc>
      </w:tr>
      <w:tr w:rsidR="005040D9" w:rsidRPr="008C2CFF" w14:paraId="7C7AB12D" w14:textId="77777777" w:rsidTr="008D1ED5">
        <w:tc>
          <w:tcPr>
            <w:tcW w:w="4878" w:type="dxa"/>
          </w:tcPr>
          <w:p w14:paraId="79C08961" w14:textId="77777777" w:rsidR="008D1ED5" w:rsidRPr="00351D93" w:rsidRDefault="00997BCE" w:rsidP="008D2755">
            <w:pPr>
              <w:jc w:val="both"/>
              <w:rPr>
                <w:szCs w:val="24"/>
              </w:rPr>
            </w:pPr>
            <w:r w:rsidRPr="00351D93">
              <w:rPr>
                <w:szCs w:val="24"/>
              </w:rPr>
              <w:tab/>
            </w:r>
            <w:r w:rsidRPr="00351D93">
              <w:rPr>
                <w:szCs w:val="24"/>
              </w:rPr>
              <w:tab/>
              <w:t>3.1</w:t>
            </w:r>
            <w:r w:rsidRPr="00351D93">
              <w:rPr>
                <w:szCs w:val="24"/>
              </w:rPr>
              <w:tab/>
            </w:r>
            <w:r w:rsidRPr="00351D93">
              <w:rPr>
                <w:szCs w:val="24"/>
                <w:u w:val="single"/>
              </w:rPr>
              <w:t>EC Approval</w:t>
            </w:r>
            <w:r w:rsidRPr="00351D93">
              <w:rPr>
                <w:szCs w:val="24"/>
              </w:rPr>
              <w:t>.</w:t>
            </w:r>
            <w:r w:rsidR="003E0452" w:rsidRPr="00351D93">
              <w:rPr>
                <w:szCs w:val="24"/>
              </w:rPr>
              <w:t xml:space="preserve"> </w:t>
            </w:r>
            <w:r w:rsidRPr="00351D93">
              <w:rPr>
                <w:szCs w:val="24"/>
              </w:rPr>
              <w:t xml:space="preserve">The Study shall not commence until </w:t>
            </w:r>
            <w:r w:rsidR="00D03ABB" w:rsidRPr="00351D93">
              <w:t>Sponsor</w:t>
            </w:r>
            <w:r w:rsidR="00D03ABB" w:rsidRPr="00351D93">
              <w:rPr>
                <w:szCs w:val="24"/>
              </w:rPr>
              <w:t xml:space="preserve"> </w:t>
            </w:r>
            <w:r w:rsidRPr="00351D93">
              <w:rPr>
                <w:szCs w:val="24"/>
              </w:rPr>
              <w:t>has obtained in writing EC approval of the terms and conditions of the Study, including the Informed Consent and related instructions for use; the Protocol; and the participation of Institution and any Research Personnel in the Study.</w:t>
            </w:r>
            <w:r w:rsidR="003E0452" w:rsidRPr="00351D93">
              <w:rPr>
                <w:szCs w:val="24"/>
              </w:rPr>
              <w:t xml:space="preserve"> </w:t>
            </w:r>
            <w:r w:rsidRPr="00351D93">
              <w:rPr>
                <w:szCs w:val="24"/>
              </w:rPr>
              <w:t xml:space="preserve">All modifications to the Protocol shall be made by the Sponsor and shall not be implemented by any Investigator until receipt of any necessary </w:t>
            </w:r>
            <w:r w:rsidR="008D2755" w:rsidRPr="00351D93">
              <w:t>regulatory authority</w:t>
            </w:r>
            <w:r w:rsidR="00FA484F" w:rsidRPr="00351D93">
              <w:t xml:space="preserve"> </w:t>
            </w:r>
            <w:r w:rsidRPr="00351D93">
              <w:rPr>
                <w:szCs w:val="24"/>
              </w:rPr>
              <w:t>or EC approvals.</w:t>
            </w:r>
            <w:r w:rsidR="003E0452" w:rsidRPr="00351D93">
              <w:rPr>
                <w:szCs w:val="24"/>
              </w:rPr>
              <w:t xml:space="preserve"> </w:t>
            </w:r>
            <w:r w:rsidRPr="00351D93">
              <w:rPr>
                <w:szCs w:val="24"/>
              </w:rPr>
              <w:t>Modifications to the Informed Consent shall be agreed upon by the Sponsor and the Principal Investigator, and shall not be implemented by any Investigator until receipt of EC written approval. Institution agrees that any conditions of approval imposed by the EC shall be adhered to.</w:t>
            </w:r>
          </w:p>
        </w:tc>
        <w:tc>
          <w:tcPr>
            <w:tcW w:w="4878" w:type="dxa"/>
          </w:tcPr>
          <w:p w14:paraId="6A633F27" w14:textId="77777777" w:rsidR="008D1ED5" w:rsidRPr="00351D93" w:rsidRDefault="00997BCE" w:rsidP="00D03ABB">
            <w:pPr>
              <w:jc w:val="both"/>
              <w:rPr>
                <w:szCs w:val="24"/>
                <w:lang w:val="cs-CZ"/>
              </w:rPr>
            </w:pPr>
            <w:r w:rsidRPr="00351D93">
              <w:rPr>
                <w:rFonts w:eastAsia="Garamond" w:cs="Garamond"/>
                <w:szCs w:val="24"/>
                <w:bdr w:val="nil"/>
                <w:lang w:val="cs-CZ"/>
              </w:rPr>
              <w:tab/>
            </w:r>
            <w:r w:rsidRPr="00351D93">
              <w:rPr>
                <w:rFonts w:eastAsia="Garamond" w:cs="Garamond"/>
                <w:szCs w:val="24"/>
                <w:bdr w:val="nil"/>
                <w:lang w:val="cs-CZ"/>
              </w:rPr>
              <w:tab/>
              <w:t>3.1</w:t>
            </w:r>
            <w:r w:rsidRPr="00351D93">
              <w:rPr>
                <w:rFonts w:eastAsia="Garamond" w:cs="Garamond"/>
                <w:szCs w:val="24"/>
                <w:bdr w:val="nil"/>
                <w:lang w:val="cs-CZ"/>
              </w:rPr>
              <w:tab/>
            </w:r>
            <w:r w:rsidRPr="00351D93">
              <w:rPr>
                <w:rFonts w:eastAsia="Garamond" w:cs="Garamond"/>
                <w:szCs w:val="24"/>
                <w:u w:val="single"/>
                <w:bdr w:val="nil"/>
                <w:lang w:val="cs-CZ"/>
              </w:rPr>
              <w:t>Souhlas EK</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Studie nebude zahájena, dokud </w:t>
            </w:r>
            <w:r w:rsidR="00D03ABB" w:rsidRPr="00351D93">
              <w:rPr>
                <w:rFonts w:eastAsia="Garamond"/>
                <w:lang w:val="cs-CZ"/>
              </w:rPr>
              <w:t>zadavatel</w:t>
            </w:r>
            <w:r w:rsidRPr="00351D93">
              <w:rPr>
                <w:rFonts w:eastAsia="Garamond" w:cs="Garamond"/>
                <w:szCs w:val="24"/>
                <w:bdr w:val="nil"/>
                <w:lang w:val="cs-CZ"/>
              </w:rPr>
              <w:t xml:space="preserve"> nezíská písemný souhlas EK se </w:t>
            </w:r>
            <w:r w:rsidR="003127E9" w:rsidRPr="00351D93">
              <w:rPr>
                <w:rFonts w:eastAsia="Garamond" w:cs="Garamond"/>
                <w:szCs w:val="24"/>
                <w:bdr w:val="nil"/>
                <w:lang w:val="cs-CZ"/>
              </w:rPr>
              <w:t xml:space="preserve">všeobecnými </w:t>
            </w:r>
            <w:r w:rsidRPr="00351D93">
              <w:rPr>
                <w:rFonts w:eastAsia="Garamond" w:cs="Garamond"/>
                <w:szCs w:val="24"/>
                <w:bdr w:val="nil"/>
                <w:lang w:val="cs-CZ"/>
              </w:rPr>
              <w:t>podmínkami studie, včetně informovaného souhlasu a souvisejícího návodu k použití, protokolem a účastí zdravotnického zařízení a </w:t>
            </w:r>
            <w:r w:rsidR="00AF3D9F" w:rsidRPr="00351D93">
              <w:rPr>
                <w:rFonts w:eastAsia="Garamond" w:cs="Garamond"/>
                <w:szCs w:val="24"/>
                <w:bdr w:val="nil"/>
                <w:lang w:val="cs-CZ"/>
              </w:rPr>
              <w:t xml:space="preserve">jakéhokoli personálu </w:t>
            </w:r>
            <w:r w:rsidRPr="00351D93">
              <w:rPr>
                <w:rFonts w:eastAsia="Garamond" w:cs="Garamond"/>
                <w:szCs w:val="24"/>
                <w:bdr w:val="nil"/>
                <w:lang w:val="cs-CZ"/>
              </w:rPr>
              <w:t>výzkumu ve studii.</w:t>
            </w:r>
            <w:r w:rsidR="003E0452" w:rsidRPr="00351D93">
              <w:rPr>
                <w:rFonts w:eastAsia="Garamond" w:cs="Garamond"/>
                <w:szCs w:val="24"/>
                <w:bdr w:val="nil"/>
                <w:lang w:val="cs-CZ"/>
              </w:rPr>
              <w:t xml:space="preserve"> </w:t>
            </w:r>
            <w:r w:rsidRPr="00351D93">
              <w:rPr>
                <w:rFonts w:eastAsia="Garamond" w:cs="Garamond"/>
                <w:szCs w:val="24"/>
                <w:bdr w:val="nil"/>
                <w:lang w:val="cs-CZ"/>
              </w:rPr>
              <w:t>Veškeré úpravy protokolu budou prováděny zadavatelem a nebudou žádným z</w:t>
            </w:r>
            <w:r w:rsidR="00AE63BA" w:rsidRPr="00351D93">
              <w:rPr>
                <w:rFonts w:eastAsia="Garamond" w:cs="Garamond"/>
                <w:szCs w:val="24"/>
                <w:bdr w:val="nil"/>
                <w:lang w:val="cs-CZ"/>
              </w:rPr>
              <w:t>e zkoušejících</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zaváděny do okamžiku obdržení veškerých nezbytných souhlasů </w:t>
            </w:r>
            <w:r w:rsidR="00D03ABB" w:rsidRPr="00351D93">
              <w:rPr>
                <w:rFonts w:eastAsia="Garamond"/>
                <w:lang w:val="cs-CZ"/>
              </w:rPr>
              <w:t>regulačních autorit</w:t>
            </w:r>
            <w:r w:rsidRPr="00351D93">
              <w:rPr>
                <w:rFonts w:eastAsia="Garamond" w:cs="Garamond"/>
                <w:szCs w:val="24"/>
                <w:bdr w:val="nil"/>
                <w:lang w:val="cs-CZ"/>
              </w:rPr>
              <w:t xml:space="preserve"> </w:t>
            </w:r>
            <w:r w:rsidR="00D03ABB" w:rsidRPr="00351D93">
              <w:rPr>
                <w:rFonts w:eastAsia="Garamond"/>
                <w:lang w:val="cs-CZ"/>
              </w:rPr>
              <w:t>a</w:t>
            </w:r>
            <w:r w:rsidR="00D03ABB" w:rsidRPr="00351D93">
              <w:rPr>
                <w:rFonts w:eastAsia="Garamond" w:cs="Garamond"/>
                <w:szCs w:val="24"/>
                <w:bdr w:val="nil"/>
                <w:lang w:val="cs-CZ"/>
              </w:rPr>
              <w:t xml:space="preserve"> </w:t>
            </w:r>
            <w:r w:rsidRPr="00351D93">
              <w:rPr>
                <w:rFonts w:eastAsia="Garamond" w:cs="Garamond"/>
                <w:szCs w:val="24"/>
                <w:bdr w:val="nil"/>
                <w:lang w:val="cs-CZ"/>
              </w:rPr>
              <w:t>EK.</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Úpravy informovaného souhlasu podléhají dohodě zadavatele a hlavního </w:t>
            </w:r>
            <w:r w:rsidR="00AE63BA" w:rsidRPr="00351D93">
              <w:rPr>
                <w:rFonts w:eastAsia="Garamond" w:cs="Garamond"/>
                <w:szCs w:val="24"/>
                <w:bdr w:val="nil"/>
                <w:lang w:val="cs-CZ"/>
              </w:rPr>
              <w:t>zkoušejícího</w:t>
            </w:r>
            <w:r w:rsidRPr="00351D93">
              <w:rPr>
                <w:rFonts w:eastAsia="Garamond" w:cs="Garamond"/>
                <w:szCs w:val="24"/>
                <w:bdr w:val="nil"/>
                <w:lang w:val="cs-CZ"/>
              </w:rPr>
              <w:t xml:space="preserve"> a nebudou žádným z</w:t>
            </w:r>
            <w:r w:rsidR="00AE63BA" w:rsidRPr="00351D93">
              <w:rPr>
                <w:rFonts w:eastAsia="Garamond" w:cs="Garamond"/>
                <w:szCs w:val="24"/>
                <w:bdr w:val="nil"/>
                <w:lang w:val="cs-CZ"/>
              </w:rPr>
              <w:t>e zkoušejících</w:t>
            </w:r>
            <w:r w:rsidR="00D03ABB" w:rsidRPr="00351D93">
              <w:rPr>
                <w:rFonts w:eastAsia="Garamond"/>
                <w:lang w:val="cs-CZ"/>
              </w:rPr>
              <w:t xml:space="preserve"> </w:t>
            </w:r>
            <w:r w:rsidRPr="00351D93">
              <w:rPr>
                <w:rFonts w:eastAsia="Garamond" w:cs="Garamond"/>
                <w:szCs w:val="24"/>
                <w:bdr w:val="nil"/>
                <w:lang w:val="cs-CZ"/>
              </w:rPr>
              <w:t>zaváděny do okamžiku obdržení písemného souhlasu EK. Zdravotnické zařízení souhlasí, že budou dodržovány jakékoliv podmínky souhlasu uložené EK.</w:t>
            </w:r>
          </w:p>
        </w:tc>
      </w:tr>
      <w:tr w:rsidR="005040D9" w:rsidRPr="008C2CFF" w14:paraId="49BD409F" w14:textId="77777777" w:rsidTr="008D1ED5">
        <w:tc>
          <w:tcPr>
            <w:tcW w:w="4878" w:type="dxa"/>
          </w:tcPr>
          <w:p w14:paraId="09EC0EC7" w14:textId="77777777" w:rsidR="008D1ED5" w:rsidRPr="00351D93" w:rsidRDefault="008D1ED5" w:rsidP="008D1ED5">
            <w:pPr>
              <w:jc w:val="both"/>
              <w:rPr>
                <w:szCs w:val="24"/>
                <w:lang w:val="cs-CZ"/>
              </w:rPr>
            </w:pPr>
          </w:p>
        </w:tc>
        <w:tc>
          <w:tcPr>
            <w:tcW w:w="4878" w:type="dxa"/>
          </w:tcPr>
          <w:p w14:paraId="3FFF8C7C" w14:textId="77777777" w:rsidR="008D1ED5" w:rsidRPr="00351D93" w:rsidRDefault="008D1ED5" w:rsidP="008D1ED5">
            <w:pPr>
              <w:jc w:val="both"/>
              <w:rPr>
                <w:szCs w:val="24"/>
                <w:lang w:val="cs-CZ"/>
              </w:rPr>
            </w:pPr>
          </w:p>
        </w:tc>
      </w:tr>
      <w:tr w:rsidR="005040D9" w:rsidRPr="008C2CFF" w14:paraId="42A31E41" w14:textId="77777777" w:rsidTr="008D1ED5">
        <w:tc>
          <w:tcPr>
            <w:tcW w:w="4878" w:type="dxa"/>
          </w:tcPr>
          <w:p w14:paraId="7C64E9DA" w14:textId="77777777" w:rsidR="008D1ED5" w:rsidRPr="00351D93" w:rsidRDefault="00997BCE" w:rsidP="00481DA4">
            <w:pPr>
              <w:jc w:val="both"/>
            </w:pPr>
            <w:r w:rsidRPr="00351D93">
              <w:rPr>
                <w:lang w:val="cs-CZ"/>
              </w:rPr>
              <w:tab/>
            </w:r>
            <w:r w:rsidRPr="00351D93">
              <w:rPr>
                <w:lang w:val="cs-CZ"/>
              </w:rPr>
              <w:tab/>
            </w:r>
            <w:r w:rsidRPr="00351D93">
              <w:t>3.2</w:t>
            </w:r>
            <w:r w:rsidRPr="00351D93">
              <w:tab/>
            </w:r>
            <w:r w:rsidRPr="00351D93">
              <w:rPr>
                <w:u w:val="single"/>
              </w:rPr>
              <w:t>Withdrawal of EC Approval</w:t>
            </w:r>
            <w:r w:rsidRPr="00351D93">
              <w:t>.</w:t>
            </w:r>
            <w:r w:rsidR="003E0452" w:rsidRPr="00351D93">
              <w:t xml:space="preserve"> </w:t>
            </w:r>
            <w:r w:rsidRPr="00351D93">
              <w:t xml:space="preserve">Institution and Principal Investigator shall notify Sponsor within twenty-four (24) hours by telephone, facsimile or email (with a follow-up by mail) </w:t>
            </w:r>
            <w:r w:rsidR="00481DA4" w:rsidRPr="00351D93">
              <w:t xml:space="preserve">within three (3) </w:t>
            </w:r>
            <w:r w:rsidR="004910E9" w:rsidRPr="00351D93">
              <w:t xml:space="preserve">working </w:t>
            </w:r>
            <w:r w:rsidR="00481DA4" w:rsidRPr="00351D93">
              <w:t xml:space="preserve">days </w:t>
            </w:r>
            <w:r w:rsidRPr="00351D93">
              <w:t>if the EC withdraws or alters its approval.</w:t>
            </w:r>
          </w:p>
        </w:tc>
        <w:tc>
          <w:tcPr>
            <w:tcW w:w="4878" w:type="dxa"/>
          </w:tcPr>
          <w:p w14:paraId="466C4515" w14:textId="77777777" w:rsidR="008D1ED5" w:rsidRPr="00351D93" w:rsidRDefault="00997BCE" w:rsidP="004910E9">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3.2</w:t>
            </w:r>
            <w:r w:rsidRPr="00351D93">
              <w:rPr>
                <w:rFonts w:eastAsia="Garamond" w:cs="Garamond"/>
                <w:szCs w:val="24"/>
                <w:bdr w:val="nil"/>
                <w:lang w:val="cs-CZ"/>
              </w:rPr>
              <w:tab/>
            </w:r>
            <w:r w:rsidRPr="00351D93">
              <w:rPr>
                <w:rFonts w:eastAsia="Garamond" w:cs="Garamond"/>
                <w:szCs w:val="24"/>
                <w:u w:val="single"/>
                <w:bdr w:val="nil"/>
                <w:lang w:val="cs-CZ"/>
              </w:rPr>
              <w:t>Odvolání souhlasu EK</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 </w:t>
            </w:r>
            <w:r w:rsidR="00A41488" w:rsidRPr="00351D93">
              <w:rPr>
                <w:rFonts w:eastAsia="Garamond" w:cs="Garamond"/>
                <w:szCs w:val="24"/>
                <w:bdr w:val="nil"/>
                <w:lang w:val="cs-CZ"/>
              </w:rPr>
              <w:t>Z</w:t>
            </w:r>
            <w:r w:rsidRPr="00351D93">
              <w:rPr>
                <w:rFonts w:eastAsia="Garamond" w:cs="Garamond"/>
                <w:szCs w:val="24"/>
                <w:bdr w:val="nil"/>
                <w:lang w:val="cs-CZ"/>
              </w:rPr>
              <w:t xml:space="preserve">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budou zadavatele informovat do dvaceti čtyř (24) hodin telefonicky, faxem nebo elektronickou poštou (s následným potvrzením poštou)</w:t>
            </w:r>
            <w:r w:rsidR="00A41488" w:rsidRPr="00351D93">
              <w:rPr>
                <w:rFonts w:eastAsia="Garamond" w:cs="Garamond"/>
                <w:szCs w:val="24"/>
                <w:bdr w:val="nil"/>
                <w:lang w:val="cs-CZ"/>
              </w:rPr>
              <w:t xml:space="preserve"> do tří (3)</w:t>
            </w:r>
            <w:r w:rsidR="004910E9" w:rsidRPr="00351D93">
              <w:rPr>
                <w:rFonts w:eastAsia="Garamond" w:cs="Garamond"/>
                <w:szCs w:val="24"/>
                <w:bdr w:val="nil"/>
                <w:lang w:val="cs-CZ"/>
              </w:rPr>
              <w:t xml:space="preserve"> pracovních</w:t>
            </w:r>
            <w:r w:rsidR="00A41488" w:rsidRPr="00351D93">
              <w:rPr>
                <w:rFonts w:eastAsia="Garamond" w:cs="Garamond"/>
                <w:szCs w:val="24"/>
                <w:bdr w:val="nil"/>
                <w:lang w:val="cs-CZ"/>
              </w:rPr>
              <w:t xml:space="preserve"> dnů, v případ</w:t>
            </w:r>
            <w:r w:rsidR="004F6A3E" w:rsidRPr="00351D93">
              <w:rPr>
                <w:rFonts w:eastAsia="Garamond" w:cs="Garamond"/>
                <w:szCs w:val="24"/>
                <w:bdr w:val="nil"/>
                <w:lang w:val="cs-CZ"/>
              </w:rPr>
              <w:t>ě</w:t>
            </w:r>
            <w:r w:rsidR="00A41488" w:rsidRPr="00351D93">
              <w:rPr>
                <w:rFonts w:eastAsia="Garamond" w:cs="Garamond"/>
                <w:szCs w:val="24"/>
                <w:bdr w:val="nil"/>
                <w:lang w:val="cs-CZ"/>
              </w:rPr>
              <w:t>, že EK odvolá nebo změní svůj souhlas</w:t>
            </w:r>
            <w:r w:rsidRPr="00351D93">
              <w:rPr>
                <w:rFonts w:eastAsia="Garamond" w:cs="Garamond"/>
                <w:szCs w:val="24"/>
                <w:bdr w:val="nil"/>
                <w:lang w:val="cs-CZ"/>
              </w:rPr>
              <w:t>.</w:t>
            </w:r>
          </w:p>
        </w:tc>
      </w:tr>
      <w:tr w:rsidR="005040D9" w:rsidRPr="008C2CFF" w14:paraId="19FBF341" w14:textId="77777777" w:rsidTr="008D1ED5">
        <w:tc>
          <w:tcPr>
            <w:tcW w:w="4878" w:type="dxa"/>
          </w:tcPr>
          <w:p w14:paraId="06CC8579" w14:textId="77777777" w:rsidR="008D1ED5" w:rsidRPr="00351D93" w:rsidRDefault="008D1ED5" w:rsidP="008D1ED5">
            <w:pPr>
              <w:rPr>
                <w:lang w:val="cs-CZ"/>
              </w:rPr>
            </w:pPr>
          </w:p>
        </w:tc>
        <w:tc>
          <w:tcPr>
            <w:tcW w:w="4878" w:type="dxa"/>
          </w:tcPr>
          <w:p w14:paraId="6F292EF9" w14:textId="77777777" w:rsidR="008D1ED5" w:rsidRPr="00351D93" w:rsidRDefault="008D1ED5" w:rsidP="008D1ED5">
            <w:pPr>
              <w:rPr>
                <w:lang w:val="cs-CZ"/>
              </w:rPr>
            </w:pPr>
          </w:p>
        </w:tc>
      </w:tr>
      <w:tr w:rsidR="005040D9" w:rsidRPr="008C2CFF" w14:paraId="50634089" w14:textId="77777777" w:rsidTr="008D1ED5">
        <w:tc>
          <w:tcPr>
            <w:tcW w:w="4878" w:type="dxa"/>
          </w:tcPr>
          <w:p w14:paraId="71AFD48F" w14:textId="77777777" w:rsidR="008D1ED5" w:rsidRPr="00351D93" w:rsidRDefault="00997BCE" w:rsidP="00831EE4">
            <w:pPr>
              <w:jc w:val="both"/>
              <w:rPr>
                <w:szCs w:val="24"/>
              </w:rPr>
            </w:pPr>
            <w:r w:rsidRPr="00351D93">
              <w:rPr>
                <w:szCs w:val="24"/>
                <w:lang w:val="cs-CZ"/>
              </w:rPr>
              <w:tab/>
            </w:r>
            <w:r w:rsidRPr="00351D93">
              <w:rPr>
                <w:szCs w:val="24"/>
                <w:lang w:val="cs-CZ"/>
              </w:rPr>
              <w:tab/>
            </w:r>
            <w:r w:rsidRPr="00351D93">
              <w:rPr>
                <w:szCs w:val="24"/>
              </w:rPr>
              <w:t>3.3</w:t>
            </w:r>
            <w:r w:rsidRPr="00351D93">
              <w:rPr>
                <w:szCs w:val="24"/>
              </w:rPr>
              <w:tab/>
            </w:r>
            <w:r w:rsidRPr="00351D93">
              <w:rPr>
                <w:szCs w:val="24"/>
                <w:u w:val="single"/>
              </w:rPr>
              <w:t>Correspondence with EC</w:t>
            </w:r>
            <w:r w:rsidRPr="00351D93">
              <w:rPr>
                <w:szCs w:val="24"/>
              </w:rPr>
              <w:t>.</w:t>
            </w:r>
            <w:r w:rsidR="003E0452" w:rsidRPr="00351D93">
              <w:rPr>
                <w:szCs w:val="24"/>
              </w:rPr>
              <w:t xml:space="preserve"> </w:t>
            </w:r>
            <w:r w:rsidRPr="00351D93">
              <w:rPr>
                <w:szCs w:val="24"/>
              </w:rPr>
              <w:t>Institution and Principal Investigator shall send Sponsor a copy of all correspondence with the EC, including any correspondence relating to continuing review.</w:t>
            </w:r>
          </w:p>
        </w:tc>
        <w:tc>
          <w:tcPr>
            <w:tcW w:w="4878" w:type="dxa"/>
          </w:tcPr>
          <w:p w14:paraId="017A6AE3" w14:textId="77777777" w:rsidR="00F7107B" w:rsidRPr="00351D93" w:rsidRDefault="00997BCE" w:rsidP="00831EE4">
            <w:pPr>
              <w:jc w:val="both"/>
              <w:rPr>
                <w:szCs w:val="24"/>
                <w:lang w:val="cs-CZ"/>
              </w:rPr>
            </w:pPr>
            <w:r w:rsidRPr="00351D93">
              <w:rPr>
                <w:rFonts w:eastAsia="Garamond" w:cs="Garamond"/>
                <w:szCs w:val="24"/>
                <w:bdr w:val="nil"/>
                <w:lang w:val="cs-CZ"/>
              </w:rPr>
              <w:tab/>
            </w:r>
            <w:r w:rsidRPr="00351D93">
              <w:rPr>
                <w:rFonts w:eastAsia="Garamond" w:cs="Garamond"/>
                <w:szCs w:val="24"/>
                <w:bdr w:val="nil"/>
                <w:lang w:val="cs-CZ"/>
              </w:rPr>
              <w:tab/>
              <w:t>3.3</w:t>
            </w:r>
            <w:r w:rsidRPr="00351D93">
              <w:rPr>
                <w:rFonts w:eastAsia="Garamond" w:cs="Garamond"/>
                <w:szCs w:val="24"/>
                <w:bdr w:val="nil"/>
                <w:lang w:val="cs-CZ"/>
              </w:rPr>
              <w:tab/>
            </w:r>
            <w:r w:rsidRPr="00351D93">
              <w:rPr>
                <w:rFonts w:eastAsia="Garamond" w:cs="Garamond"/>
                <w:szCs w:val="24"/>
                <w:u w:val="single"/>
                <w:bdr w:val="nil"/>
                <w:lang w:val="cs-CZ"/>
              </w:rPr>
              <w:t>Korespondence s EK</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zašlou zadavateli kopie veškeré korespondence s EK, včetně jakékoliv korespondence v souvislosti s pokračujícím posuzováním.</w:t>
            </w:r>
          </w:p>
        </w:tc>
      </w:tr>
      <w:tr w:rsidR="005040D9" w:rsidRPr="008C2CFF" w14:paraId="1EF8035E" w14:textId="77777777" w:rsidTr="008D1ED5">
        <w:tc>
          <w:tcPr>
            <w:tcW w:w="4878" w:type="dxa"/>
          </w:tcPr>
          <w:p w14:paraId="0AAF98D9" w14:textId="77777777" w:rsidR="008D1ED5" w:rsidRPr="00351D93" w:rsidRDefault="008D1ED5" w:rsidP="008D1ED5">
            <w:pPr>
              <w:jc w:val="both"/>
              <w:rPr>
                <w:lang w:val="cs-CZ"/>
              </w:rPr>
            </w:pPr>
            <w:bookmarkStart w:id="4" w:name="_Ref68435691"/>
          </w:p>
        </w:tc>
        <w:tc>
          <w:tcPr>
            <w:tcW w:w="4878" w:type="dxa"/>
          </w:tcPr>
          <w:p w14:paraId="0D8769F1" w14:textId="77777777" w:rsidR="008D1ED5" w:rsidRPr="00351D93" w:rsidRDefault="008D1ED5" w:rsidP="008D1ED5">
            <w:pPr>
              <w:jc w:val="both"/>
              <w:rPr>
                <w:lang w:val="cs-CZ"/>
              </w:rPr>
            </w:pPr>
          </w:p>
        </w:tc>
      </w:tr>
      <w:tr w:rsidR="005040D9" w:rsidRPr="00351D93" w14:paraId="100F45D5" w14:textId="77777777" w:rsidTr="008D1ED5">
        <w:tc>
          <w:tcPr>
            <w:tcW w:w="4878" w:type="dxa"/>
          </w:tcPr>
          <w:p w14:paraId="2BA5E532" w14:textId="77777777" w:rsidR="008D1ED5" w:rsidRPr="00351D93" w:rsidRDefault="00997BCE" w:rsidP="008D1ED5">
            <w:pPr>
              <w:jc w:val="both"/>
              <w:rPr>
                <w:i/>
                <w:u w:val="single"/>
              </w:rPr>
            </w:pPr>
            <w:r w:rsidRPr="00351D93">
              <w:rPr>
                <w:b/>
              </w:rPr>
              <w:t>4.0</w:t>
            </w:r>
            <w:r w:rsidRPr="00351D93">
              <w:rPr>
                <w:b/>
              </w:rPr>
              <w:tab/>
              <w:t>Privacy of Personal Health Information</w:t>
            </w:r>
            <w:r w:rsidRPr="00351D93">
              <w:rPr>
                <w:u w:val="single"/>
              </w:rPr>
              <w:t xml:space="preserve">  </w:t>
            </w:r>
            <w:bookmarkEnd w:id="4"/>
          </w:p>
        </w:tc>
        <w:tc>
          <w:tcPr>
            <w:tcW w:w="4878" w:type="dxa"/>
          </w:tcPr>
          <w:p w14:paraId="165683E9" w14:textId="77777777" w:rsidR="008D1ED5" w:rsidRPr="00351D93" w:rsidRDefault="00997BCE" w:rsidP="008D1ED5">
            <w:pPr>
              <w:jc w:val="both"/>
              <w:rPr>
                <w:i/>
                <w:u w:val="single"/>
              </w:rPr>
            </w:pPr>
            <w:r w:rsidRPr="00351D93">
              <w:rPr>
                <w:rFonts w:eastAsia="Garamond" w:cs="Garamond"/>
                <w:b/>
                <w:bCs/>
                <w:szCs w:val="24"/>
                <w:bdr w:val="nil"/>
                <w:lang w:val="cs-CZ"/>
              </w:rPr>
              <w:t>4.0</w:t>
            </w:r>
            <w:r w:rsidRPr="00351D93">
              <w:rPr>
                <w:rFonts w:eastAsia="Garamond" w:cs="Garamond"/>
                <w:b/>
                <w:bCs/>
                <w:szCs w:val="24"/>
                <w:bdr w:val="nil"/>
                <w:lang w:val="cs-CZ"/>
              </w:rPr>
              <w:tab/>
              <w:t>Důvěrnost osobních zdravotních údajů</w:t>
            </w:r>
          </w:p>
        </w:tc>
      </w:tr>
      <w:tr w:rsidR="005040D9" w:rsidRPr="00351D93" w14:paraId="24005A6D" w14:textId="77777777" w:rsidTr="008D1ED5">
        <w:tc>
          <w:tcPr>
            <w:tcW w:w="4878" w:type="dxa"/>
          </w:tcPr>
          <w:p w14:paraId="34F6BB18" w14:textId="77777777" w:rsidR="008D1ED5" w:rsidRPr="00351D93" w:rsidRDefault="008D1ED5" w:rsidP="008D1ED5">
            <w:pPr>
              <w:jc w:val="both"/>
            </w:pPr>
          </w:p>
        </w:tc>
        <w:tc>
          <w:tcPr>
            <w:tcW w:w="4878" w:type="dxa"/>
          </w:tcPr>
          <w:p w14:paraId="787462D4" w14:textId="77777777" w:rsidR="008D1ED5" w:rsidRPr="00351D93" w:rsidRDefault="008D1ED5" w:rsidP="008D1ED5">
            <w:pPr>
              <w:jc w:val="both"/>
            </w:pPr>
          </w:p>
        </w:tc>
      </w:tr>
      <w:tr w:rsidR="005040D9" w:rsidRPr="008C2CFF" w14:paraId="0AED349C" w14:textId="77777777" w:rsidTr="008D1ED5">
        <w:tc>
          <w:tcPr>
            <w:tcW w:w="4878" w:type="dxa"/>
          </w:tcPr>
          <w:p w14:paraId="3C99C15E" w14:textId="77777777" w:rsidR="008D1ED5" w:rsidRPr="00351D93" w:rsidRDefault="00997BCE" w:rsidP="00D00EB8">
            <w:pPr>
              <w:jc w:val="both"/>
            </w:pPr>
            <w:r w:rsidRPr="00351D93">
              <w:tab/>
            </w:r>
            <w:r w:rsidRPr="00351D93">
              <w:tab/>
              <w:t xml:space="preserve">Institution shall ensure that all Research Personnel conduct the Study in accordance with </w:t>
            </w:r>
            <w:r w:rsidR="007315B0" w:rsidRPr="00351D93">
              <w:t xml:space="preserve">any </w:t>
            </w:r>
            <w:r w:rsidRPr="00351D93">
              <w:t>applicable laws and regulations governing the confidentiality and privacy of personal health information (“</w:t>
            </w:r>
            <w:r w:rsidRPr="00351D93">
              <w:rPr>
                <w:b/>
              </w:rPr>
              <w:t>PHI</w:t>
            </w:r>
            <w:r w:rsidRPr="00351D93">
              <w:t xml:space="preserve">”). </w:t>
            </w:r>
            <w:r w:rsidR="001E4078" w:rsidRPr="00351D93">
              <w:t>Sponsor shall provide Institution with a written consent forms, instructions and permission forms required for data subject's PHI. Sponsor will provide reasonable assurance in accordance with the applicable regulations for the tran</w:t>
            </w:r>
            <w:r w:rsidR="007315B0" w:rsidRPr="00351D93">
              <w:t>s</w:t>
            </w:r>
            <w:r w:rsidR="001E4078" w:rsidRPr="00351D93">
              <w:t>fer o</w:t>
            </w:r>
            <w:r w:rsidR="007315B0" w:rsidRPr="00351D93">
              <w:t>f</w:t>
            </w:r>
            <w:r w:rsidR="001E4078" w:rsidRPr="00351D93">
              <w:t xml:space="preserve"> personal data to the states outside of European Economic Area. </w:t>
            </w:r>
            <w:r w:rsidRPr="00351D93">
              <w:t>Institution shall ensure that Investigators obtain from each Study subject at the time of enrollment, a signed consent</w:t>
            </w:r>
            <w:r w:rsidR="001E4078" w:rsidRPr="00351D93">
              <w:t xml:space="preserve"> form</w:t>
            </w:r>
            <w:r w:rsidRPr="00351D93">
              <w:t xml:space="preserve"> for the confidential disclosure, processing and transfer of Study subject’s PHI and shall give timely notice to Sponsor of any failure to do so.</w:t>
            </w:r>
            <w:r w:rsidR="003E0452" w:rsidRPr="00351D93">
              <w:t xml:space="preserve"> </w:t>
            </w:r>
            <w:r w:rsidRPr="00351D93">
              <w:t>Such consent shall, in addition to such other provisions as required by law, provide that Sponsor be permitted to use and disclose the Study subject’s PHI as permitted by the Informed Consent.</w:t>
            </w:r>
            <w:r w:rsidR="003E0452" w:rsidRPr="00351D93">
              <w:t xml:space="preserve"> </w:t>
            </w:r>
            <w:r w:rsidRPr="00351D93">
              <w:t xml:space="preserve">Any subsequent modification to the consent used in the Study must be reasonably acceptable to Sponsor. All original signed consents shall be retained by Institution and be available for inspection by Sponsor, Sponsor representative and </w:t>
            </w:r>
            <w:r w:rsidR="00687D12" w:rsidRPr="00351D93">
              <w:t>the</w:t>
            </w:r>
            <w:r w:rsidR="001E4078" w:rsidRPr="00351D93">
              <w:t xml:space="preserve"> regulat</w:t>
            </w:r>
            <w:r w:rsidR="00687D12" w:rsidRPr="00351D93">
              <w:t>ory</w:t>
            </w:r>
            <w:r w:rsidR="001E4078" w:rsidRPr="00351D93">
              <w:t xml:space="preserve"> authority</w:t>
            </w:r>
            <w:r w:rsidRPr="00351D93">
              <w:t xml:space="preserve"> or any other governmental or regulatory authorities</w:t>
            </w:r>
            <w:r w:rsidR="00687D12" w:rsidRPr="00351D93">
              <w:t xml:space="preserve"> in the Czech Republic or abroad</w:t>
            </w:r>
            <w:r w:rsidRPr="00351D93">
              <w:t xml:space="preserve"> (each an “</w:t>
            </w:r>
            <w:r w:rsidRPr="00351D93">
              <w:rPr>
                <w:b/>
              </w:rPr>
              <w:t>Agency</w:t>
            </w:r>
            <w:r w:rsidRPr="00351D93">
              <w:t>” or collectively “</w:t>
            </w:r>
            <w:r w:rsidRPr="00351D93">
              <w:rPr>
                <w:b/>
              </w:rPr>
              <w:t>Agencies</w:t>
            </w:r>
            <w:r w:rsidRPr="00351D93">
              <w:t>”).</w:t>
            </w:r>
            <w:r w:rsidR="003E0452" w:rsidRPr="00351D93">
              <w:t xml:space="preserve"> </w:t>
            </w:r>
            <w:r w:rsidRPr="00351D93">
              <w:t>Institution shall submit a copy of the signed consent to any health care provider from whom any Investigator requests PHI about a research Study subject.</w:t>
            </w:r>
            <w:bookmarkStart w:id="5" w:name="OLE_LINK4"/>
            <w:bookmarkStart w:id="6" w:name="OLE_LINK5"/>
            <w:bookmarkStart w:id="7" w:name="OLE_LINK6"/>
            <w:bookmarkStart w:id="8" w:name="OLE_LINK7"/>
            <w:r w:rsidRPr="00351D93">
              <w:t xml:space="preserve"> Institution will obtain such authorizations or consents as may be required under applicable </w:t>
            </w:r>
            <w:r w:rsidR="009A4C2C" w:rsidRPr="00351D93">
              <w:t xml:space="preserve">laws and </w:t>
            </w:r>
            <w:r w:rsidRPr="00351D93">
              <w:t>regulations to permit the Sponsor, Sponsor representative, and Agencies to exercise the rights set forth in this Agreement.</w:t>
            </w:r>
          </w:p>
        </w:tc>
        <w:tc>
          <w:tcPr>
            <w:tcW w:w="4878" w:type="dxa"/>
          </w:tcPr>
          <w:p w14:paraId="719C0EB5" w14:textId="77777777" w:rsidR="008D1ED5" w:rsidRPr="00351D93" w:rsidRDefault="00997BCE" w:rsidP="007A2921">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 xml:space="preserve">Zdravotnické zařízení zajistí, aby </w:t>
            </w:r>
            <w:r w:rsidR="00AF3D9F" w:rsidRPr="00351D93">
              <w:rPr>
                <w:rFonts w:eastAsia="Garamond" w:cs="Garamond"/>
                <w:szCs w:val="24"/>
                <w:bdr w:val="nil"/>
                <w:lang w:val="cs-CZ"/>
              </w:rPr>
              <w:t>veškerý personál</w:t>
            </w:r>
            <w:r w:rsidRPr="00351D93">
              <w:rPr>
                <w:rFonts w:eastAsia="Garamond" w:cs="Garamond"/>
                <w:szCs w:val="24"/>
                <w:bdr w:val="nil"/>
                <w:lang w:val="cs-CZ"/>
              </w:rPr>
              <w:t xml:space="preserve"> výzkumu prováděl studii v souladu se všemi platnými zákony a právními předpisy, kterými se řídí důvěrnost a ochrana osobních zdravotních údajů (dále jen „</w:t>
            </w:r>
            <w:r w:rsidRPr="00351D93">
              <w:rPr>
                <w:rFonts w:eastAsia="Garamond" w:cs="Garamond"/>
                <w:b/>
                <w:bCs/>
                <w:szCs w:val="24"/>
                <w:bdr w:val="nil"/>
                <w:lang w:val="cs-CZ"/>
              </w:rPr>
              <w:t>OZÚ</w:t>
            </w:r>
            <w:r w:rsidRPr="00351D93">
              <w:rPr>
                <w:rFonts w:eastAsia="Garamond" w:cs="Garamond"/>
                <w:szCs w:val="24"/>
                <w:bdr w:val="nil"/>
                <w:lang w:val="cs-CZ"/>
              </w:rPr>
              <w:t>“).</w:t>
            </w:r>
            <w:r w:rsidR="00BD0684" w:rsidRPr="00351D93">
              <w:rPr>
                <w:rFonts w:eastAsia="Garamond"/>
                <w:lang w:val="cs-CZ"/>
              </w:rPr>
              <w:t xml:space="preserve"> Zadavatel poskytne zdravotnickému zařízení </w:t>
            </w:r>
            <w:r w:rsidR="005C4CA5" w:rsidRPr="00351D93">
              <w:rPr>
                <w:rFonts w:eastAsia="Garamond"/>
                <w:lang w:val="cs-CZ"/>
              </w:rPr>
              <w:t>písemné formuláře souhlasu</w:t>
            </w:r>
            <w:r w:rsidR="00BD0684" w:rsidRPr="00351D93">
              <w:rPr>
                <w:rFonts w:eastAsia="Garamond"/>
                <w:lang w:val="cs-CZ"/>
              </w:rPr>
              <w:t xml:space="preserve">, </w:t>
            </w:r>
            <w:r w:rsidR="005C4CA5" w:rsidRPr="00351D93">
              <w:rPr>
                <w:rFonts w:eastAsia="Garamond"/>
                <w:lang w:val="cs-CZ"/>
              </w:rPr>
              <w:t>pokyn</w:t>
            </w:r>
            <w:r w:rsidR="007215D6" w:rsidRPr="00351D93">
              <w:rPr>
                <w:rFonts w:eastAsia="Garamond"/>
                <w:lang w:val="cs-CZ"/>
              </w:rPr>
              <w:t>ů</w:t>
            </w:r>
            <w:r w:rsidR="005C4CA5" w:rsidRPr="00351D93">
              <w:rPr>
                <w:rFonts w:eastAsia="Garamond"/>
                <w:lang w:val="cs-CZ"/>
              </w:rPr>
              <w:t xml:space="preserve"> a povolení</w:t>
            </w:r>
            <w:r w:rsidR="00BD0684" w:rsidRPr="00351D93">
              <w:rPr>
                <w:rFonts w:eastAsia="Garamond"/>
                <w:lang w:val="cs-CZ"/>
              </w:rPr>
              <w:t xml:space="preserve"> </w:t>
            </w:r>
            <w:r w:rsidR="005C4CA5" w:rsidRPr="00351D93">
              <w:rPr>
                <w:rFonts w:eastAsia="Garamond"/>
                <w:lang w:val="cs-CZ"/>
              </w:rPr>
              <w:t xml:space="preserve">vyžadované </w:t>
            </w:r>
            <w:r w:rsidR="00BD0684" w:rsidRPr="00351D93">
              <w:rPr>
                <w:rFonts w:eastAsia="Garamond"/>
                <w:lang w:val="cs-CZ"/>
              </w:rPr>
              <w:t xml:space="preserve">pro zpracování OZÚ pro subjekty údajů. Zadavatel též poskytne přiměřené záruky v souladu s platnými předpisy pro předávání osobních údajů do zemí mimo Evropský hospodářský prostor. </w:t>
            </w:r>
            <w:r w:rsidRPr="00351D93">
              <w:rPr>
                <w:rFonts w:eastAsia="Garamond" w:cs="Garamond"/>
                <w:szCs w:val="24"/>
                <w:bdr w:val="nil"/>
                <w:lang w:val="cs-CZ"/>
              </w:rPr>
              <w:t xml:space="preserve">Zdravotnické zařízení zajistí, aby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od každého ze subjektů studie v okamžiku zařazení získali podepsaný souhlas s</w:t>
            </w:r>
            <w:r w:rsidR="008F704B" w:rsidRPr="00351D93">
              <w:rPr>
                <w:rFonts w:eastAsia="Garamond" w:cs="Garamond"/>
                <w:szCs w:val="24"/>
                <w:bdr w:val="nil"/>
                <w:lang w:val="cs-CZ"/>
              </w:rPr>
              <w:t>e zacházením s osobními údaji</w:t>
            </w:r>
            <w:r w:rsidRPr="00351D93">
              <w:rPr>
                <w:rFonts w:eastAsia="Garamond" w:cs="Garamond"/>
                <w:szCs w:val="24"/>
                <w:bdr w:val="nil"/>
                <w:lang w:val="cs-CZ"/>
              </w:rPr>
              <w:t>, zpracováním a přenosem OZÚ subjektů studie, a v případě neúspěchu při získání souhlasu na tuto skutečnost zadavatele včas upozorní.</w:t>
            </w:r>
            <w:r w:rsidR="003E0452" w:rsidRPr="00351D93">
              <w:rPr>
                <w:rFonts w:eastAsia="Garamond" w:cs="Garamond"/>
                <w:szCs w:val="24"/>
                <w:bdr w:val="nil"/>
                <w:lang w:val="cs-CZ"/>
              </w:rPr>
              <w:t xml:space="preserve"> </w:t>
            </w:r>
            <w:r w:rsidRPr="00351D93">
              <w:rPr>
                <w:rFonts w:eastAsia="Garamond" w:cs="Garamond"/>
                <w:szCs w:val="24"/>
                <w:bdr w:val="nil"/>
                <w:lang w:val="cs-CZ"/>
              </w:rPr>
              <w:t>V takovém souhlasu bude zadavateli, kromě jiných ustanovení vyžadovaných zákonem, umožněno využívat a poskytovat OZÚ subjektů studie, a to způsobem povoleným informovaným souhlasem.</w:t>
            </w:r>
            <w:r w:rsidR="003E0452" w:rsidRPr="00351D93">
              <w:rPr>
                <w:rFonts w:eastAsia="Garamond" w:cs="Garamond"/>
                <w:szCs w:val="24"/>
                <w:bdr w:val="nil"/>
                <w:lang w:val="cs-CZ"/>
              </w:rPr>
              <w:t xml:space="preserve"> </w:t>
            </w:r>
            <w:r w:rsidRPr="00351D93">
              <w:rPr>
                <w:rFonts w:eastAsia="Garamond" w:cs="Garamond"/>
                <w:szCs w:val="24"/>
                <w:bdr w:val="nil"/>
                <w:lang w:val="cs-CZ"/>
              </w:rPr>
              <w:t>Jakékoliv následné úpravy souhlasu použitého ve studii musí být pro zadavatele v přiměřené míře přijatelné. Všechny originální podepsané souhlasy si ponechá zdravotnické zařízení, u něhož budou k dispozici pro případ inspekce ze strany zadavatele, jeho zástupce a </w:t>
            </w:r>
            <w:r w:rsidR="007A2921" w:rsidRPr="00351D93">
              <w:rPr>
                <w:rFonts w:eastAsia="Garamond" w:cs="Garamond"/>
                <w:szCs w:val="24"/>
                <w:bdr w:val="nil"/>
                <w:lang w:val="cs-CZ"/>
              </w:rPr>
              <w:t>regulačních autorit</w:t>
            </w:r>
            <w:r w:rsidRPr="00351D93">
              <w:rPr>
                <w:rFonts w:eastAsia="Garamond" w:cs="Garamond"/>
                <w:szCs w:val="24"/>
                <w:bdr w:val="nil"/>
                <w:lang w:val="cs-CZ"/>
              </w:rPr>
              <w:t xml:space="preserve"> nebo jakéhokoliv jiného státního nebo regulačního úřadu</w:t>
            </w:r>
            <w:r w:rsidR="00D00EB8" w:rsidRPr="00351D93">
              <w:rPr>
                <w:rFonts w:eastAsia="Garamond" w:cs="Garamond"/>
                <w:szCs w:val="24"/>
                <w:bdr w:val="nil"/>
                <w:lang w:val="cs-CZ"/>
              </w:rPr>
              <w:t xml:space="preserve"> v České republice nebo v zahraničí</w:t>
            </w:r>
            <w:r w:rsidRPr="00351D93">
              <w:rPr>
                <w:rFonts w:eastAsia="Garamond" w:cs="Garamond"/>
                <w:szCs w:val="24"/>
                <w:bdr w:val="nil"/>
                <w:lang w:val="cs-CZ"/>
              </w:rPr>
              <w:t xml:space="preserve"> (samostatně dále jen „</w:t>
            </w:r>
            <w:r w:rsidRPr="00351D93">
              <w:rPr>
                <w:rFonts w:eastAsia="Garamond" w:cs="Garamond"/>
                <w:b/>
                <w:bCs/>
                <w:szCs w:val="24"/>
                <w:bdr w:val="nil"/>
                <w:lang w:val="cs-CZ"/>
              </w:rPr>
              <w:t>úřad</w:t>
            </w:r>
            <w:r w:rsidRPr="00351D93">
              <w:rPr>
                <w:rFonts w:eastAsia="Garamond" w:cs="Garamond"/>
                <w:szCs w:val="24"/>
                <w:bdr w:val="nil"/>
                <w:lang w:val="cs-CZ"/>
              </w:rPr>
              <w:t>“ nebo společně jen „</w:t>
            </w:r>
            <w:r w:rsidRPr="00351D93">
              <w:rPr>
                <w:rFonts w:eastAsia="Garamond" w:cs="Garamond"/>
                <w:b/>
                <w:bCs/>
                <w:szCs w:val="24"/>
                <w:bdr w:val="nil"/>
                <w:lang w:val="cs-CZ"/>
              </w:rPr>
              <w:t>úřady</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předloží kopii podepsaného souhlasu kterémukoliv poskytovateli zdravotní péče, od něhož si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vyžádá OZÚ kteréhokoliv ze subjektů výzkumné studie.</w:t>
            </w:r>
            <w:r w:rsidR="00D00EB8" w:rsidRPr="00351D93">
              <w:rPr>
                <w:rFonts w:eastAsia="Garamond" w:cs="Garamond"/>
                <w:szCs w:val="24"/>
                <w:bdr w:val="nil"/>
                <w:lang w:val="cs-CZ"/>
              </w:rPr>
              <w:t xml:space="preserve"> Zdravotnické zařízení</w:t>
            </w:r>
            <w:r w:rsidRPr="00351D93">
              <w:rPr>
                <w:rFonts w:eastAsia="Garamond" w:cs="Garamond"/>
                <w:szCs w:val="24"/>
                <w:bdr w:val="nil"/>
                <w:lang w:val="cs-CZ"/>
              </w:rPr>
              <w:t xml:space="preserve"> </w:t>
            </w:r>
            <w:r w:rsidR="00D00EB8" w:rsidRPr="00351D93">
              <w:rPr>
                <w:rFonts w:eastAsia="Garamond" w:cs="Garamond"/>
                <w:szCs w:val="24"/>
                <w:bdr w:val="nil"/>
                <w:lang w:val="cs-CZ"/>
              </w:rPr>
              <w:t>získá</w:t>
            </w:r>
            <w:r w:rsidR="007A2921" w:rsidRPr="00351D93">
              <w:rPr>
                <w:rFonts w:eastAsia="Garamond" w:cs="Garamond"/>
                <w:szCs w:val="24"/>
                <w:bdr w:val="nil"/>
                <w:lang w:val="cs-CZ"/>
              </w:rPr>
              <w:t xml:space="preserve"> </w:t>
            </w:r>
            <w:r w:rsidRPr="00351D93">
              <w:rPr>
                <w:rFonts w:eastAsia="Garamond" w:cs="Garamond"/>
                <w:szCs w:val="24"/>
                <w:bdr w:val="nil"/>
                <w:lang w:val="cs-CZ"/>
              </w:rPr>
              <w:t>takov</w:t>
            </w:r>
            <w:r w:rsidR="00D00EB8" w:rsidRPr="00351D93">
              <w:rPr>
                <w:rFonts w:eastAsia="Garamond" w:cs="Garamond"/>
                <w:szCs w:val="24"/>
                <w:bdr w:val="nil"/>
                <w:lang w:val="cs-CZ"/>
              </w:rPr>
              <w:t>á</w:t>
            </w:r>
            <w:r w:rsidRPr="00351D93">
              <w:rPr>
                <w:rFonts w:eastAsia="Garamond" w:cs="Garamond"/>
                <w:szCs w:val="24"/>
                <w:bdr w:val="nil"/>
                <w:lang w:val="cs-CZ"/>
              </w:rPr>
              <w:t xml:space="preserve"> svolení či souhlas</w:t>
            </w:r>
            <w:r w:rsidR="00D00EB8" w:rsidRPr="00351D93">
              <w:rPr>
                <w:rFonts w:eastAsia="Garamond"/>
                <w:lang w:val="cs-CZ"/>
              </w:rPr>
              <w:t>y</w:t>
            </w:r>
            <w:r w:rsidRPr="00351D93">
              <w:rPr>
                <w:rFonts w:eastAsia="Garamond" w:cs="Garamond"/>
                <w:szCs w:val="24"/>
                <w:bdr w:val="nil"/>
                <w:lang w:val="cs-CZ"/>
              </w:rPr>
              <w:t>, které mohou být vyžadovány platnými zákony a právními předpisy</w:t>
            </w:r>
            <w:r w:rsidR="006569BA" w:rsidRPr="00351D93">
              <w:rPr>
                <w:rFonts w:eastAsia="Garamond"/>
                <w:lang w:val="cs-CZ"/>
              </w:rPr>
              <w:t xml:space="preserve">, </w:t>
            </w:r>
            <w:r w:rsidRPr="00351D93">
              <w:rPr>
                <w:rFonts w:eastAsia="Garamond" w:cs="Garamond"/>
                <w:szCs w:val="24"/>
                <w:bdr w:val="nil"/>
                <w:lang w:val="cs-CZ"/>
              </w:rPr>
              <w:t>které zadavateli, jeho zástupci a úřadům umožní výkon práv stanovených v této smlouvě.</w:t>
            </w:r>
          </w:p>
        </w:tc>
      </w:tr>
      <w:tr w:rsidR="005040D9" w:rsidRPr="008C2CFF" w14:paraId="06CE77A1" w14:textId="77777777" w:rsidTr="008D1ED5">
        <w:tc>
          <w:tcPr>
            <w:tcW w:w="4878" w:type="dxa"/>
          </w:tcPr>
          <w:p w14:paraId="49080C14" w14:textId="77777777" w:rsidR="008D1ED5" w:rsidRPr="00351D93" w:rsidRDefault="008D1ED5" w:rsidP="008D1ED5">
            <w:pPr>
              <w:jc w:val="both"/>
              <w:rPr>
                <w:lang w:val="cs-CZ"/>
              </w:rPr>
            </w:pPr>
          </w:p>
        </w:tc>
        <w:tc>
          <w:tcPr>
            <w:tcW w:w="4878" w:type="dxa"/>
          </w:tcPr>
          <w:p w14:paraId="54C43913" w14:textId="77777777" w:rsidR="008D1ED5" w:rsidRPr="00351D93" w:rsidRDefault="008D1ED5" w:rsidP="008D1ED5">
            <w:pPr>
              <w:jc w:val="both"/>
              <w:rPr>
                <w:lang w:val="cs-CZ"/>
              </w:rPr>
            </w:pPr>
          </w:p>
        </w:tc>
      </w:tr>
      <w:tr w:rsidR="005040D9" w:rsidRPr="00351D93" w14:paraId="5E0E1D4C" w14:textId="77777777" w:rsidTr="008D1ED5">
        <w:tc>
          <w:tcPr>
            <w:tcW w:w="4878" w:type="dxa"/>
          </w:tcPr>
          <w:p w14:paraId="39D01A47" w14:textId="77777777" w:rsidR="008D1ED5" w:rsidRPr="00351D93" w:rsidRDefault="00997BCE" w:rsidP="008D1ED5">
            <w:pPr>
              <w:rPr>
                <w:b/>
                <w:szCs w:val="24"/>
              </w:rPr>
            </w:pPr>
            <w:bookmarkStart w:id="9" w:name="_Ref86203710"/>
            <w:bookmarkEnd w:id="5"/>
            <w:bookmarkEnd w:id="6"/>
            <w:bookmarkEnd w:id="7"/>
            <w:bookmarkEnd w:id="8"/>
            <w:r w:rsidRPr="00351D93">
              <w:rPr>
                <w:b/>
                <w:szCs w:val="24"/>
              </w:rPr>
              <w:t>5.0</w:t>
            </w:r>
            <w:r w:rsidRPr="00351D93">
              <w:rPr>
                <w:b/>
                <w:szCs w:val="24"/>
              </w:rPr>
              <w:tab/>
              <w:t xml:space="preserve">Sponsor </w:t>
            </w:r>
            <w:bookmarkEnd w:id="9"/>
            <w:r w:rsidRPr="00351D93">
              <w:rPr>
                <w:b/>
                <w:szCs w:val="24"/>
              </w:rPr>
              <w:t>Materials and Equipment</w:t>
            </w:r>
          </w:p>
        </w:tc>
        <w:tc>
          <w:tcPr>
            <w:tcW w:w="4878" w:type="dxa"/>
          </w:tcPr>
          <w:p w14:paraId="7F8CF7DF" w14:textId="77777777" w:rsidR="008D1ED5" w:rsidRPr="00351D93" w:rsidRDefault="00997BCE" w:rsidP="00072846">
            <w:pPr>
              <w:rPr>
                <w:b/>
                <w:szCs w:val="24"/>
              </w:rPr>
            </w:pPr>
            <w:r w:rsidRPr="00351D93">
              <w:rPr>
                <w:rFonts w:eastAsia="Garamond" w:cs="Garamond"/>
                <w:b/>
                <w:bCs/>
                <w:szCs w:val="24"/>
                <w:bdr w:val="nil"/>
                <w:lang w:val="cs-CZ"/>
              </w:rPr>
              <w:t>5.0</w:t>
            </w:r>
            <w:r w:rsidRPr="00351D93">
              <w:rPr>
                <w:rFonts w:eastAsia="Garamond" w:cs="Garamond"/>
                <w:b/>
                <w:bCs/>
                <w:szCs w:val="24"/>
                <w:bdr w:val="nil"/>
                <w:lang w:val="cs-CZ"/>
              </w:rPr>
              <w:tab/>
            </w:r>
            <w:r w:rsidR="00072846" w:rsidRPr="00351D93">
              <w:rPr>
                <w:rFonts w:eastAsia="Garamond" w:cs="Garamond"/>
                <w:b/>
                <w:bCs/>
                <w:szCs w:val="24"/>
                <w:bdr w:val="nil"/>
                <w:lang w:val="cs-CZ"/>
              </w:rPr>
              <w:t xml:space="preserve">Materiály </w:t>
            </w:r>
            <w:r w:rsidRPr="00351D93">
              <w:rPr>
                <w:rFonts w:eastAsia="Garamond" w:cs="Garamond"/>
                <w:b/>
                <w:bCs/>
                <w:szCs w:val="24"/>
                <w:bdr w:val="nil"/>
                <w:lang w:val="cs-CZ"/>
              </w:rPr>
              <w:t>a vybavení</w:t>
            </w:r>
            <w:r w:rsidR="00072846" w:rsidRPr="00351D93">
              <w:rPr>
                <w:rFonts w:eastAsia="Garamond" w:cs="Garamond"/>
                <w:b/>
                <w:bCs/>
                <w:szCs w:val="24"/>
                <w:bdr w:val="nil"/>
                <w:lang w:val="cs-CZ"/>
              </w:rPr>
              <w:t xml:space="preserve"> od zadavatele</w:t>
            </w:r>
          </w:p>
        </w:tc>
      </w:tr>
      <w:tr w:rsidR="005040D9" w:rsidRPr="00351D93" w14:paraId="452AAA8C" w14:textId="77777777" w:rsidTr="008D1ED5">
        <w:tc>
          <w:tcPr>
            <w:tcW w:w="4878" w:type="dxa"/>
          </w:tcPr>
          <w:p w14:paraId="5E86CD0A" w14:textId="77777777" w:rsidR="008D1ED5" w:rsidRPr="00351D93" w:rsidRDefault="008D1ED5" w:rsidP="008D1ED5"/>
        </w:tc>
        <w:tc>
          <w:tcPr>
            <w:tcW w:w="4878" w:type="dxa"/>
          </w:tcPr>
          <w:p w14:paraId="7474F011" w14:textId="77777777" w:rsidR="008D1ED5" w:rsidRPr="00351D93" w:rsidRDefault="008D1ED5" w:rsidP="008D1ED5"/>
        </w:tc>
      </w:tr>
      <w:tr w:rsidR="005040D9" w:rsidRPr="008C2CFF" w14:paraId="40758B21" w14:textId="77777777" w:rsidTr="008D1ED5">
        <w:tc>
          <w:tcPr>
            <w:tcW w:w="4878" w:type="dxa"/>
          </w:tcPr>
          <w:p w14:paraId="10DD85C5" w14:textId="77777777" w:rsidR="008D1ED5" w:rsidRPr="00351D93" w:rsidRDefault="00997BCE" w:rsidP="008D1ED5">
            <w:pPr>
              <w:tabs>
                <w:tab w:val="clear" w:pos="180"/>
                <w:tab w:val="left" w:pos="720"/>
              </w:tabs>
              <w:jc w:val="both"/>
              <w:rPr>
                <w:rFonts w:eastAsia="SimSun"/>
                <w:szCs w:val="24"/>
                <w:lang w:eastAsia="zh-CN"/>
              </w:rPr>
            </w:pPr>
            <w:r w:rsidRPr="00351D93">
              <w:rPr>
                <w:szCs w:val="24"/>
              </w:rPr>
              <w:tab/>
              <w:t>5.1</w:t>
            </w:r>
            <w:r w:rsidRPr="00351D93">
              <w:rPr>
                <w:szCs w:val="24"/>
              </w:rPr>
              <w:tab/>
            </w:r>
            <w:r w:rsidRPr="00351D93">
              <w:rPr>
                <w:szCs w:val="24"/>
                <w:u w:val="single"/>
              </w:rPr>
              <w:t>Sponsor Materials</w:t>
            </w:r>
            <w:r w:rsidRPr="00351D93">
              <w:rPr>
                <w:szCs w:val="24"/>
              </w:rPr>
              <w:t>.</w:t>
            </w:r>
            <w:r w:rsidR="003E0452" w:rsidRPr="00351D93">
              <w:rPr>
                <w:szCs w:val="24"/>
              </w:rPr>
              <w:t xml:space="preserve"> </w:t>
            </w:r>
            <w:r w:rsidRPr="00351D93">
              <w:rPr>
                <w:szCs w:val="24"/>
              </w:rPr>
              <w:t>Sponsor or Sponsor representative shall provide all Study Drug and certain reagents or other materials as provided for in the Protocol (collectively, “</w:t>
            </w:r>
            <w:r w:rsidRPr="00351D93">
              <w:rPr>
                <w:b/>
                <w:szCs w:val="24"/>
              </w:rPr>
              <w:t>Materials</w:t>
            </w:r>
            <w:r w:rsidRPr="00351D93">
              <w:rPr>
                <w:szCs w:val="24"/>
              </w:rPr>
              <w:t>”) to the Institution at no charge.</w:t>
            </w:r>
            <w:r w:rsidR="003E0452" w:rsidRPr="00351D93">
              <w:rPr>
                <w:szCs w:val="24"/>
              </w:rPr>
              <w:t xml:space="preserve"> </w:t>
            </w:r>
            <w:r w:rsidRPr="00351D93">
              <w:rPr>
                <w:szCs w:val="24"/>
              </w:rPr>
              <w:t>Institution</w:t>
            </w:r>
            <w:r w:rsidRPr="00351D93">
              <w:rPr>
                <w:rFonts w:eastAsia="SimSun"/>
                <w:szCs w:val="24"/>
                <w:lang w:eastAsia="zh-CN"/>
              </w:rPr>
              <w:t xml:space="preserve"> and Research Personnel shall at all times hold, store, handle, and transport the Materials in compliance with all applicable laws, rules, and regulations.</w:t>
            </w:r>
            <w:r w:rsidR="003E0452" w:rsidRPr="00351D93">
              <w:rPr>
                <w:rFonts w:eastAsia="SimSun"/>
                <w:szCs w:val="24"/>
                <w:lang w:eastAsia="zh-CN"/>
              </w:rPr>
              <w:t xml:space="preserve"> </w:t>
            </w:r>
            <w:r w:rsidRPr="00351D93">
              <w:rPr>
                <w:rFonts w:eastAsia="SimSun"/>
                <w:szCs w:val="24"/>
                <w:lang w:eastAsia="zh-CN"/>
              </w:rPr>
              <w:t xml:space="preserve">Institution shall keep the Materials in a locked, secured area at all times, and shall maintain accurate records showing the disposition and return of the </w:t>
            </w:r>
            <w:r w:rsidRPr="00351D93">
              <w:rPr>
                <w:szCs w:val="24"/>
              </w:rPr>
              <w:t>Materials, including recording the dates and amounts of Materials (a) received; (b) dispensed or administered, including the Study subjects to whom the Materials were dispensed or administered; (c) disposed of, damaged, or lost; and (d) returned to Sponsor, as directed, (“</w:t>
            </w:r>
            <w:r w:rsidRPr="00351D93">
              <w:rPr>
                <w:b/>
                <w:szCs w:val="24"/>
              </w:rPr>
              <w:t>Inventory Data</w:t>
            </w:r>
            <w:r w:rsidRPr="00351D93">
              <w:rPr>
                <w:szCs w:val="24"/>
              </w:rPr>
              <w:t>”).</w:t>
            </w:r>
            <w:r w:rsidR="003E0452" w:rsidRPr="00351D93">
              <w:rPr>
                <w:szCs w:val="24"/>
              </w:rPr>
              <w:t xml:space="preserve"> </w:t>
            </w:r>
            <w:r w:rsidRPr="00351D93">
              <w:rPr>
                <w:szCs w:val="24"/>
              </w:rPr>
              <w:t>The Materials provided by or on behalf of Sponsor to Institution and/or Investigators in connection with this Agreement or the Study shall be and remain the exclusive property of Sponsor.</w:t>
            </w:r>
            <w:r w:rsidR="003E0452" w:rsidRPr="00351D93">
              <w:rPr>
                <w:szCs w:val="24"/>
              </w:rPr>
              <w:t xml:space="preserve"> </w:t>
            </w:r>
            <w:r w:rsidRPr="00351D93">
              <w:rPr>
                <w:szCs w:val="24"/>
              </w:rPr>
              <w:t>Institution and Investigators shall use the Materials only to conduct the Study and for no other purpose.</w:t>
            </w:r>
            <w:r w:rsidR="003E0452" w:rsidRPr="00351D93">
              <w:rPr>
                <w:szCs w:val="24"/>
              </w:rPr>
              <w:t xml:space="preserve"> </w:t>
            </w:r>
            <w:r w:rsidRPr="00351D93">
              <w:rPr>
                <w:rFonts w:eastAsia="SimSun"/>
                <w:szCs w:val="24"/>
                <w:lang w:eastAsia="zh-CN"/>
              </w:rPr>
              <w:t xml:space="preserve">Upon termination or completion of the Study, termination or expiration of this Agreement, or upon request by Sponsor, all Materials shall be returned to Sponsor as directed, or destroyed at Sponsor’s sole option and expense. </w:t>
            </w:r>
            <w:bookmarkStart w:id="10" w:name="OLE_LINK8"/>
            <w:bookmarkStart w:id="11" w:name="OLE_LINK9"/>
          </w:p>
        </w:tc>
        <w:tc>
          <w:tcPr>
            <w:tcW w:w="4878" w:type="dxa"/>
          </w:tcPr>
          <w:p w14:paraId="1D617FEE" w14:textId="77777777" w:rsidR="00F7107B" w:rsidRPr="00351D93" w:rsidRDefault="00997BCE" w:rsidP="00072846">
            <w:pPr>
              <w:tabs>
                <w:tab w:val="clear" w:pos="180"/>
                <w:tab w:val="left" w:pos="720"/>
              </w:tabs>
              <w:jc w:val="both"/>
              <w:rPr>
                <w:rFonts w:eastAsia="Garamond" w:cs="Garamond"/>
                <w:szCs w:val="24"/>
                <w:bdr w:val="nil"/>
                <w:lang w:val="cs-CZ"/>
              </w:rPr>
            </w:pPr>
            <w:r w:rsidRPr="00351D93">
              <w:rPr>
                <w:rFonts w:eastAsia="Garamond" w:cs="Garamond"/>
                <w:szCs w:val="24"/>
                <w:bdr w:val="nil"/>
                <w:lang w:val="cs-CZ"/>
              </w:rPr>
              <w:tab/>
              <w:t>5.1</w:t>
            </w:r>
            <w:r w:rsidRPr="00351D93">
              <w:rPr>
                <w:rFonts w:eastAsia="Garamond" w:cs="Garamond"/>
                <w:szCs w:val="24"/>
                <w:bdr w:val="nil"/>
                <w:lang w:val="cs-CZ"/>
              </w:rPr>
              <w:tab/>
            </w:r>
            <w:r w:rsidR="00072846" w:rsidRPr="00351D93">
              <w:rPr>
                <w:rFonts w:eastAsia="Garamond" w:cs="Garamond"/>
                <w:szCs w:val="24"/>
                <w:u w:val="single"/>
                <w:bdr w:val="nil"/>
                <w:lang w:val="cs-CZ"/>
              </w:rPr>
              <w:t>Materiály zadavatele</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Zadavatel nebo jeho zástupce bezplatně poskytne zdravotnickému zařízení veškeré hodnocené léky a určitá činidla nebo jiné materiály, jak stanoví protokol (společně dále jen „</w:t>
            </w:r>
            <w:r w:rsidRPr="00351D93">
              <w:rPr>
                <w:rFonts w:eastAsia="Garamond" w:cs="Garamond"/>
                <w:b/>
                <w:bCs/>
                <w:szCs w:val="24"/>
                <w:bdr w:val="nil"/>
                <w:lang w:val="cs-CZ"/>
              </w:rPr>
              <w:t>materiály</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a </w:t>
            </w:r>
            <w:r w:rsidR="00AF3D9F" w:rsidRPr="00351D93">
              <w:rPr>
                <w:rFonts w:eastAsia="Garamond" w:cs="Garamond"/>
                <w:szCs w:val="24"/>
                <w:bdr w:val="nil"/>
                <w:lang w:val="cs-CZ"/>
              </w:rPr>
              <w:t xml:space="preserve">personál </w:t>
            </w:r>
            <w:r w:rsidRPr="00351D93">
              <w:rPr>
                <w:rFonts w:eastAsia="Garamond" w:cs="Garamond"/>
                <w:szCs w:val="24"/>
                <w:bdr w:val="nil"/>
                <w:lang w:val="cs-CZ"/>
              </w:rPr>
              <w:t>výzkumu budou materiály vždy udržovat, skladovat, s těmito nakládat a tyto přepravovat v souladu se všemi platnými zákony, pravidly a právními předpisy.</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bude materiály vždy uchovávat v uzamčeném a zabezpečeném místě a bude udržovat přesné záznamy obsahující údaje o nakládání s materiály a jejich vrácení, včetně záznamů o datech a množstvích materiálů (a) přijatých, (b) vydaných či podaných, včetně subjektů studie, jimž byl materiál vydán či podán, (c) zlikvidovaných, poškozených nebo ztracených a (d) vrácených zadavateli dle pokynů (dále jen „</w:t>
            </w:r>
            <w:r w:rsidRPr="00351D93">
              <w:rPr>
                <w:rFonts w:eastAsia="Garamond" w:cs="Garamond"/>
                <w:b/>
                <w:bCs/>
                <w:szCs w:val="24"/>
                <w:bdr w:val="nil"/>
                <w:lang w:val="cs-CZ"/>
              </w:rPr>
              <w:t>informace o stavu zásob</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Materiály poskytnuté zdravotnickému zařízení a/nebo </w:t>
            </w:r>
            <w:r w:rsidR="00BA60EF" w:rsidRPr="00351D93">
              <w:rPr>
                <w:rFonts w:eastAsia="Garamond" w:cs="Garamond"/>
                <w:szCs w:val="24"/>
                <w:bdr w:val="nil"/>
                <w:lang w:val="cs-CZ"/>
              </w:rPr>
              <w:t>zkoušejícím</w:t>
            </w:r>
            <w:r w:rsidR="00CF1E54" w:rsidRPr="00351D93">
              <w:rPr>
                <w:rFonts w:eastAsia="Garamond"/>
                <w:lang w:val="cs-CZ"/>
              </w:rPr>
              <w:t>u</w:t>
            </w:r>
            <w:r w:rsidRPr="00351D93">
              <w:rPr>
                <w:rFonts w:eastAsia="Garamond" w:cs="Garamond"/>
                <w:szCs w:val="24"/>
                <w:bdr w:val="nil"/>
                <w:lang w:val="cs-CZ"/>
              </w:rPr>
              <w:t xml:space="preserve"> zadavatelem nebo jeho jménem v souvislosti s touto smlouvou nebo studií budou a zůstanou ve výhradním vlastnictví zadavatele.</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a </w:t>
            </w:r>
            <w:r w:rsidR="00AE63BA" w:rsidRPr="00351D93">
              <w:rPr>
                <w:rFonts w:eastAsia="Garamond" w:cs="Garamond"/>
                <w:szCs w:val="24"/>
                <w:bdr w:val="nil"/>
                <w:lang w:val="cs-CZ"/>
              </w:rPr>
              <w:t>zkoušející</w:t>
            </w:r>
            <w:r w:rsidRPr="00351D93">
              <w:rPr>
                <w:rFonts w:eastAsia="Garamond" w:cs="Garamond"/>
                <w:szCs w:val="24"/>
                <w:bdr w:val="nil"/>
                <w:lang w:val="cs-CZ"/>
              </w:rPr>
              <w:t xml:space="preserve"> budou materiály používat pouze a výlučně k provádění studie.</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Po přerušení či dokončení studie, ukončení či vypršení platnosti této smlouvy nebo na základě zadavatelova požadavku budou veškeré materiály dle zadavatelova výhradního uvážení a na jeho náklady tomuto vráceny, případně zlikvidovány. </w:t>
            </w:r>
          </w:p>
        </w:tc>
      </w:tr>
      <w:tr w:rsidR="005040D9" w:rsidRPr="008C2CFF" w14:paraId="2B8EDBF1" w14:textId="77777777" w:rsidTr="008D1ED5">
        <w:tc>
          <w:tcPr>
            <w:tcW w:w="4878" w:type="dxa"/>
          </w:tcPr>
          <w:p w14:paraId="78673745" w14:textId="77777777" w:rsidR="008D1ED5" w:rsidRPr="00351D93" w:rsidRDefault="008D1ED5" w:rsidP="008D1ED5">
            <w:pPr>
              <w:tabs>
                <w:tab w:val="clear" w:pos="180"/>
                <w:tab w:val="left" w:pos="720"/>
              </w:tabs>
              <w:jc w:val="both"/>
              <w:rPr>
                <w:rFonts w:eastAsia="SimSun"/>
                <w:szCs w:val="24"/>
                <w:lang w:val="cs-CZ" w:eastAsia="zh-CN"/>
              </w:rPr>
            </w:pPr>
          </w:p>
        </w:tc>
        <w:tc>
          <w:tcPr>
            <w:tcW w:w="4878" w:type="dxa"/>
          </w:tcPr>
          <w:p w14:paraId="2AC03A71" w14:textId="77777777" w:rsidR="008D1ED5" w:rsidRPr="00351D93" w:rsidRDefault="008D1ED5" w:rsidP="008D1ED5">
            <w:pPr>
              <w:tabs>
                <w:tab w:val="clear" w:pos="180"/>
                <w:tab w:val="left" w:pos="720"/>
              </w:tabs>
              <w:jc w:val="both"/>
              <w:rPr>
                <w:rFonts w:eastAsia="SimSun"/>
                <w:szCs w:val="24"/>
                <w:lang w:val="cs-CZ" w:eastAsia="zh-CN"/>
              </w:rPr>
            </w:pPr>
          </w:p>
        </w:tc>
      </w:tr>
      <w:tr w:rsidR="005040D9" w:rsidRPr="008C2CFF" w14:paraId="131204E5" w14:textId="77777777" w:rsidTr="008D1ED5">
        <w:tc>
          <w:tcPr>
            <w:tcW w:w="4878" w:type="dxa"/>
          </w:tcPr>
          <w:p w14:paraId="22986CB1" w14:textId="77777777" w:rsidR="008D1ED5" w:rsidRPr="00351D93" w:rsidRDefault="00997BCE" w:rsidP="008E5C55">
            <w:pPr>
              <w:pStyle w:val="toa"/>
              <w:tabs>
                <w:tab w:val="clear" w:pos="9000"/>
                <w:tab w:val="clear" w:pos="9360"/>
                <w:tab w:val="right" w:pos="720"/>
              </w:tabs>
              <w:ind w:firstLine="720"/>
              <w:jc w:val="both"/>
              <w:rPr>
                <w:rFonts w:ascii="Garamond" w:eastAsia="SimSun" w:hAnsi="Garamond"/>
                <w:szCs w:val="24"/>
                <w:lang w:eastAsia="zh-CN"/>
              </w:rPr>
            </w:pPr>
            <w:r w:rsidRPr="00351D93">
              <w:rPr>
                <w:rFonts w:ascii="Garamond" w:eastAsia="SimSun" w:hAnsi="Garamond"/>
                <w:szCs w:val="24"/>
                <w:lang w:eastAsia="zh-CN"/>
              </w:rPr>
              <w:t>5.2</w:t>
            </w:r>
            <w:r w:rsidRPr="00351D93">
              <w:rPr>
                <w:rFonts w:ascii="Garamond" w:eastAsia="SimSun" w:hAnsi="Garamond"/>
                <w:szCs w:val="24"/>
                <w:lang w:eastAsia="zh-CN"/>
              </w:rPr>
              <w:tab/>
            </w:r>
            <w:r w:rsidRPr="00351D93">
              <w:rPr>
                <w:rFonts w:ascii="Garamond" w:eastAsia="SimSun" w:hAnsi="Garamond"/>
                <w:szCs w:val="24"/>
                <w:u w:val="single"/>
                <w:lang w:eastAsia="zh-CN"/>
              </w:rPr>
              <w:t>Sponsor Equipment</w:t>
            </w:r>
            <w:r w:rsidRPr="00351D93">
              <w:rPr>
                <w:rFonts w:ascii="Garamond" w:eastAsia="SimSun" w:hAnsi="Garamond"/>
                <w:szCs w:val="24"/>
                <w:lang w:eastAsia="zh-CN"/>
              </w:rPr>
              <w:t>.</w:t>
            </w:r>
            <w:r w:rsidR="003E0452" w:rsidRPr="00351D93">
              <w:rPr>
                <w:rFonts w:ascii="Garamond" w:eastAsia="SimSun" w:hAnsi="Garamond"/>
                <w:szCs w:val="24"/>
                <w:lang w:eastAsia="zh-CN"/>
              </w:rPr>
              <w:t xml:space="preserve"> </w:t>
            </w:r>
            <w:r w:rsidRPr="00351D93">
              <w:rPr>
                <w:rFonts w:ascii="Garamond" w:eastAsia="SimSun" w:hAnsi="Garamond"/>
                <w:szCs w:val="24"/>
                <w:lang w:eastAsia="zh-CN"/>
              </w:rPr>
              <w:t>If Sponsor or Sponsor representative is providing the Institution with equipment for use in the Study, the Institution shall comply with all manuals and instructions from the Sponsor or Sponsor representative regarding the use and care of the equipment. Institution agrees that the equipment shall remain in the same condition, ordinary wear and tear expected</w:t>
            </w:r>
            <w:r w:rsidR="008E5C55" w:rsidRPr="00351D93">
              <w:rPr>
                <w:rFonts w:ascii="Garamond" w:eastAsia="SimSun" w:hAnsi="Garamond"/>
              </w:rPr>
              <w:t>,</w:t>
            </w:r>
            <w:r w:rsidR="008E5C55" w:rsidRPr="00351D93">
              <w:rPr>
                <w:rFonts w:ascii="Garamond" w:eastAsia="SimSun" w:hAnsi="Garamond"/>
                <w:szCs w:val="24"/>
                <w:lang w:eastAsia="zh-CN"/>
              </w:rPr>
              <w:t xml:space="preserve"> </w:t>
            </w:r>
            <w:r w:rsidRPr="00351D93">
              <w:rPr>
                <w:rFonts w:ascii="Garamond" w:eastAsia="SimSun" w:hAnsi="Garamond"/>
                <w:szCs w:val="24"/>
                <w:lang w:eastAsia="zh-CN"/>
              </w:rPr>
              <w:t>and that Institution shall be responsible for any risk of loss of the equipment during the term of the Study. Institution agrees that all equipment will be used solely in connection with the Study during the term of the Agreement. Institution agrees that at the completion or termination of the Study, Institution shall return to Sponsor or Sponsor representative</w:t>
            </w:r>
            <w:r w:rsidR="00013B73" w:rsidRPr="00351D93">
              <w:rPr>
                <w:rFonts w:ascii="Garamond" w:eastAsia="SimSun" w:hAnsi="Garamond"/>
              </w:rPr>
              <w:t xml:space="preserve">, </w:t>
            </w:r>
            <w:r w:rsidR="00D558F5" w:rsidRPr="00351D93">
              <w:rPr>
                <w:rFonts w:ascii="Garamond" w:eastAsia="SimSun" w:hAnsi="Garamond"/>
              </w:rPr>
              <w:t xml:space="preserve">at the Sponsor´s </w:t>
            </w:r>
            <w:r w:rsidR="00BB49F0" w:rsidRPr="00351D93">
              <w:rPr>
                <w:rFonts w:ascii="Garamond" w:eastAsia="SimSun" w:hAnsi="Garamond"/>
              </w:rPr>
              <w:t xml:space="preserve">reasonable </w:t>
            </w:r>
            <w:r w:rsidR="00D558F5" w:rsidRPr="00351D93">
              <w:rPr>
                <w:rFonts w:ascii="Garamond" w:eastAsia="SimSun" w:hAnsi="Garamond"/>
              </w:rPr>
              <w:t>expense</w:t>
            </w:r>
            <w:r w:rsidR="00013B73" w:rsidRPr="00351D93">
              <w:rPr>
                <w:rFonts w:ascii="Garamond" w:eastAsia="SimSun" w:hAnsi="Garamond"/>
              </w:rPr>
              <w:t>,</w:t>
            </w:r>
            <w:r w:rsidRPr="00351D93">
              <w:rPr>
                <w:rFonts w:ascii="Garamond" w:eastAsia="SimSun" w:hAnsi="Garamond"/>
                <w:szCs w:val="24"/>
                <w:lang w:eastAsia="zh-CN"/>
              </w:rPr>
              <w:t xml:space="preserve"> all equipment that has been provided on loan to Institution for the duration of the Study. Institution shall follow Sponsor’s or Sponsor representative’s instructions for disposition of all other equipment at the completion or termination of the Study.</w:t>
            </w:r>
          </w:p>
        </w:tc>
        <w:tc>
          <w:tcPr>
            <w:tcW w:w="4878" w:type="dxa"/>
          </w:tcPr>
          <w:p w14:paraId="4C8E885C" w14:textId="3E62633B" w:rsidR="008D1ED5" w:rsidRPr="00351D93" w:rsidRDefault="00997BCE" w:rsidP="00FC7263">
            <w:pPr>
              <w:pStyle w:val="toa"/>
              <w:tabs>
                <w:tab w:val="clear" w:pos="9000"/>
                <w:tab w:val="clear" w:pos="9360"/>
                <w:tab w:val="right" w:pos="720"/>
              </w:tabs>
              <w:ind w:firstLine="702"/>
              <w:jc w:val="both"/>
              <w:rPr>
                <w:rFonts w:ascii="Garamond" w:eastAsia="SimSun" w:hAnsi="Garamond"/>
                <w:szCs w:val="24"/>
                <w:lang w:val="cs-CZ" w:eastAsia="zh-CN"/>
              </w:rPr>
            </w:pPr>
            <w:r w:rsidRPr="00351D93">
              <w:rPr>
                <w:rFonts w:ascii="Garamond" w:eastAsia="Garamond" w:hAnsi="Garamond" w:cs="Garamond"/>
                <w:szCs w:val="24"/>
                <w:bdr w:val="nil"/>
                <w:lang w:val="cs-CZ" w:eastAsia="zh-CN"/>
              </w:rPr>
              <w:t>5.2</w:t>
            </w:r>
            <w:r w:rsidRPr="00351D93">
              <w:rPr>
                <w:rFonts w:ascii="Garamond" w:eastAsia="Garamond" w:hAnsi="Garamond" w:cs="Garamond"/>
                <w:szCs w:val="24"/>
                <w:bdr w:val="nil"/>
                <w:lang w:val="cs-CZ" w:eastAsia="zh-CN"/>
              </w:rPr>
              <w:tab/>
            </w:r>
            <w:r w:rsidR="008F704B" w:rsidRPr="00351D93">
              <w:rPr>
                <w:rFonts w:ascii="Garamond" w:eastAsia="Garamond" w:hAnsi="Garamond" w:cs="Garamond"/>
                <w:szCs w:val="24"/>
                <w:u w:val="single"/>
                <w:bdr w:val="nil"/>
                <w:lang w:val="cs-CZ" w:eastAsia="zh-CN"/>
              </w:rPr>
              <w:t>Vybavení zadavatele</w:t>
            </w:r>
            <w:r w:rsidRPr="00351D93">
              <w:rPr>
                <w:rFonts w:ascii="Garamond" w:eastAsia="Garamond" w:hAnsi="Garamond" w:cs="Garamond"/>
                <w:szCs w:val="24"/>
                <w:bdr w:val="nil"/>
                <w:lang w:val="cs-CZ" w:eastAsia="zh-CN"/>
              </w:rPr>
              <w:t>.</w:t>
            </w:r>
            <w:r w:rsidR="003E0452" w:rsidRPr="00351D93">
              <w:rPr>
                <w:rFonts w:ascii="Garamond" w:eastAsia="Garamond" w:hAnsi="Garamond" w:cs="Garamond"/>
                <w:szCs w:val="24"/>
                <w:bdr w:val="nil"/>
                <w:lang w:val="cs-CZ" w:eastAsia="zh-CN"/>
              </w:rPr>
              <w:t xml:space="preserve"> </w:t>
            </w:r>
            <w:r w:rsidRPr="00351D93">
              <w:rPr>
                <w:rFonts w:ascii="Garamond" w:eastAsia="Garamond" w:hAnsi="Garamond" w:cs="Garamond"/>
                <w:szCs w:val="24"/>
                <w:bdr w:val="nil"/>
                <w:lang w:val="cs-CZ" w:eastAsia="zh-CN"/>
              </w:rPr>
              <w:t xml:space="preserve">V případě, že zadavatel nebo jeho zástupce poskytne zdravotnickému zařízení vybavení k použití ve studii, bude se zdravotnické zařízení řídit veškerými návody a pokyny k použití a péči o vybavení poskytnutými zadavatelem nebo jeho zástupcem. Zdravotnické zařízení souhlasí, že bude udržovat vybavení ve stejném stavu, s přihlédnutím k běžnému opotřebení </w:t>
            </w:r>
            <w:r w:rsidR="0061613F" w:rsidRPr="00351D93">
              <w:rPr>
                <w:rFonts w:ascii="Garamond" w:eastAsia="Garamond" w:hAnsi="Garamond" w:cs="Garamond"/>
                <w:szCs w:val="24"/>
                <w:bdr w:val="nil"/>
                <w:lang w:val="cs-CZ" w:eastAsia="zh-CN"/>
              </w:rPr>
              <w:t xml:space="preserve"> a Zdravotnické zařízení </w:t>
            </w:r>
            <w:r w:rsidRPr="00351D93">
              <w:rPr>
                <w:rFonts w:ascii="Garamond" w:eastAsia="Garamond" w:hAnsi="Garamond" w:cs="Garamond"/>
                <w:szCs w:val="24"/>
                <w:bdr w:val="nil"/>
                <w:lang w:val="cs-CZ" w:eastAsia="zh-CN"/>
              </w:rPr>
              <w:t>ponese odpovědnost za jakékoliv riziko ztráty vybavení v průběhu studie. Zdravotnické zařízení souhlasí, že bude používat veškeré vybavení výhradně v souvislosti se studií a po dobu trvání této smlouvy. Zdravotnické zařízení souhlasí, že při dokončení nebo přerušení studie vrátí zadavateli nebo jeho zástupci</w:t>
            </w:r>
            <w:r w:rsidR="00013B73" w:rsidRPr="00351D93">
              <w:rPr>
                <w:rFonts w:ascii="Garamond" w:eastAsia="Garamond" w:hAnsi="Garamond" w:cs="Garamond"/>
                <w:szCs w:val="24"/>
                <w:bdr w:val="nil"/>
                <w:lang w:val="cs-CZ" w:eastAsia="zh-CN"/>
              </w:rPr>
              <w:t>, na jeho náklady,</w:t>
            </w:r>
            <w:r w:rsidRPr="00351D93">
              <w:rPr>
                <w:rFonts w:ascii="Garamond" w:eastAsia="Garamond" w:hAnsi="Garamond" w:cs="Garamond"/>
                <w:szCs w:val="24"/>
                <w:bdr w:val="nil"/>
                <w:lang w:val="cs-CZ" w:eastAsia="zh-CN"/>
              </w:rPr>
              <w:t xml:space="preserve"> veškeré vybavení, které bylo zdravotnickému zařízení </w:t>
            </w:r>
            <w:r w:rsidR="00C115D2">
              <w:rPr>
                <w:rFonts w:ascii="Garamond" w:eastAsia="Garamond" w:hAnsi="Garamond" w:cs="Garamond"/>
                <w:szCs w:val="24"/>
                <w:bdr w:val="nil"/>
                <w:lang w:val="cs-CZ" w:eastAsia="zh-CN"/>
              </w:rPr>
              <w:t>vy</w:t>
            </w:r>
            <w:r w:rsidRPr="00351D93">
              <w:rPr>
                <w:rFonts w:ascii="Garamond" w:eastAsia="Garamond" w:hAnsi="Garamond" w:cs="Garamond"/>
                <w:szCs w:val="24"/>
                <w:bdr w:val="nil"/>
                <w:lang w:val="cs-CZ" w:eastAsia="zh-CN"/>
              </w:rPr>
              <w:t>půjčeno na dobu trvání studie. Při dokončení nebo přerušení studie se zdravotnické zařízení bude řídit pokyny k zacházení s veškerým ostatním vybavením poskytnutým</w:t>
            </w:r>
            <w:r w:rsidR="00074335" w:rsidRPr="00351D93">
              <w:rPr>
                <w:rFonts w:ascii="Garamond" w:eastAsia="Garamond" w:hAnsi="Garamond" w:cs="Garamond"/>
                <w:szCs w:val="24"/>
                <w:bdr w:val="nil"/>
                <w:lang w:val="cs-CZ" w:eastAsia="zh-CN"/>
              </w:rPr>
              <w:t>i</w:t>
            </w:r>
            <w:r w:rsidRPr="00351D93">
              <w:rPr>
                <w:rFonts w:ascii="Garamond" w:eastAsia="Garamond" w:hAnsi="Garamond" w:cs="Garamond"/>
                <w:szCs w:val="24"/>
                <w:bdr w:val="nil"/>
                <w:lang w:val="cs-CZ" w:eastAsia="zh-CN"/>
              </w:rPr>
              <w:t xml:space="preserve"> zadavatelem nebo jeho zástupcem.</w:t>
            </w:r>
          </w:p>
        </w:tc>
      </w:tr>
      <w:tr w:rsidR="005040D9" w:rsidRPr="008C2CFF" w14:paraId="22362AAD" w14:textId="77777777" w:rsidTr="008D1ED5">
        <w:tc>
          <w:tcPr>
            <w:tcW w:w="4878" w:type="dxa"/>
          </w:tcPr>
          <w:p w14:paraId="35528601" w14:textId="77777777" w:rsidR="008D1ED5" w:rsidRPr="00351D93" w:rsidRDefault="008D1ED5" w:rsidP="008D1ED5">
            <w:pPr>
              <w:tabs>
                <w:tab w:val="clear" w:pos="180"/>
                <w:tab w:val="left" w:pos="720"/>
              </w:tabs>
              <w:jc w:val="both"/>
              <w:rPr>
                <w:rFonts w:eastAsia="SimSun"/>
                <w:szCs w:val="24"/>
                <w:lang w:val="cs-CZ" w:eastAsia="zh-CN"/>
              </w:rPr>
            </w:pPr>
          </w:p>
        </w:tc>
        <w:tc>
          <w:tcPr>
            <w:tcW w:w="4878" w:type="dxa"/>
          </w:tcPr>
          <w:p w14:paraId="39EBB2C6" w14:textId="77777777" w:rsidR="008D1ED5" w:rsidRPr="00351D93" w:rsidRDefault="008D1ED5" w:rsidP="008D1ED5">
            <w:pPr>
              <w:tabs>
                <w:tab w:val="clear" w:pos="180"/>
                <w:tab w:val="left" w:pos="720"/>
              </w:tabs>
              <w:jc w:val="both"/>
              <w:rPr>
                <w:rFonts w:eastAsia="SimSun"/>
                <w:szCs w:val="24"/>
                <w:lang w:val="cs-CZ" w:eastAsia="zh-CN"/>
              </w:rPr>
            </w:pPr>
          </w:p>
        </w:tc>
      </w:tr>
      <w:bookmarkEnd w:id="10"/>
      <w:bookmarkEnd w:id="11"/>
      <w:tr w:rsidR="005040D9" w:rsidRPr="00351D93" w14:paraId="11A7C4AA" w14:textId="77777777" w:rsidTr="008D1ED5">
        <w:tc>
          <w:tcPr>
            <w:tcW w:w="4878" w:type="dxa"/>
          </w:tcPr>
          <w:p w14:paraId="130FF309" w14:textId="77777777" w:rsidR="008D1ED5" w:rsidRPr="00351D93" w:rsidRDefault="00997BCE" w:rsidP="008D1ED5">
            <w:pPr>
              <w:rPr>
                <w:b/>
                <w:szCs w:val="24"/>
              </w:rPr>
            </w:pPr>
            <w:r w:rsidRPr="00351D93">
              <w:rPr>
                <w:b/>
                <w:szCs w:val="24"/>
              </w:rPr>
              <w:t>6.0</w:t>
            </w:r>
            <w:r w:rsidRPr="00351D93">
              <w:rPr>
                <w:b/>
                <w:szCs w:val="24"/>
              </w:rPr>
              <w:tab/>
              <w:t>Reports and Study Conduct</w:t>
            </w:r>
          </w:p>
        </w:tc>
        <w:tc>
          <w:tcPr>
            <w:tcW w:w="4878" w:type="dxa"/>
          </w:tcPr>
          <w:p w14:paraId="65EB5EFC" w14:textId="77777777" w:rsidR="008D1ED5" w:rsidRPr="00351D93" w:rsidRDefault="00997BCE" w:rsidP="008D1ED5">
            <w:pPr>
              <w:rPr>
                <w:b/>
                <w:szCs w:val="24"/>
              </w:rPr>
            </w:pPr>
            <w:r w:rsidRPr="00351D93">
              <w:rPr>
                <w:rFonts w:eastAsia="Garamond" w:cs="Garamond"/>
                <w:b/>
                <w:bCs/>
                <w:szCs w:val="24"/>
                <w:bdr w:val="nil"/>
                <w:lang w:val="cs-CZ"/>
              </w:rPr>
              <w:t>6.0</w:t>
            </w:r>
            <w:r w:rsidRPr="00351D93">
              <w:rPr>
                <w:rFonts w:eastAsia="Garamond" w:cs="Garamond"/>
                <w:b/>
                <w:bCs/>
                <w:szCs w:val="24"/>
                <w:bdr w:val="nil"/>
                <w:lang w:val="cs-CZ"/>
              </w:rPr>
              <w:tab/>
              <w:t>Hlášení a provádění studie</w:t>
            </w:r>
          </w:p>
        </w:tc>
      </w:tr>
      <w:tr w:rsidR="005040D9" w:rsidRPr="00351D93" w14:paraId="25C3B822" w14:textId="77777777" w:rsidTr="008D1ED5">
        <w:tc>
          <w:tcPr>
            <w:tcW w:w="4878" w:type="dxa"/>
          </w:tcPr>
          <w:p w14:paraId="6C305C70" w14:textId="77777777" w:rsidR="008D1ED5" w:rsidRPr="00351D93" w:rsidRDefault="008D1ED5" w:rsidP="008D1ED5"/>
        </w:tc>
        <w:tc>
          <w:tcPr>
            <w:tcW w:w="4878" w:type="dxa"/>
          </w:tcPr>
          <w:p w14:paraId="165714C0" w14:textId="77777777" w:rsidR="008D1ED5" w:rsidRPr="00351D93" w:rsidRDefault="008D1ED5" w:rsidP="008D1ED5"/>
        </w:tc>
      </w:tr>
      <w:tr w:rsidR="005040D9" w:rsidRPr="008C2CFF" w14:paraId="4D5DEFF2" w14:textId="77777777" w:rsidTr="008D1ED5">
        <w:tc>
          <w:tcPr>
            <w:tcW w:w="4878" w:type="dxa"/>
          </w:tcPr>
          <w:p w14:paraId="607BB489" w14:textId="77777777" w:rsidR="008D1ED5" w:rsidRPr="00351D93" w:rsidRDefault="00997BCE" w:rsidP="008D1ED5">
            <w:pPr>
              <w:jc w:val="both"/>
            </w:pPr>
            <w:r w:rsidRPr="00351D93">
              <w:tab/>
            </w:r>
            <w:r w:rsidRPr="00351D93">
              <w:tab/>
              <w:t>6.1</w:t>
            </w:r>
            <w:r w:rsidRPr="00351D93">
              <w:tab/>
            </w:r>
            <w:r w:rsidRPr="00351D93">
              <w:rPr>
                <w:u w:val="single"/>
              </w:rPr>
              <w:t>Study Data and Source Records</w:t>
            </w:r>
            <w:r w:rsidRPr="00351D93">
              <w:t>.</w:t>
            </w:r>
            <w:r w:rsidR="003E0452" w:rsidRPr="00351D93">
              <w:t xml:space="preserve"> </w:t>
            </w:r>
            <w:r w:rsidRPr="00351D93">
              <w:t>Institution and Investigators shall submit to Sponsor complete and accurate case report forms and any other records, reports, and data that may be required to be delivered to Sponsor pursuant to the Protocol (collectively “</w:t>
            </w:r>
            <w:r w:rsidRPr="00351D93">
              <w:rPr>
                <w:b/>
              </w:rPr>
              <w:t>Study Data</w:t>
            </w:r>
            <w:r w:rsidRPr="00351D93">
              <w:t>”) in accordance with the schedules set forth therein.</w:t>
            </w:r>
            <w:r w:rsidR="003E0452" w:rsidRPr="00351D93">
              <w:t xml:space="preserve"> </w:t>
            </w:r>
            <w:r w:rsidRPr="00351D93">
              <w:t>All other information and data collected or created pursuant to or prepared in connection with the Protocol other than Study Data, including medical records, x-rays, biopsy reports, ultrasound photographs or other diagnostic images, and all other primary data sources underlying data recorded on the case report forms (collectively “</w:t>
            </w:r>
            <w:r w:rsidRPr="00351D93">
              <w:rPr>
                <w:b/>
              </w:rPr>
              <w:t>Source Records</w:t>
            </w:r>
            <w:r w:rsidRPr="00351D93">
              <w:t xml:space="preserve">”) shall remain at and be the property of the Institution and shall be available for inspection in accordance with </w:t>
            </w:r>
            <w:r w:rsidRPr="00351D93">
              <w:rPr>
                <w:u w:val="single"/>
              </w:rPr>
              <w:t>Section 7.0</w:t>
            </w:r>
            <w:r w:rsidRPr="00351D93">
              <w:t>.</w:t>
            </w:r>
            <w:r w:rsidR="003E0452" w:rsidRPr="00351D93">
              <w:t xml:space="preserve"> </w:t>
            </w:r>
            <w:r w:rsidRPr="00351D93">
              <w:t xml:space="preserve">In addition, Institution agrees to provide any additional data, access or assistance reasonably requested by Sponsor in connection with the approval or clearance of the Study Drug. </w:t>
            </w:r>
          </w:p>
        </w:tc>
        <w:tc>
          <w:tcPr>
            <w:tcW w:w="4878" w:type="dxa"/>
          </w:tcPr>
          <w:p w14:paraId="04C9D0DA" w14:textId="77777777" w:rsidR="008D1ED5" w:rsidRPr="00351D93" w:rsidRDefault="00997BCE" w:rsidP="000E36D5">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6.1</w:t>
            </w:r>
            <w:r w:rsidRPr="00351D93">
              <w:rPr>
                <w:rFonts w:eastAsia="Garamond" w:cs="Garamond"/>
                <w:szCs w:val="24"/>
                <w:bdr w:val="nil"/>
                <w:lang w:val="cs-CZ"/>
              </w:rPr>
              <w:tab/>
            </w:r>
            <w:r w:rsidRPr="00351D93">
              <w:rPr>
                <w:rFonts w:eastAsia="Garamond" w:cs="Garamond"/>
                <w:szCs w:val="24"/>
                <w:u w:val="single"/>
                <w:bdr w:val="nil"/>
                <w:lang w:val="cs-CZ"/>
              </w:rPr>
              <w:t>Údaje o studii a zdrojové záznamy</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a </w:t>
            </w:r>
            <w:r w:rsidR="00AE63BA" w:rsidRPr="00351D93">
              <w:rPr>
                <w:rFonts w:eastAsia="Garamond" w:cs="Garamond"/>
                <w:szCs w:val="24"/>
                <w:bdr w:val="nil"/>
                <w:lang w:val="cs-CZ"/>
              </w:rPr>
              <w:t>zkoušející</w:t>
            </w:r>
            <w:r w:rsidRPr="00351D93">
              <w:rPr>
                <w:rFonts w:eastAsia="Garamond" w:cs="Garamond"/>
                <w:szCs w:val="24"/>
                <w:bdr w:val="nil"/>
                <w:lang w:val="cs-CZ"/>
              </w:rPr>
              <w:t xml:space="preserve"> zadavateli předloží kompletní a správné záznamy subjektů hodnocení a jakékoliv další záznamy, hlášení a údaje, jejichž dodání zadavateli může být v souladu s časovými harmonogramy stanovenými protokolem vyžadováno na jeho základě (společně dále jen „</w:t>
            </w:r>
            <w:r w:rsidRPr="00351D93">
              <w:rPr>
                <w:rFonts w:eastAsia="Garamond" w:cs="Garamond"/>
                <w:b/>
                <w:bCs/>
                <w:szCs w:val="24"/>
                <w:bdr w:val="nil"/>
                <w:lang w:val="cs-CZ"/>
              </w:rPr>
              <w:t>údaje o studii</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Vyjma údajů o studii zůstanou veškeré další informace a údaje shromážděné či vytvořené na základě protokolu nebo připravené v souvislosti s ním, včetně lékařských záznamů, rentgenových snímků, zpráv z biopsie, ultrazvukových fotografií nebo jiných diagnostických snímků a veškerých dalších zdrojů primárních dat uvedených v záznamech subjektů hodnocení (společně dále jen „</w:t>
            </w:r>
            <w:r w:rsidRPr="00351D93">
              <w:rPr>
                <w:rFonts w:eastAsia="Garamond" w:cs="Garamond"/>
                <w:b/>
                <w:bCs/>
                <w:szCs w:val="24"/>
                <w:bdr w:val="nil"/>
                <w:lang w:val="cs-CZ"/>
              </w:rPr>
              <w:t>zdrojové záznamy</w:t>
            </w:r>
            <w:r w:rsidRPr="00351D93">
              <w:rPr>
                <w:rFonts w:eastAsia="Garamond" w:cs="Garamond"/>
                <w:szCs w:val="24"/>
                <w:bdr w:val="nil"/>
                <w:lang w:val="cs-CZ"/>
              </w:rPr>
              <w:t>“), v majetku zdravotnického zařízení a budou k dispozici pro případ inspekce v souladu s </w:t>
            </w:r>
            <w:r w:rsidR="000E36D5" w:rsidRPr="00351D93">
              <w:rPr>
                <w:rFonts w:eastAsia="Garamond" w:cs="Garamond"/>
                <w:szCs w:val="24"/>
                <w:u w:val="single"/>
                <w:bdr w:val="nil"/>
                <w:lang w:val="cs-CZ"/>
              </w:rPr>
              <w:t xml:space="preserve">článkem </w:t>
            </w:r>
            <w:r w:rsidRPr="00351D93">
              <w:rPr>
                <w:rFonts w:eastAsia="Garamond" w:cs="Garamond"/>
                <w:szCs w:val="24"/>
                <w:u w:val="single"/>
                <w:bdr w:val="nil"/>
                <w:lang w:val="cs-CZ"/>
              </w:rPr>
              <w:t>7.0</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dále souhlasí s tím, že poskytne jakékoliv dodatečné údaje a přístup či asistenci v přiměřené míře požadovan</w:t>
            </w:r>
            <w:r w:rsidR="00074335" w:rsidRPr="00351D93">
              <w:rPr>
                <w:rFonts w:eastAsia="Garamond" w:cs="Garamond"/>
                <w:szCs w:val="24"/>
                <w:bdr w:val="nil"/>
                <w:lang w:val="cs-CZ"/>
              </w:rPr>
              <w:t>é</w:t>
            </w:r>
            <w:r w:rsidRPr="00351D93">
              <w:rPr>
                <w:rFonts w:eastAsia="Garamond" w:cs="Garamond"/>
                <w:szCs w:val="24"/>
                <w:bdr w:val="nil"/>
                <w:lang w:val="cs-CZ"/>
              </w:rPr>
              <w:t xml:space="preserve"> zadavatelem v souvislosti se schválením nebo povolením hodnoceného léku. </w:t>
            </w:r>
          </w:p>
        </w:tc>
      </w:tr>
      <w:tr w:rsidR="005040D9" w:rsidRPr="008C2CFF" w14:paraId="3B4E9868" w14:textId="77777777" w:rsidTr="008D1ED5">
        <w:tc>
          <w:tcPr>
            <w:tcW w:w="4878" w:type="dxa"/>
          </w:tcPr>
          <w:p w14:paraId="27CAEBF6" w14:textId="77777777" w:rsidR="008D1ED5" w:rsidRPr="00351D93" w:rsidRDefault="008D1ED5" w:rsidP="008D1ED5">
            <w:pPr>
              <w:jc w:val="both"/>
              <w:rPr>
                <w:lang w:val="cs-CZ"/>
              </w:rPr>
            </w:pPr>
          </w:p>
        </w:tc>
        <w:tc>
          <w:tcPr>
            <w:tcW w:w="4878" w:type="dxa"/>
          </w:tcPr>
          <w:p w14:paraId="2ECAF610" w14:textId="77777777" w:rsidR="008D1ED5" w:rsidRPr="00351D93" w:rsidRDefault="008D1ED5" w:rsidP="008D1ED5">
            <w:pPr>
              <w:jc w:val="both"/>
              <w:rPr>
                <w:lang w:val="cs-CZ"/>
              </w:rPr>
            </w:pPr>
          </w:p>
        </w:tc>
      </w:tr>
      <w:tr w:rsidR="005040D9" w:rsidRPr="008C2CFF" w14:paraId="47A7D9AB" w14:textId="77777777" w:rsidTr="008D1ED5">
        <w:tc>
          <w:tcPr>
            <w:tcW w:w="4878" w:type="dxa"/>
          </w:tcPr>
          <w:p w14:paraId="5139AA64" w14:textId="77777777" w:rsidR="008D1ED5" w:rsidRPr="00351D93" w:rsidRDefault="00997BCE" w:rsidP="008F0A0F">
            <w:pPr>
              <w:jc w:val="both"/>
              <w:rPr>
                <w:szCs w:val="24"/>
              </w:rPr>
            </w:pPr>
            <w:r w:rsidRPr="00351D93">
              <w:rPr>
                <w:szCs w:val="24"/>
                <w:lang w:val="cs-CZ"/>
              </w:rPr>
              <w:tab/>
            </w:r>
            <w:r w:rsidRPr="00351D93">
              <w:rPr>
                <w:szCs w:val="24"/>
                <w:lang w:val="cs-CZ"/>
              </w:rPr>
              <w:tab/>
            </w:r>
            <w:r w:rsidRPr="00351D93">
              <w:rPr>
                <w:szCs w:val="24"/>
              </w:rPr>
              <w:t>6.2</w:t>
            </w:r>
            <w:r w:rsidRPr="00351D93">
              <w:rPr>
                <w:szCs w:val="24"/>
              </w:rPr>
              <w:tab/>
            </w:r>
            <w:r w:rsidRPr="00351D93">
              <w:rPr>
                <w:szCs w:val="24"/>
                <w:u w:val="single"/>
              </w:rPr>
              <w:t>Adverse Events</w:t>
            </w:r>
            <w:r w:rsidRPr="00351D93">
              <w:rPr>
                <w:szCs w:val="24"/>
              </w:rPr>
              <w:t>.</w:t>
            </w:r>
            <w:r w:rsidR="003E0452" w:rsidRPr="00351D93">
              <w:rPr>
                <w:szCs w:val="24"/>
              </w:rPr>
              <w:t xml:space="preserve"> </w:t>
            </w:r>
            <w:r w:rsidRPr="00351D93">
              <w:rPr>
                <w:szCs w:val="24"/>
              </w:rPr>
              <w:t>Institution and all Investigators shall notify Sponsor of all adverse events.</w:t>
            </w:r>
            <w:r w:rsidR="003E0452" w:rsidRPr="00351D93">
              <w:rPr>
                <w:szCs w:val="24"/>
              </w:rPr>
              <w:t xml:space="preserve"> </w:t>
            </w:r>
            <w:r w:rsidRPr="00351D93">
              <w:rPr>
                <w:szCs w:val="24"/>
              </w:rPr>
              <w:t>If the adverse event is serious or unexpected, or requires action by Sponsor to prevent an unreasonable risk of substantial harm to the public health, then notice shall be given immediately (but in no event later than twenty-four (24) hours after learning of such event) by telephone, facsimile or email to Sponsor and, to the extent required by applicable regulations and EC policy.</w:t>
            </w:r>
            <w:r w:rsidR="003E0452" w:rsidRPr="00351D93">
              <w:rPr>
                <w:szCs w:val="24"/>
              </w:rPr>
              <w:t xml:space="preserve"> </w:t>
            </w:r>
            <w:r w:rsidRPr="00351D93">
              <w:rPr>
                <w:szCs w:val="24"/>
              </w:rPr>
              <w:t>Any notices made by telephone shall be confirmed in writing within two (2) days of the initial notification.</w:t>
            </w:r>
            <w:r w:rsidR="003E0452" w:rsidRPr="00351D93">
              <w:rPr>
                <w:szCs w:val="24"/>
              </w:rPr>
              <w:t xml:space="preserve"> </w:t>
            </w:r>
            <w:r w:rsidRPr="00351D93">
              <w:rPr>
                <w:szCs w:val="24"/>
              </w:rPr>
              <w:t>Institution and Investigators shall provide Sponsor with</w:t>
            </w:r>
            <w:r w:rsidR="00576131" w:rsidRPr="00351D93">
              <w:t xml:space="preserve"> copies of</w:t>
            </w:r>
            <w:r w:rsidRPr="00351D93">
              <w:rPr>
                <w:szCs w:val="24"/>
              </w:rPr>
              <w:t xml:space="preserve"> all associated documentation (e.g., lab reports, death summary, operative reports, etc.) for each adverse event.</w:t>
            </w:r>
            <w:r w:rsidR="003E0452" w:rsidRPr="00351D93">
              <w:rPr>
                <w:szCs w:val="24"/>
              </w:rPr>
              <w:t xml:space="preserve"> </w:t>
            </w:r>
          </w:p>
        </w:tc>
        <w:tc>
          <w:tcPr>
            <w:tcW w:w="4878" w:type="dxa"/>
          </w:tcPr>
          <w:p w14:paraId="2C4AABA6" w14:textId="77777777" w:rsidR="008D1ED5" w:rsidRPr="00351D93" w:rsidRDefault="00997BCE" w:rsidP="00707E8B">
            <w:pPr>
              <w:jc w:val="both"/>
              <w:rPr>
                <w:szCs w:val="24"/>
                <w:lang w:val="cs-CZ"/>
              </w:rPr>
            </w:pPr>
            <w:r w:rsidRPr="00351D93">
              <w:rPr>
                <w:rFonts w:eastAsia="Garamond" w:cs="Garamond"/>
                <w:szCs w:val="24"/>
                <w:bdr w:val="nil"/>
                <w:lang w:val="cs-CZ"/>
              </w:rPr>
              <w:tab/>
            </w:r>
            <w:r w:rsidRPr="00351D93">
              <w:rPr>
                <w:rFonts w:eastAsia="Garamond" w:cs="Garamond"/>
                <w:szCs w:val="24"/>
                <w:bdr w:val="nil"/>
                <w:lang w:val="cs-CZ"/>
              </w:rPr>
              <w:tab/>
              <w:t>6.2</w:t>
            </w:r>
            <w:r w:rsidRPr="00351D93">
              <w:rPr>
                <w:rFonts w:eastAsia="Garamond" w:cs="Garamond"/>
                <w:szCs w:val="24"/>
                <w:bdr w:val="nil"/>
                <w:lang w:val="cs-CZ"/>
              </w:rPr>
              <w:tab/>
            </w:r>
            <w:r w:rsidRPr="00351D93">
              <w:rPr>
                <w:rFonts w:eastAsia="Garamond" w:cs="Garamond"/>
                <w:szCs w:val="24"/>
                <w:u w:val="single"/>
                <w:bdr w:val="nil"/>
                <w:lang w:val="cs-CZ"/>
              </w:rPr>
              <w:t>Nežádoucí příhody</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a všichni </w:t>
            </w:r>
            <w:r w:rsidR="00AE63BA" w:rsidRPr="00351D93">
              <w:rPr>
                <w:rFonts w:eastAsia="Garamond" w:cs="Garamond"/>
                <w:szCs w:val="24"/>
                <w:bdr w:val="nil"/>
                <w:lang w:val="cs-CZ"/>
              </w:rPr>
              <w:t>zkoušející</w:t>
            </w:r>
            <w:r w:rsidRPr="00351D93">
              <w:rPr>
                <w:rFonts w:eastAsia="Garamond" w:cs="Garamond"/>
                <w:szCs w:val="24"/>
                <w:bdr w:val="nil"/>
                <w:lang w:val="cs-CZ"/>
              </w:rPr>
              <w:t xml:space="preserve"> budou zadavatele informovat o všech nežádoucích příhodách.</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Je-li nežádoucí příhoda závažná nebo neočekávaná, nebo jestliže vyžaduje zadavatelův zásah za účelem prevence nepřiměřeného rizika významné újmy na zdraví veřejnosti, musí být zadavatel bezodkladně (vždy však nejpozději do dvaceti čtyř (24) hodin po zjištění takové příhody) informován telefonicky, faxem nebo elektronickou poštou, a to v rozsahu vyžadovaném platnými nařízeními a směrnicí </w:t>
            </w:r>
            <w:r w:rsidR="00707E8B" w:rsidRPr="00351D93">
              <w:rPr>
                <w:rFonts w:eastAsia="Garamond" w:cs="Garamond"/>
                <w:szCs w:val="24"/>
                <w:bdr w:val="nil"/>
                <w:lang w:val="cs-CZ"/>
              </w:rPr>
              <w:t>EK</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Jakákoliv telefonická oznámení budou písemně potvrzena do dvou (2) dnů od prvotního oznámení.</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a </w:t>
            </w:r>
            <w:r w:rsidR="00AE63BA" w:rsidRPr="00351D93">
              <w:rPr>
                <w:rFonts w:eastAsia="Garamond" w:cs="Garamond"/>
                <w:szCs w:val="24"/>
                <w:bdr w:val="nil"/>
                <w:lang w:val="cs-CZ"/>
              </w:rPr>
              <w:t>zkoušející</w:t>
            </w:r>
            <w:r w:rsidRPr="00351D93">
              <w:rPr>
                <w:rFonts w:eastAsia="Garamond" w:cs="Garamond"/>
                <w:szCs w:val="24"/>
                <w:bdr w:val="nil"/>
                <w:lang w:val="cs-CZ"/>
              </w:rPr>
              <w:t xml:space="preserve"> poskytnou zadavateli </w:t>
            </w:r>
            <w:r w:rsidR="00576131" w:rsidRPr="00351D93">
              <w:rPr>
                <w:rFonts w:eastAsia="Garamond"/>
                <w:lang w:val="cs-CZ"/>
              </w:rPr>
              <w:t xml:space="preserve">kopie </w:t>
            </w:r>
            <w:r w:rsidRPr="00351D93">
              <w:rPr>
                <w:rFonts w:eastAsia="Garamond" w:cs="Garamond"/>
                <w:szCs w:val="24"/>
                <w:bdr w:val="nil"/>
                <w:lang w:val="cs-CZ"/>
              </w:rPr>
              <w:t>vešker</w:t>
            </w:r>
            <w:r w:rsidR="00576131" w:rsidRPr="00351D93">
              <w:rPr>
                <w:rFonts w:eastAsia="Garamond"/>
                <w:lang w:val="cs-CZ"/>
              </w:rPr>
              <w:t>é</w:t>
            </w:r>
            <w:r w:rsidRPr="00351D93">
              <w:rPr>
                <w:rFonts w:eastAsia="Garamond" w:cs="Garamond"/>
                <w:szCs w:val="24"/>
                <w:bdr w:val="nil"/>
                <w:lang w:val="cs-CZ"/>
              </w:rPr>
              <w:t xml:space="preserve"> související dokumentac</w:t>
            </w:r>
            <w:r w:rsidR="00576131" w:rsidRPr="00351D93">
              <w:rPr>
                <w:rFonts w:eastAsia="Garamond"/>
                <w:lang w:val="cs-CZ"/>
              </w:rPr>
              <w:t>e</w:t>
            </w:r>
            <w:r w:rsidRPr="00351D93">
              <w:rPr>
                <w:rFonts w:eastAsia="Garamond" w:cs="Garamond"/>
                <w:szCs w:val="24"/>
                <w:bdr w:val="nil"/>
                <w:lang w:val="cs-CZ"/>
              </w:rPr>
              <w:t xml:space="preserve"> (např. laboratorní zprávy, </w:t>
            </w:r>
            <w:r w:rsidR="00072846" w:rsidRPr="00351D93">
              <w:rPr>
                <w:rFonts w:eastAsia="Garamond" w:cs="Garamond"/>
                <w:szCs w:val="24"/>
                <w:bdr w:val="nil"/>
                <w:lang w:val="cs-CZ"/>
              </w:rPr>
              <w:t>úmrtní zp</w:t>
            </w:r>
            <w:r w:rsidR="00576131" w:rsidRPr="00351D93">
              <w:rPr>
                <w:rFonts w:eastAsia="Garamond"/>
                <w:lang w:val="cs-CZ"/>
              </w:rPr>
              <w:t>r</w:t>
            </w:r>
            <w:r w:rsidR="00072846" w:rsidRPr="00351D93">
              <w:rPr>
                <w:rFonts w:eastAsia="Garamond" w:cs="Garamond"/>
                <w:szCs w:val="24"/>
                <w:bdr w:val="nil"/>
                <w:lang w:val="cs-CZ"/>
              </w:rPr>
              <w:t>ávy</w:t>
            </w:r>
            <w:r w:rsidRPr="00351D93">
              <w:rPr>
                <w:rFonts w:eastAsia="Garamond" w:cs="Garamond"/>
                <w:szCs w:val="24"/>
                <w:bdr w:val="nil"/>
                <w:lang w:val="cs-CZ"/>
              </w:rPr>
              <w:t>, operační záznamy atd.) pro každou jednotlivou nežádoucí příhodu.</w:t>
            </w:r>
            <w:r w:rsidR="003E0452" w:rsidRPr="00351D93">
              <w:rPr>
                <w:rFonts w:eastAsia="Garamond" w:cs="Garamond"/>
                <w:szCs w:val="24"/>
                <w:bdr w:val="nil"/>
                <w:lang w:val="cs-CZ"/>
              </w:rPr>
              <w:t xml:space="preserve"> </w:t>
            </w:r>
          </w:p>
        </w:tc>
      </w:tr>
      <w:tr w:rsidR="005040D9" w:rsidRPr="008C2CFF" w14:paraId="2AAE92BE" w14:textId="77777777" w:rsidTr="008D1ED5">
        <w:tc>
          <w:tcPr>
            <w:tcW w:w="4878" w:type="dxa"/>
          </w:tcPr>
          <w:p w14:paraId="0D565136" w14:textId="77777777" w:rsidR="008D1ED5" w:rsidRPr="00351D93" w:rsidRDefault="008D1ED5" w:rsidP="008D1ED5">
            <w:pPr>
              <w:rPr>
                <w:szCs w:val="24"/>
                <w:lang w:val="cs-CZ"/>
              </w:rPr>
            </w:pPr>
          </w:p>
        </w:tc>
        <w:tc>
          <w:tcPr>
            <w:tcW w:w="4878" w:type="dxa"/>
          </w:tcPr>
          <w:p w14:paraId="43764129" w14:textId="77777777" w:rsidR="008D1ED5" w:rsidRPr="00351D93" w:rsidRDefault="008D1ED5" w:rsidP="008D1ED5">
            <w:pPr>
              <w:rPr>
                <w:szCs w:val="24"/>
                <w:lang w:val="cs-CZ"/>
              </w:rPr>
            </w:pPr>
          </w:p>
        </w:tc>
      </w:tr>
      <w:tr w:rsidR="005040D9" w:rsidRPr="008C2CFF" w14:paraId="356F8DF1" w14:textId="77777777" w:rsidTr="008D1ED5">
        <w:tc>
          <w:tcPr>
            <w:tcW w:w="4878" w:type="dxa"/>
          </w:tcPr>
          <w:p w14:paraId="06405C7E" w14:textId="77777777" w:rsidR="008D1ED5" w:rsidRPr="00351D93" w:rsidRDefault="00997BCE" w:rsidP="008D1ED5">
            <w:pPr>
              <w:jc w:val="both"/>
            </w:pPr>
            <w:r w:rsidRPr="00351D93">
              <w:rPr>
                <w:lang w:val="cs-CZ"/>
              </w:rPr>
              <w:tab/>
            </w:r>
            <w:r w:rsidRPr="00351D93">
              <w:rPr>
                <w:lang w:val="cs-CZ"/>
              </w:rPr>
              <w:tab/>
            </w:r>
            <w:r w:rsidRPr="00351D93">
              <w:t>6.3</w:t>
            </w:r>
            <w:r w:rsidRPr="00351D93">
              <w:tab/>
            </w:r>
            <w:r w:rsidRPr="00351D93">
              <w:rPr>
                <w:u w:val="single"/>
              </w:rPr>
              <w:t>Protocol Deviations</w:t>
            </w:r>
            <w:r w:rsidRPr="00351D93">
              <w:t>.</w:t>
            </w:r>
            <w:r w:rsidR="003E0452" w:rsidRPr="00351D93">
              <w:t xml:space="preserve"> </w:t>
            </w:r>
            <w:r w:rsidRPr="00351D93">
              <w:t>In the event of any deviation from the Protocol, Investigators shall record such deviation on a protocol deviation log (e.g., late or missed visits, tests not performed) and, in the event of a major deviation (e.g., enrollment of a Study subject not meeting all enrollment criteria), Institution and Investigators shall notify Sponsor and EC as soon as possible, but in no event later than five (5) working days after the deviation occurs.</w:t>
            </w:r>
            <w:r w:rsidR="003E0452" w:rsidRPr="00351D93">
              <w:t xml:space="preserve"> </w:t>
            </w:r>
            <w:r w:rsidRPr="00351D93">
              <w:t>Deviation from the Protocol arising out of medical necessity for Study subject safety shall not be deemed a failure to adhere to the Protocol or a breach of this Agreement provided that the Principal Investigator shall, within twenty-four (24) hours, notify the Sponsor of any such deviations and confirm in writing the reason for such deviation within a reasonable time thereafter.</w:t>
            </w:r>
          </w:p>
        </w:tc>
        <w:tc>
          <w:tcPr>
            <w:tcW w:w="4878" w:type="dxa"/>
          </w:tcPr>
          <w:p w14:paraId="6E28FC9A" w14:textId="77777777" w:rsidR="008D1ED5" w:rsidRPr="00351D93" w:rsidRDefault="00997BCE" w:rsidP="00072846">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6.3</w:t>
            </w:r>
            <w:r w:rsidRPr="00351D93">
              <w:rPr>
                <w:rFonts w:eastAsia="Garamond" w:cs="Garamond"/>
                <w:szCs w:val="24"/>
                <w:bdr w:val="nil"/>
                <w:lang w:val="cs-CZ"/>
              </w:rPr>
              <w:tab/>
            </w:r>
            <w:r w:rsidRPr="00351D93">
              <w:rPr>
                <w:rFonts w:eastAsia="Garamond" w:cs="Garamond"/>
                <w:szCs w:val="24"/>
                <w:u w:val="single"/>
                <w:bdr w:val="nil"/>
                <w:lang w:val="cs-CZ"/>
              </w:rPr>
              <w:t>Odchylky od protokolu</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V případě jakýchkoliv odchylek od protokolu budou </w:t>
            </w:r>
            <w:r w:rsidR="00AE63BA" w:rsidRPr="00351D93">
              <w:rPr>
                <w:rFonts w:eastAsia="Garamond" w:cs="Garamond"/>
                <w:szCs w:val="24"/>
                <w:bdr w:val="nil"/>
                <w:lang w:val="cs-CZ"/>
              </w:rPr>
              <w:t>zkoušející</w:t>
            </w:r>
            <w:r w:rsidRPr="00351D93">
              <w:rPr>
                <w:rFonts w:eastAsia="Garamond" w:cs="Garamond"/>
                <w:szCs w:val="24"/>
                <w:bdr w:val="nil"/>
                <w:lang w:val="cs-CZ"/>
              </w:rPr>
              <w:t xml:space="preserve"> takové odchylky zaznamenávat do </w:t>
            </w:r>
            <w:r w:rsidR="00072846" w:rsidRPr="00351D93">
              <w:rPr>
                <w:rFonts w:eastAsia="Garamond" w:cs="Garamond"/>
                <w:szCs w:val="24"/>
                <w:bdr w:val="nil"/>
                <w:lang w:val="cs-CZ"/>
              </w:rPr>
              <w:t xml:space="preserve">formuláře </w:t>
            </w:r>
            <w:r w:rsidRPr="00351D93">
              <w:rPr>
                <w:rFonts w:eastAsia="Garamond" w:cs="Garamond"/>
                <w:szCs w:val="24"/>
                <w:bdr w:val="nil"/>
                <w:lang w:val="cs-CZ"/>
              </w:rPr>
              <w:t>odchylek od protokolu (např. opožděné či neuskutečněné návštěvy, neprovedená vyšetření) a v případě významných odchylek (např. zařazení subjektu studie, který nesplňuje všechna kritéria pro zařazení) budou zdravotnické zařízení a </w:t>
            </w:r>
            <w:r w:rsidR="00AE63BA" w:rsidRPr="00351D93">
              <w:rPr>
                <w:rFonts w:eastAsia="Garamond" w:cs="Garamond"/>
                <w:szCs w:val="24"/>
                <w:bdr w:val="nil"/>
                <w:lang w:val="cs-CZ"/>
              </w:rPr>
              <w:t>zkoušející</w:t>
            </w:r>
            <w:r w:rsidRPr="00351D93">
              <w:rPr>
                <w:rFonts w:eastAsia="Garamond" w:cs="Garamond"/>
                <w:szCs w:val="24"/>
                <w:bdr w:val="nil"/>
                <w:lang w:val="cs-CZ"/>
              </w:rPr>
              <w:t xml:space="preserve"> co nejdříve, nejpozději však do pěti (5) pracovních dnů po vzniku odchylky</w:t>
            </w:r>
            <w:r w:rsidR="0085672E" w:rsidRPr="00351D93">
              <w:rPr>
                <w:rFonts w:eastAsia="Garamond" w:cs="Garamond"/>
                <w:szCs w:val="24"/>
                <w:bdr w:val="nil"/>
                <w:lang w:val="cs-CZ"/>
              </w:rPr>
              <w:t>,</w:t>
            </w:r>
            <w:r w:rsidRPr="00351D93">
              <w:rPr>
                <w:rFonts w:eastAsia="Garamond" w:cs="Garamond"/>
                <w:szCs w:val="24"/>
                <w:bdr w:val="nil"/>
                <w:lang w:val="cs-CZ"/>
              </w:rPr>
              <w:t xml:space="preserve"> informovat zadavatele a EK.</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Odchylka od protokolu, která je z lékařského hlediska nezbytná pro bezpečnost subjektu studie, nebude považována za nedodržení protokolu ani porušení této smlouvy za předpokladu, že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zadavatele o jakýchkoliv takových odchylkách do dvaceti čtyř (24) hodin informuje a v přiměřené lhůtě následně písemně potvrdí důvod takové odchylky.</w:t>
            </w:r>
          </w:p>
        </w:tc>
      </w:tr>
      <w:tr w:rsidR="005040D9" w:rsidRPr="008C2CFF" w14:paraId="3C5AEB12" w14:textId="77777777" w:rsidTr="008D1ED5">
        <w:tc>
          <w:tcPr>
            <w:tcW w:w="4878" w:type="dxa"/>
          </w:tcPr>
          <w:p w14:paraId="13A522E8" w14:textId="77777777" w:rsidR="008D1ED5" w:rsidRPr="00351D93" w:rsidRDefault="008D1ED5" w:rsidP="008D1ED5">
            <w:pPr>
              <w:rPr>
                <w:lang w:val="cs-CZ"/>
              </w:rPr>
            </w:pPr>
          </w:p>
        </w:tc>
        <w:tc>
          <w:tcPr>
            <w:tcW w:w="4878" w:type="dxa"/>
          </w:tcPr>
          <w:p w14:paraId="4138D547" w14:textId="77777777" w:rsidR="008D1ED5" w:rsidRPr="00351D93" w:rsidRDefault="008D1ED5" w:rsidP="008D1ED5">
            <w:pPr>
              <w:rPr>
                <w:lang w:val="cs-CZ"/>
              </w:rPr>
            </w:pPr>
          </w:p>
        </w:tc>
      </w:tr>
      <w:tr w:rsidR="005040D9" w:rsidRPr="008C2CFF" w14:paraId="3CE4266D" w14:textId="77777777" w:rsidTr="008D1ED5">
        <w:tc>
          <w:tcPr>
            <w:tcW w:w="4878" w:type="dxa"/>
          </w:tcPr>
          <w:p w14:paraId="06F8E90F" w14:textId="77777777" w:rsidR="008D1ED5" w:rsidRPr="00351D93" w:rsidRDefault="00997BCE" w:rsidP="008D1ED5">
            <w:pPr>
              <w:jc w:val="both"/>
            </w:pPr>
            <w:r w:rsidRPr="00351D93">
              <w:rPr>
                <w:lang w:val="cs-CZ"/>
              </w:rPr>
              <w:tab/>
            </w:r>
            <w:r w:rsidRPr="00351D93">
              <w:rPr>
                <w:lang w:val="cs-CZ"/>
              </w:rPr>
              <w:tab/>
            </w:r>
            <w:r w:rsidRPr="00351D93">
              <w:t>6.4</w:t>
            </w:r>
            <w:r w:rsidRPr="00351D93">
              <w:tab/>
            </w:r>
            <w:r w:rsidRPr="00351D93">
              <w:rPr>
                <w:u w:val="single"/>
              </w:rPr>
              <w:t>Study Subject Withdrawal</w:t>
            </w:r>
            <w:r w:rsidRPr="00351D93">
              <w:t>.</w:t>
            </w:r>
            <w:r w:rsidR="003E0452" w:rsidRPr="00351D93">
              <w:t xml:space="preserve"> </w:t>
            </w:r>
            <w:r w:rsidRPr="00351D93">
              <w:t xml:space="preserve">In the event a Study subject does not report for a scheduled follow-up visit, </w:t>
            </w:r>
            <w:bookmarkStart w:id="12" w:name="OLE_LINK24"/>
            <w:bookmarkStart w:id="13" w:name="OLE_LINK25"/>
            <w:r w:rsidRPr="00351D93">
              <w:t>Institution and</w:t>
            </w:r>
            <w:bookmarkEnd w:id="12"/>
            <w:bookmarkEnd w:id="13"/>
            <w:r w:rsidRPr="00351D93">
              <w:t>/or Principal Investigator shall contact the Study subject within ten (10) days after the date of the scheduled visit regarding the failure to keep the appointment.</w:t>
            </w:r>
            <w:r w:rsidR="003E0452" w:rsidRPr="00351D93">
              <w:t xml:space="preserve"> </w:t>
            </w:r>
            <w:r w:rsidRPr="00351D93">
              <w:t xml:space="preserve">If a Study subject withdraws from the Study, Institution and Principal Investigator shall use reasonable measures to follow up with the Study subject in person or by telephone (if possible), otherwise by certified mail, to determine the reason for the discontinuance and complete the termination form. </w:t>
            </w:r>
          </w:p>
        </w:tc>
        <w:tc>
          <w:tcPr>
            <w:tcW w:w="4878" w:type="dxa"/>
          </w:tcPr>
          <w:p w14:paraId="16119DEC" w14:textId="77777777" w:rsidR="008D1ED5" w:rsidRPr="00351D93" w:rsidRDefault="00997BCE" w:rsidP="008D1ED5">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6.4</w:t>
            </w:r>
            <w:r w:rsidRPr="00351D93">
              <w:rPr>
                <w:rFonts w:eastAsia="Garamond" w:cs="Garamond"/>
                <w:szCs w:val="24"/>
                <w:bdr w:val="nil"/>
                <w:lang w:val="cs-CZ"/>
              </w:rPr>
              <w:tab/>
            </w:r>
            <w:r w:rsidRPr="00351D93">
              <w:rPr>
                <w:rFonts w:eastAsia="Garamond" w:cs="Garamond"/>
                <w:szCs w:val="24"/>
                <w:u w:val="single"/>
                <w:bdr w:val="nil"/>
                <w:lang w:val="cs-CZ"/>
              </w:rPr>
              <w:t>Odstoupení subjektu studie</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V případě, že se subjekt studie nedostaví k plánované kontrolní návštěvě, zdravotnické zařízení a/nebo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bud</w:t>
            </w:r>
            <w:r w:rsidR="0085672E" w:rsidRPr="00351D93">
              <w:rPr>
                <w:rFonts w:eastAsia="Garamond" w:cs="Garamond"/>
                <w:szCs w:val="24"/>
                <w:bdr w:val="nil"/>
                <w:lang w:val="cs-CZ"/>
              </w:rPr>
              <w:t>ou</w:t>
            </w:r>
            <w:r w:rsidRPr="00351D93">
              <w:rPr>
                <w:rFonts w:eastAsia="Garamond" w:cs="Garamond"/>
                <w:szCs w:val="24"/>
                <w:bdr w:val="nil"/>
                <w:lang w:val="cs-CZ"/>
              </w:rPr>
              <w:t xml:space="preserve"> subjekt studie do deseti (10) dnů po datu plánované návštěvy kontaktovat ve věci nedodržení termínu návštěvy.</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Jestliže subjekt studie ze studie odstoupí, zdravotnické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využijí přiměřených opatření pro následné kontaktování subjektu studie osobně nebo telefonicky (je-li to možné), v ostatních případech doporučenou poštou, a to za účelem zjištění důvodu přerušení a vyplnění formuláře při ukončení účasti. </w:t>
            </w:r>
          </w:p>
        </w:tc>
      </w:tr>
      <w:tr w:rsidR="005040D9" w:rsidRPr="008C2CFF" w14:paraId="7734FFB4" w14:textId="77777777" w:rsidTr="008D1ED5">
        <w:tc>
          <w:tcPr>
            <w:tcW w:w="4878" w:type="dxa"/>
          </w:tcPr>
          <w:p w14:paraId="17A2E636" w14:textId="77777777" w:rsidR="008D1ED5" w:rsidRPr="00351D93" w:rsidRDefault="008D1ED5" w:rsidP="008D1ED5">
            <w:pPr>
              <w:rPr>
                <w:szCs w:val="24"/>
                <w:lang w:val="cs-CZ"/>
              </w:rPr>
            </w:pPr>
          </w:p>
        </w:tc>
        <w:tc>
          <w:tcPr>
            <w:tcW w:w="4878" w:type="dxa"/>
          </w:tcPr>
          <w:p w14:paraId="5F666B73" w14:textId="77777777" w:rsidR="008D1ED5" w:rsidRPr="00351D93" w:rsidRDefault="008D1ED5" w:rsidP="008D1ED5">
            <w:pPr>
              <w:rPr>
                <w:szCs w:val="24"/>
                <w:lang w:val="cs-CZ"/>
              </w:rPr>
            </w:pPr>
          </w:p>
        </w:tc>
      </w:tr>
      <w:tr w:rsidR="005040D9" w:rsidRPr="00351D93" w14:paraId="77AF906F" w14:textId="77777777" w:rsidTr="008D1ED5">
        <w:tc>
          <w:tcPr>
            <w:tcW w:w="4878" w:type="dxa"/>
          </w:tcPr>
          <w:p w14:paraId="47428FEE" w14:textId="77777777" w:rsidR="008D1ED5" w:rsidRPr="00351D93" w:rsidRDefault="00997BCE" w:rsidP="00707E8B">
            <w:pPr>
              <w:keepNext/>
              <w:keepLines/>
              <w:widowControl/>
              <w:rPr>
                <w:b/>
                <w:szCs w:val="24"/>
              </w:rPr>
            </w:pPr>
            <w:r w:rsidRPr="00351D93">
              <w:rPr>
                <w:b/>
                <w:szCs w:val="24"/>
              </w:rPr>
              <w:t>7.0</w:t>
            </w:r>
            <w:r w:rsidRPr="00351D93">
              <w:rPr>
                <w:b/>
                <w:szCs w:val="24"/>
              </w:rPr>
              <w:tab/>
              <w:t>Data Storage and Access</w:t>
            </w:r>
          </w:p>
        </w:tc>
        <w:tc>
          <w:tcPr>
            <w:tcW w:w="4878" w:type="dxa"/>
          </w:tcPr>
          <w:p w14:paraId="5F987AE5" w14:textId="77777777" w:rsidR="008D1ED5" w:rsidRPr="00351D93" w:rsidRDefault="00997BCE" w:rsidP="00707E8B">
            <w:pPr>
              <w:keepNext/>
              <w:keepLines/>
              <w:widowControl/>
              <w:rPr>
                <w:b/>
                <w:szCs w:val="24"/>
                <w:lang w:val="es-ES"/>
              </w:rPr>
            </w:pPr>
            <w:r w:rsidRPr="00351D93">
              <w:rPr>
                <w:rFonts w:eastAsia="Garamond" w:cs="Garamond"/>
                <w:b/>
                <w:bCs/>
                <w:szCs w:val="24"/>
                <w:bdr w:val="nil"/>
                <w:lang w:val="cs-CZ"/>
              </w:rPr>
              <w:t>7.0</w:t>
            </w:r>
            <w:r w:rsidRPr="00351D93">
              <w:rPr>
                <w:rFonts w:eastAsia="Garamond" w:cs="Garamond"/>
                <w:b/>
                <w:bCs/>
                <w:szCs w:val="24"/>
                <w:bdr w:val="nil"/>
                <w:lang w:val="cs-CZ"/>
              </w:rPr>
              <w:tab/>
              <w:t>Ukládání dat a přístup k datům</w:t>
            </w:r>
          </w:p>
        </w:tc>
      </w:tr>
      <w:tr w:rsidR="005040D9" w:rsidRPr="00351D93" w14:paraId="0A18F126" w14:textId="77777777" w:rsidTr="008D1ED5">
        <w:tc>
          <w:tcPr>
            <w:tcW w:w="4878" w:type="dxa"/>
          </w:tcPr>
          <w:p w14:paraId="2544EC16" w14:textId="77777777" w:rsidR="008D1ED5" w:rsidRPr="00351D93" w:rsidRDefault="008D1ED5" w:rsidP="00707E8B">
            <w:pPr>
              <w:keepNext/>
              <w:keepLines/>
              <w:widowControl/>
              <w:rPr>
                <w:lang w:val="es-ES"/>
              </w:rPr>
            </w:pPr>
          </w:p>
        </w:tc>
        <w:tc>
          <w:tcPr>
            <w:tcW w:w="4878" w:type="dxa"/>
          </w:tcPr>
          <w:p w14:paraId="6021C1E9" w14:textId="77777777" w:rsidR="008D1ED5" w:rsidRPr="00351D93" w:rsidRDefault="008D1ED5" w:rsidP="00707E8B">
            <w:pPr>
              <w:keepNext/>
              <w:keepLines/>
              <w:widowControl/>
              <w:rPr>
                <w:lang w:val="es-ES"/>
              </w:rPr>
            </w:pPr>
          </w:p>
        </w:tc>
      </w:tr>
      <w:tr w:rsidR="005040D9" w:rsidRPr="008C2CFF" w14:paraId="5353FD8D" w14:textId="77777777" w:rsidTr="008D1ED5">
        <w:tc>
          <w:tcPr>
            <w:tcW w:w="4878" w:type="dxa"/>
          </w:tcPr>
          <w:p w14:paraId="79E7E8B0" w14:textId="77777777" w:rsidR="008D1ED5" w:rsidRPr="00351D93" w:rsidRDefault="00997BCE" w:rsidP="00831EE4">
            <w:pPr>
              <w:jc w:val="both"/>
            </w:pPr>
            <w:bookmarkStart w:id="14" w:name="_Ref73250091"/>
            <w:bookmarkStart w:id="15" w:name="_Ref64257120"/>
            <w:bookmarkStart w:id="16" w:name="_Ref67108014"/>
            <w:r w:rsidRPr="00351D93">
              <w:rPr>
                <w:lang w:val="es-ES"/>
              </w:rPr>
              <w:tab/>
            </w:r>
            <w:r w:rsidRPr="00351D93">
              <w:rPr>
                <w:lang w:val="es-ES"/>
              </w:rPr>
              <w:tab/>
            </w:r>
            <w:r w:rsidRPr="00351D93">
              <w:t>7.1</w:t>
            </w:r>
            <w:r w:rsidRPr="00351D93">
              <w:tab/>
            </w:r>
            <w:r w:rsidRPr="00351D93">
              <w:rPr>
                <w:u w:val="single"/>
              </w:rPr>
              <w:t>Collection and Storage of Data</w:t>
            </w:r>
            <w:r w:rsidRPr="00351D93">
              <w:t>.</w:t>
            </w:r>
            <w:r w:rsidR="003E0452" w:rsidRPr="00351D93">
              <w:t xml:space="preserve"> </w:t>
            </w:r>
            <w:r w:rsidRPr="00351D93">
              <w:t>With respect to the Study subject’s medical files, the parties agree to exercise measures to hold in confidence the identity of Study subjects in accordance with applicable laws. In addition to any collection, security and storage provisions imposed under applicable laws, Institution shall ensure the prompt, complete, and accurate reporting and labeling of the Study Data, Source Records, and Inventory Data and shall cooperate with Sponsor and Sponsor representative in promptly resolving any data inquiries.</w:t>
            </w:r>
            <w:r w:rsidR="003E0452" w:rsidRPr="00351D93">
              <w:t xml:space="preserve"> </w:t>
            </w:r>
            <w:r w:rsidRPr="00351D93">
              <w:t>Institution shall, and shall ensure that all Research Personnel maintain and store the Study Data, Source Records and Inventory Data in a secure manner with physical and electronic access restrictions, and environmental controls appropriate to the applicable data type and in accordance with applicable industry standards. Institution shall, and shall ensure Research Personnel will protect the Study Data, Source Records and Inventory Data from unauthorized use, access, duplication, disclosure, loss or damage.</w:t>
            </w:r>
            <w:r w:rsidR="003E0452" w:rsidRPr="00351D93">
              <w:t xml:space="preserve"> </w:t>
            </w:r>
            <w:r w:rsidRPr="00351D93">
              <w:t xml:space="preserve">Institution shall maintain all Study Data, Source Records and Inventory Data for the longer of fifteen </w:t>
            </w:r>
            <w:r w:rsidR="00831EE4" w:rsidRPr="00351D93">
              <w:t xml:space="preserve">(15) </w:t>
            </w:r>
            <w:r w:rsidRPr="00351D93">
              <w:t>years or applicable legal requirements.</w:t>
            </w:r>
            <w:r w:rsidR="003E0452" w:rsidRPr="00351D93">
              <w:t xml:space="preserve"> </w:t>
            </w:r>
            <w:r w:rsidRPr="00351D93">
              <w:t>Institution shall not, and shall ensure that Research Personnel do not destroy any Study Data, Source Records or Inventory Data without Sponsor’s prior written permission.</w:t>
            </w:r>
            <w:bookmarkEnd w:id="14"/>
            <w:r w:rsidR="003E0452" w:rsidRPr="00351D93">
              <w:t xml:space="preserve"> </w:t>
            </w:r>
            <w:r w:rsidRPr="00351D93">
              <w:t>Institution agrees to ensure that the Research Personnel maintains all versions of the Protocol in Institution’s Study files.</w:t>
            </w:r>
            <w:r w:rsidR="003E0452" w:rsidRPr="00351D93">
              <w:t xml:space="preserve"> </w:t>
            </w:r>
          </w:p>
        </w:tc>
        <w:tc>
          <w:tcPr>
            <w:tcW w:w="4878" w:type="dxa"/>
          </w:tcPr>
          <w:p w14:paraId="50D69662" w14:textId="77777777" w:rsidR="008D1ED5" w:rsidRPr="00351D93" w:rsidRDefault="00997BCE" w:rsidP="0085672E">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7.1</w:t>
            </w:r>
            <w:r w:rsidRPr="00351D93">
              <w:rPr>
                <w:rFonts w:eastAsia="Garamond" w:cs="Garamond"/>
                <w:szCs w:val="24"/>
                <w:bdr w:val="nil"/>
                <w:lang w:val="cs-CZ"/>
              </w:rPr>
              <w:tab/>
            </w:r>
            <w:r w:rsidRPr="00351D93">
              <w:rPr>
                <w:rFonts w:eastAsia="Garamond" w:cs="Garamond"/>
                <w:szCs w:val="24"/>
                <w:u w:val="single"/>
                <w:bdr w:val="nil"/>
                <w:lang w:val="cs-CZ"/>
              </w:rPr>
              <w:t>Sběr a uchovávání dat</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V souvislosti se zdravotními záznamy subjektů studie se strany dohodly uplatnit opatření, která mají v souladu s platnými zákony zachovat totožnost subjektů studie v důvěrnosti. Kromě ustanovení o sběru, bezpečnosti a uchovávání dat uložených platnými zákony zajistí zdravotnické zařízení okamžité, úplné a přesné hlášení a označování údajů o studii, zdrojových záznamů a informací o stavu zásob a bude se zadavatelem a jeho zástupcem spolupracovat při okamžitém řešení jakýchkoliv dotazů v souvislosti s daty.</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bude údaje o studii, zdrojové záznamy a informace o stavu zásob udržovat a uchovávat bezpečným způsobem zahrnujícím fyzické i elektronické omezení přístupu a mechanizmy environmentální kontroly, které odpovídají příslušnému druhu dat a v souladu s normami platnými pro dané odvětví, a zajistí, aby taktéž činil i </w:t>
            </w:r>
            <w:r w:rsidR="00F37803" w:rsidRPr="00351D93">
              <w:rPr>
                <w:rFonts w:eastAsia="Garamond" w:cs="Garamond"/>
                <w:szCs w:val="24"/>
                <w:bdr w:val="nil"/>
                <w:lang w:val="cs-CZ"/>
              </w:rPr>
              <w:t xml:space="preserve">personál </w:t>
            </w:r>
            <w:r w:rsidRPr="00351D93">
              <w:rPr>
                <w:rFonts w:eastAsia="Garamond" w:cs="Garamond"/>
                <w:szCs w:val="24"/>
                <w:bdr w:val="nil"/>
                <w:lang w:val="cs-CZ"/>
              </w:rPr>
              <w:t>výzkumu. Zdravotnické zařízení bude údaje o studii, zdrojové záznamy a informace o stavu zásob chránit před neoprávněným používáním, přístupem, kopírováním, zpřístupněním, ztrátou nebo poškozením a zajistí, aby taktéž činil i </w:t>
            </w:r>
            <w:r w:rsidR="00F37803" w:rsidRPr="00351D93">
              <w:rPr>
                <w:rFonts w:eastAsia="Garamond" w:cs="Garamond"/>
                <w:szCs w:val="24"/>
                <w:bdr w:val="nil"/>
                <w:lang w:val="cs-CZ"/>
              </w:rPr>
              <w:t xml:space="preserve">personál </w:t>
            </w:r>
            <w:r w:rsidRPr="00351D93">
              <w:rPr>
                <w:rFonts w:eastAsia="Garamond" w:cs="Garamond"/>
                <w:szCs w:val="24"/>
                <w:bdr w:val="nil"/>
                <w:lang w:val="cs-CZ"/>
              </w:rPr>
              <w:t>výzkumu.</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bude údaje o studii, zdrojové záznamy a informace o stavu zásob spravovat po dobu patnácti (15) let nebo v souladu se zákonnými požadavky podle toho, které z období je delší.</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jakékoliv údaje o studii, zdrojové záznamy nebo informace o stavu zásob nezničí bez zadavatelova předcházejícího písemného svolení a zajistí, aby tak neučinil ani </w:t>
            </w:r>
            <w:r w:rsidR="0085672E" w:rsidRPr="00351D93">
              <w:rPr>
                <w:rFonts w:eastAsia="Garamond" w:cs="Garamond"/>
                <w:szCs w:val="24"/>
                <w:bdr w:val="nil"/>
                <w:lang w:val="cs-CZ"/>
              </w:rPr>
              <w:t xml:space="preserve">personál </w:t>
            </w:r>
            <w:r w:rsidRPr="00351D93">
              <w:rPr>
                <w:rFonts w:eastAsia="Garamond" w:cs="Garamond"/>
                <w:szCs w:val="24"/>
                <w:bdr w:val="nil"/>
                <w:lang w:val="cs-CZ"/>
              </w:rPr>
              <w:t>výzkumu.</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souhlasí</w:t>
            </w:r>
            <w:r w:rsidR="00FA484F" w:rsidRPr="00351D93">
              <w:rPr>
                <w:rFonts w:eastAsia="Garamond" w:cs="Garamond"/>
                <w:szCs w:val="24"/>
                <w:bdr w:val="nil"/>
                <w:lang w:val="cs-CZ"/>
              </w:rPr>
              <w:t xml:space="preserve"> s tím, že zajistí</w:t>
            </w:r>
            <w:r w:rsidRPr="00351D93">
              <w:rPr>
                <w:rFonts w:eastAsia="Garamond" w:cs="Garamond"/>
                <w:szCs w:val="24"/>
                <w:bdr w:val="nil"/>
                <w:lang w:val="cs-CZ"/>
              </w:rPr>
              <w:t xml:space="preserve">, </w:t>
            </w:r>
            <w:r w:rsidR="00FA484F" w:rsidRPr="00351D93">
              <w:rPr>
                <w:rFonts w:eastAsia="Garamond" w:cs="Garamond"/>
                <w:szCs w:val="24"/>
                <w:bdr w:val="nil"/>
                <w:lang w:val="cs-CZ"/>
              </w:rPr>
              <w:t>aby personál</w:t>
            </w:r>
            <w:r w:rsidRPr="00351D93">
              <w:rPr>
                <w:rFonts w:eastAsia="Garamond" w:cs="Garamond"/>
                <w:szCs w:val="24"/>
                <w:bdr w:val="nil"/>
                <w:lang w:val="cs-CZ"/>
              </w:rPr>
              <w:t xml:space="preserve"> výzkumu udržo</w:t>
            </w:r>
            <w:r w:rsidR="00FA484F" w:rsidRPr="00351D93">
              <w:rPr>
                <w:rFonts w:eastAsia="Garamond" w:cs="Garamond"/>
                <w:szCs w:val="24"/>
                <w:bdr w:val="nil"/>
                <w:lang w:val="cs-CZ"/>
              </w:rPr>
              <w:t>val</w:t>
            </w:r>
            <w:r w:rsidRPr="00351D93">
              <w:rPr>
                <w:rFonts w:eastAsia="Garamond" w:cs="Garamond"/>
                <w:szCs w:val="24"/>
                <w:bdr w:val="nil"/>
                <w:lang w:val="cs-CZ"/>
              </w:rPr>
              <w:t xml:space="preserve"> všechny verze protokolu v rámci dokumentace studie zdravotnického zařízení.</w:t>
            </w:r>
            <w:r w:rsidR="003E0452" w:rsidRPr="00351D93">
              <w:rPr>
                <w:rFonts w:eastAsia="Garamond" w:cs="Garamond"/>
                <w:szCs w:val="24"/>
                <w:bdr w:val="nil"/>
                <w:lang w:val="cs-CZ"/>
              </w:rPr>
              <w:t xml:space="preserve"> </w:t>
            </w:r>
          </w:p>
        </w:tc>
      </w:tr>
      <w:bookmarkEnd w:id="15"/>
      <w:bookmarkEnd w:id="16"/>
      <w:tr w:rsidR="005040D9" w:rsidRPr="008C2CFF" w14:paraId="576B4E0A" w14:textId="77777777" w:rsidTr="008D1ED5">
        <w:tc>
          <w:tcPr>
            <w:tcW w:w="4878" w:type="dxa"/>
          </w:tcPr>
          <w:p w14:paraId="5832DCCB" w14:textId="77777777" w:rsidR="008D1ED5" w:rsidRPr="00351D93" w:rsidRDefault="008D1ED5" w:rsidP="008D1ED5">
            <w:pPr>
              <w:jc w:val="both"/>
              <w:rPr>
                <w:lang w:val="cs-CZ"/>
              </w:rPr>
            </w:pPr>
          </w:p>
        </w:tc>
        <w:tc>
          <w:tcPr>
            <w:tcW w:w="4878" w:type="dxa"/>
          </w:tcPr>
          <w:p w14:paraId="324D3808" w14:textId="77777777" w:rsidR="008D1ED5" w:rsidRPr="00351D93" w:rsidRDefault="008D1ED5" w:rsidP="008D1ED5">
            <w:pPr>
              <w:jc w:val="both"/>
              <w:rPr>
                <w:lang w:val="cs-CZ"/>
              </w:rPr>
            </w:pPr>
          </w:p>
        </w:tc>
      </w:tr>
      <w:tr w:rsidR="005040D9" w:rsidRPr="008C2CFF" w14:paraId="08157DE5" w14:textId="77777777" w:rsidTr="008D1ED5">
        <w:tc>
          <w:tcPr>
            <w:tcW w:w="4878" w:type="dxa"/>
          </w:tcPr>
          <w:p w14:paraId="4A9DCC3E" w14:textId="77777777" w:rsidR="008D1ED5" w:rsidRPr="00351D93" w:rsidRDefault="00997BCE" w:rsidP="008D1ED5">
            <w:pPr>
              <w:jc w:val="both"/>
              <w:rPr>
                <w:u w:val="single"/>
              </w:rPr>
            </w:pPr>
            <w:r w:rsidRPr="00351D93">
              <w:rPr>
                <w:lang w:val="cs-CZ"/>
              </w:rPr>
              <w:tab/>
            </w:r>
            <w:r w:rsidRPr="00351D93">
              <w:rPr>
                <w:lang w:val="cs-CZ"/>
              </w:rPr>
              <w:tab/>
            </w:r>
            <w:r w:rsidRPr="00351D93">
              <w:t>7.2</w:t>
            </w:r>
            <w:r w:rsidRPr="00351D93">
              <w:tab/>
            </w:r>
            <w:r w:rsidRPr="00351D93">
              <w:rPr>
                <w:u w:val="single"/>
              </w:rPr>
              <w:t>Monitoring</w:t>
            </w:r>
            <w:r w:rsidRPr="00351D93">
              <w:t>.</w:t>
            </w:r>
            <w:r w:rsidR="003E0452" w:rsidRPr="00351D93">
              <w:t xml:space="preserve"> </w:t>
            </w:r>
            <w:r w:rsidRPr="00351D93">
              <w:t>Institution shall allow the Sponsor and Sponsor representative reasonable access to Institution and Research Personnel’s, as applicable, facilities and/or records to permit monitoring of the Study and reviewing, inspection and copying of Study Data, Source Records, Inventory Data, and signed Informed Consents and PHI consents, to the extent not prohibited by applicable law.</w:t>
            </w:r>
            <w:r w:rsidR="003E0452" w:rsidRPr="00351D93">
              <w:t xml:space="preserve"> </w:t>
            </w:r>
            <w:r w:rsidRPr="00351D93">
              <w:t>Such access shall be strictly limited to the facilities involved in the performance of the Study and shall be scheduled in advance at mutually agreed upon times. Institution shall provide reasonable access to relevant Research Personnel and Research Personnel shall reasonably assist in addressing data queries.</w:t>
            </w:r>
          </w:p>
        </w:tc>
        <w:tc>
          <w:tcPr>
            <w:tcW w:w="4878" w:type="dxa"/>
          </w:tcPr>
          <w:p w14:paraId="22B154F8" w14:textId="77777777" w:rsidR="008D1ED5" w:rsidRPr="00351D93" w:rsidRDefault="00997BCE" w:rsidP="00F37803">
            <w:pPr>
              <w:jc w:val="both"/>
              <w:rPr>
                <w:u w:val="single"/>
                <w:lang w:val="cs-CZ"/>
              </w:rPr>
            </w:pPr>
            <w:r w:rsidRPr="00351D93">
              <w:rPr>
                <w:rFonts w:eastAsia="Garamond" w:cs="Garamond"/>
                <w:szCs w:val="24"/>
                <w:bdr w:val="nil"/>
                <w:lang w:val="cs-CZ"/>
              </w:rPr>
              <w:tab/>
            </w:r>
            <w:r w:rsidRPr="00351D93">
              <w:rPr>
                <w:rFonts w:eastAsia="Garamond" w:cs="Garamond"/>
                <w:szCs w:val="24"/>
                <w:bdr w:val="nil"/>
                <w:lang w:val="cs-CZ"/>
              </w:rPr>
              <w:tab/>
              <w:t>7.2</w:t>
            </w:r>
            <w:r w:rsidRPr="00351D93">
              <w:rPr>
                <w:rFonts w:eastAsia="Garamond" w:cs="Garamond"/>
                <w:szCs w:val="24"/>
                <w:bdr w:val="nil"/>
                <w:lang w:val="cs-CZ"/>
              </w:rPr>
              <w:tab/>
            </w:r>
            <w:r w:rsidRPr="00351D93">
              <w:rPr>
                <w:rFonts w:eastAsia="Garamond" w:cs="Garamond"/>
                <w:szCs w:val="24"/>
                <w:u w:val="single"/>
                <w:bdr w:val="nil"/>
                <w:lang w:val="cs-CZ"/>
              </w:rPr>
              <w:t>Monitoring</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umožní zadavateli a jeho zástupci přiměřený přístup do zařízení a/nebo k záznamům zdravotnického zařízení a </w:t>
            </w:r>
            <w:r w:rsidR="00F37803" w:rsidRPr="00351D93">
              <w:rPr>
                <w:rFonts w:eastAsia="Garamond" w:cs="Garamond"/>
                <w:szCs w:val="24"/>
                <w:bdr w:val="nil"/>
                <w:lang w:val="cs-CZ"/>
              </w:rPr>
              <w:t xml:space="preserve">personálu </w:t>
            </w:r>
            <w:r w:rsidRPr="00351D93">
              <w:rPr>
                <w:rFonts w:eastAsia="Garamond" w:cs="Garamond"/>
                <w:szCs w:val="24"/>
                <w:bdr w:val="nil"/>
                <w:lang w:val="cs-CZ"/>
              </w:rPr>
              <w:t>výzkumu, dle potřeby, a dovolí tak provedení monitoringu studie a posouzení, inspekci a kopírování údajů o studii, zdrojových záznamů, informací o stavu zásob a podepsaných informovaných souhlasů a souhlasů s poskytnutím OZÚ, a to v rozsahu, který není příslušným zákonem zakázán.</w:t>
            </w:r>
            <w:r w:rsidR="003E0452" w:rsidRPr="00351D93">
              <w:rPr>
                <w:rFonts w:eastAsia="Garamond" w:cs="Garamond"/>
                <w:szCs w:val="24"/>
                <w:bdr w:val="nil"/>
                <w:lang w:val="cs-CZ"/>
              </w:rPr>
              <w:t xml:space="preserve"> </w:t>
            </w:r>
            <w:r w:rsidRPr="00351D93">
              <w:rPr>
                <w:rFonts w:eastAsia="Garamond" w:cs="Garamond"/>
                <w:szCs w:val="24"/>
                <w:bdr w:val="nil"/>
                <w:lang w:val="cs-CZ"/>
              </w:rPr>
              <w:t>Takový přístup bude přísně omezen na zařízení zapojená do provádění studie a bude předem plánován ve vzájemně dohodnutých termínech. Zdravotnické zařízení poskytne přiměřený přístup k </w:t>
            </w:r>
            <w:r w:rsidR="00F37803" w:rsidRPr="00351D93">
              <w:rPr>
                <w:rFonts w:eastAsia="Garamond" w:cs="Garamond"/>
                <w:szCs w:val="24"/>
                <w:bdr w:val="nil"/>
                <w:lang w:val="cs-CZ"/>
              </w:rPr>
              <w:t xml:space="preserve">příslušnému personálu </w:t>
            </w:r>
            <w:r w:rsidRPr="00351D93">
              <w:rPr>
                <w:rFonts w:eastAsia="Garamond" w:cs="Garamond"/>
                <w:szCs w:val="24"/>
                <w:bdr w:val="nil"/>
                <w:lang w:val="cs-CZ"/>
              </w:rPr>
              <w:t>výzkumu a </w:t>
            </w:r>
            <w:r w:rsidR="00F37803" w:rsidRPr="00351D93">
              <w:rPr>
                <w:rFonts w:eastAsia="Garamond" w:cs="Garamond"/>
                <w:szCs w:val="24"/>
                <w:bdr w:val="nil"/>
                <w:lang w:val="cs-CZ"/>
              </w:rPr>
              <w:t>personál</w:t>
            </w:r>
            <w:r w:rsidRPr="00351D93">
              <w:rPr>
                <w:rFonts w:eastAsia="Garamond" w:cs="Garamond"/>
                <w:szCs w:val="24"/>
                <w:bdr w:val="nil"/>
                <w:lang w:val="cs-CZ"/>
              </w:rPr>
              <w:t xml:space="preserve"> výzkumu poskytn</w:t>
            </w:r>
            <w:r w:rsidR="0085672E" w:rsidRPr="00351D93">
              <w:rPr>
                <w:rFonts w:eastAsia="Garamond" w:cs="Garamond"/>
                <w:szCs w:val="24"/>
                <w:bdr w:val="nil"/>
                <w:lang w:val="cs-CZ"/>
              </w:rPr>
              <w:t>e</w:t>
            </w:r>
            <w:r w:rsidRPr="00351D93">
              <w:rPr>
                <w:rFonts w:eastAsia="Garamond" w:cs="Garamond"/>
                <w:szCs w:val="24"/>
                <w:bdr w:val="nil"/>
                <w:lang w:val="cs-CZ"/>
              </w:rPr>
              <w:t xml:space="preserve"> přiměřenou asistenci při řešení dotazů týkajících se dat.</w:t>
            </w:r>
          </w:p>
        </w:tc>
      </w:tr>
      <w:tr w:rsidR="005040D9" w:rsidRPr="008C2CFF" w14:paraId="54D6A019" w14:textId="77777777" w:rsidTr="008D1ED5">
        <w:tc>
          <w:tcPr>
            <w:tcW w:w="4878" w:type="dxa"/>
          </w:tcPr>
          <w:p w14:paraId="3B8B7ED4" w14:textId="77777777" w:rsidR="008D1ED5" w:rsidRPr="00351D93" w:rsidRDefault="008D1ED5" w:rsidP="008D1ED5">
            <w:pPr>
              <w:jc w:val="both"/>
              <w:rPr>
                <w:u w:val="single"/>
                <w:lang w:val="cs-CZ"/>
              </w:rPr>
            </w:pPr>
          </w:p>
        </w:tc>
        <w:tc>
          <w:tcPr>
            <w:tcW w:w="4878" w:type="dxa"/>
          </w:tcPr>
          <w:p w14:paraId="718D4D2D" w14:textId="77777777" w:rsidR="008D1ED5" w:rsidRPr="00351D93" w:rsidRDefault="008D1ED5" w:rsidP="008D1ED5">
            <w:pPr>
              <w:jc w:val="both"/>
              <w:rPr>
                <w:u w:val="single"/>
                <w:lang w:val="cs-CZ"/>
              </w:rPr>
            </w:pPr>
          </w:p>
        </w:tc>
      </w:tr>
      <w:tr w:rsidR="005040D9" w:rsidRPr="008C2CFF" w14:paraId="773ABDAB" w14:textId="77777777" w:rsidTr="008D1ED5">
        <w:tc>
          <w:tcPr>
            <w:tcW w:w="4878" w:type="dxa"/>
          </w:tcPr>
          <w:p w14:paraId="48C8B686" w14:textId="77777777" w:rsidR="008D1ED5" w:rsidRPr="00351D93" w:rsidRDefault="00997BCE" w:rsidP="007F3842">
            <w:pPr>
              <w:jc w:val="both"/>
            </w:pPr>
            <w:r w:rsidRPr="00351D93">
              <w:rPr>
                <w:lang w:val="cs-CZ"/>
              </w:rPr>
              <w:tab/>
            </w:r>
            <w:r w:rsidRPr="00351D93">
              <w:rPr>
                <w:lang w:val="cs-CZ"/>
              </w:rPr>
              <w:tab/>
            </w:r>
            <w:r w:rsidRPr="00351D93">
              <w:t>7.3</w:t>
            </w:r>
            <w:r w:rsidRPr="00351D93">
              <w:tab/>
            </w:r>
            <w:r w:rsidRPr="00351D93">
              <w:rPr>
                <w:u w:val="single"/>
              </w:rPr>
              <w:t>Agency Audits</w:t>
            </w:r>
            <w:r w:rsidRPr="00351D93">
              <w:t>.</w:t>
            </w:r>
            <w:r w:rsidR="003E0452" w:rsidRPr="00351D93">
              <w:t xml:space="preserve"> </w:t>
            </w:r>
            <w:r w:rsidRPr="00351D93">
              <w:t>Institution and Principal Investigator shall notify Sponsor immediately by telephone, facsimile, or email (with a follow-up by mail) upon, but not later than twenty-four (24) hours after, learning that an Agency inspection is scheduled to take place, or, if there is no prior notice by an Agency, that an inspection has commenced.</w:t>
            </w:r>
            <w:r w:rsidR="003E0452" w:rsidRPr="00351D93">
              <w:t xml:space="preserve"> </w:t>
            </w:r>
            <w:r w:rsidRPr="00351D93">
              <w:t>Institution</w:t>
            </w:r>
            <w:r w:rsidR="00576131" w:rsidRPr="00351D93">
              <w:t xml:space="preserve">, </w:t>
            </w:r>
            <w:r w:rsidR="007F3842" w:rsidRPr="00351D93">
              <w:t>unless prohibited by law</w:t>
            </w:r>
            <w:r w:rsidR="00576131" w:rsidRPr="00351D93">
              <w:t>,</w:t>
            </w:r>
            <w:r w:rsidRPr="00351D93">
              <w:t xml:space="preserve"> shall make all reasonable efforts to coordinate any scheduling of Agency inspections to permit Sponsor and Sponsor representative to attend such inspections.</w:t>
            </w:r>
            <w:r w:rsidR="003E0452" w:rsidRPr="00351D93">
              <w:t xml:space="preserve"> </w:t>
            </w:r>
            <w:r w:rsidRPr="00351D93">
              <w:t>Institution and Principal Investigator shall provide Sponsor with copies of all Study Data, Source Records, and any other materials, correspondence and documents which such party receives, obtains, or generates pursuant to any such inspection or in connection with any inquiries, communications or correspondence from any Agency.</w:t>
            </w:r>
            <w:r w:rsidR="003E0452" w:rsidRPr="00351D93">
              <w:t xml:space="preserve"> </w:t>
            </w:r>
            <w:r w:rsidRPr="00351D93">
              <w:t xml:space="preserve">Institution shall make, and shall ensure that Research Personnel make reasonable efforts to segregate, and not disclose, any Study Data, Inventions (as defined in </w:t>
            </w:r>
            <w:r w:rsidRPr="00351D93">
              <w:rPr>
                <w:u w:val="single"/>
              </w:rPr>
              <w:t>Section 9.0)</w:t>
            </w:r>
            <w:r w:rsidRPr="00351D93">
              <w:t>, Source Records and other materials, correspondence and documents that are not required to be disclosed during such an inspection, including financial data and pricing information.</w:t>
            </w:r>
            <w:r w:rsidR="003E0452" w:rsidRPr="00351D93">
              <w:t xml:space="preserve"> </w:t>
            </w:r>
            <w:r w:rsidRPr="00351D93">
              <w:t xml:space="preserve">If </w:t>
            </w:r>
            <w:r w:rsidR="00793737" w:rsidRPr="00351D93">
              <w:t xml:space="preserve">Agency </w:t>
            </w:r>
            <w:r w:rsidRPr="00351D93">
              <w:t>issues Notice of Observations or a warning letter relating to the Study or another Agency issues a similar regulatory document, Institution or Principal Investigator, as applicable, shall send a copy of such document promptly to Sponsor, and obtain Sponsor’s approval of the draft response to such document before it is sent to the applicable Agency.</w:t>
            </w:r>
            <w:r w:rsidR="003E0452" w:rsidRPr="00351D93">
              <w:t xml:space="preserve"> </w:t>
            </w:r>
          </w:p>
        </w:tc>
        <w:tc>
          <w:tcPr>
            <w:tcW w:w="4878" w:type="dxa"/>
          </w:tcPr>
          <w:p w14:paraId="570F0B8B" w14:textId="77777777" w:rsidR="008D1ED5" w:rsidRPr="00351D93" w:rsidRDefault="00997BCE" w:rsidP="00914D8E">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7.3</w:t>
            </w:r>
            <w:r w:rsidRPr="00351D93">
              <w:rPr>
                <w:rFonts w:eastAsia="Garamond" w:cs="Garamond"/>
                <w:szCs w:val="24"/>
                <w:bdr w:val="nil"/>
                <w:lang w:val="cs-CZ"/>
              </w:rPr>
              <w:tab/>
            </w:r>
            <w:r w:rsidRPr="00351D93">
              <w:rPr>
                <w:rFonts w:eastAsia="Garamond" w:cs="Garamond"/>
                <w:szCs w:val="24"/>
                <w:u w:val="single"/>
                <w:bdr w:val="nil"/>
                <w:lang w:val="cs-CZ"/>
              </w:rPr>
              <w:t>Úřední audity</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budou zadavatele ihned informovat telefonicky, faxem nebo elektronickou poštou (s následným potvrzením poštou), nejpozději však do dvaceti čtyř (24) hodin po zjištění, že byla naplánována úřední inspekce; v případě, že nedošlo k předběžnému oznámení ze strany úřadu</w:t>
            </w:r>
            <w:r w:rsidR="006234E6" w:rsidRPr="00351D93">
              <w:rPr>
                <w:rFonts w:eastAsia="Garamond" w:cs="Garamond"/>
                <w:szCs w:val="24"/>
                <w:bdr w:val="nil"/>
                <w:lang w:val="cs-CZ"/>
              </w:rPr>
              <w:t>,</w:t>
            </w:r>
            <w:r w:rsidRPr="00351D93">
              <w:rPr>
                <w:rFonts w:eastAsia="Garamond" w:cs="Garamond"/>
                <w:szCs w:val="24"/>
                <w:bdr w:val="nil"/>
                <w:lang w:val="cs-CZ"/>
              </w:rPr>
              <w:t xml:space="preserve"> bude zadavatel informován, že inspekce již byla zahájena.</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vyvine</w:t>
            </w:r>
            <w:r w:rsidR="00576131" w:rsidRPr="00351D93">
              <w:rPr>
                <w:rFonts w:eastAsia="Garamond"/>
                <w:lang w:val="cs-CZ"/>
              </w:rPr>
              <w:t xml:space="preserve">, </w:t>
            </w:r>
            <w:r w:rsidR="0061613F" w:rsidRPr="00351D93">
              <w:rPr>
                <w:rFonts w:eastAsia="Garamond"/>
                <w:lang w:val="cs-CZ"/>
              </w:rPr>
              <w:t>pokud to zákon nezakazuje</w:t>
            </w:r>
            <w:r w:rsidR="00576131" w:rsidRPr="00351D93">
              <w:rPr>
                <w:rFonts w:eastAsia="Garamond"/>
                <w:lang w:val="cs-CZ"/>
              </w:rPr>
              <w:t xml:space="preserve">, </w:t>
            </w:r>
            <w:r w:rsidRPr="00351D93">
              <w:rPr>
                <w:rFonts w:eastAsia="Garamond" w:cs="Garamond"/>
                <w:szCs w:val="24"/>
                <w:bdr w:val="nil"/>
                <w:lang w:val="cs-CZ"/>
              </w:rPr>
              <w:t>veškeré přiměřené úsilí za účelem koordinace plánování jakýchkoliv úředních inspekcí, a </w:t>
            </w:r>
            <w:r w:rsidR="00793737" w:rsidRPr="00351D93">
              <w:rPr>
                <w:rFonts w:eastAsia="Garamond"/>
                <w:lang w:val="cs-CZ"/>
              </w:rPr>
              <w:t>pokusí se umožnit</w:t>
            </w:r>
            <w:r w:rsidR="00793737" w:rsidRPr="00351D93">
              <w:rPr>
                <w:rFonts w:eastAsia="Garamond" w:cs="Garamond"/>
                <w:szCs w:val="24"/>
                <w:bdr w:val="nil"/>
                <w:lang w:val="cs-CZ"/>
              </w:rPr>
              <w:t xml:space="preserve"> </w:t>
            </w:r>
            <w:r w:rsidRPr="00351D93">
              <w:rPr>
                <w:rFonts w:eastAsia="Garamond" w:cs="Garamond"/>
                <w:szCs w:val="24"/>
                <w:bdr w:val="nil"/>
                <w:lang w:val="cs-CZ"/>
              </w:rPr>
              <w:t>zadavateli a jeho zástupci účast při takových inspekcích.</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poskytnou zadavateli kopie veškerých údajů o studii, zdrojových záznamů a jakýchkoliv dalších materiálů, korespondence a dokumentů, které taková strana obdrží, získá či vytvoří na základě jakékoliv takové inspekce či ve spojitosti s jakýmikoliv požadavky, komunikací nebo korespondencí od kteréhokoliv úřadu.</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vyvine přiměřené úsilí a zajistí, aby </w:t>
            </w:r>
            <w:r w:rsidR="00F37803" w:rsidRPr="00351D93">
              <w:rPr>
                <w:rFonts w:eastAsia="Garamond" w:cs="Garamond"/>
                <w:szCs w:val="24"/>
                <w:bdr w:val="nil"/>
                <w:lang w:val="cs-CZ"/>
              </w:rPr>
              <w:t xml:space="preserve">personál </w:t>
            </w:r>
            <w:r w:rsidRPr="00351D93">
              <w:rPr>
                <w:rFonts w:eastAsia="Garamond" w:cs="Garamond"/>
                <w:szCs w:val="24"/>
                <w:bdr w:val="nil"/>
                <w:lang w:val="cs-CZ"/>
              </w:rPr>
              <w:t>výzkumu učinil taktéž, aby oddělil</w:t>
            </w:r>
            <w:r w:rsidR="00914D8E" w:rsidRPr="00351D93">
              <w:rPr>
                <w:rFonts w:eastAsia="Garamond" w:cs="Garamond"/>
                <w:szCs w:val="24"/>
                <w:bdr w:val="nil"/>
                <w:lang w:val="cs-CZ"/>
              </w:rPr>
              <w:t>i</w:t>
            </w:r>
            <w:r w:rsidRPr="00351D93">
              <w:rPr>
                <w:rFonts w:eastAsia="Garamond" w:cs="Garamond"/>
                <w:szCs w:val="24"/>
                <w:bdr w:val="nil"/>
                <w:lang w:val="cs-CZ"/>
              </w:rPr>
              <w:t xml:space="preserve"> a znepřístupnil</w:t>
            </w:r>
            <w:r w:rsidR="00914D8E" w:rsidRPr="00351D93">
              <w:rPr>
                <w:rFonts w:eastAsia="Garamond" w:cs="Garamond"/>
                <w:szCs w:val="24"/>
                <w:bdr w:val="nil"/>
                <w:lang w:val="cs-CZ"/>
              </w:rPr>
              <w:t>i</w:t>
            </w:r>
            <w:r w:rsidRPr="00351D93">
              <w:rPr>
                <w:rFonts w:eastAsia="Garamond" w:cs="Garamond"/>
                <w:szCs w:val="24"/>
                <w:bdr w:val="nil"/>
                <w:lang w:val="cs-CZ"/>
              </w:rPr>
              <w:t xml:space="preserve"> jakékoliv údaje o studii, vynálezech (definovaných v </w:t>
            </w:r>
            <w:r w:rsidR="00F04B65" w:rsidRPr="00351D93">
              <w:rPr>
                <w:rFonts w:eastAsia="Garamond" w:cs="Garamond"/>
                <w:szCs w:val="24"/>
                <w:u w:val="single"/>
                <w:bdr w:val="nil"/>
                <w:lang w:val="cs-CZ"/>
              </w:rPr>
              <w:t xml:space="preserve">článku </w:t>
            </w:r>
            <w:r w:rsidRPr="00351D93">
              <w:rPr>
                <w:rFonts w:eastAsia="Garamond" w:cs="Garamond"/>
                <w:szCs w:val="24"/>
                <w:u w:val="single"/>
                <w:bdr w:val="nil"/>
                <w:lang w:val="cs-CZ"/>
              </w:rPr>
              <w:t>9.0</w:t>
            </w:r>
            <w:r w:rsidRPr="00351D93">
              <w:rPr>
                <w:rFonts w:eastAsia="Garamond" w:cs="Garamond"/>
                <w:szCs w:val="24"/>
                <w:bdr w:val="nil"/>
                <w:lang w:val="cs-CZ"/>
              </w:rPr>
              <w:t>), zdrojových záznamech a jiných materiálech, korespondenci a dokumentech, včetně finančních údajů a informací o cenách, jejichž poskytnutí není v průběhu dané inspekce požadováno.</w:t>
            </w:r>
            <w:r w:rsidR="003E0452" w:rsidRPr="00351D93">
              <w:rPr>
                <w:rFonts w:eastAsia="Garamond" w:cs="Garamond"/>
                <w:szCs w:val="24"/>
                <w:bdr w:val="nil"/>
                <w:lang w:val="cs-CZ"/>
              </w:rPr>
              <w:t xml:space="preserve"> </w:t>
            </w:r>
            <w:r w:rsidRPr="00351D93">
              <w:rPr>
                <w:rFonts w:eastAsia="Garamond" w:cs="Garamond"/>
                <w:szCs w:val="24"/>
                <w:bdr w:val="nil"/>
                <w:lang w:val="cs-CZ"/>
              </w:rPr>
              <w:t>Jestliže úřad  v souvislosti se studií vystaví oznámení o </w:t>
            </w:r>
            <w:r w:rsidR="00914D8E" w:rsidRPr="00351D93">
              <w:rPr>
                <w:rFonts w:eastAsia="Garamond" w:cs="Garamond"/>
                <w:szCs w:val="24"/>
                <w:bdr w:val="nil"/>
                <w:lang w:val="cs-CZ"/>
              </w:rPr>
              <w:t>zjištěních</w:t>
            </w:r>
            <w:r w:rsidRPr="00351D93">
              <w:rPr>
                <w:rFonts w:eastAsia="Garamond" w:cs="Garamond"/>
                <w:szCs w:val="24"/>
                <w:bdr w:val="nil"/>
                <w:lang w:val="cs-CZ"/>
              </w:rPr>
              <w:t>, nebo varovný dopis, případně dojde k vystavení obdobného regulačního dokumentu jiným úřadem, buď zdravotnické zařízení</w:t>
            </w:r>
            <w:r w:rsidR="006234E6" w:rsidRPr="00351D93">
              <w:rPr>
                <w:rFonts w:eastAsia="Garamond" w:cs="Garamond"/>
                <w:szCs w:val="24"/>
                <w:bdr w:val="nil"/>
                <w:lang w:val="cs-CZ"/>
              </w:rPr>
              <w:t>,</w:t>
            </w:r>
            <w:r w:rsidRPr="00351D93">
              <w:rPr>
                <w:rFonts w:eastAsia="Garamond" w:cs="Garamond"/>
                <w:szCs w:val="24"/>
                <w:bdr w:val="nil"/>
                <w:lang w:val="cs-CZ"/>
              </w:rPr>
              <w:t xml:space="preserve"> nebo hlavní </w:t>
            </w:r>
            <w:r w:rsidR="00D17DAB" w:rsidRPr="00351D93">
              <w:rPr>
                <w:rFonts w:eastAsia="Garamond" w:cs="Garamond"/>
                <w:szCs w:val="24"/>
                <w:bdr w:val="nil"/>
                <w:lang w:val="cs-CZ"/>
              </w:rPr>
              <w:t>zkoušející</w:t>
            </w:r>
            <w:r w:rsidRPr="00351D93">
              <w:rPr>
                <w:rFonts w:eastAsia="Garamond" w:cs="Garamond"/>
                <w:szCs w:val="24"/>
                <w:bdr w:val="nil"/>
                <w:lang w:val="cs-CZ"/>
              </w:rPr>
              <w:t>, dle potřeby, ihned odešl</w:t>
            </w:r>
            <w:r w:rsidR="00914D8E" w:rsidRPr="00351D93">
              <w:rPr>
                <w:rFonts w:eastAsia="Garamond" w:cs="Garamond"/>
                <w:szCs w:val="24"/>
                <w:bdr w:val="nil"/>
                <w:lang w:val="cs-CZ"/>
              </w:rPr>
              <w:t>ou</w:t>
            </w:r>
            <w:r w:rsidRPr="00351D93">
              <w:rPr>
                <w:rFonts w:eastAsia="Garamond" w:cs="Garamond"/>
                <w:szCs w:val="24"/>
                <w:bdr w:val="nil"/>
                <w:lang w:val="cs-CZ"/>
              </w:rPr>
              <w:t xml:space="preserve"> kopii takového dokumentu zadavateli a před odesláním odpovědi na takový dokument </w:t>
            </w:r>
            <w:r w:rsidR="00914D8E" w:rsidRPr="00351D93">
              <w:rPr>
                <w:rFonts w:eastAsia="Garamond" w:cs="Garamond"/>
                <w:szCs w:val="24"/>
                <w:bdr w:val="nil"/>
                <w:lang w:val="cs-CZ"/>
              </w:rPr>
              <w:t xml:space="preserve">získají </w:t>
            </w:r>
            <w:r w:rsidRPr="00351D93">
              <w:rPr>
                <w:rFonts w:eastAsia="Garamond" w:cs="Garamond"/>
                <w:szCs w:val="24"/>
                <w:bdr w:val="nil"/>
                <w:lang w:val="cs-CZ"/>
              </w:rPr>
              <w:t>zadavatelův souhlas s jejím návrhem.</w:t>
            </w:r>
            <w:r w:rsidR="003E0452" w:rsidRPr="00351D93">
              <w:rPr>
                <w:rFonts w:eastAsia="Garamond" w:cs="Garamond"/>
                <w:szCs w:val="24"/>
                <w:bdr w:val="nil"/>
                <w:lang w:val="cs-CZ"/>
              </w:rPr>
              <w:t xml:space="preserve"> </w:t>
            </w:r>
          </w:p>
        </w:tc>
      </w:tr>
      <w:tr w:rsidR="005040D9" w:rsidRPr="008C2CFF" w14:paraId="369C1A7C" w14:textId="77777777" w:rsidTr="008D1ED5">
        <w:tc>
          <w:tcPr>
            <w:tcW w:w="4878" w:type="dxa"/>
          </w:tcPr>
          <w:p w14:paraId="238B31B9" w14:textId="77777777" w:rsidR="008D1ED5" w:rsidRPr="00351D93" w:rsidRDefault="008D1ED5" w:rsidP="008D1ED5">
            <w:pPr>
              <w:jc w:val="both"/>
              <w:rPr>
                <w:lang w:val="cs-CZ"/>
              </w:rPr>
            </w:pPr>
          </w:p>
        </w:tc>
        <w:tc>
          <w:tcPr>
            <w:tcW w:w="4878" w:type="dxa"/>
          </w:tcPr>
          <w:p w14:paraId="2DFF4F90" w14:textId="77777777" w:rsidR="008D1ED5" w:rsidRPr="00351D93" w:rsidRDefault="008D1ED5" w:rsidP="008D1ED5">
            <w:pPr>
              <w:jc w:val="both"/>
              <w:rPr>
                <w:lang w:val="cs-CZ"/>
              </w:rPr>
            </w:pPr>
          </w:p>
        </w:tc>
      </w:tr>
      <w:tr w:rsidR="005040D9" w:rsidRPr="008C2CFF" w14:paraId="199730B3" w14:textId="77777777" w:rsidTr="008D1ED5">
        <w:tc>
          <w:tcPr>
            <w:tcW w:w="4878" w:type="dxa"/>
          </w:tcPr>
          <w:p w14:paraId="1DB0D25A" w14:textId="77777777" w:rsidR="0032712B" w:rsidRPr="00351D93" w:rsidRDefault="00997BCE" w:rsidP="0032712B">
            <w:pPr>
              <w:jc w:val="both"/>
            </w:pPr>
            <w:r w:rsidRPr="00351D93">
              <w:rPr>
                <w:lang w:val="cs-CZ"/>
              </w:rPr>
              <w:tab/>
            </w:r>
            <w:r w:rsidRPr="00351D93">
              <w:rPr>
                <w:lang w:val="cs-CZ"/>
              </w:rPr>
              <w:tab/>
            </w:r>
            <w:r w:rsidRPr="00351D93">
              <w:t>7.4</w:t>
            </w:r>
            <w:r w:rsidRPr="00351D93">
              <w:tab/>
            </w:r>
            <w:r w:rsidRPr="00351D93">
              <w:rPr>
                <w:u w:val="single"/>
              </w:rPr>
              <w:t>Sponsor Audits</w:t>
            </w:r>
            <w:r w:rsidRPr="00351D93">
              <w:t>.</w:t>
            </w:r>
            <w:r w:rsidR="003E0452" w:rsidRPr="00351D93">
              <w:t xml:space="preserve"> </w:t>
            </w:r>
            <w:r w:rsidRPr="00351D93">
              <w:t>Audits or inspections may be performed during or after completion of the Study by Sponsor or Sponsor representative.</w:t>
            </w:r>
            <w:r w:rsidR="003E0452" w:rsidRPr="00351D93">
              <w:t xml:space="preserve"> </w:t>
            </w:r>
            <w:r w:rsidR="0032712B" w:rsidRPr="00351D93">
              <w:rPr>
                <w:bCs/>
                <w:lang w:val="en-GB"/>
              </w:rPr>
              <w:t>Any such audits by Sponsor or Sponsor representative shall be at mutually agreeable times, during regular business hours.</w:t>
            </w:r>
          </w:p>
          <w:p w14:paraId="23828F3A" w14:textId="77777777" w:rsidR="008D1ED5" w:rsidRPr="00351D93" w:rsidRDefault="00997BCE" w:rsidP="0032712B">
            <w:pPr>
              <w:jc w:val="both"/>
            </w:pPr>
            <w:r w:rsidRPr="00351D93">
              <w:t>In the event that Sponsor</w:t>
            </w:r>
            <w:r w:rsidR="0032712B" w:rsidRPr="00351D93">
              <w:t xml:space="preserve"> </w:t>
            </w:r>
            <w:r w:rsidRPr="00351D93">
              <w:t>requests to perform such an audit and/or inspection</w:t>
            </w:r>
            <w:r w:rsidR="0048619C" w:rsidRPr="00351D93">
              <w:t xml:space="preserve">, </w:t>
            </w:r>
            <w:r w:rsidRPr="00351D93">
              <w:t>Institution shall fully cooperate with such inspection, allow reasonable access to the facilities, records and systems relevant to the Study and if necessary provide other information as requested.</w:t>
            </w:r>
            <w:r w:rsidR="003E0452" w:rsidRPr="00351D93">
              <w:t xml:space="preserve"> </w:t>
            </w:r>
            <w:r w:rsidRPr="00351D93">
              <w:t>Institution shall also make available necessary Research Personnel as needed.</w:t>
            </w:r>
            <w:r w:rsidR="003E0452" w:rsidRPr="00351D93">
              <w:t xml:space="preserve"> </w:t>
            </w:r>
            <w:r w:rsidRPr="00351D93">
              <w:t>Institution agrees to address any findings which result from such audit.</w:t>
            </w:r>
            <w:bookmarkStart w:id="17" w:name="_Ref64259069"/>
          </w:p>
        </w:tc>
        <w:tc>
          <w:tcPr>
            <w:tcW w:w="4878" w:type="dxa"/>
          </w:tcPr>
          <w:p w14:paraId="62BD7750" w14:textId="77777777" w:rsidR="008D1ED5" w:rsidRPr="00351D93" w:rsidRDefault="00997BCE" w:rsidP="00914D8E">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7.4</w:t>
            </w:r>
            <w:r w:rsidRPr="00351D93">
              <w:rPr>
                <w:rFonts w:eastAsia="Garamond" w:cs="Garamond"/>
                <w:szCs w:val="24"/>
                <w:bdr w:val="nil"/>
                <w:lang w:val="cs-CZ"/>
              </w:rPr>
              <w:tab/>
            </w:r>
            <w:r w:rsidR="008F704B" w:rsidRPr="00351D93">
              <w:rPr>
                <w:rFonts w:eastAsia="Garamond" w:cs="Garamond"/>
                <w:szCs w:val="24"/>
                <w:u w:val="single"/>
                <w:bdr w:val="nil"/>
                <w:lang w:val="cs-CZ"/>
              </w:rPr>
              <w:t>Audity zadavatele</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Zadavatel nebo jeho zástupce smí v průběhu studie nebo po jejím dokončení provádět audity nebo inspekce.</w:t>
            </w:r>
            <w:r w:rsidR="003E0452" w:rsidRPr="00351D93">
              <w:rPr>
                <w:rFonts w:eastAsia="Garamond" w:cs="Garamond"/>
                <w:szCs w:val="24"/>
                <w:bdr w:val="nil"/>
                <w:lang w:val="cs-CZ"/>
              </w:rPr>
              <w:t xml:space="preserve"> </w:t>
            </w:r>
            <w:r w:rsidR="002509F9" w:rsidRPr="00351D93">
              <w:rPr>
                <w:rFonts w:eastAsia="Garamond" w:cs="Garamond"/>
                <w:szCs w:val="24"/>
                <w:bdr w:val="nil"/>
                <w:lang w:val="cs-CZ"/>
              </w:rPr>
              <w:t>Jakýkoli takový audit zadavatele nebo zástupce zadavatele bude v oboustranně přijatelných časech, v rámci běžné pracovní doby</w:t>
            </w:r>
            <w:r w:rsidR="00914D8E" w:rsidRPr="00351D93">
              <w:rPr>
                <w:rFonts w:eastAsia="Garamond" w:cs="Garamond"/>
                <w:szCs w:val="24"/>
                <w:bdr w:val="nil"/>
                <w:lang w:val="cs-CZ"/>
              </w:rPr>
              <w:t>.</w:t>
            </w:r>
            <w:r w:rsidR="002509F9" w:rsidRPr="00351D93">
              <w:rPr>
                <w:rFonts w:eastAsia="Garamond" w:cs="Garamond"/>
                <w:szCs w:val="24"/>
                <w:bdr w:val="nil"/>
                <w:lang w:val="cs-CZ"/>
              </w:rPr>
              <w:t xml:space="preserve"> </w:t>
            </w:r>
            <w:r w:rsidRPr="00351D93">
              <w:rPr>
                <w:rFonts w:eastAsia="Garamond" w:cs="Garamond"/>
                <w:szCs w:val="24"/>
                <w:bdr w:val="nil"/>
                <w:lang w:val="cs-CZ"/>
              </w:rPr>
              <w:t>V případě, že zadavatel požádá o provedení takového auditu a/nebo inspekce, zdravotnické zařízení bude při takové inspekci plně spolupracovat, umožní přiměřený přístup do zařízení a k záznamům a systémům týkajícím se studie a v případě potřeby poskytne další požadované informace.</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dále zajistí, aby byl k dispozici </w:t>
            </w:r>
            <w:r w:rsidR="00F37803" w:rsidRPr="00351D93">
              <w:rPr>
                <w:rFonts w:eastAsia="Garamond" w:cs="Garamond"/>
                <w:szCs w:val="24"/>
                <w:bdr w:val="nil"/>
                <w:lang w:val="cs-CZ"/>
              </w:rPr>
              <w:t xml:space="preserve">potřebný personál </w:t>
            </w:r>
            <w:r w:rsidRPr="00351D93">
              <w:rPr>
                <w:rFonts w:eastAsia="Garamond" w:cs="Garamond"/>
                <w:szCs w:val="24"/>
                <w:bdr w:val="nil"/>
                <w:lang w:val="cs-CZ"/>
              </w:rPr>
              <w:t>výzkumu.</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souhlasí s tím, že bude řešit jakákoliv zjištění vyplývající z takového auditu.</w:t>
            </w:r>
          </w:p>
        </w:tc>
      </w:tr>
      <w:tr w:rsidR="005040D9" w:rsidRPr="008C2CFF" w14:paraId="3D06D073" w14:textId="77777777" w:rsidTr="008D1ED5">
        <w:tc>
          <w:tcPr>
            <w:tcW w:w="4878" w:type="dxa"/>
          </w:tcPr>
          <w:p w14:paraId="58340770" w14:textId="77777777" w:rsidR="008D1ED5" w:rsidRPr="00351D93" w:rsidRDefault="008D1ED5" w:rsidP="008D1ED5">
            <w:pPr>
              <w:jc w:val="both"/>
              <w:rPr>
                <w:lang w:val="cs-CZ"/>
              </w:rPr>
            </w:pPr>
          </w:p>
        </w:tc>
        <w:tc>
          <w:tcPr>
            <w:tcW w:w="4878" w:type="dxa"/>
          </w:tcPr>
          <w:p w14:paraId="5F0E274E" w14:textId="77777777" w:rsidR="008D1ED5" w:rsidRPr="00351D93" w:rsidRDefault="008D1ED5" w:rsidP="008D1ED5">
            <w:pPr>
              <w:jc w:val="both"/>
              <w:rPr>
                <w:lang w:val="cs-CZ"/>
              </w:rPr>
            </w:pPr>
          </w:p>
        </w:tc>
      </w:tr>
      <w:tr w:rsidR="005040D9" w:rsidRPr="00351D93" w14:paraId="6572F749" w14:textId="77777777" w:rsidTr="008D1ED5">
        <w:tc>
          <w:tcPr>
            <w:tcW w:w="4878" w:type="dxa"/>
          </w:tcPr>
          <w:p w14:paraId="4977A1F2" w14:textId="77777777" w:rsidR="008D1ED5" w:rsidRPr="00351D93" w:rsidRDefault="00997BCE" w:rsidP="008D1ED5">
            <w:pPr>
              <w:jc w:val="both"/>
              <w:rPr>
                <w:b/>
                <w:szCs w:val="24"/>
              </w:rPr>
            </w:pPr>
            <w:r w:rsidRPr="00351D93">
              <w:rPr>
                <w:b/>
                <w:szCs w:val="24"/>
              </w:rPr>
              <w:t>8.0</w:t>
            </w:r>
            <w:r w:rsidRPr="00351D93">
              <w:rPr>
                <w:b/>
                <w:szCs w:val="24"/>
              </w:rPr>
              <w:tab/>
              <w:t>Publications and Public Disclosure</w:t>
            </w:r>
            <w:bookmarkEnd w:id="17"/>
          </w:p>
        </w:tc>
        <w:tc>
          <w:tcPr>
            <w:tcW w:w="4878" w:type="dxa"/>
          </w:tcPr>
          <w:p w14:paraId="0D8C9669" w14:textId="77777777" w:rsidR="008D1ED5" w:rsidRPr="00351D93" w:rsidRDefault="00997BCE" w:rsidP="008D1ED5">
            <w:pPr>
              <w:jc w:val="both"/>
              <w:rPr>
                <w:b/>
                <w:szCs w:val="24"/>
              </w:rPr>
            </w:pPr>
            <w:r w:rsidRPr="00351D93">
              <w:rPr>
                <w:rFonts w:eastAsia="Garamond" w:cs="Garamond"/>
                <w:b/>
                <w:bCs/>
                <w:szCs w:val="24"/>
                <w:bdr w:val="nil"/>
                <w:lang w:val="cs-CZ"/>
              </w:rPr>
              <w:t>8.0</w:t>
            </w:r>
            <w:r w:rsidRPr="00351D93">
              <w:rPr>
                <w:rFonts w:eastAsia="Garamond" w:cs="Garamond"/>
                <w:b/>
                <w:bCs/>
                <w:szCs w:val="24"/>
                <w:bdr w:val="nil"/>
                <w:lang w:val="cs-CZ"/>
              </w:rPr>
              <w:tab/>
              <w:t>Publikace a zveřejňování informací</w:t>
            </w:r>
          </w:p>
        </w:tc>
      </w:tr>
      <w:tr w:rsidR="005040D9" w:rsidRPr="00351D93" w14:paraId="129181DE" w14:textId="77777777" w:rsidTr="008D1ED5">
        <w:tc>
          <w:tcPr>
            <w:tcW w:w="4878" w:type="dxa"/>
          </w:tcPr>
          <w:p w14:paraId="06858DC1" w14:textId="77777777" w:rsidR="008D1ED5" w:rsidRPr="00351D93" w:rsidRDefault="008D1ED5" w:rsidP="008D1ED5"/>
        </w:tc>
        <w:tc>
          <w:tcPr>
            <w:tcW w:w="4878" w:type="dxa"/>
          </w:tcPr>
          <w:p w14:paraId="4C9BDD9C" w14:textId="77777777" w:rsidR="008D1ED5" w:rsidRPr="00351D93" w:rsidRDefault="008D1ED5" w:rsidP="008D1ED5"/>
        </w:tc>
      </w:tr>
      <w:tr w:rsidR="005040D9" w:rsidRPr="008C2CFF" w14:paraId="222D40C6" w14:textId="77777777" w:rsidTr="008D1ED5">
        <w:tc>
          <w:tcPr>
            <w:tcW w:w="4878" w:type="dxa"/>
          </w:tcPr>
          <w:p w14:paraId="732FCD1B" w14:textId="6F917493" w:rsidR="008D1ED5" w:rsidRPr="00351D93" w:rsidRDefault="00997BCE" w:rsidP="008D1ED5">
            <w:pPr>
              <w:jc w:val="both"/>
            </w:pPr>
            <w:bookmarkStart w:id="18" w:name="_Ref64259801"/>
            <w:bookmarkStart w:id="19" w:name="_Ref67043673"/>
            <w:r w:rsidRPr="00351D93">
              <w:tab/>
            </w:r>
            <w:r w:rsidRPr="00351D93">
              <w:tab/>
              <w:t>8.1</w:t>
            </w:r>
            <w:r w:rsidRPr="00351D93">
              <w:tab/>
            </w:r>
            <w:r w:rsidR="002C054B">
              <w:rPr>
                <w:u w:val="single"/>
              </w:rPr>
              <w:t>Publication and </w:t>
            </w:r>
            <w:r w:rsidRPr="00351D93">
              <w:rPr>
                <w:u w:val="single"/>
              </w:rPr>
              <w:t>Disclosure</w:t>
            </w:r>
            <w:r w:rsidRPr="00351D93">
              <w:t>.</w:t>
            </w:r>
            <w:r w:rsidR="003E0452" w:rsidRPr="00351D93">
              <w:t xml:space="preserve"> </w:t>
            </w:r>
            <w:r w:rsidRPr="00351D93">
              <w:t xml:space="preserve">Institution and Principal Investigator shall have the right to publish, present or otherwise publicly disclose the results of and disseminate information pertaining to the activities conducted under this Agreement and in accordance with the requirements of this </w:t>
            </w:r>
            <w:r w:rsidRPr="00351D93">
              <w:rPr>
                <w:u w:val="single"/>
              </w:rPr>
              <w:t>Section 8.0</w:t>
            </w:r>
            <w:r w:rsidRPr="00351D93">
              <w:t>.</w:t>
            </w:r>
            <w:bookmarkStart w:id="20" w:name="_Ref64259804"/>
            <w:bookmarkEnd w:id="18"/>
            <w:r w:rsidR="003E0452" w:rsidRPr="00351D93">
              <w:t xml:space="preserve"> </w:t>
            </w:r>
            <w:r w:rsidRPr="00351D93">
              <w:t>Institution and Principal Investigator shall include the register and clinicaltrials.gov identifier in the abstract of any publication.</w:t>
            </w:r>
            <w:r w:rsidR="003E0452" w:rsidRPr="00351D93">
              <w:t xml:space="preserve"> </w:t>
            </w:r>
            <w:r w:rsidRPr="00351D93">
              <w:t>Institution and Principal Investigator agree to submit any proposed publication, presentation or other public disclosure to Sponsor for review at least thirty (30) days prior to submitting such proposed publication, presentation or other public disclosure to a publisher or other third party.</w:t>
            </w:r>
            <w:r w:rsidR="003E0452" w:rsidRPr="00351D93">
              <w:t xml:space="preserve"> </w:t>
            </w:r>
            <w:r w:rsidRPr="00351D93">
              <w:t xml:space="preserve">Within thirty (30) days of its receipt, Sponsor shall advise Institution and/or Principal Investigator, as the case may be, in writing of any information contained therein which is Confidential Information (as defined in </w:t>
            </w:r>
            <w:r w:rsidRPr="00351D93">
              <w:rPr>
                <w:u w:val="single"/>
              </w:rPr>
              <w:t>Section 10.1</w:t>
            </w:r>
            <w:r w:rsidRPr="00351D93">
              <w:t>) (other than Study Data) or which may impair Sponsor’s ability to obtain patent protection.</w:t>
            </w:r>
            <w:r w:rsidR="003E0452" w:rsidRPr="00351D93">
              <w:t xml:space="preserve"> </w:t>
            </w:r>
            <w:r w:rsidRPr="00351D93">
              <w:t>Sponsor shall have the right to require Institution and/or Principal Investigator, as applicable, to remove specifically identified Confidential Information (other than Study Data) and to delay the proposed publication, presentation or other public disclosure for an additional ninety (90) days to enable Sponsor to seek patent protection.</w:t>
            </w:r>
            <w:bookmarkEnd w:id="19"/>
            <w:bookmarkEnd w:id="20"/>
            <w:r w:rsidRPr="00351D93">
              <w:t xml:space="preserve"> </w:t>
            </w:r>
          </w:p>
        </w:tc>
        <w:tc>
          <w:tcPr>
            <w:tcW w:w="4878" w:type="dxa"/>
          </w:tcPr>
          <w:p w14:paraId="0BDC6C23" w14:textId="033C8CC2" w:rsidR="008D1ED5" w:rsidRPr="00351D93" w:rsidRDefault="00997BCE" w:rsidP="00F04B65">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8.1</w:t>
            </w:r>
            <w:r w:rsidRPr="00351D93">
              <w:rPr>
                <w:rFonts w:eastAsia="Garamond" w:cs="Garamond"/>
                <w:szCs w:val="24"/>
                <w:bdr w:val="nil"/>
                <w:lang w:val="cs-CZ"/>
              </w:rPr>
              <w:tab/>
            </w:r>
            <w:r w:rsidR="002C054B">
              <w:rPr>
                <w:rFonts w:eastAsia="Garamond" w:cs="Garamond"/>
                <w:szCs w:val="24"/>
                <w:u w:val="single"/>
                <w:bdr w:val="nil"/>
                <w:lang w:val="cs-CZ"/>
              </w:rPr>
              <w:t>Publikace </w:t>
            </w:r>
            <w:r w:rsidRPr="00351D93">
              <w:rPr>
                <w:rFonts w:eastAsia="Garamond" w:cs="Garamond"/>
                <w:szCs w:val="24"/>
                <w:u w:val="single"/>
                <w:bdr w:val="nil"/>
                <w:lang w:val="cs-CZ"/>
              </w:rPr>
              <w:t>a zveřejnění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budou mít právo publikovat, prezentovat nebo jinak zveřejňovat výsledky činností prováděných na základě této smlouvy a v souladu s požadavky tohoto </w:t>
            </w:r>
            <w:r w:rsidR="002D7159" w:rsidRPr="00351D93">
              <w:rPr>
                <w:rFonts w:eastAsia="Garamond" w:cs="Garamond"/>
                <w:szCs w:val="24"/>
                <w:u w:val="single"/>
                <w:bdr w:val="nil"/>
                <w:lang w:val="cs-CZ"/>
              </w:rPr>
              <w:t xml:space="preserve">článku </w:t>
            </w:r>
            <w:r w:rsidRPr="00351D93">
              <w:rPr>
                <w:rFonts w:eastAsia="Garamond" w:cs="Garamond"/>
                <w:szCs w:val="24"/>
                <w:u w:val="single"/>
                <w:bdr w:val="nil"/>
                <w:lang w:val="cs-CZ"/>
              </w:rPr>
              <w:t>8.0</w:t>
            </w:r>
            <w:r w:rsidRPr="00351D93">
              <w:rPr>
                <w:rFonts w:eastAsia="Garamond" w:cs="Garamond"/>
                <w:szCs w:val="24"/>
                <w:bdr w:val="nil"/>
                <w:lang w:val="cs-CZ"/>
              </w:rPr>
              <w:t xml:space="preserve"> a rozšiřovat s nimi související informace.</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zahrnou do souhrnu jakékoliv publikace identifikační znaky uváděné v registru a na internetové adrese clinicaltrials.gov.</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se zavazují předložit jakékoliv navrhované publikace, prezentace nebo jiné zveřejnění informací zadavateli k posouzení, a to nejméně třicet (30) dnů před odesláním takové navrhované publikace, prezentace nebo jiného zveřejnění informací vydavateli nebo jiné třetí straně.</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Zadavatel bude do třiceti (30) dnů od jejich obdržení písemně informovat zdravotnické zařízení a/nebo, podle toho, jak to daný případ vyžaduje, hlavního </w:t>
            </w:r>
            <w:r w:rsidR="00AE63BA" w:rsidRPr="00351D93">
              <w:rPr>
                <w:rFonts w:eastAsia="Garamond" w:cs="Garamond"/>
                <w:szCs w:val="24"/>
                <w:bdr w:val="nil"/>
                <w:lang w:val="cs-CZ"/>
              </w:rPr>
              <w:t>zkoušejícího</w:t>
            </w:r>
            <w:r w:rsidRPr="00351D93">
              <w:rPr>
                <w:rFonts w:eastAsia="Garamond" w:cs="Garamond"/>
                <w:szCs w:val="24"/>
                <w:bdr w:val="nil"/>
                <w:lang w:val="cs-CZ"/>
              </w:rPr>
              <w:t xml:space="preserve"> o jakýchkoliv informacích, které jsou v publikaci obsažené a představují důvěrné informace (definované v </w:t>
            </w:r>
            <w:r w:rsidR="00F04B65" w:rsidRPr="00351D93">
              <w:rPr>
                <w:rFonts w:eastAsia="Garamond" w:cs="Garamond"/>
                <w:szCs w:val="24"/>
                <w:u w:val="single"/>
                <w:bdr w:val="nil"/>
                <w:lang w:val="cs-CZ"/>
              </w:rPr>
              <w:t xml:space="preserve">článku </w:t>
            </w:r>
            <w:r w:rsidRPr="00351D93">
              <w:rPr>
                <w:rFonts w:eastAsia="Garamond" w:cs="Garamond"/>
                <w:szCs w:val="24"/>
                <w:u w:val="single"/>
                <w:bdr w:val="nil"/>
                <w:lang w:val="cs-CZ"/>
              </w:rPr>
              <w:t>10.1</w:t>
            </w:r>
            <w:r w:rsidRPr="00351D93">
              <w:rPr>
                <w:rFonts w:eastAsia="Garamond" w:cs="Garamond"/>
                <w:szCs w:val="24"/>
                <w:bdr w:val="nil"/>
                <w:lang w:val="cs-CZ"/>
              </w:rPr>
              <w:t>) (kromě údajů studie), nebo by mohly zadavatele omezit v možnosti zajištění patentové ochrany.</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Zadavatel bude mít právo požadovat, aby zdravotnické zařízení a/nebo dle situace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odstranil</w:t>
            </w:r>
            <w:r w:rsidR="00914D8E" w:rsidRPr="00351D93">
              <w:rPr>
                <w:rFonts w:eastAsia="Garamond" w:cs="Garamond"/>
                <w:szCs w:val="24"/>
                <w:bdr w:val="nil"/>
                <w:lang w:val="cs-CZ"/>
              </w:rPr>
              <w:t>i</w:t>
            </w:r>
            <w:r w:rsidRPr="00351D93">
              <w:rPr>
                <w:rFonts w:eastAsia="Garamond" w:cs="Garamond"/>
                <w:szCs w:val="24"/>
                <w:bdr w:val="nil"/>
                <w:lang w:val="cs-CZ"/>
              </w:rPr>
              <w:t xml:space="preserve"> specificky označené důvěrné informace (kromě údajů</w:t>
            </w:r>
            <w:r w:rsidR="003E0452" w:rsidRPr="00351D93">
              <w:rPr>
                <w:rFonts w:eastAsia="Garamond" w:cs="Garamond"/>
                <w:szCs w:val="24"/>
                <w:bdr w:val="nil"/>
                <w:lang w:val="cs-CZ"/>
              </w:rPr>
              <w:t xml:space="preserve"> </w:t>
            </w:r>
            <w:r w:rsidRPr="00351D93">
              <w:rPr>
                <w:rFonts w:eastAsia="Garamond" w:cs="Garamond"/>
                <w:szCs w:val="24"/>
                <w:bdr w:val="nil"/>
                <w:lang w:val="cs-CZ"/>
              </w:rPr>
              <w:t>studie) a pozdržel</w:t>
            </w:r>
            <w:r w:rsidR="00914D8E" w:rsidRPr="00351D93">
              <w:rPr>
                <w:rFonts w:eastAsia="Garamond" w:cs="Garamond"/>
                <w:szCs w:val="24"/>
                <w:bdr w:val="nil"/>
                <w:lang w:val="cs-CZ"/>
              </w:rPr>
              <w:t>i</w:t>
            </w:r>
            <w:r w:rsidRPr="00351D93">
              <w:rPr>
                <w:rFonts w:eastAsia="Garamond" w:cs="Garamond"/>
                <w:szCs w:val="24"/>
                <w:bdr w:val="nil"/>
                <w:lang w:val="cs-CZ"/>
              </w:rPr>
              <w:t xml:space="preserve"> navrhovanou publikaci, prezentaci nebo jiné zveřejnění informací o dalších devadesát (90) dnů, aby tak zadavateli umožnil</w:t>
            </w:r>
            <w:r w:rsidR="00914D8E" w:rsidRPr="00351D93">
              <w:rPr>
                <w:rFonts w:eastAsia="Garamond" w:cs="Garamond"/>
                <w:szCs w:val="24"/>
                <w:bdr w:val="nil"/>
                <w:lang w:val="cs-CZ"/>
              </w:rPr>
              <w:t>i</w:t>
            </w:r>
            <w:r w:rsidRPr="00351D93">
              <w:rPr>
                <w:rFonts w:eastAsia="Garamond" w:cs="Garamond"/>
                <w:szCs w:val="24"/>
                <w:bdr w:val="nil"/>
                <w:lang w:val="cs-CZ"/>
              </w:rPr>
              <w:t xml:space="preserve"> zajištění patentové ochrany. </w:t>
            </w:r>
          </w:p>
        </w:tc>
      </w:tr>
      <w:tr w:rsidR="005040D9" w:rsidRPr="008C2CFF" w14:paraId="5D761CD7" w14:textId="77777777" w:rsidTr="008D1ED5">
        <w:tc>
          <w:tcPr>
            <w:tcW w:w="4878" w:type="dxa"/>
          </w:tcPr>
          <w:p w14:paraId="3D1ABF66" w14:textId="77777777" w:rsidR="008D1ED5" w:rsidRPr="00351D93" w:rsidRDefault="008D1ED5" w:rsidP="008D1ED5">
            <w:pPr>
              <w:jc w:val="both"/>
              <w:rPr>
                <w:lang w:val="cs-CZ"/>
              </w:rPr>
            </w:pPr>
          </w:p>
        </w:tc>
        <w:tc>
          <w:tcPr>
            <w:tcW w:w="4878" w:type="dxa"/>
          </w:tcPr>
          <w:p w14:paraId="462D933B" w14:textId="77777777" w:rsidR="008D1ED5" w:rsidRPr="00351D93" w:rsidRDefault="008D1ED5" w:rsidP="008D1ED5">
            <w:pPr>
              <w:jc w:val="both"/>
              <w:rPr>
                <w:lang w:val="cs-CZ"/>
              </w:rPr>
            </w:pPr>
          </w:p>
        </w:tc>
      </w:tr>
      <w:tr w:rsidR="005040D9" w:rsidRPr="008C2CFF" w14:paraId="7F538155" w14:textId="77777777" w:rsidTr="008D1ED5">
        <w:tc>
          <w:tcPr>
            <w:tcW w:w="4878" w:type="dxa"/>
          </w:tcPr>
          <w:p w14:paraId="173D5F37" w14:textId="77777777" w:rsidR="008D1ED5" w:rsidRPr="00351D93" w:rsidRDefault="00997BCE" w:rsidP="008D1ED5">
            <w:pPr>
              <w:jc w:val="both"/>
            </w:pPr>
            <w:bookmarkStart w:id="21" w:name="_Ref67112118"/>
            <w:bookmarkStart w:id="22" w:name="_Ref66184412"/>
            <w:r w:rsidRPr="00351D93">
              <w:rPr>
                <w:lang w:val="cs-CZ"/>
              </w:rPr>
              <w:tab/>
            </w:r>
            <w:r w:rsidRPr="00351D93">
              <w:rPr>
                <w:lang w:val="cs-CZ"/>
              </w:rPr>
              <w:tab/>
            </w:r>
            <w:r w:rsidRPr="00351D93">
              <w:t>8.2</w:t>
            </w:r>
            <w:r w:rsidRPr="00351D93">
              <w:tab/>
            </w:r>
            <w:r w:rsidRPr="00351D93">
              <w:rPr>
                <w:u w:val="single"/>
              </w:rPr>
              <w:t>Multi-Center Publications</w:t>
            </w:r>
            <w:r w:rsidRPr="00351D93">
              <w:t>.</w:t>
            </w:r>
            <w:r w:rsidR="003E0452" w:rsidRPr="00351D93">
              <w:t xml:space="preserve"> </w:t>
            </w:r>
            <w:r w:rsidRPr="00351D93">
              <w:t xml:space="preserve">If the Study is a multi-center Study, Institution and Principal Investigator agree that they shall not, without the Sponsor’s prior written consent, independently publish, publicly disclose, present or discuss any results of or information pertaining to the activities conducted under this Agreement until such a multi-center publication is released; provided, however, that if a multi-center publication is not released within eighteen (18) months after completion of the Study at all research sites, Institution and Principal Investigator shall have the right to publish the results of and information pertaining to the activities conducted under this Agreement in accordance with the provisions of </w:t>
            </w:r>
            <w:r w:rsidRPr="00351D93">
              <w:rPr>
                <w:u w:val="single"/>
              </w:rPr>
              <w:t>Section 8.1</w:t>
            </w:r>
            <w:r w:rsidRPr="00351D93">
              <w:t>.</w:t>
            </w:r>
            <w:bookmarkEnd w:id="21"/>
            <w:r w:rsidR="003E0452" w:rsidRPr="00351D93">
              <w:t xml:space="preserve"> </w:t>
            </w:r>
            <w:r w:rsidRPr="00351D93">
              <w:t xml:space="preserve"> </w:t>
            </w:r>
          </w:p>
        </w:tc>
        <w:tc>
          <w:tcPr>
            <w:tcW w:w="4878" w:type="dxa"/>
          </w:tcPr>
          <w:p w14:paraId="287A852B" w14:textId="77777777" w:rsidR="008D1ED5" w:rsidRPr="00351D93" w:rsidRDefault="00997BCE" w:rsidP="00F04B65">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8.2</w:t>
            </w:r>
            <w:r w:rsidRPr="00351D93">
              <w:rPr>
                <w:rFonts w:eastAsia="Garamond" w:cs="Garamond"/>
                <w:szCs w:val="24"/>
                <w:bdr w:val="nil"/>
                <w:lang w:val="cs-CZ"/>
              </w:rPr>
              <w:tab/>
            </w:r>
            <w:r w:rsidRPr="00351D93">
              <w:rPr>
                <w:rFonts w:eastAsia="Garamond" w:cs="Garamond"/>
                <w:szCs w:val="24"/>
                <w:u w:val="single"/>
                <w:bdr w:val="nil"/>
                <w:lang w:val="cs-CZ"/>
              </w:rPr>
              <w:t>Multicentrické publikace</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V případě multicentrické studie zdravotnické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souhlasí, že se bez zadavatelova předcházejícího písemného souhlasu zdrží nezávislé publikace, zveřejnění informací, prezentace nebo diskuse o jakýchkoliv výsledcích činností prováděných na základě této smlouvy nebo s nimi souvisejících informací do okamžiku, kdy dojde k vydání takové multicentrické publikace. Pokud však k vydání dané multicentrické publikace nedojde do osmnácti (18) měsíců po dokončení studie ve všech výzkumných centrech, zdravotnické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budou mít právo zveřejnit výsledky činností prováděných na základě této smlouvy nebo s nimi související informace v souladu s ustanoveními </w:t>
            </w:r>
            <w:r w:rsidR="00F04B65" w:rsidRPr="00351D93">
              <w:rPr>
                <w:rFonts w:eastAsia="Garamond" w:cs="Garamond"/>
                <w:szCs w:val="24"/>
                <w:u w:val="single"/>
                <w:bdr w:val="nil"/>
                <w:lang w:val="cs-CZ"/>
              </w:rPr>
              <w:t xml:space="preserve">článku </w:t>
            </w:r>
            <w:r w:rsidRPr="00351D93">
              <w:rPr>
                <w:rFonts w:eastAsia="Garamond" w:cs="Garamond"/>
                <w:szCs w:val="24"/>
                <w:u w:val="single"/>
                <w:bdr w:val="nil"/>
                <w:lang w:val="cs-CZ"/>
              </w:rPr>
              <w:t>8.1</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 </w:t>
            </w:r>
          </w:p>
        </w:tc>
      </w:tr>
      <w:tr w:rsidR="005040D9" w:rsidRPr="008C2CFF" w14:paraId="78641080" w14:textId="77777777" w:rsidTr="008D1ED5">
        <w:tc>
          <w:tcPr>
            <w:tcW w:w="4878" w:type="dxa"/>
          </w:tcPr>
          <w:p w14:paraId="41959B5B" w14:textId="77777777" w:rsidR="008D1ED5" w:rsidRPr="00351D93" w:rsidRDefault="008D1ED5" w:rsidP="008D1ED5">
            <w:pPr>
              <w:jc w:val="both"/>
              <w:rPr>
                <w:lang w:val="cs-CZ"/>
              </w:rPr>
            </w:pPr>
          </w:p>
        </w:tc>
        <w:tc>
          <w:tcPr>
            <w:tcW w:w="4878" w:type="dxa"/>
          </w:tcPr>
          <w:p w14:paraId="2375C71B" w14:textId="77777777" w:rsidR="008D1ED5" w:rsidRPr="00351D93" w:rsidRDefault="008D1ED5" w:rsidP="008D1ED5">
            <w:pPr>
              <w:jc w:val="both"/>
              <w:rPr>
                <w:lang w:val="cs-CZ"/>
              </w:rPr>
            </w:pPr>
          </w:p>
        </w:tc>
      </w:tr>
      <w:tr w:rsidR="005040D9" w:rsidRPr="008C2CFF" w14:paraId="501657BA" w14:textId="77777777" w:rsidTr="008D1ED5">
        <w:tc>
          <w:tcPr>
            <w:tcW w:w="4878" w:type="dxa"/>
          </w:tcPr>
          <w:p w14:paraId="31D9F975" w14:textId="77777777" w:rsidR="008D1ED5" w:rsidRPr="00351D93" w:rsidRDefault="00997BCE" w:rsidP="008D1ED5">
            <w:pPr>
              <w:jc w:val="both"/>
            </w:pPr>
            <w:r w:rsidRPr="00351D93">
              <w:rPr>
                <w:lang w:val="cs-CZ"/>
              </w:rPr>
              <w:tab/>
            </w:r>
            <w:r w:rsidRPr="00351D93">
              <w:rPr>
                <w:lang w:val="cs-CZ"/>
              </w:rPr>
              <w:tab/>
            </w:r>
            <w:r w:rsidRPr="00351D93">
              <w:t>8.3</w:t>
            </w:r>
            <w:r w:rsidRPr="00351D93">
              <w:tab/>
            </w:r>
            <w:r w:rsidRPr="00351D93">
              <w:rPr>
                <w:u w:val="single"/>
              </w:rPr>
              <w:t>Media Contacts</w:t>
            </w:r>
            <w:r w:rsidRPr="00351D93">
              <w:t>.</w:t>
            </w:r>
            <w:r w:rsidR="003E0452" w:rsidRPr="00351D93">
              <w:t xml:space="preserve"> </w:t>
            </w:r>
            <w:r w:rsidRPr="00351D93">
              <w:t xml:space="preserve">Institution shall not, and shall ensure that Research Personnel do not, engage in interviews or other contacts with the media, including but not limited to newspapers, radio, television and the Internet, related to this Agreement, including without limitation, the Study, the Study Drug, Inventions (as defined in </w:t>
            </w:r>
            <w:r w:rsidRPr="00351D93">
              <w:rPr>
                <w:u w:val="single"/>
              </w:rPr>
              <w:t>Section 9.0</w:t>
            </w:r>
            <w:r w:rsidRPr="00351D93">
              <w:t>), or Study Data without the prior written consent of the Sponsor.</w:t>
            </w:r>
            <w:r w:rsidR="003E0452" w:rsidRPr="00351D93">
              <w:t xml:space="preserve"> </w:t>
            </w:r>
            <w:r w:rsidRPr="00351D93">
              <w:t xml:space="preserve">This provision does not prohibit disclosure of Study Data in accordance with </w:t>
            </w:r>
            <w:r w:rsidRPr="00351D93">
              <w:rPr>
                <w:u w:val="single"/>
              </w:rPr>
              <w:t>Sections 8.1 or 8.2</w:t>
            </w:r>
            <w:r w:rsidRPr="00351D93">
              <w:t>.</w:t>
            </w:r>
            <w:bookmarkEnd w:id="22"/>
            <w:r w:rsidRPr="00351D93">
              <w:t xml:space="preserve"> Furthermore, no party shall use the name or identifying marks of another party without prior written consent of the party whose name or identifying mark is proposed to be used.</w:t>
            </w:r>
          </w:p>
        </w:tc>
        <w:tc>
          <w:tcPr>
            <w:tcW w:w="4878" w:type="dxa"/>
          </w:tcPr>
          <w:p w14:paraId="1243DA31" w14:textId="77777777" w:rsidR="008D1ED5" w:rsidRPr="00351D93" w:rsidRDefault="00997BCE" w:rsidP="00FB553D">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8.3</w:t>
            </w:r>
            <w:r w:rsidRPr="00351D93">
              <w:rPr>
                <w:rFonts w:eastAsia="Garamond" w:cs="Garamond"/>
                <w:szCs w:val="24"/>
                <w:bdr w:val="nil"/>
                <w:lang w:val="cs-CZ"/>
              </w:rPr>
              <w:tab/>
            </w:r>
            <w:r w:rsidRPr="00351D93">
              <w:rPr>
                <w:rFonts w:eastAsia="Garamond" w:cs="Garamond"/>
                <w:szCs w:val="24"/>
                <w:u w:val="single"/>
                <w:bdr w:val="nil"/>
                <w:lang w:val="cs-CZ"/>
              </w:rPr>
              <w:t>Kontakty s médii</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nebude poskytovat</w:t>
            </w:r>
            <w:r w:rsidR="003E0452" w:rsidRPr="00351D93">
              <w:rPr>
                <w:rFonts w:eastAsia="Garamond" w:cs="Garamond"/>
                <w:szCs w:val="24"/>
                <w:bdr w:val="nil"/>
                <w:lang w:val="cs-CZ"/>
              </w:rPr>
              <w:t xml:space="preserve"> </w:t>
            </w:r>
            <w:r w:rsidRPr="00351D93">
              <w:rPr>
                <w:rFonts w:eastAsia="Garamond" w:cs="Garamond"/>
                <w:szCs w:val="24"/>
                <w:bdr w:val="nil"/>
                <w:lang w:val="cs-CZ"/>
              </w:rPr>
              <w:t>bez zadavatelova předcházejícího písemného souhlasu jakékoliv rozhovory či nebude mít jiné kontakty s médii, mimo jiné včetně, ale nikoliv pouze, s novinami, rozhlasem, televizním vysíláním a internetem v souvislosti s touto smlouvou, což se mimo jiné týká i studie, hodnoceného léku, vynálezů (definovaných v </w:t>
            </w:r>
            <w:r w:rsidR="00921D5A" w:rsidRPr="00351D93">
              <w:rPr>
                <w:rFonts w:eastAsia="Garamond" w:cs="Garamond"/>
                <w:szCs w:val="24"/>
                <w:u w:val="single"/>
                <w:bdr w:val="nil"/>
                <w:lang w:val="cs-CZ"/>
              </w:rPr>
              <w:t xml:space="preserve">článku </w:t>
            </w:r>
            <w:r w:rsidRPr="00351D93">
              <w:rPr>
                <w:rFonts w:eastAsia="Garamond" w:cs="Garamond"/>
                <w:szCs w:val="24"/>
                <w:u w:val="single"/>
                <w:bdr w:val="nil"/>
                <w:lang w:val="cs-CZ"/>
              </w:rPr>
              <w:t>9.0</w:t>
            </w:r>
            <w:r w:rsidRPr="00351D93">
              <w:rPr>
                <w:rFonts w:eastAsia="Garamond" w:cs="Garamond"/>
                <w:szCs w:val="24"/>
                <w:bdr w:val="nil"/>
                <w:lang w:val="cs-CZ"/>
              </w:rPr>
              <w:t>) nebo údajů o studii, a zajistí, aby taktéž činil i </w:t>
            </w:r>
            <w:r w:rsidR="00BA60EF" w:rsidRPr="00351D93">
              <w:rPr>
                <w:rFonts w:eastAsia="Garamond" w:cs="Garamond"/>
                <w:szCs w:val="24"/>
                <w:bdr w:val="nil"/>
                <w:lang w:val="cs-CZ"/>
              </w:rPr>
              <w:t>personál výzkumu</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Toto ustanovení nezakazuje zpřístupnění údajů o studii v souladu s </w:t>
            </w:r>
            <w:r w:rsidR="00FB553D" w:rsidRPr="00351D93">
              <w:rPr>
                <w:rFonts w:eastAsia="Garamond" w:cs="Garamond"/>
                <w:szCs w:val="24"/>
                <w:u w:val="single"/>
                <w:bdr w:val="nil"/>
                <w:lang w:val="cs-CZ"/>
              </w:rPr>
              <w:t>články</w:t>
            </w:r>
            <w:r w:rsidRPr="00351D93">
              <w:rPr>
                <w:rFonts w:eastAsia="Garamond" w:cs="Garamond"/>
                <w:szCs w:val="24"/>
                <w:u w:val="single"/>
                <w:bdr w:val="nil"/>
                <w:lang w:val="cs-CZ"/>
              </w:rPr>
              <w:t xml:space="preserve"> 8.1 nebo 8.2</w:t>
            </w:r>
            <w:r w:rsidRPr="00351D93">
              <w:rPr>
                <w:rFonts w:eastAsia="Garamond" w:cs="Garamond"/>
                <w:szCs w:val="24"/>
                <w:bdr w:val="nil"/>
                <w:lang w:val="cs-CZ"/>
              </w:rPr>
              <w:t>. Žádná ze smluvní</w:t>
            </w:r>
            <w:r w:rsidR="006234E6" w:rsidRPr="00351D93">
              <w:rPr>
                <w:rFonts w:eastAsia="Garamond" w:cs="Garamond"/>
                <w:szCs w:val="24"/>
                <w:bdr w:val="nil"/>
                <w:lang w:val="cs-CZ"/>
              </w:rPr>
              <w:t>ch</w:t>
            </w:r>
            <w:r w:rsidRPr="00351D93">
              <w:rPr>
                <w:rFonts w:eastAsia="Garamond" w:cs="Garamond"/>
                <w:szCs w:val="24"/>
                <w:bdr w:val="nil"/>
                <w:lang w:val="cs-CZ"/>
              </w:rPr>
              <w:t xml:space="preserve"> stran nebude dále používat název nebo identifikační znaky jiné smluvní strany bez předcházejícího písemného souhlasu smluvní strany, jejíž název nebo identifikační znaky navrhuje použít.</w:t>
            </w:r>
          </w:p>
        </w:tc>
      </w:tr>
      <w:tr w:rsidR="005040D9" w:rsidRPr="008C2CFF" w14:paraId="283B7D91" w14:textId="77777777" w:rsidTr="008D1ED5">
        <w:tc>
          <w:tcPr>
            <w:tcW w:w="4878" w:type="dxa"/>
          </w:tcPr>
          <w:p w14:paraId="043050D1" w14:textId="77777777" w:rsidR="008D1ED5" w:rsidRPr="00351D93" w:rsidRDefault="008D1ED5" w:rsidP="008D1ED5">
            <w:pPr>
              <w:jc w:val="both"/>
              <w:rPr>
                <w:lang w:val="cs-CZ"/>
              </w:rPr>
            </w:pPr>
          </w:p>
        </w:tc>
        <w:tc>
          <w:tcPr>
            <w:tcW w:w="4878" w:type="dxa"/>
          </w:tcPr>
          <w:p w14:paraId="4C991806" w14:textId="77777777" w:rsidR="008D1ED5" w:rsidRPr="00351D93" w:rsidRDefault="008D1ED5" w:rsidP="008D1ED5">
            <w:pPr>
              <w:jc w:val="both"/>
              <w:rPr>
                <w:lang w:val="cs-CZ"/>
              </w:rPr>
            </w:pPr>
          </w:p>
        </w:tc>
      </w:tr>
      <w:tr w:rsidR="005040D9" w:rsidRPr="008C2CFF" w14:paraId="3148AAB4" w14:textId="77777777" w:rsidTr="008D1ED5">
        <w:tc>
          <w:tcPr>
            <w:tcW w:w="4878" w:type="dxa"/>
          </w:tcPr>
          <w:p w14:paraId="0D4CDFEC" w14:textId="77777777" w:rsidR="008D1ED5" w:rsidRPr="00351D93" w:rsidRDefault="00997BCE" w:rsidP="008D1ED5">
            <w:pPr>
              <w:jc w:val="both"/>
            </w:pPr>
            <w:bookmarkStart w:id="23" w:name="_Ref72152143"/>
            <w:r w:rsidRPr="00351D93">
              <w:rPr>
                <w:lang w:val="cs-CZ"/>
              </w:rPr>
              <w:tab/>
            </w:r>
            <w:r w:rsidRPr="00351D93">
              <w:rPr>
                <w:lang w:val="cs-CZ"/>
              </w:rPr>
              <w:tab/>
            </w:r>
            <w:r w:rsidRPr="00351D93">
              <w:t>8.4</w:t>
            </w:r>
            <w:r w:rsidRPr="00351D93">
              <w:tab/>
            </w:r>
            <w:r w:rsidRPr="00351D93">
              <w:rPr>
                <w:u w:val="single"/>
              </w:rPr>
              <w:t>Release of Information</w:t>
            </w:r>
            <w:r w:rsidRPr="00351D93">
              <w:t>.</w:t>
            </w:r>
            <w:r w:rsidR="003E0452" w:rsidRPr="00351D93">
              <w:t xml:space="preserve"> </w:t>
            </w:r>
            <w:r w:rsidRPr="00351D93">
              <w:t>Sponsor may use, refer to, and disseminate reprints of scientific, medical, and other published articles relating to the Study, which disclose the name of Investigators and/or Institution.</w:t>
            </w:r>
            <w:bookmarkEnd w:id="23"/>
            <w:r w:rsidR="003E0452" w:rsidRPr="00351D93">
              <w:t xml:space="preserve"> </w:t>
            </w:r>
          </w:p>
        </w:tc>
        <w:tc>
          <w:tcPr>
            <w:tcW w:w="4878" w:type="dxa"/>
          </w:tcPr>
          <w:p w14:paraId="593715B5" w14:textId="77777777" w:rsidR="008D1ED5" w:rsidRPr="00351D93" w:rsidRDefault="00997BCE" w:rsidP="00BA60EF">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8.4</w:t>
            </w:r>
            <w:r w:rsidRPr="00351D93">
              <w:rPr>
                <w:rFonts w:eastAsia="Garamond" w:cs="Garamond"/>
                <w:szCs w:val="24"/>
                <w:bdr w:val="nil"/>
                <w:lang w:val="cs-CZ"/>
              </w:rPr>
              <w:tab/>
            </w:r>
            <w:r w:rsidRPr="00351D93">
              <w:rPr>
                <w:rFonts w:eastAsia="Garamond" w:cs="Garamond"/>
                <w:szCs w:val="24"/>
                <w:u w:val="single"/>
                <w:bdr w:val="nil"/>
                <w:lang w:val="cs-CZ"/>
              </w:rPr>
              <w:t>Svolení se zveřejněním informací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Zadavatel smí využívat, zmiňovat a rozšiřovat přetisky vědeckých, lékařských a jiných zveřejněných článků týkajících se studie, v nichž je uvedeno jméno </w:t>
            </w:r>
            <w:r w:rsidR="00AE63BA" w:rsidRPr="00351D93">
              <w:rPr>
                <w:rFonts w:eastAsia="Garamond" w:cs="Garamond"/>
                <w:szCs w:val="24"/>
                <w:bdr w:val="nil"/>
                <w:lang w:val="cs-CZ"/>
              </w:rPr>
              <w:t>zkoušející</w:t>
            </w:r>
            <w:r w:rsidR="00BA60EF" w:rsidRPr="00351D93">
              <w:rPr>
                <w:rFonts w:eastAsia="Garamond" w:cs="Garamond"/>
                <w:szCs w:val="24"/>
                <w:bdr w:val="nil"/>
                <w:lang w:val="cs-CZ"/>
              </w:rPr>
              <w:t>ch</w:t>
            </w:r>
            <w:r w:rsidRPr="00351D93">
              <w:rPr>
                <w:rFonts w:eastAsia="Garamond" w:cs="Garamond"/>
                <w:szCs w:val="24"/>
                <w:bdr w:val="nil"/>
                <w:lang w:val="cs-CZ"/>
              </w:rPr>
              <w:t xml:space="preserve"> a/nebo název zdravotnického zařízení.</w:t>
            </w:r>
            <w:r w:rsidR="003E0452" w:rsidRPr="00351D93">
              <w:rPr>
                <w:rFonts w:eastAsia="Garamond" w:cs="Garamond"/>
                <w:szCs w:val="24"/>
                <w:bdr w:val="nil"/>
                <w:lang w:val="cs-CZ"/>
              </w:rPr>
              <w:t xml:space="preserve"> </w:t>
            </w:r>
          </w:p>
        </w:tc>
      </w:tr>
      <w:tr w:rsidR="005040D9" w:rsidRPr="008C2CFF" w14:paraId="55BE5C2A" w14:textId="77777777" w:rsidTr="008D1ED5">
        <w:tc>
          <w:tcPr>
            <w:tcW w:w="4878" w:type="dxa"/>
          </w:tcPr>
          <w:p w14:paraId="4BC98F16" w14:textId="77777777" w:rsidR="008D1ED5" w:rsidRPr="00351D93" w:rsidRDefault="008D1ED5" w:rsidP="008D1ED5">
            <w:pPr>
              <w:rPr>
                <w:lang w:val="cs-CZ"/>
              </w:rPr>
            </w:pPr>
          </w:p>
        </w:tc>
        <w:tc>
          <w:tcPr>
            <w:tcW w:w="4878" w:type="dxa"/>
          </w:tcPr>
          <w:p w14:paraId="0E8314B7" w14:textId="77777777" w:rsidR="008D1ED5" w:rsidRPr="00351D93" w:rsidRDefault="008D1ED5" w:rsidP="008D1ED5">
            <w:pPr>
              <w:rPr>
                <w:lang w:val="cs-CZ"/>
              </w:rPr>
            </w:pPr>
          </w:p>
        </w:tc>
      </w:tr>
      <w:tr w:rsidR="005040D9" w:rsidRPr="00351D93" w14:paraId="48EB024D" w14:textId="77777777" w:rsidTr="008D1ED5">
        <w:tc>
          <w:tcPr>
            <w:tcW w:w="4878" w:type="dxa"/>
          </w:tcPr>
          <w:p w14:paraId="02E28D21" w14:textId="77777777" w:rsidR="008D1ED5" w:rsidRPr="00351D93" w:rsidRDefault="00997BCE" w:rsidP="008D1ED5">
            <w:pPr>
              <w:rPr>
                <w:b/>
                <w:szCs w:val="24"/>
              </w:rPr>
            </w:pPr>
            <w:bookmarkStart w:id="24" w:name="_Ref86203712"/>
            <w:r w:rsidRPr="00351D93">
              <w:rPr>
                <w:b/>
                <w:szCs w:val="24"/>
              </w:rPr>
              <w:t>9.0</w:t>
            </w:r>
            <w:r w:rsidRPr="00351D93">
              <w:rPr>
                <w:b/>
                <w:szCs w:val="24"/>
              </w:rPr>
              <w:tab/>
            </w:r>
            <w:bookmarkEnd w:id="24"/>
            <w:r w:rsidRPr="00351D93">
              <w:rPr>
                <w:b/>
                <w:szCs w:val="24"/>
              </w:rPr>
              <w:t>Intellectual Property</w:t>
            </w:r>
          </w:p>
        </w:tc>
        <w:tc>
          <w:tcPr>
            <w:tcW w:w="4878" w:type="dxa"/>
          </w:tcPr>
          <w:p w14:paraId="484CE49C" w14:textId="77777777" w:rsidR="008D1ED5" w:rsidRPr="00351D93" w:rsidRDefault="00997BCE" w:rsidP="008D1ED5">
            <w:pPr>
              <w:rPr>
                <w:b/>
                <w:szCs w:val="24"/>
              </w:rPr>
            </w:pPr>
            <w:r w:rsidRPr="00351D93">
              <w:rPr>
                <w:rFonts w:eastAsia="Garamond" w:cs="Garamond"/>
                <w:b/>
                <w:bCs/>
                <w:szCs w:val="24"/>
                <w:bdr w:val="nil"/>
                <w:lang w:val="cs-CZ"/>
              </w:rPr>
              <w:t>9.0</w:t>
            </w:r>
            <w:r w:rsidRPr="00351D93">
              <w:rPr>
                <w:rFonts w:eastAsia="Garamond" w:cs="Garamond"/>
                <w:b/>
                <w:bCs/>
                <w:szCs w:val="24"/>
                <w:bdr w:val="nil"/>
                <w:lang w:val="cs-CZ"/>
              </w:rPr>
              <w:tab/>
              <w:t>Duševní vlastnictví</w:t>
            </w:r>
          </w:p>
        </w:tc>
      </w:tr>
      <w:tr w:rsidR="005040D9" w:rsidRPr="00351D93" w14:paraId="24EDC79E" w14:textId="77777777" w:rsidTr="008D1ED5">
        <w:tc>
          <w:tcPr>
            <w:tcW w:w="4878" w:type="dxa"/>
          </w:tcPr>
          <w:p w14:paraId="7AC41557" w14:textId="77777777" w:rsidR="008D1ED5" w:rsidRPr="00351D93" w:rsidRDefault="008D1ED5" w:rsidP="008D1ED5"/>
        </w:tc>
        <w:tc>
          <w:tcPr>
            <w:tcW w:w="4878" w:type="dxa"/>
          </w:tcPr>
          <w:p w14:paraId="4F73B4D9" w14:textId="77777777" w:rsidR="008D1ED5" w:rsidRPr="00351D93" w:rsidRDefault="008D1ED5" w:rsidP="008D1ED5"/>
        </w:tc>
      </w:tr>
      <w:tr w:rsidR="005040D9" w:rsidRPr="008C2CFF" w14:paraId="2C591658" w14:textId="77777777" w:rsidTr="008D1ED5">
        <w:tc>
          <w:tcPr>
            <w:tcW w:w="4878" w:type="dxa"/>
          </w:tcPr>
          <w:p w14:paraId="510FC99F" w14:textId="77777777" w:rsidR="008D1ED5" w:rsidRPr="00351D93" w:rsidRDefault="00997BCE" w:rsidP="008D1ED5">
            <w:pPr>
              <w:jc w:val="both"/>
            </w:pPr>
            <w:bookmarkStart w:id="25" w:name="OLE_LINK10"/>
            <w:bookmarkStart w:id="26" w:name="OLE_LINK11"/>
            <w:r w:rsidRPr="00351D93">
              <w:tab/>
            </w:r>
            <w:r w:rsidRPr="00351D93">
              <w:tab/>
              <w:t>9.1</w:t>
            </w:r>
            <w:r w:rsidRPr="00351D93">
              <w:tab/>
            </w:r>
            <w:r w:rsidRPr="00351D93">
              <w:rPr>
                <w:u w:val="single"/>
              </w:rPr>
              <w:t>Pre-existing Intellectual Property</w:t>
            </w:r>
            <w:r w:rsidRPr="00351D93">
              <w:t>.</w:t>
            </w:r>
            <w:r w:rsidR="003E0452" w:rsidRPr="00351D93">
              <w:t xml:space="preserve"> </w:t>
            </w:r>
            <w:r w:rsidRPr="00351D93">
              <w:t>Ownership of inventions, technologies, know-how, ideas, processes, techniques, algorithms, programs, discoveries, improvements, devices, pharmaceuticals, biologics, products, concepts, designs, prototypes, samples, models, technical information, materials, drawings, specifications and other works of authorship existing as of the Effective Date hereof, and all patents, copyrights, trade secret rights and other intellectual property rights therein (collectively, “</w:t>
            </w:r>
            <w:r w:rsidRPr="00351D93">
              <w:rPr>
                <w:b/>
              </w:rPr>
              <w:t>Pre-existing Intellectual Property</w:t>
            </w:r>
            <w:r w:rsidRPr="00351D93">
              <w:t>”), are not affected by this Agreement, and neither party shall have any claims to or rights in any Pre-existing Intellectual Property of the other party.</w:t>
            </w:r>
            <w:r w:rsidR="003E0452" w:rsidRPr="00351D93">
              <w:t xml:space="preserve"> </w:t>
            </w:r>
          </w:p>
        </w:tc>
        <w:tc>
          <w:tcPr>
            <w:tcW w:w="4878" w:type="dxa"/>
          </w:tcPr>
          <w:p w14:paraId="65B6AEB4" w14:textId="77777777" w:rsidR="008D1ED5" w:rsidRPr="00351D93" w:rsidRDefault="00997BCE" w:rsidP="008D1ED5">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9.1</w:t>
            </w:r>
            <w:r w:rsidRPr="00351D93">
              <w:rPr>
                <w:rFonts w:eastAsia="Garamond" w:cs="Garamond"/>
                <w:szCs w:val="24"/>
                <w:bdr w:val="nil"/>
                <w:lang w:val="cs-CZ"/>
              </w:rPr>
              <w:tab/>
            </w:r>
            <w:r w:rsidRPr="00351D93">
              <w:rPr>
                <w:rFonts w:eastAsia="Garamond" w:cs="Garamond"/>
                <w:szCs w:val="24"/>
                <w:u w:val="single"/>
                <w:bdr w:val="nil"/>
                <w:lang w:val="cs-CZ"/>
              </w:rPr>
              <w:t>Již existující duševní vlastnictví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Vlastnictví vynálezů, technologií, know-how, nápadů, postupů, technik, algoritmů, programů, objevů, vylepšení, zařízení, léčiv, biologických přípravků, produktů, konceptů, designů, prototypů, vzorků, modelů, technických informací, materiálů, výkresů, specifikací a jiných autorských děl existujících k datu účinnosti této smlouvy a veškerých patentů, autorských práv, práv v souvislosti s obchodním tajemstvím a jiných práv k duševnímu vlastnictví uvedených v této smlouvě (společně dále jen „</w:t>
            </w:r>
            <w:r w:rsidRPr="00351D93">
              <w:rPr>
                <w:rFonts w:eastAsia="Garamond" w:cs="Garamond"/>
                <w:b/>
                <w:bCs/>
                <w:szCs w:val="24"/>
                <w:bdr w:val="nil"/>
                <w:lang w:val="cs-CZ"/>
              </w:rPr>
              <w:t>již existující duševní vlastnictví</w:t>
            </w:r>
            <w:r w:rsidRPr="00351D93">
              <w:rPr>
                <w:rFonts w:eastAsia="Garamond" w:cs="Garamond"/>
                <w:szCs w:val="24"/>
                <w:bdr w:val="nil"/>
                <w:lang w:val="cs-CZ"/>
              </w:rPr>
              <w:t>“) není touto smlouvou ovlivněno a žádná ze smluvních stran nebude mít žádný nárok ani právo na jakékoliv již existující duševní vlastnictví druhé smluvní strany.</w:t>
            </w:r>
            <w:r w:rsidR="003E0452" w:rsidRPr="00351D93">
              <w:rPr>
                <w:rFonts w:eastAsia="Garamond" w:cs="Garamond"/>
                <w:szCs w:val="24"/>
                <w:bdr w:val="nil"/>
                <w:lang w:val="cs-CZ"/>
              </w:rPr>
              <w:t xml:space="preserve"> </w:t>
            </w:r>
          </w:p>
        </w:tc>
      </w:tr>
      <w:tr w:rsidR="005040D9" w:rsidRPr="008C2CFF" w14:paraId="63EC553C" w14:textId="77777777" w:rsidTr="008D1ED5">
        <w:tc>
          <w:tcPr>
            <w:tcW w:w="4878" w:type="dxa"/>
          </w:tcPr>
          <w:p w14:paraId="70BAF779" w14:textId="77777777" w:rsidR="008D1ED5" w:rsidRPr="00351D93" w:rsidRDefault="008D1ED5" w:rsidP="008D1ED5">
            <w:pPr>
              <w:jc w:val="both"/>
              <w:rPr>
                <w:lang w:val="cs-CZ"/>
              </w:rPr>
            </w:pPr>
          </w:p>
        </w:tc>
        <w:tc>
          <w:tcPr>
            <w:tcW w:w="4878" w:type="dxa"/>
          </w:tcPr>
          <w:p w14:paraId="4FB4BE10" w14:textId="77777777" w:rsidR="008D1ED5" w:rsidRPr="00351D93" w:rsidRDefault="008D1ED5" w:rsidP="008D1ED5">
            <w:pPr>
              <w:jc w:val="both"/>
              <w:rPr>
                <w:lang w:val="cs-CZ"/>
              </w:rPr>
            </w:pPr>
          </w:p>
        </w:tc>
      </w:tr>
      <w:tr w:rsidR="005040D9" w:rsidRPr="008C2CFF" w14:paraId="4ADB3A1D" w14:textId="77777777" w:rsidTr="008D1ED5">
        <w:tc>
          <w:tcPr>
            <w:tcW w:w="4878" w:type="dxa"/>
          </w:tcPr>
          <w:p w14:paraId="7C8ECE70" w14:textId="77777777" w:rsidR="008D1ED5" w:rsidRPr="00351D93" w:rsidRDefault="00997BCE" w:rsidP="00FD0840">
            <w:pPr>
              <w:jc w:val="both"/>
            </w:pPr>
            <w:bookmarkStart w:id="27" w:name="_Ref67111704"/>
            <w:bookmarkStart w:id="28" w:name="_Ref64254864"/>
            <w:bookmarkEnd w:id="25"/>
            <w:bookmarkEnd w:id="26"/>
            <w:r w:rsidRPr="00351D93">
              <w:rPr>
                <w:lang w:val="cs-CZ"/>
              </w:rPr>
              <w:tab/>
            </w:r>
            <w:r w:rsidRPr="00351D93">
              <w:rPr>
                <w:lang w:val="cs-CZ"/>
              </w:rPr>
              <w:tab/>
            </w:r>
            <w:r w:rsidRPr="00351D93">
              <w:t>9.2</w:t>
            </w:r>
            <w:r w:rsidRPr="00351D93">
              <w:tab/>
            </w:r>
            <w:r w:rsidRPr="00351D93">
              <w:rPr>
                <w:u w:val="single"/>
              </w:rPr>
              <w:t>Ownership</w:t>
            </w:r>
            <w:r w:rsidRPr="00351D93">
              <w:t>.</w:t>
            </w:r>
            <w:r w:rsidR="003E0452" w:rsidRPr="00351D93">
              <w:t xml:space="preserve"> </w:t>
            </w:r>
            <w:r w:rsidRPr="00351D93">
              <w:t xml:space="preserve">Sponsor shall own all right, title and interest in and to (a) any inventions, technologies, know-how, processes, techniques, algorithms, discoveries, improvements, biologics, pharmaceuticals, products, concepts, designs, prototypes, samples, models, technical information, materials, drawings, and specifications that are conceived, first reduced to practice or created pursuant to this Agreement or otherwise related to Confidential Information (as defined in </w:t>
            </w:r>
            <w:r w:rsidRPr="00351D93">
              <w:rPr>
                <w:u w:val="single"/>
              </w:rPr>
              <w:t>Section 10.1</w:t>
            </w:r>
            <w:r w:rsidRPr="00351D93">
              <w:t>), whether by Sponsor, Institution, or Research Personnel, individually or jointly (“</w:t>
            </w:r>
            <w:r w:rsidRPr="00351D93">
              <w:rPr>
                <w:b/>
              </w:rPr>
              <w:t>Inventions</w:t>
            </w:r>
            <w:r w:rsidRPr="00351D93">
              <w:t>”) and (b) Study Data.</w:t>
            </w:r>
            <w:r w:rsidR="003E0452" w:rsidRPr="00351D93">
              <w:t xml:space="preserve"> </w:t>
            </w:r>
            <w:r w:rsidRPr="00351D93">
              <w:t>Institution shall, and shall cause Research Personnel to, promptly and fully disclose all Inventions to Sponsor in writing.</w:t>
            </w:r>
            <w:r w:rsidR="003E0452" w:rsidRPr="00351D93">
              <w:t xml:space="preserve"> </w:t>
            </w:r>
            <w:r w:rsidRPr="00351D93">
              <w:t>Institution, on behalf of itself and Research Personnel, hereby assigns (i) all of its</w:t>
            </w:r>
            <w:r w:rsidR="00FC50D8" w:rsidRPr="00351D93">
              <w:t xml:space="preserve"> </w:t>
            </w:r>
            <w:r w:rsidR="00FC7263" w:rsidRPr="00351D93">
              <w:t xml:space="preserve">transferable </w:t>
            </w:r>
            <w:r w:rsidRPr="00351D93">
              <w:t>intellectual property and proprietary right, title and interest in and to the Inventions and Study Data to Sponsor; and (ii) all rights of action and claims for damages and benefits arising due to past and present infringement of said rights.</w:t>
            </w:r>
            <w:r w:rsidR="003E0452" w:rsidRPr="00351D93">
              <w:t xml:space="preserve"> </w:t>
            </w:r>
            <w:r w:rsidRPr="00351D93">
              <w:t>Institution shall cooperate and assist Sponsor to execute and shall cause Research Personnel to execute all documents reasonably necessary for Sponsor to secure, perfect, effectuate and preserve Sponsor’s ownership rights in and to the Inventions and Study Data.</w:t>
            </w:r>
            <w:bookmarkEnd w:id="27"/>
            <w:bookmarkEnd w:id="28"/>
            <w:r w:rsidR="003E0452" w:rsidRPr="00351D93">
              <w:t xml:space="preserve"> </w:t>
            </w:r>
            <w:r w:rsidRPr="00351D93">
              <w:t xml:space="preserve"> </w:t>
            </w:r>
          </w:p>
        </w:tc>
        <w:tc>
          <w:tcPr>
            <w:tcW w:w="4878" w:type="dxa"/>
          </w:tcPr>
          <w:p w14:paraId="0D929142" w14:textId="77777777" w:rsidR="008D1ED5" w:rsidRPr="00351D93" w:rsidRDefault="00997BCE" w:rsidP="00FB553D">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9.2</w:t>
            </w:r>
            <w:r w:rsidRPr="00351D93">
              <w:rPr>
                <w:rFonts w:eastAsia="Garamond" w:cs="Garamond"/>
                <w:szCs w:val="24"/>
                <w:bdr w:val="nil"/>
                <w:lang w:val="cs-CZ"/>
              </w:rPr>
              <w:tab/>
            </w:r>
            <w:r w:rsidRPr="00351D93">
              <w:rPr>
                <w:rFonts w:eastAsia="Garamond" w:cs="Garamond"/>
                <w:szCs w:val="24"/>
                <w:u w:val="single"/>
                <w:bdr w:val="nil"/>
                <w:lang w:val="cs-CZ"/>
              </w:rPr>
              <w:t>Vlastnictví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Zadavatel bude vlastníkem všech práv, titulů a podílů v souvislosti s (a) jakýmikoliv vynálezy, technologiemi, know-how, postupy, technikami, algoritmy, objevy, vylepšeními, biologickými přípravky, léčivy, produkty, koncepty, designy, prototypy, vzorky, modely, technickými informacemi, materiály, výkresy a specifikacemi, k jejichž formulování, prvnímu uvedení do praxe nebo vytvoření dojde na základě této smlouvy či jinak v souvislosti s důvěrnými informacemi (definovanými v </w:t>
            </w:r>
            <w:r w:rsidR="00FB553D" w:rsidRPr="00351D93">
              <w:rPr>
                <w:rFonts w:eastAsia="Garamond" w:cs="Garamond"/>
                <w:szCs w:val="24"/>
                <w:u w:val="single"/>
                <w:bdr w:val="nil"/>
                <w:lang w:val="cs-CZ"/>
              </w:rPr>
              <w:t>článku</w:t>
            </w:r>
            <w:r w:rsidRPr="00351D93">
              <w:rPr>
                <w:rFonts w:eastAsia="Garamond" w:cs="Garamond"/>
                <w:szCs w:val="24"/>
                <w:u w:val="single"/>
                <w:bdr w:val="nil"/>
                <w:lang w:val="cs-CZ"/>
              </w:rPr>
              <w:t xml:space="preserve"> 10.1</w:t>
            </w:r>
            <w:r w:rsidRPr="00351D93">
              <w:rPr>
                <w:rFonts w:eastAsia="Garamond" w:cs="Garamond"/>
                <w:szCs w:val="24"/>
                <w:bdr w:val="nil"/>
                <w:lang w:val="cs-CZ"/>
              </w:rPr>
              <w:t xml:space="preserve">), a to jednotlivě či společně ze strany zadavatele, zdravotnického zařízení nebo </w:t>
            </w:r>
            <w:r w:rsidR="00BA60EF" w:rsidRPr="00351D93">
              <w:rPr>
                <w:rFonts w:eastAsia="Garamond" w:cs="Garamond"/>
                <w:szCs w:val="24"/>
                <w:bdr w:val="nil"/>
                <w:lang w:val="cs-CZ"/>
              </w:rPr>
              <w:t xml:space="preserve">personálu </w:t>
            </w:r>
            <w:r w:rsidRPr="00351D93">
              <w:rPr>
                <w:rFonts w:eastAsia="Garamond" w:cs="Garamond"/>
                <w:szCs w:val="24"/>
                <w:bdr w:val="nil"/>
                <w:lang w:val="cs-CZ"/>
              </w:rPr>
              <w:t>výzkumu (dále jen „</w:t>
            </w:r>
            <w:r w:rsidRPr="00351D93">
              <w:rPr>
                <w:rFonts w:eastAsia="Garamond" w:cs="Garamond"/>
                <w:b/>
                <w:bCs/>
                <w:szCs w:val="24"/>
                <w:bdr w:val="nil"/>
                <w:lang w:val="cs-CZ"/>
              </w:rPr>
              <w:t>vynálezy</w:t>
            </w:r>
            <w:r w:rsidRPr="00351D93">
              <w:rPr>
                <w:rFonts w:eastAsia="Garamond" w:cs="Garamond"/>
                <w:szCs w:val="24"/>
                <w:bdr w:val="nil"/>
                <w:lang w:val="cs-CZ"/>
              </w:rPr>
              <w:t>“), a (b) údaje o studii.</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bude zadavatele bezodkladně a úplně v písemné podobě informovat o všech vynálezech a zajistí, aby taktéž činil i </w:t>
            </w:r>
            <w:r w:rsidR="00F37803" w:rsidRPr="00351D93">
              <w:rPr>
                <w:rFonts w:eastAsia="Garamond" w:cs="Garamond"/>
                <w:szCs w:val="24"/>
                <w:bdr w:val="nil"/>
                <w:lang w:val="cs-CZ"/>
              </w:rPr>
              <w:t xml:space="preserve">personál </w:t>
            </w:r>
            <w:r w:rsidRPr="00351D93">
              <w:rPr>
                <w:rFonts w:eastAsia="Garamond" w:cs="Garamond"/>
                <w:szCs w:val="24"/>
                <w:bdr w:val="nil"/>
                <w:lang w:val="cs-CZ"/>
              </w:rPr>
              <w:t>výzkumu.</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jménem svým a jménem </w:t>
            </w:r>
            <w:r w:rsidR="00BA60EF" w:rsidRPr="00351D93">
              <w:rPr>
                <w:rFonts w:eastAsia="Garamond" w:cs="Garamond"/>
                <w:szCs w:val="24"/>
                <w:bdr w:val="nil"/>
                <w:lang w:val="cs-CZ"/>
              </w:rPr>
              <w:t xml:space="preserve">personálu </w:t>
            </w:r>
            <w:r w:rsidRPr="00351D93">
              <w:rPr>
                <w:rFonts w:eastAsia="Garamond" w:cs="Garamond"/>
                <w:szCs w:val="24"/>
                <w:bdr w:val="nil"/>
                <w:lang w:val="cs-CZ"/>
              </w:rPr>
              <w:t>výzkumu tímto zadavateli postupuje (i) veškeré své</w:t>
            </w:r>
            <w:r w:rsidR="00FC7263" w:rsidRPr="00351D93">
              <w:rPr>
                <w:rFonts w:eastAsia="Garamond" w:cs="Garamond"/>
                <w:szCs w:val="24"/>
                <w:bdr w:val="nil"/>
                <w:lang w:val="cs-CZ"/>
              </w:rPr>
              <w:t xml:space="preserve"> převoditelné</w:t>
            </w:r>
            <w:r w:rsidR="0048619C" w:rsidRPr="00351D93">
              <w:rPr>
                <w:rFonts w:eastAsia="Garamond"/>
                <w:lang w:val="cs-CZ"/>
              </w:rPr>
              <w:t xml:space="preserve"> </w:t>
            </w:r>
            <w:r w:rsidRPr="00351D93">
              <w:rPr>
                <w:rFonts w:eastAsia="Garamond" w:cs="Garamond"/>
                <w:szCs w:val="24"/>
                <w:bdr w:val="nil"/>
                <w:lang w:val="cs-CZ"/>
              </w:rPr>
              <w:t>duševní vlastnictví a majetková práva, tituly a podíly v souvislosti s vynálezy a údaji o studii a (ii) veškerá práva na podání žaloby či uplatnění nároku na odškodné a náhrady plynoucí z minulých a současných porušení takových práv.</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bude se zadavatelem spolupracovat a poskytne mu asistenci při vystavování veškerých dokumentů, které jsou pro zadavatele v přiměřené míře nezbytné k zabezpečení, zdokonalování, výkonu a zachování zadavatelových vlastnických práv v souvislosti s vynálezy a údaji o studii, a zajistí, aby taktéž činil </w:t>
            </w:r>
            <w:r w:rsidR="00F37803" w:rsidRPr="00351D93">
              <w:rPr>
                <w:rFonts w:eastAsia="Garamond" w:cs="Garamond"/>
                <w:szCs w:val="24"/>
                <w:bdr w:val="nil"/>
                <w:lang w:val="cs-CZ"/>
              </w:rPr>
              <w:t xml:space="preserve">personál </w:t>
            </w:r>
            <w:r w:rsidRPr="00351D93">
              <w:rPr>
                <w:rFonts w:eastAsia="Garamond" w:cs="Garamond"/>
                <w:szCs w:val="24"/>
                <w:bdr w:val="nil"/>
                <w:lang w:val="cs-CZ"/>
              </w:rPr>
              <w:t>výzkumu.</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 </w:t>
            </w:r>
          </w:p>
        </w:tc>
      </w:tr>
      <w:tr w:rsidR="005040D9" w:rsidRPr="008C2CFF" w14:paraId="2E68F5E3" w14:textId="77777777" w:rsidTr="008D1ED5">
        <w:tc>
          <w:tcPr>
            <w:tcW w:w="4878" w:type="dxa"/>
          </w:tcPr>
          <w:p w14:paraId="575139A9" w14:textId="77777777" w:rsidR="008D1ED5" w:rsidRPr="00351D93" w:rsidRDefault="008D1ED5" w:rsidP="008D1ED5">
            <w:pPr>
              <w:jc w:val="both"/>
              <w:rPr>
                <w:lang w:val="cs-CZ"/>
              </w:rPr>
            </w:pPr>
          </w:p>
        </w:tc>
        <w:tc>
          <w:tcPr>
            <w:tcW w:w="4878" w:type="dxa"/>
          </w:tcPr>
          <w:p w14:paraId="621DDB0A" w14:textId="77777777" w:rsidR="008D1ED5" w:rsidRPr="00351D93" w:rsidRDefault="008D1ED5" w:rsidP="008D1ED5">
            <w:pPr>
              <w:jc w:val="both"/>
              <w:rPr>
                <w:lang w:val="cs-CZ"/>
              </w:rPr>
            </w:pPr>
          </w:p>
        </w:tc>
      </w:tr>
      <w:tr w:rsidR="005040D9" w:rsidRPr="008C2CFF" w14:paraId="49EF6242" w14:textId="77777777" w:rsidTr="008D1ED5">
        <w:tc>
          <w:tcPr>
            <w:tcW w:w="4878" w:type="dxa"/>
          </w:tcPr>
          <w:p w14:paraId="0BADC47C" w14:textId="77777777" w:rsidR="008D1ED5" w:rsidRPr="00351D93" w:rsidRDefault="00997BCE" w:rsidP="008D1ED5">
            <w:pPr>
              <w:jc w:val="both"/>
              <w:rPr>
                <w:szCs w:val="24"/>
              </w:rPr>
            </w:pPr>
            <w:bookmarkStart w:id="29" w:name="_Ref67113059"/>
            <w:r w:rsidRPr="00351D93">
              <w:rPr>
                <w:szCs w:val="24"/>
                <w:lang w:val="cs-CZ"/>
              </w:rPr>
              <w:tab/>
            </w:r>
            <w:r w:rsidRPr="00351D93">
              <w:rPr>
                <w:szCs w:val="24"/>
                <w:lang w:val="cs-CZ"/>
              </w:rPr>
              <w:tab/>
            </w:r>
            <w:r w:rsidRPr="00351D93">
              <w:rPr>
                <w:szCs w:val="24"/>
              </w:rPr>
              <w:t>9.3</w:t>
            </w:r>
            <w:r w:rsidRPr="00351D93">
              <w:rPr>
                <w:szCs w:val="24"/>
              </w:rPr>
              <w:tab/>
            </w:r>
            <w:r w:rsidRPr="00351D93">
              <w:rPr>
                <w:szCs w:val="24"/>
                <w:u w:val="single"/>
              </w:rPr>
              <w:t>Use of Study Data</w:t>
            </w:r>
            <w:r w:rsidRPr="00351D93">
              <w:rPr>
                <w:szCs w:val="24"/>
              </w:rPr>
              <w:t>.</w:t>
            </w:r>
            <w:r w:rsidR="003E0452" w:rsidRPr="00351D93">
              <w:rPr>
                <w:szCs w:val="24"/>
              </w:rPr>
              <w:t xml:space="preserve"> </w:t>
            </w:r>
            <w:r w:rsidRPr="00351D93">
              <w:rPr>
                <w:szCs w:val="24"/>
              </w:rPr>
              <w:t xml:space="preserve">Subject to the other provisions of this Agreement, Institution and Principal Investigator shall have the right to use such Study Data for its own internal non-commercial research, teaching and Study subject treatment purposes, and for publications, presentations and public disclosures in accordance with </w:t>
            </w:r>
            <w:r w:rsidRPr="00351D93">
              <w:rPr>
                <w:szCs w:val="24"/>
                <w:u w:val="single"/>
              </w:rPr>
              <w:t>Section 8.0</w:t>
            </w:r>
            <w:r w:rsidRPr="00351D93">
              <w:rPr>
                <w:szCs w:val="24"/>
              </w:rPr>
              <w:t>.</w:t>
            </w:r>
          </w:p>
        </w:tc>
        <w:tc>
          <w:tcPr>
            <w:tcW w:w="4878" w:type="dxa"/>
          </w:tcPr>
          <w:p w14:paraId="2457734F" w14:textId="77777777" w:rsidR="008D1ED5" w:rsidRPr="00351D93" w:rsidRDefault="00997BCE" w:rsidP="00921D5A">
            <w:pPr>
              <w:jc w:val="both"/>
              <w:rPr>
                <w:szCs w:val="24"/>
                <w:lang w:val="cs-CZ"/>
              </w:rPr>
            </w:pPr>
            <w:r w:rsidRPr="00351D93">
              <w:rPr>
                <w:rFonts w:eastAsia="Garamond" w:cs="Garamond"/>
                <w:szCs w:val="24"/>
                <w:bdr w:val="nil"/>
                <w:lang w:val="cs-CZ"/>
              </w:rPr>
              <w:tab/>
            </w:r>
            <w:r w:rsidRPr="00351D93">
              <w:rPr>
                <w:rFonts w:eastAsia="Garamond" w:cs="Garamond"/>
                <w:szCs w:val="24"/>
                <w:bdr w:val="nil"/>
                <w:lang w:val="cs-CZ"/>
              </w:rPr>
              <w:tab/>
              <w:t>9.3</w:t>
            </w:r>
            <w:r w:rsidRPr="00351D93">
              <w:rPr>
                <w:rFonts w:eastAsia="Garamond" w:cs="Garamond"/>
                <w:szCs w:val="24"/>
                <w:bdr w:val="nil"/>
                <w:lang w:val="cs-CZ"/>
              </w:rPr>
              <w:tab/>
            </w:r>
            <w:r w:rsidRPr="00351D93">
              <w:rPr>
                <w:rFonts w:eastAsia="Garamond" w:cs="Garamond"/>
                <w:szCs w:val="24"/>
                <w:u w:val="single"/>
                <w:bdr w:val="nil"/>
                <w:lang w:val="cs-CZ"/>
              </w:rPr>
              <w:t>Použití údajů o studii</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Při dodržení ostatních ustanovení této smlouvy budou mít zdravotnické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právo použít tyto údaje o studii pro účely svého interního nekomerčního výzkumu, výuky a léčby subjektů studie, v publikacích a prezentacích a při zveřejnění informací v souladu s </w:t>
            </w:r>
            <w:r w:rsidR="00921D5A" w:rsidRPr="00351D93">
              <w:rPr>
                <w:rFonts w:eastAsia="Garamond" w:cs="Garamond"/>
                <w:szCs w:val="24"/>
                <w:u w:val="single"/>
                <w:bdr w:val="nil"/>
                <w:lang w:val="cs-CZ"/>
              </w:rPr>
              <w:t xml:space="preserve">článkem </w:t>
            </w:r>
            <w:r w:rsidRPr="00351D93">
              <w:rPr>
                <w:rFonts w:eastAsia="Garamond" w:cs="Garamond"/>
                <w:szCs w:val="24"/>
                <w:u w:val="single"/>
                <w:bdr w:val="nil"/>
                <w:lang w:val="cs-CZ"/>
              </w:rPr>
              <w:t>8.0</w:t>
            </w:r>
            <w:r w:rsidRPr="00351D93">
              <w:rPr>
                <w:rFonts w:eastAsia="Garamond" w:cs="Garamond"/>
                <w:szCs w:val="24"/>
                <w:bdr w:val="nil"/>
                <w:lang w:val="cs-CZ"/>
              </w:rPr>
              <w:t>.</w:t>
            </w:r>
          </w:p>
        </w:tc>
      </w:tr>
      <w:tr w:rsidR="005040D9" w:rsidRPr="008C2CFF" w14:paraId="335367C9" w14:textId="77777777" w:rsidTr="008D1ED5">
        <w:tc>
          <w:tcPr>
            <w:tcW w:w="4878" w:type="dxa"/>
          </w:tcPr>
          <w:p w14:paraId="7F995F88" w14:textId="77777777" w:rsidR="008D1ED5" w:rsidRPr="00351D93" w:rsidRDefault="008D1ED5" w:rsidP="008D1ED5">
            <w:pPr>
              <w:jc w:val="both"/>
              <w:rPr>
                <w:b/>
                <w:szCs w:val="24"/>
                <w:lang w:val="cs-CZ"/>
              </w:rPr>
            </w:pPr>
          </w:p>
        </w:tc>
        <w:tc>
          <w:tcPr>
            <w:tcW w:w="4878" w:type="dxa"/>
          </w:tcPr>
          <w:p w14:paraId="39F2D147" w14:textId="77777777" w:rsidR="008D1ED5" w:rsidRPr="00351D93" w:rsidRDefault="008D1ED5" w:rsidP="008D1ED5">
            <w:pPr>
              <w:jc w:val="both"/>
              <w:rPr>
                <w:b/>
                <w:szCs w:val="24"/>
                <w:lang w:val="cs-CZ"/>
              </w:rPr>
            </w:pPr>
          </w:p>
        </w:tc>
      </w:tr>
      <w:tr w:rsidR="005040D9" w:rsidRPr="008C2CFF" w14:paraId="004EF910" w14:textId="77777777" w:rsidTr="008D1ED5">
        <w:tc>
          <w:tcPr>
            <w:tcW w:w="4878" w:type="dxa"/>
          </w:tcPr>
          <w:p w14:paraId="21C15F71" w14:textId="77777777" w:rsidR="008D1ED5" w:rsidRPr="00351D93" w:rsidRDefault="00997BCE" w:rsidP="008D1ED5">
            <w:pPr>
              <w:jc w:val="both"/>
            </w:pPr>
            <w:r w:rsidRPr="00351D93">
              <w:rPr>
                <w:lang w:val="cs-CZ"/>
              </w:rPr>
              <w:tab/>
            </w:r>
            <w:r w:rsidRPr="00351D93">
              <w:rPr>
                <w:lang w:val="cs-CZ"/>
              </w:rPr>
              <w:tab/>
            </w:r>
            <w:r w:rsidRPr="00351D93">
              <w:t>9.4</w:t>
            </w:r>
            <w:r w:rsidRPr="00351D93">
              <w:tab/>
            </w:r>
            <w:r w:rsidRPr="00351D93">
              <w:rPr>
                <w:u w:val="single"/>
              </w:rPr>
              <w:t>No Rights in the Study Drug</w:t>
            </w:r>
            <w:r w:rsidRPr="00351D93">
              <w:t>.</w:t>
            </w:r>
            <w:r w:rsidR="003E0452" w:rsidRPr="00351D93">
              <w:t xml:space="preserve"> </w:t>
            </w:r>
            <w:r w:rsidRPr="00351D93">
              <w:t xml:space="preserve">Neither the Institution nor the Investigators, including their employees or agents, shall acquire any rights of any kind whatsoever with respect to the Study Drug or any related Confidential Information as a result of performance under this Agreement or otherwise. </w:t>
            </w:r>
            <w:bookmarkEnd w:id="29"/>
            <w:r w:rsidRPr="00351D93">
              <w:t xml:space="preserve">No rights granted herein shall restrict Sponsor in the use, manufacture or sales of Study Drug. </w:t>
            </w:r>
          </w:p>
        </w:tc>
        <w:tc>
          <w:tcPr>
            <w:tcW w:w="4878" w:type="dxa"/>
          </w:tcPr>
          <w:p w14:paraId="1277283A" w14:textId="77777777" w:rsidR="008D1ED5" w:rsidRPr="00351D93" w:rsidRDefault="00997BCE" w:rsidP="008D1ED5">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9.4</w:t>
            </w:r>
            <w:r w:rsidRPr="00351D93">
              <w:rPr>
                <w:rFonts w:eastAsia="Garamond" w:cs="Garamond"/>
                <w:szCs w:val="24"/>
                <w:bdr w:val="nil"/>
                <w:lang w:val="cs-CZ"/>
              </w:rPr>
              <w:tab/>
            </w:r>
            <w:r w:rsidRPr="00351D93">
              <w:rPr>
                <w:rFonts w:eastAsia="Garamond" w:cs="Garamond"/>
                <w:szCs w:val="24"/>
                <w:u w:val="single"/>
                <w:bdr w:val="nil"/>
                <w:lang w:val="cs-CZ"/>
              </w:rPr>
              <w:t>Žádná práva na hodnocený lék</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ani </w:t>
            </w:r>
            <w:r w:rsidR="00D17DAB" w:rsidRPr="00351D93">
              <w:rPr>
                <w:rFonts w:eastAsia="Garamond" w:cs="Garamond"/>
                <w:szCs w:val="24"/>
                <w:bdr w:val="nil"/>
                <w:lang w:val="cs-CZ"/>
              </w:rPr>
              <w:t>zkoušející</w:t>
            </w:r>
            <w:r w:rsidRPr="00351D93">
              <w:rPr>
                <w:rFonts w:eastAsia="Garamond" w:cs="Garamond"/>
                <w:szCs w:val="24"/>
                <w:bdr w:val="nil"/>
                <w:lang w:val="cs-CZ"/>
              </w:rPr>
              <w:t>, včetně jejich zaměstnanců nebo zástupců, nenabývají žádných práv jakéhokoliv druhu s ohledem na hodnocený lék nebo související důvěrné informace, které jsou výsledkem plnění této smlouvy nebo jiné činnosti.</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Žádná z práv udělených touto smlouvou neomezují zadavatele v použití, výrobě ani prodeji hodnoceného léku. </w:t>
            </w:r>
          </w:p>
        </w:tc>
      </w:tr>
      <w:tr w:rsidR="005040D9" w:rsidRPr="008C2CFF" w14:paraId="2EB19A96" w14:textId="77777777" w:rsidTr="008D1ED5">
        <w:tc>
          <w:tcPr>
            <w:tcW w:w="4878" w:type="dxa"/>
          </w:tcPr>
          <w:p w14:paraId="70B592EE" w14:textId="77777777" w:rsidR="008D1ED5" w:rsidRPr="00351D93" w:rsidRDefault="008D1ED5" w:rsidP="008D1ED5">
            <w:pPr>
              <w:jc w:val="both"/>
              <w:rPr>
                <w:lang w:val="cs-CZ"/>
              </w:rPr>
            </w:pPr>
          </w:p>
        </w:tc>
        <w:tc>
          <w:tcPr>
            <w:tcW w:w="4878" w:type="dxa"/>
          </w:tcPr>
          <w:p w14:paraId="00D2B68B" w14:textId="77777777" w:rsidR="008D1ED5" w:rsidRPr="00351D93" w:rsidRDefault="008D1ED5" w:rsidP="008D1ED5">
            <w:pPr>
              <w:jc w:val="both"/>
              <w:rPr>
                <w:lang w:val="cs-CZ"/>
              </w:rPr>
            </w:pPr>
          </w:p>
        </w:tc>
      </w:tr>
      <w:tr w:rsidR="005040D9" w:rsidRPr="00351D93" w14:paraId="0DF49EE8" w14:textId="77777777" w:rsidTr="008D1ED5">
        <w:tc>
          <w:tcPr>
            <w:tcW w:w="4878" w:type="dxa"/>
          </w:tcPr>
          <w:p w14:paraId="6E8426C9" w14:textId="77777777" w:rsidR="008D1ED5" w:rsidRPr="00351D93" w:rsidRDefault="00997BCE" w:rsidP="00880F56">
            <w:pPr>
              <w:widowControl/>
              <w:rPr>
                <w:b/>
                <w:szCs w:val="24"/>
              </w:rPr>
            </w:pPr>
            <w:bookmarkStart w:id="30" w:name="_Ref64255170"/>
            <w:r w:rsidRPr="00351D93">
              <w:rPr>
                <w:b/>
                <w:szCs w:val="24"/>
              </w:rPr>
              <w:t>10.0</w:t>
            </w:r>
            <w:r w:rsidRPr="00351D93">
              <w:rPr>
                <w:b/>
                <w:szCs w:val="24"/>
              </w:rPr>
              <w:tab/>
              <w:t>Confidential Information</w:t>
            </w:r>
            <w:bookmarkEnd w:id="30"/>
          </w:p>
        </w:tc>
        <w:tc>
          <w:tcPr>
            <w:tcW w:w="4878" w:type="dxa"/>
          </w:tcPr>
          <w:p w14:paraId="5ED0DE7F" w14:textId="77777777" w:rsidR="008D1ED5" w:rsidRPr="00351D93" w:rsidRDefault="00997BCE" w:rsidP="00880F56">
            <w:pPr>
              <w:widowControl/>
              <w:rPr>
                <w:b/>
                <w:szCs w:val="24"/>
              </w:rPr>
            </w:pPr>
            <w:r w:rsidRPr="00351D93">
              <w:rPr>
                <w:rFonts w:eastAsia="Garamond" w:cs="Garamond"/>
                <w:b/>
                <w:bCs/>
                <w:szCs w:val="24"/>
                <w:bdr w:val="nil"/>
                <w:lang w:val="cs-CZ"/>
              </w:rPr>
              <w:t>10.0</w:t>
            </w:r>
            <w:r w:rsidRPr="00351D93">
              <w:rPr>
                <w:rFonts w:eastAsia="Garamond" w:cs="Garamond"/>
                <w:b/>
                <w:bCs/>
                <w:szCs w:val="24"/>
                <w:bdr w:val="nil"/>
                <w:lang w:val="cs-CZ"/>
              </w:rPr>
              <w:tab/>
              <w:t>Důvěrné informace</w:t>
            </w:r>
          </w:p>
        </w:tc>
      </w:tr>
      <w:tr w:rsidR="005040D9" w:rsidRPr="00351D93" w14:paraId="6275119A" w14:textId="77777777" w:rsidTr="008D1ED5">
        <w:tc>
          <w:tcPr>
            <w:tcW w:w="4878" w:type="dxa"/>
          </w:tcPr>
          <w:p w14:paraId="7C80EBEA" w14:textId="77777777" w:rsidR="008D1ED5" w:rsidRPr="00351D93" w:rsidRDefault="008D1ED5" w:rsidP="00880F56">
            <w:pPr>
              <w:widowControl/>
            </w:pPr>
          </w:p>
        </w:tc>
        <w:tc>
          <w:tcPr>
            <w:tcW w:w="4878" w:type="dxa"/>
          </w:tcPr>
          <w:p w14:paraId="78E774B4" w14:textId="77777777" w:rsidR="008D1ED5" w:rsidRPr="00351D93" w:rsidRDefault="008D1ED5" w:rsidP="00880F56">
            <w:pPr>
              <w:widowControl/>
            </w:pPr>
          </w:p>
        </w:tc>
      </w:tr>
      <w:tr w:rsidR="005040D9" w:rsidRPr="008C2CFF" w14:paraId="2471D905" w14:textId="77777777" w:rsidTr="008D1ED5">
        <w:tc>
          <w:tcPr>
            <w:tcW w:w="4878" w:type="dxa"/>
          </w:tcPr>
          <w:p w14:paraId="403136A8" w14:textId="77777777" w:rsidR="008D1ED5" w:rsidRPr="00351D93" w:rsidRDefault="00997BCE" w:rsidP="00880F56">
            <w:pPr>
              <w:widowControl/>
              <w:jc w:val="both"/>
            </w:pPr>
            <w:bookmarkStart w:id="31" w:name="_Ref64259302"/>
            <w:r w:rsidRPr="00351D93">
              <w:tab/>
            </w:r>
            <w:r w:rsidRPr="00351D93">
              <w:tab/>
              <w:t>10.1</w:t>
            </w:r>
            <w:r w:rsidRPr="00351D93">
              <w:tab/>
            </w:r>
            <w:r w:rsidRPr="00351D93">
              <w:rPr>
                <w:u w:val="single"/>
              </w:rPr>
              <w:t>Definition</w:t>
            </w:r>
            <w:r w:rsidRPr="00351D93">
              <w:t>.</w:t>
            </w:r>
            <w:r w:rsidR="003E0452" w:rsidRPr="00351D93">
              <w:t xml:space="preserve"> </w:t>
            </w:r>
            <w:r w:rsidRPr="00351D93">
              <w:t>“</w:t>
            </w:r>
            <w:r w:rsidRPr="00351D93">
              <w:rPr>
                <w:b/>
              </w:rPr>
              <w:t>Confidential Information</w:t>
            </w:r>
            <w:r w:rsidRPr="00351D93">
              <w:t>” shall be the confidential and proprietary information of Sponsor, and shall mean (a) the terms and conditions of this Agreement; (b) all information disclosed by or on behalf of the Sponsor to Institution or Research Personnel, including without limitation, technical information relating to the Study Drug, and all Pre-Existing Intellectual Property of Sponsor; (c) the Protocol, Inventory Data, information pertaining to the status of the Study, communications to and from any Agency, information relating to the Study Drug’s regulatory status and correspondence to or from any clinical events committee or data safety monitoring board; and (d) Study Data and Inventions.</w:t>
            </w:r>
            <w:r w:rsidR="003E0452" w:rsidRPr="00351D93">
              <w:t xml:space="preserve"> </w:t>
            </w:r>
            <w:r w:rsidRPr="00351D93">
              <w:t>Confidential Information shall not include information that can be shown by documentation: (i) to have been public knowledge prior to or after Sponsor’s disclosure, other than through acts or omissions attributable to Institution or Research Personnel; (ii) to have been in the possession of Institution or Research Personnel from sources other than Sponsor that did not have an obligation of confidentiality to Sponsor prior to Sponsor’s disclosure; or (iii) to have been independently developed by Institution or Research Personnel prior to Sponsor’s disclosure</w:t>
            </w:r>
            <w:bookmarkEnd w:id="31"/>
            <w:r w:rsidRPr="00351D93">
              <w:t xml:space="preserve"> and without use of or reference to Sponsor’s Confidential Information.</w:t>
            </w:r>
            <w:r w:rsidR="003565EC" w:rsidRPr="00351D93">
              <w:t xml:space="preserve"> The disclosure of Confidential </w:t>
            </w:r>
            <w:r w:rsidR="00477F51" w:rsidRPr="00351D93">
              <w:t>I</w:t>
            </w:r>
            <w:r w:rsidR="003565EC" w:rsidRPr="00351D93">
              <w:t>nformation in accordance with legal requirements does not constitute a breach of this Agreement</w:t>
            </w:r>
            <w:r w:rsidR="00477F51" w:rsidRPr="00351D93">
              <w:t xml:space="preserve">, if such disclosure is </w:t>
            </w:r>
            <w:r w:rsidR="005C5A70" w:rsidRPr="00351D93">
              <w:t xml:space="preserve">performed </w:t>
            </w:r>
            <w:r w:rsidR="00477F51" w:rsidRPr="00351D93">
              <w:t xml:space="preserve">in accordance with </w:t>
            </w:r>
            <w:r w:rsidR="005C5A70" w:rsidRPr="00351D93">
              <w:t>Section 10.4</w:t>
            </w:r>
            <w:r w:rsidR="00FD0840" w:rsidRPr="00351D93">
              <w:t xml:space="preserve"> </w:t>
            </w:r>
          </w:p>
        </w:tc>
        <w:tc>
          <w:tcPr>
            <w:tcW w:w="4878" w:type="dxa"/>
          </w:tcPr>
          <w:p w14:paraId="3B0AB295" w14:textId="77777777" w:rsidR="008D1ED5" w:rsidRPr="00351D93" w:rsidRDefault="00997BCE" w:rsidP="00880F56">
            <w:pPr>
              <w:widowControl/>
              <w:jc w:val="both"/>
              <w:rPr>
                <w:lang w:val="cs-CZ"/>
              </w:rPr>
            </w:pPr>
            <w:r w:rsidRPr="00351D93">
              <w:rPr>
                <w:rFonts w:eastAsia="Garamond" w:cs="Garamond"/>
                <w:szCs w:val="24"/>
                <w:bdr w:val="nil"/>
                <w:lang w:val="cs-CZ"/>
              </w:rPr>
              <w:tab/>
            </w:r>
            <w:r w:rsidRPr="00351D93">
              <w:rPr>
                <w:rFonts w:eastAsia="Garamond" w:cs="Garamond"/>
                <w:szCs w:val="24"/>
                <w:bdr w:val="nil"/>
                <w:lang w:val="cs-CZ"/>
              </w:rPr>
              <w:tab/>
              <w:t>10.1</w:t>
            </w:r>
            <w:r w:rsidRPr="00351D93">
              <w:rPr>
                <w:rFonts w:eastAsia="Garamond" w:cs="Garamond"/>
                <w:szCs w:val="24"/>
                <w:bdr w:val="nil"/>
                <w:lang w:val="cs-CZ"/>
              </w:rPr>
              <w:tab/>
            </w:r>
            <w:r w:rsidRPr="00351D93">
              <w:rPr>
                <w:rFonts w:eastAsia="Garamond" w:cs="Garamond"/>
                <w:szCs w:val="24"/>
                <w:u w:val="single"/>
                <w:bdr w:val="nil"/>
                <w:lang w:val="cs-CZ"/>
              </w:rPr>
              <w:t>Definice</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w:t>
            </w:r>
            <w:r w:rsidRPr="00351D93">
              <w:rPr>
                <w:rFonts w:eastAsia="Garamond" w:cs="Garamond"/>
                <w:b/>
                <w:bCs/>
                <w:szCs w:val="24"/>
                <w:bdr w:val="nil"/>
                <w:lang w:val="cs-CZ"/>
              </w:rPr>
              <w:t>Důvěrné informace</w:t>
            </w:r>
            <w:r w:rsidRPr="00351D93">
              <w:rPr>
                <w:rFonts w:eastAsia="Garamond" w:cs="Garamond"/>
                <w:szCs w:val="24"/>
                <w:bdr w:val="nil"/>
                <w:lang w:val="cs-CZ"/>
              </w:rPr>
              <w:t xml:space="preserve">“ jsou zadavatelovy důvěrné a chráněné obchodní informace a představují (a) podmínky této smlouvy, (b) veškeré informace poskytnuté zdravotnickému zařízení nebo </w:t>
            </w:r>
            <w:r w:rsidR="00FC50D8" w:rsidRPr="00351D93">
              <w:rPr>
                <w:rFonts w:eastAsia="Garamond" w:cs="Garamond"/>
                <w:szCs w:val="24"/>
                <w:bdr w:val="nil"/>
                <w:lang w:val="cs-CZ"/>
              </w:rPr>
              <w:t xml:space="preserve">personálu </w:t>
            </w:r>
            <w:r w:rsidRPr="00351D93">
              <w:rPr>
                <w:rFonts w:eastAsia="Garamond" w:cs="Garamond"/>
                <w:szCs w:val="24"/>
                <w:bdr w:val="nil"/>
                <w:lang w:val="cs-CZ"/>
              </w:rPr>
              <w:t>výzkumu zadavatelem nebo jeho jménem, mimo jiné včetně technických informací souvisejících s hodnoceným lékem a veškerého již existujícího zadavatelova duševního vlastnictví, (c) protokol, informace o stavu zásob, informace týkající se stavu studie, korespondenci s jakýmkoliv úřadem, informace související se stavem schvalovacího procesu hodnoceného léku, a korespondenci s jakýmikoliv klinickými komisemi nebo výbory pro monitorování bezpečnosti dat a (d) údaje o studii a vynálezy.</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Důvěrné informace nezahrnují informace, u nichž lze na základě dokumentace prokázat, že: (i) byly veřejně známé před nebo po zveřejnění zadavatelem, a to jinak než jednáním či opomenutím, které lze přičítat zdravotnickému zařízení nebo </w:t>
            </w:r>
            <w:r w:rsidR="00FA484F" w:rsidRPr="00351D93">
              <w:rPr>
                <w:rFonts w:eastAsia="Garamond" w:cs="Garamond"/>
                <w:szCs w:val="24"/>
                <w:bdr w:val="nil"/>
                <w:lang w:val="cs-CZ"/>
              </w:rPr>
              <w:t>personálu</w:t>
            </w:r>
            <w:r w:rsidRPr="00351D93">
              <w:rPr>
                <w:rFonts w:eastAsia="Garamond" w:cs="Garamond"/>
                <w:szCs w:val="24"/>
                <w:bdr w:val="nil"/>
                <w:lang w:val="cs-CZ"/>
              </w:rPr>
              <w:t xml:space="preserve"> výzkumu, (ii) byly ve vlastnictví zdravotnického zařízení nebo </w:t>
            </w:r>
            <w:r w:rsidR="00F37803" w:rsidRPr="00351D93">
              <w:rPr>
                <w:rFonts w:eastAsia="Garamond" w:cs="Garamond"/>
                <w:szCs w:val="24"/>
                <w:bdr w:val="nil"/>
                <w:lang w:val="cs-CZ"/>
              </w:rPr>
              <w:t xml:space="preserve">personálu </w:t>
            </w:r>
            <w:r w:rsidRPr="00351D93">
              <w:rPr>
                <w:rFonts w:eastAsia="Garamond" w:cs="Garamond"/>
                <w:szCs w:val="24"/>
                <w:bdr w:val="nil"/>
                <w:lang w:val="cs-CZ"/>
              </w:rPr>
              <w:t xml:space="preserve">výzkumu, kteří je získali z jiného zdroje než od zadavatele, přičemž tento zdroj nebyl před zveřejněním zadavatelem vůči tomuto vázán povinností mlčenlivosti, nebo (iii) byly před zveřejněním zadavatelem nezávisle vyvinuty zdravotnickým zařízením nebo </w:t>
            </w:r>
            <w:r w:rsidR="00F37803" w:rsidRPr="00351D93">
              <w:rPr>
                <w:rFonts w:eastAsia="Garamond" w:cs="Garamond"/>
                <w:szCs w:val="24"/>
                <w:bdr w:val="nil"/>
                <w:lang w:val="cs-CZ"/>
              </w:rPr>
              <w:t xml:space="preserve">personálem </w:t>
            </w:r>
            <w:r w:rsidRPr="00351D93">
              <w:rPr>
                <w:rFonts w:eastAsia="Garamond" w:cs="Garamond"/>
                <w:szCs w:val="24"/>
                <w:bdr w:val="nil"/>
                <w:lang w:val="cs-CZ"/>
              </w:rPr>
              <w:t>výzkumu bez použití či odkazování na zadavatelovy důvěrné informace.</w:t>
            </w:r>
            <w:r w:rsidR="00DC0DFF" w:rsidRPr="00351D93">
              <w:rPr>
                <w:rFonts w:eastAsia="Garamond"/>
                <w:lang w:val="cs-CZ"/>
              </w:rPr>
              <w:t xml:space="preserve"> Zveřejnění důvěrných informací v souladu se zákonnými požadavky nezakládá porušení této smlouvy</w:t>
            </w:r>
            <w:r w:rsidR="00550EEF" w:rsidRPr="00351D93">
              <w:rPr>
                <w:rFonts w:eastAsia="Garamond"/>
                <w:lang w:val="cs-CZ"/>
              </w:rPr>
              <w:t>, pokud takové zveřejnění je v souladu s </w:t>
            </w:r>
            <w:r w:rsidR="00B8588F" w:rsidRPr="00351D93">
              <w:rPr>
                <w:rFonts w:eastAsia="Garamond"/>
                <w:lang w:val="cs-CZ"/>
              </w:rPr>
              <w:t>článkem</w:t>
            </w:r>
            <w:r w:rsidR="00550EEF" w:rsidRPr="00351D93">
              <w:rPr>
                <w:rFonts w:eastAsia="Garamond"/>
                <w:lang w:val="cs-CZ"/>
              </w:rPr>
              <w:t xml:space="preserve"> 10.4</w:t>
            </w:r>
            <w:r w:rsidR="00DC0DFF" w:rsidRPr="00351D93">
              <w:rPr>
                <w:rFonts w:eastAsia="Garamond"/>
                <w:lang w:val="cs-CZ"/>
              </w:rPr>
              <w:t>.</w:t>
            </w:r>
          </w:p>
        </w:tc>
      </w:tr>
      <w:tr w:rsidR="005040D9" w:rsidRPr="008C2CFF" w14:paraId="4CB49648" w14:textId="77777777" w:rsidTr="008D1ED5">
        <w:tc>
          <w:tcPr>
            <w:tcW w:w="4878" w:type="dxa"/>
          </w:tcPr>
          <w:p w14:paraId="3E9F54F5" w14:textId="77777777" w:rsidR="008D1ED5" w:rsidRPr="00351D93" w:rsidRDefault="008D1ED5" w:rsidP="00880F56">
            <w:pPr>
              <w:jc w:val="both"/>
              <w:rPr>
                <w:lang w:val="cs-CZ"/>
              </w:rPr>
            </w:pPr>
          </w:p>
        </w:tc>
        <w:tc>
          <w:tcPr>
            <w:tcW w:w="4878" w:type="dxa"/>
          </w:tcPr>
          <w:p w14:paraId="018B0111" w14:textId="77777777" w:rsidR="008D1ED5" w:rsidRPr="00351D93" w:rsidRDefault="008D1ED5" w:rsidP="00880F56">
            <w:pPr>
              <w:jc w:val="both"/>
              <w:rPr>
                <w:lang w:val="cs-CZ"/>
              </w:rPr>
            </w:pPr>
          </w:p>
        </w:tc>
      </w:tr>
      <w:tr w:rsidR="005040D9" w:rsidRPr="008C2CFF" w14:paraId="4B1CEDD7" w14:textId="77777777" w:rsidTr="008D1ED5">
        <w:tc>
          <w:tcPr>
            <w:tcW w:w="4878" w:type="dxa"/>
          </w:tcPr>
          <w:p w14:paraId="46F62F55" w14:textId="77777777" w:rsidR="008D1ED5" w:rsidRPr="00351D93" w:rsidRDefault="00997BCE" w:rsidP="00880F56">
            <w:pPr>
              <w:jc w:val="both"/>
              <w:rPr>
                <w:szCs w:val="24"/>
              </w:rPr>
            </w:pPr>
            <w:r w:rsidRPr="00351D93">
              <w:rPr>
                <w:szCs w:val="24"/>
                <w:lang w:val="cs-CZ"/>
              </w:rPr>
              <w:tab/>
            </w:r>
            <w:r w:rsidRPr="00351D93">
              <w:rPr>
                <w:szCs w:val="24"/>
                <w:lang w:val="cs-CZ"/>
              </w:rPr>
              <w:tab/>
            </w:r>
            <w:r w:rsidRPr="00351D93">
              <w:rPr>
                <w:szCs w:val="24"/>
              </w:rPr>
              <w:t>10.2</w:t>
            </w:r>
            <w:r w:rsidRPr="00351D93">
              <w:rPr>
                <w:szCs w:val="24"/>
              </w:rPr>
              <w:tab/>
            </w:r>
            <w:r w:rsidRPr="00351D93">
              <w:rPr>
                <w:szCs w:val="24"/>
                <w:u w:val="single"/>
              </w:rPr>
              <w:t>Use of Confidential Information</w:t>
            </w:r>
            <w:r w:rsidRPr="00351D93">
              <w:rPr>
                <w:szCs w:val="24"/>
              </w:rPr>
              <w:t>.</w:t>
            </w:r>
            <w:r w:rsidR="003E0452" w:rsidRPr="00351D93">
              <w:rPr>
                <w:szCs w:val="24"/>
              </w:rPr>
              <w:t xml:space="preserve"> </w:t>
            </w:r>
            <w:r w:rsidRPr="00351D93">
              <w:rPr>
                <w:szCs w:val="24"/>
              </w:rPr>
              <w:t xml:space="preserve">Institution shall not, and shall require Research Personnel not to, use the Confidential Information for any purpose other than the performance of the Study or disclose the Confidential Information to any third party, except as permitted by this </w:t>
            </w:r>
            <w:r w:rsidRPr="00351D93">
              <w:rPr>
                <w:szCs w:val="24"/>
                <w:u w:val="single"/>
              </w:rPr>
              <w:t>Section 10.0</w:t>
            </w:r>
            <w:r w:rsidRPr="00351D93">
              <w:rPr>
                <w:szCs w:val="24"/>
              </w:rPr>
              <w:t xml:space="preserve"> or as authorized in writing by Sponsor.</w:t>
            </w:r>
            <w:r w:rsidR="003E0452" w:rsidRPr="00351D93">
              <w:rPr>
                <w:szCs w:val="24"/>
              </w:rPr>
              <w:t xml:space="preserve"> </w:t>
            </w:r>
            <w:r w:rsidRPr="00351D93">
              <w:rPr>
                <w:szCs w:val="24"/>
              </w:rPr>
              <w:t>To protect Confidential Information, Institution and Investigators agree to</w:t>
            </w:r>
            <w:r w:rsidR="003E0452" w:rsidRPr="00351D93">
              <w:rPr>
                <w:szCs w:val="24"/>
              </w:rPr>
              <w:t xml:space="preserve"> </w:t>
            </w:r>
            <w:r w:rsidRPr="00351D93">
              <w:rPr>
                <w:szCs w:val="24"/>
              </w:rPr>
              <w:t>(a) limit dissemination of Confidential Information to only those personnel having a “need to know”; (b) advise all personnel who receive Confidential Information of the confidential nature of such information;</w:t>
            </w:r>
            <w:r w:rsidR="003E0452" w:rsidRPr="00351D93">
              <w:rPr>
                <w:szCs w:val="24"/>
              </w:rPr>
              <w:t xml:space="preserve"> </w:t>
            </w:r>
            <w:r w:rsidRPr="00351D93">
              <w:rPr>
                <w:szCs w:val="24"/>
              </w:rPr>
              <w:t>(c) have appropriate agreements with Research Personnel sufficient to enable them to comply with the confidentiality and nondisclosure obligations contained herein; and (d) use reasonable measures to protect the Confidential Information from disclosure.</w:t>
            </w:r>
            <w:r w:rsidR="003E0452" w:rsidRPr="00351D93">
              <w:rPr>
                <w:szCs w:val="24"/>
              </w:rPr>
              <w:t xml:space="preserve"> </w:t>
            </w:r>
            <w:r w:rsidRPr="00351D93">
              <w:rPr>
                <w:szCs w:val="24"/>
              </w:rPr>
              <w:t xml:space="preserve">Nothing herein shall limit the rights of Institution to disclose Study Data as permitted by </w:t>
            </w:r>
            <w:r w:rsidRPr="00351D93">
              <w:rPr>
                <w:szCs w:val="24"/>
                <w:u w:val="single"/>
              </w:rPr>
              <w:t>Section 8.0</w:t>
            </w:r>
            <w:r w:rsidRPr="00351D93">
              <w:rPr>
                <w:szCs w:val="24"/>
              </w:rPr>
              <w:t xml:space="preserve"> or to use Study Data as permitted by </w:t>
            </w:r>
            <w:r w:rsidRPr="00351D93">
              <w:rPr>
                <w:szCs w:val="24"/>
                <w:u w:val="single"/>
              </w:rPr>
              <w:t>Section 9.3</w:t>
            </w:r>
            <w:r w:rsidRPr="00351D93">
              <w:rPr>
                <w:szCs w:val="24"/>
              </w:rPr>
              <w:t>.</w:t>
            </w:r>
          </w:p>
        </w:tc>
        <w:tc>
          <w:tcPr>
            <w:tcW w:w="4878" w:type="dxa"/>
          </w:tcPr>
          <w:p w14:paraId="6D82B9C0" w14:textId="77777777" w:rsidR="008D1ED5" w:rsidRPr="00351D93" w:rsidRDefault="00997BCE" w:rsidP="00880F56">
            <w:pPr>
              <w:jc w:val="both"/>
              <w:rPr>
                <w:szCs w:val="24"/>
                <w:lang w:val="cs-CZ"/>
              </w:rPr>
            </w:pPr>
            <w:r w:rsidRPr="00351D93">
              <w:rPr>
                <w:rFonts w:eastAsia="Garamond" w:cs="Garamond"/>
                <w:szCs w:val="24"/>
                <w:bdr w:val="nil"/>
                <w:lang w:val="cs-CZ"/>
              </w:rPr>
              <w:tab/>
            </w:r>
            <w:r w:rsidRPr="00351D93">
              <w:rPr>
                <w:rFonts w:eastAsia="Garamond" w:cs="Garamond"/>
                <w:szCs w:val="24"/>
                <w:bdr w:val="nil"/>
                <w:lang w:val="cs-CZ"/>
              </w:rPr>
              <w:tab/>
              <w:t>10.2</w:t>
            </w:r>
            <w:r w:rsidRPr="00351D93">
              <w:rPr>
                <w:rFonts w:eastAsia="Garamond" w:cs="Garamond"/>
                <w:szCs w:val="24"/>
                <w:bdr w:val="nil"/>
                <w:lang w:val="cs-CZ"/>
              </w:rPr>
              <w:tab/>
            </w:r>
            <w:r w:rsidRPr="00351D93">
              <w:rPr>
                <w:rFonts w:eastAsia="Garamond" w:cs="Garamond"/>
                <w:szCs w:val="24"/>
                <w:u w:val="single"/>
                <w:bdr w:val="nil"/>
                <w:lang w:val="cs-CZ"/>
              </w:rPr>
              <w:t>Použití důvěrných informací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se zdrží použití důvěrných informací k jakémukoliv jinému účelu než k provádění studie nebo poskytnutí důvěrných informací jakékoliv třetí straně vyjma případů umožněných tímto </w:t>
            </w:r>
            <w:r w:rsidR="005371D5" w:rsidRPr="00351D93">
              <w:rPr>
                <w:rFonts w:eastAsia="Garamond" w:cs="Garamond"/>
                <w:szCs w:val="24"/>
                <w:u w:val="single"/>
                <w:bdr w:val="nil"/>
                <w:lang w:val="cs-CZ"/>
              </w:rPr>
              <w:t xml:space="preserve">článkem </w:t>
            </w:r>
            <w:r w:rsidRPr="00351D93">
              <w:rPr>
                <w:rFonts w:eastAsia="Garamond" w:cs="Garamond"/>
                <w:szCs w:val="24"/>
                <w:u w:val="single"/>
                <w:bdr w:val="nil"/>
                <w:lang w:val="cs-CZ"/>
              </w:rPr>
              <w:t>10.0</w:t>
            </w:r>
            <w:r w:rsidRPr="00351D93">
              <w:rPr>
                <w:rFonts w:eastAsia="Garamond" w:cs="Garamond"/>
                <w:szCs w:val="24"/>
                <w:bdr w:val="nil"/>
                <w:lang w:val="cs-CZ"/>
              </w:rPr>
              <w:t xml:space="preserve"> nebo písemně schválených zadavatelem, a bude požadovat, aby taktéž činil i </w:t>
            </w:r>
            <w:r w:rsidR="00F37803" w:rsidRPr="00351D93">
              <w:rPr>
                <w:rFonts w:eastAsia="Garamond" w:cs="Garamond"/>
                <w:szCs w:val="24"/>
                <w:bdr w:val="nil"/>
                <w:lang w:val="cs-CZ"/>
              </w:rPr>
              <w:t xml:space="preserve">personál </w:t>
            </w:r>
            <w:r w:rsidRPr="00351D93">
              <w:rPr>
                <w:rFonts w:eastAsia="Garamond" w:cs="Garamond"/>
                <w:szCs w:val="24"/>
                <w:bdr w:val="nil"/>
                <w:lang w:val="cs-CZ"/>
              </w:rPr>
              <w:t>výzkumu.</w:t>
            </w:r>
            <w:r w:rsidR="003E0452" w:rsidRPr="00351D93">
              <w:rPr>
                <w:rFonts w:eastAsia="Garamond" w:cs="Garamond"/>
                <w:szCs w:val="24"/>
                <w:bdr w:val="nil"/>
                <w:lang w:val="cs-CZ"/>
              </w:rPr>
              <w:t xml:space="preserve"> </w:t>
            </w:r>
            <w:r w:rsidRPr="00351D93">
              <w:rPr>
                <w:rFonts w:eastAsia="Garamond" w:cs="Garamond"/>
                <w:szCs w:val="24"/>
                <w:bdr w:val="nil"/>
                <w:lang w:val="cs-CZ"/>
              </w:rPr>
              <w:t>Za účelem ochrany důvěrných informací se zdravotnické zařízení a </w:t>
            </w:r>
            <w:r w:rsidR="00AE63BA" w:rsidRPr="00351D93">
              <w:rPr>
                <w:rFonts w:eastAsia="Garamond" w:cs="Garamond"/>
                <w:szCs w:val="24"/>
                <w:bdr w:val="nil"/>
                <w:lang w:val="cs-CZ"/>
              </w:rPr>
              <w:t>zkoušející</w:t>
            </w:r>
            <w:r w:rsidRPr="00351D93">
              <w:rPr>
                <w:rFonts w:eastAsia="Garamond" w:cs="Garamond"/>
                <w:szCs w:val="24"/>
                <w:bdr w:val="nil"/>
                <w:lang w:val="cs-CZ"/>
              </w:rPr>
              <w:t xml:space="preserve"> zavazují (a) omezit rozšiřování důvěrných informací pouze na takové pracovníky, kteří je potřebují, (b) informovat všechny pracovníky, kteří důvěrné informace obdrží, o důvěrné povaze takových informací, (c) uzavřít s personálem výzkumu smlouvy, které jim v dostatečné míře umožní dodržovat povinnosti mlčenlivosti a utajení uvedené v této smlouvě, a (d) využít přiměřených opatření na ochranu důvěrných informací před zveřejněním.</w:t>
            </w:r>
            <w:r w:rsidR="003E0452" w:rsidRPr="00351D93">
              <w:rPr>
                <w:rFonts w:eastAsia="Garamond" w:cs="Garamond"/>
                <w:szCs w:val="24"/>
                <w:bdr w:val="nil"/>
                <w:lang w:val="cs-CZ"/>
              </w:rPr>
              <w:t xml:space="preserve"> </w:t>
            </w:r>
            <w:r w:rsidRPr="00351D93">
              <w:rPr>
                <w:rFonts w:eastAsia="Garamond" w:cs="Garamond"/>
                <w:szCs w:val="24"/>
                <w:bdr w:val="nil"/>
                <w:lang w:val="cs-CZ"/>
              </w:rPr>
              <w:t>Žádné z ustanovení této smlouvy nepředstavuje omezení práv zdravotnického zařízení na zveřejnění údajů o studii, jak je dovoleno v </w:t>
            </w:r>
            <w:r w:rsidR="005371D5" w:rsidRPr="00351D93">
              <w:rPr>
                <w:rFonts w:eastAsia="Garamond" w:cs="Garamond"/>
                <w:szCs w:val="24"/>
                <w:u w:val="single"/>
                <w:bdr w:val="nil"/>
                <w:lang w:val="cs-CZ"/>
              </w:rPr>
              <w:t xml:space="preserve">článku </w:t>
            </w:r>
            <w:r w:rsidRPr="00351D93">
              <w:rPr>
                <w:rFonts w:eastAsia="Garamond" w:cs="Garamond"/>
                <w:szCs w:val="24"/>
                <w:u w:val="single"/>
                <w:bdr w:val="nil"/>
                <w:lang w:val="cs-CZ"/>
              </w:rPr>
              <w:t>8.0</w:t>
            </w:r>
            <w:r w:rsidRPr="00351D93">
              <w:rPr>
                <w:rFonts w:eastAsia="Garamond" w:cs="Garamond"/>
                <w:szCs w:val="24"/>
                <w:bdr w:val="nil"/>
                <w:lang w:val="cs-CZ"/>
              </w:rPr>
              <w:t>, nebo využití údajů o studii, jak je dovoleno v </w:t>
            </w:r>
            <w:r w:rsidR="00FB553D" w:rsidRPr="00351D93">
              <w:rPr>
                <w:rFonts w:eastAsia="Garamond" w:cs="Garamond"/>
                <w:szCs w:val="24"/>
                <w:u w:val="single"/>
                <w:bdr w:val="nil"/>
                <w:lang w:val="cs-CZ"/>
              </w:rPr>
              <w:t xml:space="preserve">článku </w:t>
            </w:r>
            <w:r w:rsidRPr="00351D93">
              <w:rPr>
                <w:rFonts w:eastAsia="Garamond" w:cs="Garamond"/>
                <w:szCs w:val="24"/>
                <w:u w:val="single"/>
                <w:bdr w:val="nil"/>
                <w:lang w:val="cs-CZ"/>
              </w:rPr>
              <w:t>9.3</w:t>
            </w:r>
            <w:r w:rsidRPr="00351D93">
              <w:rPr>
                <w:rFonts w:eastAsia="Garamond" w:cs="Garamond"/>
                <w:szCs w:val="24"/>
                <w:bdr w:val="nil"/>
                <w:lang w:val="cs-CZ"/>
              </w:rPr>
              <w:t>.</w:t>
            </w:r>
          </w:p>
        </w:tc>
      </w:tr>
      <w:tr w:rsidR="005040D9" w:rsidRPr="008C2CFF" w14:paraId="77BDEEE1" w14:textId="77777777" w:rsidTr="008D1ED5">
        <w:tc>
          <w:tcPr>
            <w:tcW w:w="4878" w:type="dxa"/>
          </w:tcPr>
          <w:p w14:paraId="2FDD2AF2" w14:textId="77777777" w:rsidR="008D1ED5" w:rsidRPr="00351D93" w:rsidRDefault="008D1ED5" w:rsidP="008D1ED5">
            <w:pPr>
              <w:jc w:val="both"/>
              <w:rPr>
                <w:szCs w:val="24"/>
                <w:lang w:val="cs-CZ"/>
              </w:rPr>
            </w:pPr>
          </w:p>
        </w:tc>
        <w:tc>
          <w:tcPr>
            <w:tcW w:w="4878" w:type="dxa"/>
          </w:tcPr>
          <w:p w14:paraId="52C55796" w14:textId="77777777" w:rsidR="008D1ED5" w:rsidRPr="00351D93" w:rsidRDefault="008D1ED5" w:rsidP="008D1ED5">
            <w:pPr>
              <w:jc w:val="both"/>
              <w:rPr>
                <w:szCs w:val="24"/>
                <w:lang w:val="cs-CZ"/>
              </w:rPr>
            </w:pPr>
          </w:p>
        </w:tc>
      </w:tr>
      <w:tr w:rsidR="005040D9" w:rsidRPr="008C2CFF" w14:paraId="3B226F0B" w14:textId="77777777" w:rsidTr="008D1ED5">
        <w:tc>
          <w:tcPr>
            <w:tcW w:w="4878" w:type="dxa"/>
          </w:tcPr>
          <w:p w14:paraId="4C822254" w14:textId="77777777" w:rsidR="008D1ED5" w:rsidRPr="00351D93" w:rsidRDefault="00997BCE" w:rsidP="008D1ED5">
            <w:pPr>
              <w:jc w:val="both"/>
              <w:rPr>
                <w:szCs w:val="24"/>
              </w:rPr>
            </w:pPr>
            <w:r w:rsidRPr="00351D93">
              <w:rPr>
                <w:szCs w:val="24"/>
                <w:lang w:val="cs-CZ"/>
              </w:rPr>
              <w:tab/>
            </w:r>
            <w:r w:rsidRPr="00351D93">
              <w:rPr>
                <w:szCs w:val="24"/>
                <w:lang w:val="cs-CZ"/>
              </w:rPr>
              <w:tab/>
            </w:r>
            <w:r w:rsidRPr="00351D93">
              <w:t>10.3</w:t>
            </w:r>
            <w:r w:rsidRPr="00351D93">
              <w:tab/>
            </w:r>
            <w:r w:rsidRPr="00351D93">
              <w:rPr>
                <w:u w:val="single"/>
              </w:rPr>
              <w:t>Confidentiality of Unpublished Data</w:t>
            </w:r>
            <w:r w:rsidRPr="00351D93">
              <w:t>.</w:t>
            </w:r>
            <w:r w:rsidR="003E0452" w:rsidRPr="00351D93">
              <w:t xml:space="preserve"> </w:t>
            </w:r>
            <w:r w:rsidRPr="00351D93">
              <w:t>In recognition of Sponsor’s legitimate business interest in keeping Study Data and Source Records that are not published or publicly disclosed (“</w:t>
            </w:r>
            <w:r w:rsidRPr="00351D93">
              <w:rPr>
                <w:b/>
              </w:rPr>
              <w:t>Unpublished Data</w:t>
            </w:r>
            <w:r w:rsidRPr="00351D93">
              <w:t xml:space="preserve">”) in accordance with </w:t>
            </w:r>
            <w:r w:rsidRPr="00351D93">
              <w:rPr>
                <w:u w:val="single"/>
              </w:rPr>
              <w:t>Section 8.0</w:t>
            </w:r>
            <w:r w:rsidRPr="00351D93">
              <w:t xml:space="preserve"> from being made available to its competitors, Institution shall, and shall require Research Personnel (a) to keep all Unpublished Data confidential; and (b) not to disclose any Study Data or Source Records to any third party in greater detail than the same may be disclosed in any publications, presentations or disclosures permitted by </w:t>
            </w:r>
            <w:r w:rsidRPr="00351D93">
              <w:rPr>
                <w:u w:val="single"/>
              </w:rPr>
              <w:t>Section 8.1</w:t>
            </w:r>
            <w:r w:rsidRPr="00351D93">
              <w:t>.</w:t>
            </w:r>
            <w:r w:rsidR="003E0452" w:rsidRPr="00351D93">
              <w:t xml:space="preserve"> </w:t>
            </w:r>
          </w:p>
        </w:tc>
        <w:tc>
          <w:tcPr>
            <w:tcW w:w="4878" w:type="dxa"/>
          </w:tcPr>
          <w:p w14:paraId="376BBC45" w14:textId="77777777" w:rsidR="008D1ED5" w:rsidRPr="00351D93" w:rsidRDefault="00997BCE" w:rsidP="007C3656">
            <w:pPr>
              <w:jc w:val="both"/>
              <w:rPr>
                <w:szCs w:val="24"/>
                <w:lang w:val="cs-CZ"/>
              </w:rPr>
            </w:pPr>
            <w:r w:rsidRPr="00351D93">
              <w:rPr>
                <w:rFonts w:eastAsia="Garamond" w:cs="Garamond"/>
                <w:szCs w:val="24"/>
                <w:bdr w:val="nil"/>
                <w:lang w:val="cs-CZ"/>
              </w:rPr>
              <w:tab/>
            </w:r>
            <w:r w:rsidRPr="00351D93">
              <w:rPr>
                <w:rFonts w:eastAsia="Garamond" w:cs="Garamond"/>
                <w:szCs w:val="24"/>
                <w:bdr w:val="nil"/>
                <w:lang w:val="cs-CZ"/>
              </w:rPr>
              <w:tab/>
              <w:t>10.3</w:t>
            </w:r>
            <w:r w:rsidRPr="00351D93">
              <w:rPr>
                <w:rFonts w:eastAsia="Garamond" w:cs="Garamond"/>
                <w:szCs w:val="24"/>
                <w:bdr w:val="nil"/>
                <w:lang w:val="cs-CZ"/>
              </w:rPr>
              <w:tab/>
            </w:r>
            <w:r w:rsidRPr="00351D93">
              <w:rPr>
                <w:rFonts w:eastAsia="Garamond" w:cs="Garamond"/>
                <w:szCs w:val="24"/>
                <w:u w:val="single"/>
                <w:bdr w:val="nil"/>
                <w:lang w:val="cs-CZ"/>
              </w:rPr>
              <w:t>Důvěrnost nezveřejněných údajů</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S ohledem na zadavatelův oprávněný obchodního zájem, aby si</w:t>
            </w:r>
            <w:r w:rsidR="003E0452" w:rsidRPr="00351D93">
              <w:rPr>
                <w:rFonts w:eastAsia="Garamond" w:cs="Garamond"/>
                <w:szCs w:val="24"/>
                <w:bdr w:val="nil"/>
                <w:lang w:val="cs-CZ"/>
              </w:rPr>
              <w:t xml:space="preserve"> </w:t>
            </w:r>
            <w:r w:rsidRPr="00351D93">
              <w:rPr>
                <w:rFonts w:eastAsia="Garamond" w:cs="Garamond"/>
                <w:szCs w:val="24"/>
                <w:bdr w:val="nil"/>
                <w:lang w:val="cs-CZ"/>
              </w:rPr>
              <w:t>zachoval a nezpřístupnil údaje o studii a zdrojové záznamy, které ještě nebyly publikovány nebo zveřejněny (dále jen „</w:t>
            </w:r>
            <w:r w:rsidRPr="00351D93">
              <w:rPr>
                <w:rFonts w:eastAsia="Garamond" w:cs="Garamond"/>
                <w:b/>
                <w:bCs/>
                <w:szCs w:val="24"/>
                <w:bdr w:val="nil"/>
                <w:lang w:val="cs-CZ"/>
              </w:rPr>
              <w:t>nezveřejněné údaje</w:t>
            </w:r>
            <w:r w:rsidRPr="00351D93">
              <w:rPr>
                <w:rFonts w:eastAsia="Garamond" w:cs="Garamond"/>
                <w:szCs w:val="24"/>
                <w:bdr w:val="nil"/>
                <w:lang w:val="cs-CZ"/>
              </w:rPr>
              <w:t xml:space="preserve">“) v souladu s </w:t>
            </w:r>
            <w:r w:rsidR="005371D5" w:rsidRPr="00351D93">
              <w:rPr>
                <w:rFonts w:eastAsia="Garamond" w:cs="Garamond"/>
                <w:szCs w:val="24"/>
                <w:u w:val="single"/>
                <w:bdr w:val="nil"/>
                <w:lang w:val="cs-CZ"/>
              </w:rPr>
              <w:t xml:space="preserve">článkem </w:t>
            </w:r>
            <w:r w:rsidRPr="00351D93">
              <w:rPr>
                <w:rFonts w:eastAsia="Garamond" w:cs="Garamond"/>
                <w:szCs w:val="24"/>
                <w:u w:val="single"/>
                <w:bdr w:val="nil"/>
                <w:lang w:val="cs-CZ"/>
              </w:rPr>
              <w:t>8.0</w:t>
            </w:r>
            <w:r w:rsidRPr="00351D93">
              <w:rPr>
                <w:rFonts w:eastAsia="Garamond" w:cs="Garamond"/>
                <w:szCs w:val="24"/>
                <w:bdr w:val="nil"/>
                <w:lang w:val="cs-CZ"/>
              </w:rPr>
              <w:t>, zadavatelovým konkurentům,</w:t>
            </w:r>
            <w:r w:rsidR="007C3656"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(a) </w:t>
            </w:r>
            <w:r w:rsidR="007C3656" w:rsidRPr="00351D93">
              <w:rPr>
                <w:rFonts w:eastAsia="Garamond" w:cs="Garamond"/>
                <w:szCs w:val="24"/>
                <w:bdr w:val="nil"/>
                <w:lang w:val="cs-CZ"/>
              </w:rPr>
              <w:t xml:space="preserve">bude </w:t>
            </w:r>
            <w:r w:rsidRPr="00351D93">
              <w:rPr>
                <w:rFonts w:eastAsia="Garamond" w:cs="Garamond"/>
                <w:szCs w:val="24"/>
                <w:bdr w:val="nil"/>
                <w:lang w:val="cs-CZ"/>
              </w:rPr>
              <w:t xml:space="preserve">zachovávat mlčenlivost o všech nezveřejněných údajích a (b) zdrží se poskytování podrobností jakýchkoliv údajů o studii nebo zdrojových záznamů kterékoliv třetí straně v míře větší, než tomu u stejných údajů může být v případě jakýchkoliv publikací, prezentací nebo zveřejnění informací dovolených v </w:t>
            </w:r>
            <w:r w:rsidR="00FB553D" w:rsidRPr="00351D93">
              <w:rPr>
                <w:rFonts w:eastAsia="Garamond" w:cs="Garamond"/>
                <w:szCs w:val="24"/>
                <w:u w:val="single"/>
                <w:bdr w:val="nil"/>
                <w:lang w:val="cs-CZ"/>
              </w:rPr>
              <w:t xml:space="preserve">článku </w:t>
            </w:r>
            <w:r w:rsidRPr="00351D93">
              <w:rPr>
                <w:rFonts w:eastAsia="Garamond" w:cs="Garamond"/>
                <w:szCs w:val="24"/>
                <w:u w:val="single"/>
                <w:bdr w:val="nil"/>
                <w:lang w:val="cs-CZ"/>
              </w:rPr>
              <w:t>8.1</w:t>
            </w:r>
            <w:r w:rsidRPr="00351D93">
              <w:rPr>
                <w:rFonts w:eastAsia="Garamond" w:cs="Garamond"/>
                <w:szCs w:val="24"/>
                <w:bdr w:val="nil"/>
                <w:lang w:val="cs-CZ"/>
              </w:rPr>
              <w:t xml:space="preserve">, a bude požadovat, aby taktéž činil i </w:t>
            </w:r>
            <w:r w:rsidR="00F37803" w:rsidRPr="00351D93">
              <w:rPr>
                <w:rFonts w:eastAsia="Garamond" w:cs="Garamond"/>
                <w:szCs w:val="24"/>
                <w:bdr w:val="nil"/>
                <w:lang w:val="cs-CZ"/>
              </w:rPr>
              <w:t xml:space="preserve">personál </w:t>
            </w:r>
            <w:r w:rsidRPr="00351D93">
              <w:rPr>
                <w:rFonts w:eastAsia="Garamond" w:cs="Garamond"/>
                <w:szCs w:val="24"/>
                <w:bdr w:val="nil"/>
                <w:lang w:val="cs-CZ"/>
              </w:rPr>
              <w:t>výzkumu.</w:t>
            </w:r>
            <w:r w:rsidR="003E0452" w:rsidRPr="00351D93">
              <w:rPr>
                <w:rFonts w:eastAsia="Garamond" w:cs="Garamond"/>
                <w:szCs w:val="24"/>
                <w:bdr w:val="nil"/>
                <w:lang w:val="cs-CZ"/>
              </w:rPr>
              <w:t xml:space="preserve"> </w:t>
            </w:r>
          </w:p>
        </w:tc>
      </w:tr>
      <w:tr w:rsidR="005040D9" w:rsidRPr="008C2CFF" w14:paraId="6080F69E" w14:textId="77777777" w:rsidTr="008D1ED5">
        <w:tc>
          <w:tcPr>
            <w:tcW w:w="4878" w:type="dxa"/>
          </w:tcPr>
          <w:p w14:paraId="330AD9E1" w14:textId="77777777" w:rsidR="008D1ED5" w:rsidRPr="00351D93" w:rsidRDefault="008D1ED5" w:rsidP="008D1ED5">
            <w:pPr>
              <w:jc w:val="both"/>
              <w:rPr>
                <w:szCs w:val="24"/>
                <w:lang w:val="cs-CZ"/>
              </w:rPr>
            </w:pPr>
          </w:p>
        </w:tc>
        <w:tc>
          <w:tcPr>
            <w:tcW w:w="4878" w:type="dxa"/>
          </w:tcPr>
          <w:p w14:paraId="42556142" w14:textId="77777777" w:rsidR="008D1ED5" w:rsidRPr="00351D93" w:rsidRDefault="008D1ED5" w:rsidP="008D1ED5">
            <w:pPr>
              <w:jc w:val="both"/>
              <w:rPr>
                <w:szCs w:val="24"/>
                <w:lang w:val="cs-CZ"/>
              </w:rPr>
            </w:pPr>
          </w:p>
        </w:tc>
      </w:tr>
      <w:tr w:rsidR="005040D9" w:rsidRPr="008C2CFF" w14:paraId="35FC0DAA" w14:textId="77777777" w:rsidTr="008D1ED5">
        <w:tc>
          <w:tcPr>
            <w:tcW w:w="4878" w:type="dxa"/>
          </w:tcPr>
          <w:p w14:paraId="4E81FCD7" w14:textId="77777777" w:rsidR="00EB61AB" w:rsidRPr="00351D93" w:rsidRDefault="00997BCE" w:rsidP="00880F56">
            <w:pPr>
              <w:keepNext/>
              <w:jc w:val="both"/>
            </w:pPr>
            <w:r w:rsidRPr="00351D93">
              <w:rPr>
                <w:lang w:val="cs-CZ"/>
              </w:rPr>
              <w:tab/>
            </w:r>
            <w:r w:rsidRPr="00351D93">
              <w:rPr>
                <w:lang w:val="cs-CZ"/>
              </w:rPr>
              <w:tab/>
            </w:r>
            <w:r w:rsidRPr="00351D93">
              <w:t>10.4</w:t>
            </w:r>
            <w:r w:rsidRPr="00351D93">
              <w:tab/>
            </w:r>
            <w:r w:rsidRPr="00351D93">
              <w:rPr>
                <w:u w:val="single"/>
              </w:rPr>
              <w:t>Compelled Disclosure</w:t>
            </w:r>
            <w:r w:rsidRPr="00351D93">
              <w:t>.</w:t>
            </w:r>
            <w:r w:rsidR="003E0452" w:rsidRPr="00351D93">
              <w:t xml:space="preserve"> </w:t>
            </w:r>
            <w:r w:rsidRPr="00351D93">
              <w:t>In the event that Institution or any Investigator receives notice of a third party seeking to compel disclosure of any Confidential Information, they shall</w:t>
            </w:r>
            <w:r w:rsidR="00D94D14" w:rsidRPr="00351D93">
              <w:t xml:space="preserve"> </w:t>
            </w:r>
            <w:r w:rsidRPr="00351D93">
              <w:t xml:space="preserve"> provide Sponsor with prompt notice so that Sponsor may assist Institution or the applicable Investigator in seeking, or Sponsor may seek a protective order or other appropriate remedy.</w:t>
            </w:r>
            <w:r w:rsidR="003E0452" w:rsidRPr="00351D93">
              <w:t xml:space="preserve"> </w:t>
            </w:r>
            <w:r w:rsidRPr="00351D93">
              <w:t>In the event that such protective order or other remedy is not obtained, Institution or Investigator shall furnish only that portion of the Confidential Information which it is advised by its counsel, in consultation with Sponsor, is legally required to be disclosed, and shall exercise its best efforts to obtain reliable assurance the Confidential Information will be afforded that confidential treatment.</w:t>
            </w:r>
            <w:r w:rsidR="00EB085E" w:rsidRPr="00351D93">
              <w:t xml:space="preserve"> </w:t>
            </w:r>
            <w:r w:rsidR="00EB61AB" w:rsidRPr="00351D93">
              <w:rPr>
                <w:bCs/>
                <w:lang w:val="en-GB"/>
              </w:rPr>
              <w:t>To comply with reporting requirements, Institution may disclose, without Sponsor’s prior written approval, the following information: the existence of this Agreement, Sponsor’s name, the total grant amount, the Study title and description as listed on www.clinicaltrials.gov.</w:t>
            </w:r>
          </w:p>
        </w:tc>
        <w:tc>
          <w:tcPr>
            <w:tcW w:w="4878" w:type="dxa"/>
          </w:tcPr>
          <w:p w14:paraId="6BCD9E18" w14:textId="77777777" w:rsidR="00550EEF" w:rsidRPr="00351D93" w:rsidRDefault="00997BCE" w:rsidP="00880F56">
            <w:pPr>
              <w:keepNext/>
              <w:jc w:val="both"/>
              <w:rPr>
                <w:rFonts w:eastAsia="Garamond" w:cs="Garamond"/>
                <w:szCs w:val="24"/>
                <w:bdr w:val="nil"/>
                <w:lang w:val="cs-CZ"/>
              </w:rPr>
            </w:pPr>
            <w:r w:rsidRPr="00351D93">
              <w:rPr>
                <w:rFonts w:eastAsia="Garamond" w:cs="Garamond"/>
                <w:szCs w:val="24"/>
                <w:bdr w:val="nil"/>
                <w:lang w:val="cs-CZ"/>
              </w:rPr>
              <w:tab/>
            </w:r>
            <w:r w:rsidRPr="00351D93">
              <w:rPr>
                <w:rFonts w:eastAsia="Garamond" w:cs="Garamond"/>
                <w:szCs w:val="24"/>
                <w:bdr w:val="nil"/>
                <w:lang w:val="cs-CZ"/>
              </w:rPr>
              <w:tab/>
              <w:t>10.4</w:t>
            </w:r>
            <w:r w:rsidRPr="00351D93">
              <w:rPr>
                <w:rFonts w:eastAsia="Garamond" w:cs="Garamond"/>
                <w:szCs w:val="24"/>
                <w:bdr w:val="nil"/>
                <w:lang w:val="cs-CZ"/>
              </w:rPr>
              <w:tab/>
            </w:r>
            <w:r w:rsidRPr="00351D93">
              <w:rPr>
                <w:rFonts w:eastAsia="Garamond" w:cs="Garamond"/>
                <w:szCs w:val="24"/>
                <w:u w:val="single"/>
                <w:bdr w:val="nil"/>
                <w:lang w:val="cs-CZ"/>
              </w:rPr>
              <w:t>Vynucené zveřejnění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V případě, že zdravotnické zařízení nebo kterýkoliv z</w:t>
            </w:r>
            <w:r w:rsidR="00BA60EF" w:rsidRPr="00351D93">
              <w:rPr>
                <w:rFonts w:eastAsia="Garamond" w:cs="Garamond"/>
                <w:szCs w:val="24"/>
                <w:bdr w:val="nil"/>
                <w:lang w:val="cs-CZ"/>
              </w:rPr>
              <w:t>e zkoušejících</w:t>
            </w:r>
            <w:r w:rsidRPr="00351D93">
              <w:rPr>
                <w:rFonts w:eastAsia="Garamond" w:cs="Garamond"/>
                <w:szCs w:val="24"/>
                <w:bdr w:val="nil"/>
                <w:lang w:val="cs-CZ"/>
              </w:rPr>
              <w:t xml:space="preserve"> obdrží oznámení třetí strany s žádostí o vynucené zveřejnění jakýchkoliv důvěrných informací, budou zadavatele</w:t>
            </w:r>
            <w:r w:rsidR="00D94D14" w:rsidRPr="00351D93">
              <w:rPr>
                <w:rFonts w:eastAsia="Garamond"/>
                <w:lang w:val="cs-CZ"/>
              </w:rPr>
              <w:t>,</w:t>
            </w:r>
            <w:r w:rsidRPr="00351D93">
              <w:rPr>
                <w:rFonts w:eastAsia="Garamond" w:cs="Garamond"/>
                <w:szCs w:val="24"/>
                <w:bdr w:val="nil"/>
                <w:lang w:val="cs-CZ"/>
              </w:rPr>
              <w:t xml:space="preserve"> bezodkladně informovat tak, aby tento mohl zdravotnickému zařízení nebo příslušnému </w:t>
            </w:r>
            <w:r w:rsidR="00BA60EF" w:rsidRPr="00351D93">
              <w:rPr>
                <w:rFonts w:eastAsia="Garamond" w:cs="Garamond"/>
                <w:szCs w:val="24"/>
                <w:bdr w:val="nil"/>
                <w:lang w:val="cs-CZ"/>
              </w:rPr>
              <w:t>zkoušejícímu</w:t>
            </w:r>
            <w:r w:rsidRPr="00351D93">
              <w:rPr>
                <w:rFonts w:eastAsia="Garamond" w:cs="Garamond"/>
                <w:szCs w:val="24"/>
                <w:bdr w:val="nil"/>
                <w:lang w:val="cs-CZ"/>
              </w:rPr>
              <w:t xml:space="preserve"> asistovat, případně sám usilovat o vydání ochranného příkazu nebo o jiný vhodný opravný prostředek.</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V případě, že nebude dosaženo vydání ochranného soudního příkazu nebo jiného opravného prostředku, zdravotnické zařízení nebo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poskytn</w:t>
            </w:r>
            <w:r w:rsidR="007C3656" w:rsidRPr="00351D93">
              <w:rPr>
                <w:rFonts w:eastAsia="Garamond" w:cs="Garamond"/>
                <w:szCs w:val="24"/>
                <w:bdr w:val="nil"/>
                <w:lang w:val="cs-CZ"/>
              </w:rPr>
              <w:t>ou</w:t>
            </w:r>
            <w:r w:rsidRPr="00351D93">
              <w:rPr>
                <w:rFonts w:eastAsia="Garamond" w:cs="Garamond"/>
                <w:szCs w:val="24"/>
                <w:bdr w:val="nil"/>
                <w:lang w:val="cs-CZ"/>
              </w:rPr>
              <w:t xml:space="preserve"> pouze takovou část důvěrných informací, o které </w:t>
            </w:r>
            <w:r w:rsidR="007C3656" w:rsidRPr="00351D93">
              <w:rPr>
                <w:rFonts w:eastAsia="Garamond" w:cs="Garamond"/>
                <w:szCs w:val="24"/>
                <w:bdr w:val="nil"/>
                <w:lang w:val="cs-CZ"/>
              </w:rPr>
              <w:t xml:space="preserve">jim jejich </w:t>
            </w:r>
            <w:r w:rsidRPr="00351D93">
              <w:rPr>
                <w:rFonts w:eastAsia="Garamond" w:cs="Garamond"/>
                <w:szCs w:val="24"/>
                <w:bdr w:val="nil"/>
                <w:lang w:val="cs-CZ"/>
              </w:rPr>
              <w:t>právní zástupce po konzultaci se zadavatelem sdělí, že k jejímu předání existuje právní povinnost, a vyvin</w:t>
            </w:r>
            <w:r w:rsidR="007C3656" w:rsidRPr="00351D93">
              <w:rPr>
                <w:rFonts w:eastAsia="Garamond" w:cs="Garamond"/>
                <w:szCs w:val="24"/>
                <w:bdr w:val="nil"/>
                <w:lang w:val="cs-CZ"/>
              </w:rPr>
              <w:t>ou</w:t>
            </w:r>
            <w:r w:rsidRPr="00351D93">
              <w:rPr>
                <w:rFonts w:eastAsia="Garamond" w:cs="Garamond"/>
                <w:szCs w:val="24"/>
                <w:bdr w:val="nil"/>
                <w:lang w:val="cs-CZ"/>
              </w:rPr>
              <w:t xml:space="preserve"> maximální úsilí, aby získal</w:t>
            </w:r>
            <w:r w:rsidR="007C3656" w:rsidRPr="00351D93">
              <w:rPr>
                <w:rFonts w:eastAsia="Garamond" w:cs="Garamond"/>
                <w:szCs w:val="24"/>
                <w:bdr w:val="nil"/>
                <w:lang w:val="cs-CZ"/>
              </w:rPr>
              <w:t>i</w:t>
            </w:r>
            <w:r w:rsidRPr="00351D93">
              <w:rPr>
                <w:rFonts w:eastAsia="Garamond" w:cs="Garamond"/>
                <w:szCs w:val="24"/>
                <w:bdr w:val="nil"/>
                <w:lang w:val="cs-CZ"/>
              </w:rPr>
              <w:t xml:space="preserve"> spolehlivou záruku, že s důvěrnými informacemi bude nakládáno příslušným způsobem zachovávajícím jejich důvěrnou povahu.</w:t>
            </w:r>
            <w:r w:rsidR="00EB085E" w:rsidRPr="00351D93">
              <w:rPr>
                <w:rFonts w:eastAsia="Garamond" w:cs="Garamond"/>
                <w:szCs w:val="24"/>
                <w:bdr w:val="nil"/>
                <w:lang w:val="cs-CZ"/>
              </w:rPr>
              <w:t xml:space="preserve"> </w:t>
            </w:r>
            <w:r w:rsidR="00550EEF" w:rsidRPr="00351D93">
              <w:rPr>
                <w:rFonts w:eastAsia="Garamond" w:cs="Garamond"/>
                <w:szCs w:val="24"/>
                <w:bdr w:val="nil"/>
                <w:lang w:val="cs-CZ"/>
              </w:rPr>
              <w:t xml:space="preserve">V souladu s požadavky na hlášení může zdravotnické zařízení uveřejnit, bez předchozího písemného schválení zadavatele, následující informace: </w:t>
            </w:r>
            <w:r w:rsidR="007C3656" w:rsidRPr="00351D93">
              <w:rPr>
                <w:rFonts w:eastAsia="Garamond" w:cs="Garamond"/>
                <w:szCs w:val="24"/>
                <w:bdr w:val="nil"/>
                <w:lang w:val="cs-CZ"/>
              </w:rPr>
              <w:t>i</w:t>
            </w:r>
            <w:r w:rsidR="00550EEF" w:rsidRPr="00351D93">
              <w:rPr>
                <w:rFonts w:eastAsia="Garamond" w:cs="Garamond"/>
                <w:szCs w:val="24"/>
                <w:bdr w:val="nil"/>
                <w:lang w:val="cs-CZ"/>
              </w:rPr>
              <w:t>nformaci o existenci této smlouvy, název za</w:t>
            </w:r>
            <w:r w:rsidR="00FE57D6" w:rsidRPr="00351D93">
              <w:rPr>
                <w:rFonts w:eastAsia="Garamond" w:cs="Garamond"/>
                <w:szCs w:val="24"/>
                <w:bdr w:val="nil"/>
                <w:lang w:val="cs-CZ"/>
              </w:rPr>
              <w:t xml:space="preserve">davatele, celkový rozpočet, název studie a popis, který je uveden na </w:t>
            </w:r>
            <w:r w:rsidR="00FE57D6" w:rsidRPr="00351D93">
              <w:rPr>
                <w:bCs/>
                <w:lang w:val="cs-CZ"/>
              </w:rPr>
              <w:t>www.clinicaltrials.gov.</w:t>
            </w:r>
          </w:p>
          <w:p w14:paraId="4A36DE54" w14:textId="77777777" w:rsidR="00550EEF" w:rsidRPr="00351D93" w:rsidRDefault="00550EEF" w:rsidP="00880F56">
            <w:pPr>
              <w:keepNext/>
              <w:jc w:val="both"/>
              <w:rPr>
                <w:lang w:val="cs-CZ"/>
              </w:rPr>
            </w:pPr>
          </w:p>
        </w:tc>
      </w:tr>
      <w:tr w:rsidR="005040D9" w:rsidRPr="008C2CFF" w14:paraId="07FD6BDC" w14:textId="77777777" w:rsidTr="008D1ED5">
        <w:tc>
          <w:tcPr>
            <w:tcW w:w="4878" w:type="dxa"/>
          </w:tcPr>
          <w:p w14:paraId="21A501BC" w14:textId="77777777" w:rsidR="008D1ED5" w:rsidRPr="00351D93" w:rsidRDefault="008D1ED5" w:rsidP="008D1ED5">
            <w:pPr>
              <w:jc w:val="both"/>
              <w:rPr>
                <w:lang w:val="cs-CZ"/>
              </w:rPr>
            </w:pPr>
          </w:p>
        </w:tc>
        <w:tc>
          <w:tcPr>
            <w:tcW w:w="4878" w:type="dxa"/>
          </w:tcPr>
          <w:p w14:paraId="52404E01" w14:textId="77777777" w:rsidR="008D1ED5" w:rsidRPr="00351D93" w:rsidRDefault="008D1ED5" w:rsidP="008D1ED5">
            <w:pPr>
              <w:jc w:val="both"/>
              <w:rPr>
                <w:lang w:val="cs-CZ"/>
              </w:rPr>
            </w:pPr>
          </w:p>
        </w:tc>
      </w:tr>
      <w:tr w:rsidR="005040D9" w:rsidRPr="008C2CFF" w14:paraId="1F7B1538" w14:textId="77777777" w:rsidTr="008D1ED5">
        <w:tc>
          <w:tcPr>
            <w:tcW w:w="4878" w:type="dxa"/>
          </w:tcPr>
          <w:p w14:paraId="201F9531" w14:textId="77777777" w:rsidR="008D1ED5" w:rsidRPr="00351D93" w:rsidRDefault="00997BCE" w:rsidP="008D1ED5">
            <w:pPr>
              <w:jc w:val="both"/>
            </w:pPr>
            <w:r w:rsidRPr="00351D93">
              <w:rPr>
                <w:szCs w:val="24"/>
                <w:lang w:val="cs-CZ"/>
              </w:rPr>
              <w:tab/>
            </w:r>
            <w:r w:rsidRPr="00351D93">
              <w:rPr>
                <w:szCs w:val="24"/>
                <w:lang w:val="cs-CZ"/>
              </w:rPr>
              <w:tab/>
            </w:r>
            <w:r w:rsidRPr="00351D93">
              <w:rPr>
                <w:szCs w:val="24"/>
              </w:rPr>
              <w:t>10.5</w:t>
            </w:r>
            <w:r w:rsidRPr="00351D93">
              <w:rPr>
                <w:szCs w:val="24"/>
              </w:rPr>
              <w:tab/>
            </w:r>
            <w:r w:rsidRPr="00351D93">
              <w:rPr>
                <w:szCs w:val="24"/>
                <w:u w:val="single"/>
              </w:rPr>
              <w:t>Confidentiality and Study Data</w:t>
            </w:r>
            <w:r w:rsidRPr="00351D93">
              <w:rPr>
                <w:szCs w:val="24"/>
              </w:rPr>
              <w:t>.</w:t>
            </w:r>
            <w:r w:rsidR="003E0452" w:rsidRPr="00351D93">
              <w:rPr>
                <w:szCs w:val="24"/>
              </w:rPr>
              <w:t xml:space="preserve"> </w:t>
            </w:r>
            <w:r w:rsidRPr="00351D93">
              <w:rPr>
                <w:szCs w:val="24"/>
              </w:rPr>
              <w:t>Institution agrees that Sponsor shall be permitted to collect, use and process information, data and other materials related to the Study using third party service providers for statistical purposes and data interpretation.</w:t>
            </w:r>
          </w:p>
        </w:tc>
        <w:tc>
          <w:tcPr>
            <w:tcW w:w="4878" w:type="dxa"/>
          </w:tcPr>
          <w:p w14:paraId="76AB2A1A" w14:textId="77777777" w:rsidR="008D1ED5" w:rsidRPr="00351D93" w:rsidRDefault="00997BCE" w:rsidP="007C3656">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10.5</w:t>
            </w:r>
            <w:r w:rsidRPr="00351D93">
              <w:rPr>
                <w:rFonts w:eastAsia="Garamond" w:cs="Garamond"/>
                <w:szCs w:val="24"/>
                <w:bdr w:val="nil"/>
                <w:lang w:val="cs-CZ"/>
              </w:rPr>
              <w:tab/>
            </w:r>
            <w:r w:rsidRPr="00351D93">
              <w:rPr>
                <w:rFonts w:eastAsia="Garamond" w:cs="Garamond"/>
                <w:szCs w:val="24"/>
                <w:u w:val="single"/>
                <w:bdr w:val="nil"/>
                <w:lang w:val="cs-CZ"/>
              </w:rPr>
              <w:t>Důvěrnost a údaje o studii</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souhlasí, </w:t>
            </w:r>
            <w:r w:rsidR="007C3656" w:rsidRPr="00351D93">
              <w:rPr>
                <w:rFonts w:eastAsia="Garamond" w:cs="Garamond"/>
                <w:szCs w:val="24"/>
                <w:bdr w:val="nil"/>
                <w:lang w:val="cs-CZ"/>
              </w:rPr>
              <w:t xml:space="preserve">že </w:t>
            </w:r>
            <w:r w:rsidRPr="00351D93">
              <w:rPr>
                <w:rFonts w:eastAsia="Garamond" w:cs="Garamond"/>
                <w:szCs w:val="24"/>
                <w:bdr w:val="nil"/>
                <w:lang w:val="cs-CZ"/>
              </w:rPr>
              <w:t xml:space="preserve">zadavatel </w:t>
            </w:r>
            <w:r w:rsidR="007C3656" w:rsidRPr="00351D93">
              <w:rPr>
                <w:rFonts w:eastAsia="Garamond" w:cs="Garamond"/>
                <w:szCs w:val="24"/>
                <w:bdr w:val="nil"/>
                <w:lang w:val="cs-CZ"/>
              </w:rPr>
              <w:t xml:space="preserve">smí </w:t>
            </w:r>
            <w:r w:rsidRPr="00351D93">
              <w:rPr>
                <w:rFonts w:eastAsia="Garamond" w:cs="Garamond"/>
                <w:szCs w:val="24"/>
                <w:bdr w:val="nil"/>
                <w:lang w:val="cs-CZ"/>
              </w:rPr>
              <w:t>shromažďovat, používat a zpracovávat informace, údaje a další materiály související se studií s použitím poskytovatelů služeb třetích stran pro statistické účely a pro účely interpretace dat.</w:t>
            </w:r>
          </w:p>
        </w:tc>
      </w:tr>
      <w:tr w:rsidR="005040D9" w:rsidRPr="008C2CFF" w14:paraId="635209DA" w14:textId="77777777" w:rsidTr="008D1ED5">
        <w:tc>
          <w:tcPr>
            <w:tcW w:w="4878" w:type="dxa"/>
          </w:tcPr>
          <w:p w14:paraId="4FE9BCDD" w14:textId="77777777" w:rsidR="008D1ED5" w:rsidRPr="00351D93" w:rsidRDefault="008D1ED5" w:rsidP="008D1ED5">
            <w:pPr>
              <w:rPr>
                <w:szCs w:val="24"/>
                <w:lang w:val="cs-CZ"/>
              </w:rPr>
            </w:pPr>
            <w:bookmarkStart w:id="32" w:name="_Ref67103558"/>
          </w:p>
        </w:tc>
        <w:tc>
          <w:tcPr>
            <w:tcW w:w="4878" w:type="dxa"/>
          </w:tcPr>
          <w:p w14:paraId="54FF5AFA" w14:textId="77777777" w:rsidR="008D1ED5" w:rsidRPr="00351D93" w:rsidRDefault="008D1ED5" w:rsidP="008D1ED5">
            <w:pPr>
              <w:rPr>
                <w:szCs w:val="24"/>
                <w:lang w:val="cs-CZ"/>
              </w:rPr>
            </w:pPr>
          </w:p>
        </w:tc>
      </w:tr>
      <w:tr w:rsidR="005040D9" w:rsidRPr="00351D93" w14:paraId="32C4645E" w14:textId="77777777" w:rsidTr="008D1ED5">
        <w:tc>
          <w:tcPr>
            <w:tcW w:w="4878" w:type="dxa"/>
          </w:tcPr>
          <w:p w14:paraId="5D50D2A6" w14:textId="77777777" w:rsidR="008D1ED5" w:rsidRPr="00351D93" w:rsidRDefault="00997BCE" w:rsidP="008D1ED5">
            <w:pPr>
              <w:rPr>
                <w:b/>
                <w:szCs w:val="24"/>
              </w:rPr>
            </w:pPr>
            <w:r w:rsidRPr="00351D93">
              <w:rPr>
                <w:b/>
                <w:szCs w:val="24"/>
              </w:rPr>
              <w:t>11.0</w:t>
            </w:r>
            <w:r w:rsidRPr="00351D93">
              <w:rPr>
                <w:b/>
                <w:szCs w:val="24"/>
              </w:rPr>
              <w:tab/>
              <w:t>Term, Suspension and Termination</w:t>
            </w:r>
            <w:bookmarkEnd w:id="32"/>
          </w:p>
        </w:tc>
        <w:tc>
          <w:tcPr>
            <w:tcW w:w="4878" w:type="dxa"/>
          </w:tcPr>
          <w:p w14:paraId="00AE1E13" w14:textId="77777777" w:rsidR="008D1ED5" w:rsidRPr="00351D93" w:rsidRDefault="00997BCE" w:rsidP="008D1ED5">
            <w:pPr>
              <w:rPr>
                <w:b/>
                <w:szCs w:val="24"/>
              </w:rPr>
            </w:pPr>
            <w:r w:rsidRPr="00351D93">
              <w:rPr>
                <w:rFonts w:eastAsia="Garamond" w:cs="Garamond"/>
                <w:b/>
                <w:bCs/>
                <w:szCs w:val="24"/>
                <w:bdr w:val="nil"/>
                <w:lang w:val="cs-CZ"/>
              </w:rPr>
              <w:t>11.0</w:t>
            </w:r>
            <w:r w:rsidRPr="00351D93">
              <w:rPr>
                <w:rFonts w:eastAsia="Garamond" w:cs="Garamond"/>
                <w:b/>
                <w:bCs/>
                <w:szCs w:val="24"/>
                <w:bdr w:val="nil"/>
                <w:lang w:val="cs-CZ"/>
              </w:rPr>
              <w:tab/>
              <w:t>Platnost, přerušení a ukončení</w:t>
            </w:r>
          </w:p>
        </w:tc>
      </w:tr>
      <w:tr w:rsidR="005040D9" w:rsidRPr="00351D93" w14:paraId="384CE5BA" w14:textId="77777777" w:rsidTr="008D1ED5">
        <w:tc>
          <w:tcPr>
            <w:tcW w:w="4878" w:type="dxa"/>
          </w:tcPr>
          <w:p w14:paraId="334B3D19" w14:textId="77777777" w:rsidR="008D1ED5" w:rsidRPr="00351D93" w:rsidRDefault="008D1ED5" w:rsidP="008D1ED5"/>
        </w:tc>
        <w:tc>
          <w:tcPr>
            <w:tcW w:w="4878" w:type="dxa"/>
          </w:tcPr>
          <w:p w14:paraId="6873A9FB" w14:textId="77777777" w:rsidR="008D1ED5" w:rsidRPr="00351D93" w:rsidRDefault="008D1ED5" w:rsidP="008D1ED5"/>
        </w:tc>
      </w:tr>
      <w:tr w:rsidR="005040D9" w:rsidRPr="008C2CFF" w14:paraId="3EC1FEFF" w14:textId="77777777" w:rsidTr="008D1ED5">
        <w:tc>
          <w:tcPr>
            <w:tcW w:w="4878" w:type="dxa"/>
          </w:tcPr>
          <w:p w14:paraId="7915E323" w14:textId="77777777" w:rsidR="008D1ED5" w:rsidRPr="00351D93" w:rsidRDefault="00997BCE" w:rsidP="0049230A">
            <w:pPr>
              <w:jc w:val="both"/>
            </w:pPr>
            <w:r w:rsidRPr="00351D93">
              <w:tab/>
            </w:r>
            <w:r w:rsidRPr="00351D93">
              <w:tab/>
              <w:t>11.1</w:t>
            </w:r>
            <w:r w:rsidRPr="00351D93">
              <w:tab/>
            </w:r>
            <w:r w:rsidRPr="00351D93">
              <w:rPr>
                <w:u w:val="single"/>
              </w:rPr>
              <w:t>Term</w:t>
            </w:r>
            <w:r w:rsidRPr="00351D93">
              <w:t>.</w:t>
            </w:r>
            <w:r w:rsidR="003E0452" w:rsidRPr="00351D93">
              <w:t xml:space="preserve"> </w:t>
            </w:r>
            <w:r w:rsidR="006E5B14" w:rsidRPr="00351D93">
              <w:rPr>
                <w:rFonts w:cs="Arial"/>
                <w:szCs w:val="24"/>
              </w:rPr>
              <w:t xml:space="preserve">The validity of this Agreement is in accordance with </w:t>
            </w:r>
            <w:r w:rsidR="006E5B14" w:rsidRPr="00351D93">
              <w:rPr>
                <w:rFonts w:eastAsia="Garamond"/>
              </w:rPr>
              <w:t>Act No</w:t>
            </w:r>
            <w:r w:rsidR="006F5185" w:rsidRPr="00351D93">
              <w:rPr>
                <w:rFonts w:eastAsia="Garamond"/>
              </w:rPr>
              <w:t>.</w:t>
            </w:r>
            <w:r w:rsidR="006E5B14" w:rsidRPr="00351D93">
              <w:rPr>
                <w:rFonts w:eastAsia="Garamond"/>
              </w:rPr>
              <w:t xml:space="preserve"> 340/2015 Coll., on Contract Registry, as amended. </w:t>
            </w:r>
            <w:r w:rsidR="0049230A" w:rsidRPr="00351D93">
              <w:rPr>
                <w:rFonts w:eastAsia="Garamond"/>
              </w:rPr>
              <w:t>This agreement enters into force upon its execution by the last Party and becomes</w:t>
            </w:r>
            <w:r w:rsidR="006E5B14" w:rsidRPr="00351D93">
              <w:rPr>
                <w:rFonts w:eastAsia="Garamond"/>
              </w:rPr>
              <w:t xml:space="preserve"> effective at the date this Agreement is published, however this Agreement cannot be published until Sponsor approves the publishing version of this Agreement. Institution will notify Sponsor immediately about the date the agreement was published.</w:t>
            </w:r>
            <w:r w:rsidR="003E0452" w:rsidRPr="00351D93">
              <w:rPr>
                <w:rFonts w:eastAsia="Garamond"/>
              </w:rPr>
              <w:t xml:space="preserve"> </w:t>
            </w:r>
            <w:r w:rsidR="006E5B14" w:rsidRPr="00351D93">
              <w:rPr>
                <w:rFonts w:cs="Arial"/>
                <w:szCs w:val="24"/>
              </w:rPr>
              <w:t xml:space="preserve">This Agreement will enter into force as of Effective Date </w:t>
            </w:r>
            <w:r w:rsidR="004B1839" w:rsidRPr="00351D93">
              <w:t xml:space="preserve">and </w:t>
            </w:r>
            <w:r w:rsidRPr="00351D93">
              <w:t xml:space="preserve">shall continue in effect until completion of all obligations herein, unless earlier terminated pursuant to this </w:t>
            </w:r>
            <w:r w:rsidRPr="00351D93">
              <w:rPr>
                <w:u w:val="single"/>
              </w:rPr>
              <w:t>Section 11.0</w:t>
            </w:r>
            <w:r w:rsidRPr="00351D93">
              <w:t>.</w:t>
            </w:r>
          </w:p>
        </w:tc>
        <w:tc>
          <w:tcPr>
            <w:tcW w:w="4878" w:type="dxa"/>
          </w:tcPr>
          <w:p w14:paraId="57B7BC5C" w14:textId="77777777" w:rsidR="008D1ED5" w:rsidRPr="00351D93" w:rsidRDefault="00997BCE" w:rsidP="00523B7F">
            <w:pPr>
              <w:jc w:val="both"/>
              <w:rPr>
                <w:lang w:val="cs-CZ"/>
              </w:rPr>
            </w:pPr>
            <w:r w:rsidRPr="00351D93">
              <w:rPr>
                <w:rFonts w:eastAsia="Garamond" w:cs="Garamond"/>
                <w:szCs w:val="24"/>
                <w:bdr w:val="nil"/>
                <w:lang w:val="cs-CZ"/>
              </w:rPr>
              <w:t>11.1</w:t>
            </w:r>
            <w:r w:rsidRPr="00351D93">
              <w:rPr>
                <w:rFonts w:eastAsia="Garamond" w:cs="Garamond"/>
                <w:szCs w:val="24"/>
                <w:bdr w:val="nil"/>
                <w:lang w:val="cs-CZ"/>
              </w:rPr>
              <w:tab/>
            </w:r>
            <w:r w:rsidRPr="00351D93">
              <w:rPr>
                <w:rFonts w:eastAsia="Garamond" w:cs="Garamond"/>
                <w:szCs w:val="24"/>
                <w:u w:val="single"/>
                <w:bdr w:val="nil"/>
                <w:lang w:val="cs-CZ"/>
              </w:rPr>
              <w:t>Platnost</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00FE57D6" w:rsidRPr="00351D93">
              <w:rPr>
                <w:rFonts w:eastAsia="Garamond"/>
                <w:lang w:val="cs-CZ"/>
              </w:rPr>
              <w:t>Tato smlouva nabývá</w:t>
            </w:r>
            <w:r w:rsidR="0049230A" w:rsidRPr="00351D93">
              <w:rPr>
                <w:rFonts w:eastAsia="Garamond"/>
                <w:lang w:val="cs-CZ"/>
              </w:rPr>
              <w:t xml:space="preserve"> platnosti dnem podpisu poslední ze smluvních stran a </w:t>
            </w:r>
            <w:r w:rsidR="00FE57D6" w:rsidRPr="00351D93">
              <w:rPr>
                <w:rFonts w:eastAsia="Garamond"/>
                <w:lang w:val="cs-CZ"/>
              </w:rPr>
              <w:t>účinnosti v souladu se zákonem 340/2015 Sb.</w:t>
            </w:r>
            <w:r w:rsidR="00B46317" w:rsidRPr="00351D93">
              <w:rPr>
                <w:rFonts w:eastAsia="Garamond"/>
                <w:lang w:val="cs-CZ"/>
              </w:rPr>
              <w:t>,</w:t>
            </w:r>
            <w:r w:rsidR="00FE57D6" w:rsidRPr="00351D93">
              <w:rPr>
                <w:rFonts w:eastAsia="Garamond"/>
                <w:lang w:val="cs-CZ"/>
              </w:rPr>
              <w:t xml:space="preserve"> </w:t>
            </w:r>
            <w:r w:rsidR="00B46317" w:rsidRPr="00351D93">
              <w:rPr>
                <w:rFonts w:eastAsia="Garamond"/>
                <w:lang w:val="cs-CZ"/>
              </w:rPr>
              <w:t>o</w:t>
            </w:r>
            <w:r w:rsidR="00FE57D6" w:rsidRPr="00351D93">
              <w:rPr>
                <w:rFonts w:eastAsia="Garamond"/>
                <w:lang w:val="cs-CZ"/>
              </w:rPr>
              <w:t xml:space="preserve"> registru smluv</w:t>
            </w:r>
            <w:r w:rsidR="00B46317" w:rsidRPr="00351D93">
              <w:rPr>
                <w:rFonts w:eastAsia="Garamond"/>
                <w:lang w:val="cs-CZ"/>
              </w:rPr>
              <w:t>, ve znění pozdějších předpis</w:t>
            </w:r>
            <w:r w:rsidR="00523B7F" w:rsidRPr="00351D93">
              <w:rPr>
                <w:rFonts w:eastAsia="Garamond"/>
                <w:lang w:val="cs-CZ"/>
              </w:rPr>
              <w:t>ů</w:t>
            </w:r>
            <w:r w:rsidR="00FE57D6" w:rsidRPr="00351D93">
              <w:rPr>
                <w:rFonts w:eastAsia="Garamond"/>
                <w:lang w:val="cs-CZ"/>
              </w:rPr>
              <w:t>. Tato smlouva bude účinná od data zveřejnění („datum účinnosti“), avšak smlouva nebude zveřejněna, dokud Zadavatel neschválí verzi smlouvy ke zveřejnění. Zdravotnické zařízení informuje Zadavatele okamžitě o datu, kdy byla smlouva zveřejněna</w:t>
            </w:r>
            <w:r w:rsidR="007C3656" w:rsidRPr="00351D93">
              <w:rPr>
                <w:rFonts w:eastAsia="Garamond"/>
                <w:lang w:val="cs-CZ"/>
              </w:rPr>
              <w:t>,</w:t>
            </w:r>
            <w:r w:rsidR="00FE57D6" w:rsidRPr="00351D93">
              <w:rPr>
                <w:rFonts w:eastAsia="Garamond" w:cs="Garamond"/>
                <w:szCs w:val="24"/>
                <w:bdr w:val="nil"/>
                <w:lang w:val="cs-CZ"/>
              </w:rPr>
              <w:t xml:space="preserve"> </w:t>
            </w:r>
            <w:r w:rsidRPr="00351D93">
              <w:rPr>
                <w:rFonts w:eastAsia="Garamond" w:cs="Garamond"/>
                <w:szCs w:val="24"/>
                <w:bdr w:val="nil"/>
                <w:lang w:val="cs-CZ"/>
              </w:rPr>
              <w:t xml:space="preserve">a zůstává v platnosti do okamžiku splnění všech závazků uvedených v této smlouvě, pokud nedojde k jejímu ukončení dříve na základě tohoto </w:t>
            </w:r>
            <w:r w:rsidR="00523B7F" w:rsidRPr="00351D93">
              <w:rPr>
                <w:rFonts w:eastAsia="Garamond" w:cs="Garamond"/>
                <w:szCs w:val="24"/>
                <w:u w:val="single"/>
                <w:bdr w:val="nil"/>
                <w:lang w:val="cs-CZ"/>
              </w:rPr>
              <w:t xml:space="preserve">článku </w:t>
            </w:r>
            <w:r w:rsidRPr="00351D93">
              <w:rPr>
                <w:rFonts w:eastAsia="Garamond" w:cs="Garamond"/>
                <w:szCs w:val="24"/>
                <w:u w:val="single"/>
                <w:bdr w:val="nil"/>
                <w:lang w:val="cs-CZ"/>
              </w:rPr>
              <w:t>11.0</w:t>
            </w:r>
            <w:r w:rsidRPr="00351D93">
              <w:rPr>
                <w:rFonts w:eastAsia="Garamond" w:cs="Garamond"/>
                <w:szCs w:val="24"/>
                <w:bdr w:val="nil"/>
                <w:lang w:val="cs-CZ"/>
              </w:rPr>
              <w:t>.</w:t>
            </w:r>
          </w:p>
        </w:tc>
      </w:tr>
      <w:tr w:rsidR="005040D9" w:rsidRPr="008C2CFF" w14:paraId="1FB60A7E" w14:textId="77777777" w:rsidTr="008D1ED5">
        <w:tc>
          <w:tcPr>
            <w:tcW w:w="4878" w:type="dxa"/>
          </w:tcPr>
          <w:p w14:paraId="336053DB" w14:textId="77777777" w:rsidR="008D1ED5" w:rsidRPr="00351D93" w:rsidRDefault="008D1ED5" w:rsidP="008D1ED5">
            <w:pPr>
              <w:jc w:val="both"/>
              <w:rPr>
                <w:lang w:val="cs-CZ"/>
              </w:rPr>
            </w:pPr>
          </w:p>
        </w:tc>
        <w:tc>
          <w:tcPr>
            <w:tcW w:w="4878" w:type="dxa"/>
          </w:tcPr>
          <w:p w14:paraId="117DBC86" w14:textId="77777777" w:rsidR="008D1ED5" w:rsidRPr="00351D93" w:rsidRDefault="008D1ED5" w:rsidP="008D1ED5">
            <w:pPr>
              <w:jc w:val="both"/>
              <w:rPr>
                <w:lang w:val="cs-CZ"/>
              </w:rPr>
            </w:pPr>
          </w:p>
        </w:tc>
      </w:tr>
      <w:tr w:rsidR="005040D9" w:rsidRPr="008C2CFF" w14:paraId="07FE763A" w14:textId="77777777" w:rsidTr="008D1ED5">
        <w:tc>
          <w:tcPr>
            <w:tcW w:w="4878" w:type="dxa"/>
          </w:tcPr>
          <w:p w14:paraId="25BD44E3" w14:textId="77777777" w:rsidR="008D1ED5" w:rsidRPr="00351D93" w:rsidRDefault="00997BCE" w:rsidP="00A316D6">
            <w:pPr>
              <w:jc w:val="both"/>
            </w:pPr>
            <w:r w:rsidRPr="00351D93">
              <w:rPr>
                <w:lang w:val="cs-CZ"/>
              </w:rPr>
              <w:tab/>
            </w:r>
            <w:r w:rsidRPr="00351D93">
              <w:rPr>
                <w:lang w:val="cs-CZ"/>
              </w:rPr>
              <w:tab/>
            </w:r>
            <w:r w:rsidRPr="00351D93">
              <w:t>11.2</w:t>
            </w:r>
            <w:r w:rsidRPr="00351D93">
              <w:tab/>
            </w:r>
            <w:r w:rsidRPr="00351D93">
              <w:rPr>
                <w:u w:val="single"/>
              </w:rPr>
              <w:t>Suspension by Institution</w:t>
            </w:r>
            <w:r w:rsidRPr="00351D93">
              <w:t>.</w:t>
            </w:r>
            <w:r w:rsidR="003E0452" w:rsidRPr="00351D93">
              <w:t xml:space="preserve"> </w:t>
            </w:r>
            <w:r w:rsidRPr="00351D93">
              <w:t>Institution may suspend the Study immediately, if in the reasonable opinion of the Principal Investigator, the Study Data support suspension of the Study due to health or safety concerns.</w:t>
            </w:r>
            <w:r w:rsidR="003E0452" w:rsidRPr="00351D93">
              <w:t xml:space="preserve"> </w:t>
            </w:r>
            <w:r w:rsidRPr="00351D93">
              <w:t>In the event of any such suspension, Institution shall promptly notify Sponsor by telephone or email, and, within five (5)</w:t>
            </w:r>
            <w:r w:rsidR="00937345" w:rsidRPr="00351D93">
              <w:t xml:space="preserve"> working</w:t>
            </w:r>
            <w:r w:rsidR="00E60A5B" w:rsidRPr="00351D93">
              <w:t xml:space="preserve"> </w:t>
            </w:r>
            <w:r w:rsidRPr="00351D93">
              <w:t>days after such suspension, shall provide Sponsor with a detailed written explanation for Institution’s suspension of the Study, including any associated documentation in support thereof.</w:t>
            </w:r>
          </w:p>
        </w:tc>
        <w:tc>
          <w:tcPr>
            <w:tcW w:w="4878" w:type="dxa"/>
          </w:tcPr>
          <w:p w14:paraId="69088C62" w14:textId="77777777" w:rsidR="008D1ED5" w:rsidRPr="00351D93" w:rsidRDefault="00997BCE" w:rsidP="008D1ED5">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11.2</w:t>
            </w:r>
            <w:r w:rsidRPr="00351D93">
              <w:rPr>
                <w:rFonts w:eastAsia="Garamond" w:cs="Garamond"/>
                <w:szCs w:val="24"/>
                <w:bdr w:val="nil"/>
                <w:lang w:val="cs-CZ"/>
              </w:rPr>
              <w:tab/>
            </w:r>
            <w:r w:rsidRPr="00351D93">
              <w:rPr>
                <w:rFonts w:eastAsia="Garamond" w:cs="Garamond"/>
                <w:szCs w:val="24"/>
                <w:u w:val="single"/>
                <w:bdr w:val="nil"/>
                <w:lang w:val="cs-CZ"/>
              </w:rPr>
              <w:t>Přerušení studie zdravotnickým zařízením</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smí studii okamžitě přerušit v případě, že údaje o studii dle racionálního názoru hlavního </w:t>
            </w:r>
            <w:r w:rsidR="00AE63BA" w:rsidRPr="00351D93">
              <w:rPr>
                <w:rFonts w:eastAsia="Garamond" w:cs="Garamond"/>
                <w:szCs w:val="24"/>
                <w:bdr w:val="nil"/>
                <w:lang w:val="cs-CZ"/>
              </w:rPr>
              <w:t>zkoušejícího</w:t>
            </w:r>
            <w:r w:rsidRPr="00351D93">
              <w:rPr>
                <w:rFonts w:eastAsia="Garamond" w:cs="Garamond"/>
                <w:szCs w:val="24"/>
                <w:bdr w:val="nil"/>
                <w:lang w:val="cs-CZ"/>
              </w:rPr>
              <w:t xml:space="preserve"> přerušení studie podporují s ohledem na obavy o zdraví a bezpečnost.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V případě jakéhokoliv takového přerušení bude zdravotnické zařízení bezodkladně informovat zadavatele telefonicky nebo elektronickou poštou a do pěti (5) </w:t>
            </w:r>
            <w:r w:rsidR="00E60A5B" w:rsidRPr="00351D93">
              <w:rPr>
                <w:rFonts w:eastAsia="Garamond"/>
                <w:lang w:val="cs-CZ"/>
              </w:rPr>
              <w:t xml:space="preserve">pracovních </w:t>
            </w:r>
            <w:r w:rsidRPr="00351D93">
              <w:rPr>
                <w:rFonts w:eastAsia="Garamond" w:cs="Garamond"/>
                <w:szCs w:val="24"/>
                <w:bdr w:val="nil"/>
                <w:lang w:val="cs-CZ"/>
              </w:rPr>
              <w:t>dnů po takovém přerušení poskytne zadavateli podrobné písemné vysvětlení přerušení studie ze strany zdravotnického zařízení, včetně jakékoliv související dokumentace, která takové rozhodnutí podporuje.</w:t>
            </w:r>
          </w:p>
        </w:tc>
      </w:tr>
      <w:tr w:rsidR="005040D9" w:rsidRPr="008C2CFF" w14:paraId="084EAC3B" w14:textId="77777777" w:rsidTr="008D1ED5">
        <w:tc>
          <w:tcPr>
            <w:tcW w:w="4878" w:type="dxa"/>
          </w:tcPr>
          <w:p w14:paraId="480A54C1" w14:textId="77777777" w:rsidR="008D1ED5" w:rsidRPr="00351D93" w:rsidRDefault="008D1ED5" w:rsidP="008D1ED5">
            <w:pPr>
              <w:jc w:val="both"/>
              <w:rPr>
                <w:lang w:val="cs-CZ"/>
              </w:rPr>
            </w:pPr>
          </w:p>
        </w:tc>
        <w:tc>
          <w:tcPr>
            <w:tcW w:w="4878" w:type="dxa"/>
          </w:tcPr>
          <w:p w14:paraId="4F62471B" w14:textId="77777777" w:rsidR="008D1ED5" w:rsidRPr="00351D93" w:rsidRDefault="008D1ED5" w:rsidP="008D1ED5">
            <w:pPr>
              <w:jc w:val="both"/>
              <w:rPr>
                <w:lang w:val="cs-CZ"/>
              </w:rPr>
            </w:pPr>
          </w:p>
        </w:tc>
      </w:tr>
      <w:tr w:rsidR="005040D9" w:rsidRPr="008C2CFF" w14:paraId="17F3E2E2" w14:textId="77777777" w:rsidTr="008D1ED5">
        <w:tc>
          <w:tcPr>
            <w:tcW w:w="4878" w:type="dxa"/>
          </w:tcPr>
          <w:p w14:paraId="4D32099B" w14:textId="77777777" w:rsidR="008D1ED5" w:rsidRPr="00351D93" w:rsidRDefault="00997BCE" w:rsidP="008D1ED5">
            <w:pPr>
              <w:jc w:val="both"/>
            </w:pPr>
            <w:r w:rsidRPr="00351D93">
              <w:rPr>
                <w:lang w:val="cs-CZ"/>
              </w:rPr>
              <w:tab/>
            </w:r>
            <w:r w:rsidRPr="00351D93">
              <w:rPr>
                <w:lang w:val="cs-CZ"/>
              </w:rPr>
              <w:tab/>
            </w:r>
            <w:r w:rsidRPr="00351D93">
              <w:t>11.3</w:t>
            </w:r>
            <w:r w:rsidRPr="00351D93">
              <w:tab/>
            </w:r>
            <w:r w:rsidRPr="00351D93">
              <w:rPr>
                <w:u w:val="single"/>
              </w:rPr>
              <w:t>Termination by Institution</w:t>
            </w:r>
            <w:r w:rsidRPr="00351D93">
              <w:t>.</w:t>
            </w:r>
            <w:r w:rsidR="003E0452" w:rsidRPr="00351D93">
              <w:t xml:space="preserve"> </w:t>
            </w:r>
            <w:r w:rsidRPr="00351D93">
              <w:t>Institution may terminate this Agreement for material breach</w:t>
            </w:r>
            <w:r w:rsidR="00352039" w:rsidRPr="00351D93">
              <w:t xml:space="preserve"> cause</w:t>
            </w:r>
            <w:r w:rsidR="00E60A5B" w:rsidRPr="00351D93">
              <w:t>d</w:t>
            </w:r>
            <w:r w:rsidR="00352039" w:rsidRPr="00351D93">
              <w:t xml:space="preserve"> by Sponsor</w:t>
            </w:r>
            <w:r w:rsidRPr="00351D93">
              <w:t xml:space="preserve"> if such breach remains uncured for a period of thirty (30) days after written notice.</w:t>
            </w:r>
            <w:r w:rsidR="003E0452" w:rsidRPr="00351D93">
              <w:t xml:space="preserve"> </w:t>
            </w:r>
          </w:p>
        </w:tc>
        <w:tc>
          <w:tcPr>
            <w:tcW w:w="4878" w:type="dxa"/>
          </w:tcPr>
          <w:p w14:paraId="13A765AA" w14:textId="77777777" w:rsidR="008D1ED5" w:rsidRPr="00351D93" w:rsidRDefault="00997BCE" w:rsidP="008D1ED5">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11.3</w:t>
            </w:r>
            <w:r w:rsidRPr="00351D93">
              <w:rPr>
                <w:rFonts w:eastAsia="Garamond" w:cs="Garamond"/>
                <w:szCs w:val="24"/>
                <w:bdr w:val="nil"/>
                <w:lang w:val="cs-CZ"/>
              </w:rPr>
              <w:tab/>
            </w:r>
            <w:r w:rsidRPr="00351D93">
              <w:rPr>
                <w:rFonts w:eastAsia="Garamond" w:cs="Garamond"/>
                <w:szCs w:val="24"/>
                <w:u w:val="single"/>
                <w:bdr w:val="nil"/>
                <w:lang w:val="cs-CZ"/>
              </w:rPr>
              <w:t>Ukončení smlouvy zdravotnickým zařízením</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smí tuto smlouvu ukončit z důvodu jejího závažného porušení </w:t>
            </w:r>
            <w:r w:rsidR="00352039" w:rsidRPr="00351D93">
              <w:rPr>
                <w:rFonts w:eastAsia="Garamond"/>
                <w:lang w:val="cs-CZ"/>
              </w:rPr>
              <w:t>zadavatel</w:t>
            </w:r>
            <w:r w:rsidR="00E60A5B" w:rsidRPr="00351D93">
              <w:rPr>
                <w:rFonts w:eastAsia="Garamond"/>
                <w:lang w:val="cs-CZ"/>
              </w:rPr>
              <w:t>em</w:t>
            </w:r>
            <w:r w:rsidR="00352039" w:rsidRPr="00351D93">
              <w:rPr>
                <w:rFonts w:eastAsia="Garamond"/>
                <w:lang w:val="cs-CZ"/>
              </w:rPr>
              <w:t xml:space="preserve"> </w:t>
            </w:r>
            <w:r w:rsidRPr="00351D93">
              <w:rPr>
                <w:rFonts w:eastAsia="Garamond" w:cs="Garamond"/>
                <w:szCs w:val="24"/>
                <w:bdr w:val="nil"/>
                <w:lang w:val="cs-CZ"/>
              </w:rPr>
              <w:t>v případě, že takové porušení bez nápravy trvá po dobu třiceti (30) dnů po písemném oznámení.</w:t>
            </w:r>
            <w:r w:rsidR="003E0452" w:rsidRPr="00351D93">
              <w:rPr>
                <w:rFonts w:eastAsia="Garamond" w:cs="Garamond"/>
                <w:szCs w:val="24"/>
                <w:bdr w:val="nil"/>
                <w:lang w:val="cs-CZ"/>
              </w:rPr>
              <w:t xml:space="preserve"> </w:t>
            </w:r>
          </w:p>
        </w:tc>
      </w:tr>
      <w:tr w:rsidR="005040D9" w:rsidRPr="008C2CFF" w14:paraId="1B7EDF59" w14:textId="77777777" w:rsidTr="008D1ED5">
        <w:tc>
          <w:tcPr>
            <w:tcW w:w="4878" w:type="dxa"/>
          </w:tcPr>
          <w:p w14:paraId="0253AD74" w14:textId="77777777" w:rsidR="008D1ED5" w:rsidRPr="00351D93" w:rsidRDefault="008D1ED5" w:rsidP="008D1ED5">
            <w:pPr>
              <w:jc w:val="both"/>
              <w:rPr>
                <w:i/>
                <w:u w:val="single"/>
                <w:lang w:val="cs-CZ"/>
              </w:rPr>
            </w:pPr>
          </w:p>
        </w:tc>
        <w:tc>
          <w:tcPr>
            <w:tcW w:w="4878" w:type="dxa"/>
          </w:tcPr>
          <w:p w14:paraId="5F31FB34" w14:textId="77777777" w:rsidR="008D1ED5" w:rsidRPr="00351D93" w:rsidRDefault="008D1ED5" w:rsidP="008D1ED5">
            <w:pPr>
              <w:jc w:val="both"/>
              <w:rPr>
                <w:i/>
                <w:u w:val="single"/>
                <w:lang w:val="cs-CZ"/>
              </w:rPr>
            </w:pPr>
          </w:p>
        </w:tc>
      </w:tr>
      <w:tr w:rsidR="005040D9" w:rsidRPr="008C2CFF" w14:paraId="79D80230" w14:textId="77777777" w:rsidTr="008D1ED5">
        <w:tc>
          <w:tcPr>
            <w:tcW w:w="4878" w:type="dxa"/>
          </w:tcPr>
          <w:p w14:paraId="6D4B218F" w14:textId="77777777" w:rsidR="008D1ED5" w:rsidRPr="00351D93" w:rsidRDefault="00997BCE" w:rsidP="00613ABB">
            <w:pPr>
              <w:jc w:val="both"/>
            </w:pPr>
            <w:r w:rsidRPr="00351D93">
              <w:rPr>
                <w:lang w:val="cs-CZ"/>
              </w:rPr>
              <w:tab/>
            </w:r>
            <w:r w:rsidRPr="00351D93">
              <w:rPr>
                <w:lang w:val="cs-CZ"/>
              </w:rPr>
              <w:tab/>
            </w:r>
            <w:r w:rsidRPr="00351D93">
              <w:t>11.4</w:t>
            </w:r>
            <w:r w:rsidRPr="00351D93">
              <w:tab/>
            </w:r>
            <w:r w:rsidRPr="00351D93">
              <w:rPr>
                <w:u w:val="single"/>
              </w:rPr>
              <w:t>Termination and Suspension by Sponsor</w:t>
            </w:r>
            <w:r w:rsidRPr="00351D93">
              <w:t>.</w:t>
            </w:r>
            <w:r w:rsidR="003E0452" w:rsidRPr="00351D93">
              <w:t xml:space="preserve"> </w:t>
            </w:r>
            <w:r w:rsidRPr="00351D93">
              <w:t xml:space="preserve">Sponsor may terminate or suspend this Agreement, with or without cause at any time, effective immediately upon </w:t>
            </w:r>
            <w:r w:rsidR="00523B7F" w:rsidRPr="00351D93">
              <w:t xml:space="preserve">delivery of a </w:t>
            </w:r>
            <w:r w:rsidRPr="00351D93">
              <w:t>written notice.</w:t>
            </w:r>
            <w:r w:rsidR="00613ABB" w:rsidRPr="00351D93">
              <w:t xml:space="preserve"> </w:t>
            </w:r>
          </w:p>
        </w:tc>
        <w:tc>
          <w:tcPr>
            <w:tcW w:w="4878" w:type="dxa"/>
          </w:tcPr>
          <w:p w14:paraId="76536F0B" w14:textId="77777777" w:rsidR="008D1ED5" w:rsidRPr="00351D93" w:rsidRDefault="00997BCE" w:rsidP="008D1ED5">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11.4</w:t>
            </w:r>
            <w:r w:rsidRPr="00351D93">
              <w:rPr>
                <w:rFonts w:eastAsia="Garamond" w:cs="Garamond"/>
                <w:szCs w:val="24"/>
                <w:bdr w:val="nil"/>
                <w:lang w:val="cs-CZ"/>
              </w:rPr>
              <w:tab/>
            </w:r>
            <w:r w:rsidRPr="00351D93">
              <w:rPr>
                <w:rFonts w:eastAsia="Garamond" w:cs="Garamond"/>
                <w:szCs w:val="24"/>
                <w:u w:val="single"/>
                <w:bdr w:val="nil"/>
                <w:lang w:val="cs-CZ"/>
              </w:rPr>
              <w:t>Ukončení a přerušení smlouvy zadavatelem</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Zadavatel smí tuto smlouvu kdykoliv a s okamžitou platností ukončit nebo přerušit, z důvodných příčin nebo bez důvodných příčin, na základě </w:t>
            </w:r>
            <w:r w:rsidR="00523B7F" w:rsidRPr="00351D93">
              <w:rPr>
                <w:rFonts w:eastAsia="Garamond" w:cs="Garamond"/>
                <w:szCs w:val="24"/>
                <w:bdr w:val="nil"/>
                <w:lang w:val="cs-CZ"/>
              </w:rPr>
              <w:t xml:space="preserve">doručení </w:t>
            </w:r>
            <w:r w:rsidRPr="00351D93">
              <w:rPr>
                <w:rFonts w:eastAsia="Garamond" w:cs="Garamond"/>
                <w:szCs w:val="24"/>
                <w:bdr w:val="nil"/>
                <w:lang w:val="cs-CZ"/>
              </w:rPr>
              <w:t>písemného oznámení.</w:t>
            </w:r>
          </w:p>
        </w:tc>
      </w:tr>
      <w:tr w:rsidR="005040D9" w:rsidRPr="008C2CFF" w14:paraId="352CD3C4" w14:textId="77777777" w:rsidTr="008D1ED5">
        <w:tc>
          <w:tcPr>
            <w:tcW w:w="4878" w:type="dxa"/>
          </w:tcPr>
          <w:p w14:paraId="6ED8DBC1" w14:textId="77777777" w:rsidR="008D1ED5" w:rsidRPr="00351D93" w:rsidRDefault="008D1ED5" w:rsidP="008D1ED5">
            <w:pPr>
              <w:jc w:val="both"/>
              <w:rPr>
                <w:lang w:val="cs-CZ"/>
              </w:rPr>
            </w:pPr>
          </w:p>
        </w:tc>
        <w:tc>
          <w:tcPr>
            <w:tcW w:w="4878" w:type="dxa"/>
          </w:tcPr>
          <w:p w14:paraId="10735FBF" w14:textId="77777777" w:rsidR="008D1ED5" w:rsidRPr="00351D93" w:rsidRDefault="008D1ED5" w:rsidP="008D1ED5">
            <w:pPr>
              <w:jc w:val="both"/>
              <w:rPr>
                <w:lang w:val="cs-CZ"/>
              </w:rPr>
            </w:pPr>
          </w:p>
        </w:tc>
      </w:tr>
      <w:tr w:rsidR="005040D9" w:rsidRPr="008C2CFF" w14:paraId="2BF04B3E" w14:textId="77777777" w:rsidTr="008D1ED5">
        <w:tc>
          <w:tcPr>
            <w:tcW w:w="4878" w:type="dxa"/>
          </w:tcPr>
          <w:p w14:paraId="13C4D495" w14:textId="77777777" w:rsidR="008D1ED5" w:rsidRPr="00351D93" w:rsidRDefault="00997BCE" w:rsidP="00F57C38">
            <w:pPr>
              <w:jc w:val="both"/>
            </w:pPr>
            <w:bookmarkStart w:id="33" w:name="_Ref64360279"/>
            <w:r w:rsidRPr="00351D93">
              <w:rPr>
                <w:lang w:val="cs-CZ"/>
              </w:rPr>
              <w:tab/>
            </w:r>
            <w:r w:rsidRPr="00351D93">
              <w:rPr>
                <w:lang w:val="cs-CZ"/>
              </w:rPr>
              <w:tab/>
            </w:r>
            <w:r w:rsidRPr="00351D93">
              <w:t>11.5</w:t>
            </w:r>
            <w:r w:rsidRPr="00351D93">
              <w:tab/>
            </w:r>
            <w:r w:rsidRPr="00351D93">
              <w:rPr>
                <w:u w:val="single"/>
              </w:rPr>
              <w:t>Effect of Termination</w:t>
            </w:r>
            <w:r w:rsidRPr="00351D93">
              <w:t>.</w:t>
            </w:r>
            <w:bookmarkStart w:id="34" w:name="_DV_C885"/>
            <w:r w:rsidR="003E0452" w:rsidRPr="00351D93">
              <w:t xml:space="preserve"> </w:t>
            </w:r>
            <w:r w:rsidRPr="00351D93">
              <w:t>Upon receipt of a notice of termination, Investigators and Institution shall immediately stop enrolling subjects in the Study and, to the extent medically advisable, shall cease conducting procedures on Study subjects already participating in the Study.</w:t>
            </w:r>
            <w:r w:rsidR="003E0452" w:rsidRPr="00351D93">
              <w:t xml:space="preserve"> </w:t>
            </w:r>
            <w:r w:rsidRPr="00351D93">
              <w:t>Institution and Investigators shall continue to perform any follow-up required per the Protocol and provide the Study Data required by the Protocol for those subjects who were enrolled in the Study prior to the receipt of the notice of termination, unless instructed otherwise by Sponsor in writing.</w:t>
            </w:r>
            <w:r w:rsidR="003E0452" w:rsidRPr="00351D93">
              <w:t xml:space="preserve"> </w:t>
            </w:r>
            <w:r w:rsidRPr="00351D93">
              <w:t>The terms of this Agreement shall continue to apply with respect to all such follow-up and data collection.</w:t>
            </w:r>
            <w:r w:rsidR="003E0452" w:rsidRPr="00351D93">
              <w:t xml:space="preserve"> </w:t>
            </w:r>
            <w:r w:rsidRPr="00351D93">
              <w:t xml:space="preserve">Notwithstanding anything to the contrary in this </w:t>
            </w:r>
            <w:r w:rsidRPr="00351D93">
              <w:rPr>
                <w:u w:val="single"/>
              </w:rPr>
              <w:t>Section 11.5</w:t>
            </w:r>
            <w:r w:rsidRPr="00351D93">
              <w:t>, Sponsor, Institution and Investigators agree that any termination requested hereunder shall not commence until such date as Study subjects in the Study can be transitioned out of the Study without adverse medical effect to such Study subjects.</w:t>
            </w:r>
            <w:r w:rsidR="003E0452" w:rsidRPr="00351D93">
              <w:t xml:space="preserve"> </w:t>
            </w:r>
            <w:r w:rsidRPr="00351D93">
              <w:t>Institution and Investigators shall comply with Sponsor’s instructions regarding the return of Confidential Information and Sponsor Materials and Sponsor Equipment to Sponsor</w:t>
            </w:r>
            <w:r w:rsidR="00352039" w:rsidRPr="00351D93">
              <w:t xml:space="preserve"> </w:t>
            </w:r>
            <w:bookmarkEnd w:id="33"/>
            <w:bookmarkEnd w:id="34"/>
            <w:r w:rsidR="00D558F5" w:rsidRPr="00351D93">
              <w:t xml:space="preserve">at the Sponsor´s </w:t>
            </w:r>
            <w:r w:rsidR="00F57C38" w:rsidRPr="00351D93">
              <w:t xml:space="preserve">reasonable </w:t>
            </w:r>
            <w:r w:rsidR="00D558F5" w:rsidRPr="00351D93">
              <w:t>expense.</w:t>
            </w:r>
          </w:p>
        </w:tc>
        <w:tc>
          <w:tcPr>
            <w:tcW w:w="4878" w:type="dxa"/>
          </w:tcPr>
          <w:p w14:paraId="011C0B75" w14:textId="77777777" w:rsidR="008D1ED5" w:rsidRPr="00351D93" w:rsidRDefault="00997BCE" w:rsidP="00FB553D">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11.5</w:t>
            </w:r>
            <w:r w:rsidRPr="00351D93">
              <w:rPr>
                <w:rFonts w:eastAsia="Garamond" w:cs="Garamond"/>
                <w:szCs w:val="24"/>
                <w:bdr w:val="nil"/>
                <w:lang w:val="cs-CZ"/>
              </w:rPr>
              <w:tab/>
            </w:r>
            <w:r w:rsidRPr="00351D93">
              <w:rPr>
                <w:rFonts w:eastAsia="Garamond" w:cs="Garamond"/>
                <w:szCs w:val="24"/>
                <w:u w:val="single"/>
                <w:bdr w:val="nil"/>
                <w:lang w:val="cs-CZ"/>
              </w:rPr>
              <w:t>Účinek ukončení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Po přijetí oznámení o ukončení </w:t>
            </w:r>
            <w:r w:rsidR="00AE63BA" w:rsidRPr="00351D93">
              <w:rPr>
                <w:rFonts w:eastAsia="Garamond" w:cs="Garamond"/>
                <w:szCs w:val="24"/>
                <w:bdr w:val="nil"/>
                <w:lang w:val="cs-CZ"/>
              </w:rPr>
              <w:t>zkoušející</w:t>
            </w:r>
            <w:r w:rsidRPr="00351D93">
              <w:rPr>
                <w:rFonts w:eastAsia="Garamond" w:cs="Garamond"/>
                <w:szCs w:val="24"/>
                <w:bdr w:val="nil"/>
                <w:lang w:val="cs-CZ"/>
              </w:rPr>
              <w:t xml:space="preserve"> a zdravotnické zařízení ihned ukončí zařazování subjektů do studie a v rozsahu z lékařského hlediska vhodném zastaví provádění postupů u subjektů studie, kteří se jí již účastní.</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a </w:t>
            </w:r>
            <w:r w:rsidR="00AE63BA" w:rsidRPr="00351D93">
              <w:rPr>
                <w:rFonts w:eastAsia="Garamond" w:cs="Garamond"/>
                <w:szCs w:val="24"/>
                <w:bdr w:val="nil"/>
                <w:lang w:val="cs-CZ"/>
              </w:rPr>
              <w:t>zkoušející</w:t>
            </w:r>
            <w:r w:rsidRPr="00351D93">
              <w:rPr>
                <w:rFonts w:eastAsia="Garamond" w:cs="Garamond"/>
                <w:szCs w:val="24"/>
                <w:bdr w:val="nil"/>
                <w:lang w:val="cs-CZ"/>
              </w:rPr>
              <w:t xml:space="preserve"> budou pokračovat v provádění jakéhokoliv kontrolního sledování vyžadovaného protokolem a v poskytování údajů o studii vyžadovaných protokolem u těch subjektů, kteří byli do studie zařazeni před přijetím oznámení o ukončení, pokud je zadavatel písemně neinstruuje jinak.</w:t>
            </w:r>
            <w:r w:rsidR="003E0452" w:rsidRPr="00351D93">
              <w:rPr>
                <w:rFonts w:eastAsia="Garamond" w:cs="Garamond"/>
                <w:szCs w:val="24"/>
                <w:bdr w:val="nil"/>
                <w:lang w:val="cs-CZ"/>
              </w:rPr>
              <w:t xml:space="preserve"> </w:t>
            </w:r>
            <w:r w:rsidRPr="00351D93">
              <w:rPr>
                <w:rFonts w:eastAsia="Garamond" w:cs="Garamond"/>
                <w:szCs w:val="24"/>
                <w:bdr w:val="nil"/>
                <w:lang w:val="cs-CZ"/>
              </w:rPr>
              <w:t>Podmínky této smlouvy zůstanou v platnosti ve vztahu k tomuto kontrolnímu sledování a sběr</w:t>
            </w:r>
            <w:r w:rsidR="00072846" w:rsidRPr="00351D93">
              <w:rPr>
                <w:rFonts w:eastAsia="Garamond" w:cs="Garamond"/>
                <w:szCs w:val="24"/>
                <w:bdr w:val="nil"/>
                <w:lang w:val="cs-CZ"/>
              </w:rPr>
              <w:t>u</w:t>
            </w:r>
            <w:r w:rsidRPr="00351D93">
              <w:rPr>
                <w:rFonts w:eastAsia="Garamond" w:cs="Garamond"/>
                <w:szCs w:val="24"/>
                <w:bdr w:val="nil"/>
                <w:lang w:val="cs-CZ"/>
              </w:rPr>
              <w:t xml:space="preserve"> dat.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Bez ohledu na kterékoliv z ustanovení tohoto </w:t>
            </w:r>
            <w:r w:rsidR="00FB553D" w:rsidRPr="00351D93">
              <w:rPr>
                <w:rFonts w:eastAsia="Garamond" w:cs="Garamond"/>
                <w:szCs w:val="24"/>
                <w:u w:val="single"/>
                <w:bdr w:val="nil"/>
                <w:lang w:val="cs-CZ"/>
              </w:rPr>
              <w:t xml:space="preserve">článku </w:t>
            </w:r>
            <w:r w:rsidRPr="00351D93">
              <w:rPr>
                <w:rFonts w:eastAsia="Garamond" w:cs="Garamond"/>
                <w:szCs w:val="24"/>
                <w:u w:val="single"/>
                <w:bdr w:val="nil"/>
                <w:lang w:val="cs-CZ"/>
              </w:rPr>
              <w:t>11.5</w:t>
            </w:r>
            <w:r w:rsidRPr="00351D93">
              <w:rPr>
                <w:rFonts w:eastAsia="Garamond" w:cs="Garamond"/>
                <w:szCs w:val="24"/>
                <w:bdr w:val="nil"/>
                <w:lang w:val="cs-CZ"/>
              </w:rPr>
              <w:t>, které může hovořit odlišně, zadavatel, zdravotnické zařízení a </w:t>
            </w:r>
            <w:r w:rsidR="00AE63BA" w:rsidRPr="00351D93">
              <w:rPr>
                <w:rFonts w:eastAsia="Garamond" w:cs="Garamond"/>
                <w:szCs w:val="24"/>
                <w:bdr w:val="nil"/>
                <w:lang w:val="cs-CZ"/>
              </w:rPr>
              <w:t>zkoušející</w:t>
            </w:r>
            <w:r w:rsidRPr="00351D93">
              <w:rPr>
                <w:rFonts w:eastAsia="Garamond" w:cs="Garamond"/>
                <w:szCs w:val="24"/>
                <w:bdr w:val="nil"/>
                <w:lang w:val="cs-CZ"/>
              </w:rPr>
              <w:t xml:space="preserve"> souhlasí se skutečností, že jakékoliv ukončení požadované dle této smlouvy bude provedeno až v okamžiku, kdy bude možné převést subjekty účastnící se studie mimo ni, aniž by to na ně z lékařského hlediska mělo nežádoucí účinek.</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a </w:t>
            </w:r>
            <w:r w:rsidR="00AE63BA" w:rsidRPr="00351D93">
              <w:rPr>
                <w:rFonts w:eastAsia="Garamond" w:cs="Garamond"/>
                <w:szCs w:val="24"/>
                <w:bdr w:val="nil"/>
                <w:lang w:val="cs-CZ"/>
              </w:rPr>
              <w:t>zkoušející</w:t>
            </w:r>
            <w:r w:rsidRPr="00351D93">
              <w:rPr>
                <w:rFonts w:eastAsia="Garamond" w:cs="Garamond"/>
                <w:szCs w:val="24"/>
                <w:bdr w:val="nil"/>
                <w:lang w:val="cs-CZ"/>
              </w:rPr>
              <w:t xml:space="preserve"> se budou řídit zadavatelovými pokyny v souvislosti s vrácením důvěrných informací a zadavatelových materiálů a vybavení zadavateli</w:t>
            </w:r>
            <w:r w:rsidR="00352039" w:rsidRPr="00351D93">
              <w:rPr>
                <w:rFonts w:eastAsia="Garamond"/>
                <w:lang w:val="cs-CZ"/>
              </w:rPr>
              <w:t xml:space="preserve"> a to na </w:t>
            </w:r>
            <w:r w:rsidR="000800D7" w:rsidRPr="00351D93">
              <w:rPr>
                <w:rFonts w:eastAsia="Garamond"/>
                <w:lang w:val="cs-CZ"/>
              </w:rPr>
              <w:t xml:space="preserve">přiměřené </w:t>
            </w:r>
            <w:r w:rsidR="00352039" w:rsidRPr="00351D93">
              <w:rPr>
                <w:rFonts w:eastAsia="Garamond"/>
                <w:lang w:val="cs-CZ"/>
              </w:rPr>
              <w:t>náklady zadavatele</w:t>
            </w:r>
            <w:r w:rsidRPr="00351D93">
              <w:rPr>
                <w:rFonts w:eastAsia="Garamond" w:cs="Garamond"/>
                <w:szCs w:val="24"/>
                <w:bdr w:val="nil"/>
                <w:lang w:val="cs-CZ"/>
              </w:rPr>
              <w:t>.</w:t>
            </w:r>
          </w:p>
        </w:tc>
      </w:tr>
      <w:tr w:rsidR="005040D9" w:rsidRPr="008C2CFF" w14:paraId="0E3CB29E" w14:textId="77777777" w:rsidTr="008D1ED5">
        <w:tc>
          <w:tcPr>
            <w:tcW w:w="4878" w:type="dxa"/>
          </w:tcPr>
          <w:p w14:paraId="3C8344CB" w14:textId="77777777" w:rsidR="008D1ED5" w:rsidRPr="00351D93" w:rsidRDefault="008D1ED5" w:rsidP="008D1ED5">
            <w:pPr>
              <w:jc w:val="both"/>
              <w:rPr>
                <w:lang w:val="cs-CZ"/>
              </w:rPr>
            </w:pPr>
          </w:p>
        </w:tc>
        <w:tc>
          <w:tcPr>
            <w:tcW w:w="4878" w:type="dxa"/>
          </w:tcPr>
          <w:p w14:paraId="12F2F8BA" w14:textId="77777777" w:rsidR="008D1ED5" w:rsidRPr="00351D93" w:rsidRDefault="008D1ED5" w:rsidP="008D1ED5">
            <w:pPr>
              <w:jc w:val="both"/>
              <w:rPr>
                <w:lang w:val="cs-CZ"/>
              </w:rPr>
            </w:pPr>
          </w:p>
        </w:tc>
      </w:tr>
      <w:tr w:rsidR="005040D9" w:rsidRPr="008C2CFF" w14:paraId="5AFD9750" w14:textId="77777777" w:rsidTr="008D1ED5">
        <w:tc>
          <w:tcPr>
            <w:tcW w:w="4878" w:type="dxa"/>
          </w:tcPr>
          <w:p w14:paraId="499D0FF8" w14:textId="77777777" w:rsidR="008D1ED5" w:rsidRPr="00351D93" w:rsidRDefault="00997BCE" w:rsidP="008D1ED5">
            <w:pPr>
              <w:tabs>
                <w:tab w:val="clear" w:pos="180"/>
                <w:tab w:val="left" w:pos="0"/>
              </w:tabs>
              <w:jc w:val="both"/>
              <w:rPr>
                <w:szCs w:val="24"/>
              </w:rPr>
            </w:pPr>
            <w:r w:rsidRPr="00351D93">
              <w:rPr>
                <w:szCs w:val="24"/>
                <w:lang w:val="cs-CZ"/>
              </w:rPr>
              <w:tab/>
            </w:r>
            <w:r w:rsidRPr="00351D93">
              <w:rPr>
                <w:szCs w:val="24"/>
              </w:rPr>
              <w:t>11.6</w:t>
            </w:r>
            <w:r w:rsidRPr="00351D93">
              <w:rPr>
                <w:szCs w:val="24"/>
              </w:rPr>
              <w:tab/>
            </w:r>
            <w:r w:rsidRPr="00351D93">
              <w:rPr>
                <w:szCs w:val="24"/>
                <w:u w:val="single"/>
              </w:rPr>
              <w:t>Payments After Early Termination</w:t>
            </w:r>
            <w:r w:rsidRPr="00351D93">
              <w:rPr>
                <w:szCs w:val="24"/>
              </w:rPr>
              <w:t>.</w:t>
            </w:r>
            <w:r w:rsidR="003E0452" w:rsidRPr="00351D93">
              <w:rPr>
                <w:szCs w:val="24"/>
              </w:rPr>
              <w:t xml:space="preserve"> </w:t>
            </w:r>
            <w:r w:rsidRPr="00351D93">
              <w:rPr>
                <w:szCs w:val="24"/>
              </w:rPr>
              <w:t>In the event of termination of this Agreement prior to completion of the Study, Institution and Investigators shall make all reasonable efforts to minimize further costs.</w:t>
            </w:r>
            <w:r w:rsidR="003E0452" w:rsidRPr="00351D93">
              <w:rPr>
                <w:szCs w:val="24"/>
              </w:rPr>
              <w:t xml:space="preserve"> </w:t>
            </w:r>
            <w:r w:rsidRPr="00351D93">
              <w:rPr>
                <w:szCs w:val="24"/>
              </w:rPr>
              <w:t xml:space="preserve">Sponsor or Sponsor representative shall reimburse Institution for any work performed prior to termination and all required follow-up, all in accordance with </w:t>
            </w:r>
            <w:r w:rsidRPr="00351D93">
              <w:rPr>
                <w:szCs w:val="24"/>
                <w:u w:val="single"/>
              </w:rPr>
              <w:t>Appendix 2</w:t>
            </w:r>
            <w:r w:rsidRPr="00351D93">
              <w:rPr>
                <w:szCs w:val="24"/>
              </w:rPr>
              <w:t xml:space="preserve"> (“</w:t>
            </w:r>
            <w:r w:rsidRPr="00351D93">
              <w:rPr>
                <w:b/>
                <w:szCs w:val="24"/>
              </w:rPr>
              <w:t>Payment Terms</w:t>
            </w:r>
            <w:r w:rsidRPr="00351D93">
              <w:rPr>
                <w:szCs w:val="24"/>
              </w:rPr>
              <w:t xml:space="preserve">”) and </w:t>
            </w:r>
            <w:r w:rsidRPr="00351D93">
              <w:rPr>
                <w:szCs w:val="24"/>
                <w:u w:val="single"/>
              </w:rPr>
              <w:t>Appendix 3</w:t>
            </w:r>
            <w:r w:rsidRPr="00351D93">
              <w:rPr>
                <w:szCs w:val="24"/>
              </w:rPr>
              <w:t xml:space="preserve"> (“</w:t>
            </w:r>
            <w:r w:rsidRPr="00351D93">
              <w:rPr>
                <w:b/>
                <w:szCs w:val="24"/>
              </w:rPr>
              <w:t>Budget</w:t>
            </w:r>
            <w:r w:rsidRPr="00351D93">
              <w:rPr>
                <w:szCs w:val="24"/>
              </w:rPr>
              <w:t>”).</w:t>
            </w:r>
            <w:r w:rsidR="003E0452" w:rsidRPr="00351D93">
              <w:rPr>
                <w:szCs w:val="24"/>
              </w:rPr>
              <w:t xml:space="preserve"> </w:t>
            </w:r>
            <w:r w:rsidRPr="00351D93">
              <w:rPr>
                <w:szCs w:val="24"/>
              </w:rPr>
              <w:t>Sponsor agrees to reimburse Institution for work properly performed, expenses incurred and non-cancellable expenses prior to the date of termination and in accordance with the Payment Terms and Budget. Sponsor shall not be responsible for any lost profits or lost opportunities.</w:t>
            </w:r>
            <w:r w:rsidR="003E0452" w:rsidRPr="00351D93">
              <w:rPr>
                <w:szCs w:val="24"/>
              </w:rPr>
              <w:t xml:space="preserve"> </w:t>
            </w:r>
            <w:r w:rsidRPr="00351D93">
              <w:rPr>
                <w:szCs w:val="24"/>
              </w:rPr>
              <w:t xml:space="preserve">If any payments exceed the amount owed for work performed under the Protocol, Institution agrees to return the excess balance to Sponsor. </w:t>
            </w:r>
          </w:p>
        </w:tc>
        <w:tc>
          <w:tcPr>
            <w:tcW w:w="4878" w:type="dxa"/>
          </w:tcPr>
          <w:p w14:paraId="297A7C41" w14:textId="77777777" w:rsidR="008D1ED5" w:rsidRPr="00351D93" w:rsidRDefault="00997BCE" w:rsidP="006A3591">
            <w:pPr>
              <w:tabs>
                <w:tab w:val="clear" w:pos="180"/>
                <w:tab w:val="left" w:pos="0"/>
              </w:tabs>
              <w:jc w:val="both"/>
              <w:rPr>
                <w:szCs w:val="24"/>
                <w:lang w:val="cs-CZ"/>
              </w:rPr>
            </w:pPr>
            <w:r w:rsidRPr="00351D93">
              <w:rPr>
                <w:rFonts w:eastAsia="Garamond" w:cs="Garamond"/>
                <w:szCs w:val="24"/>
                <w:bdr w:val="nil"/>
                <w:lang w:val="cs-CZ"/>
              </w:rPr>
              <w:tab/>
              <w:t>11.6</w:t>
            </w:r>
            <w:r w:rsidRPr="00351D93">
              <w:rPr>
                <w:rFonts w:eastAsia="Garamond" w:cs="Garamond"/>
                <w:szCs w:val="24"/>
                <w:bdr w:val="nil"/>
                <w:lang w:val="cs-CZ"/>
              </w:rPr>
              <w:tab/>
            </w:r>
            <w:r w:rsidRPr="00351D93">
              <w:rPr>
                <w:rFonts w:eastAsia="Garamond" w:cs="Garamond"/>
                <w:szCs w:val="24"/>
                <w:u w:val="single"/>
                <w:bdr w:val="nil"/>
                <w:lang w:val="cs-CZ"/>
              </w:rPr>
              <w:t>Platby po předčasném ukončení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V případě ukončení této smlouvy před dokončením studie vyvinou zdravotnické zařízení a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veškeré přiměřené úsilí za účelem minimalizování dalších nákladů.</w:t>
            </w:r>
            <w:r w:rsidR="003E0452" w:rsidRPr="00351D93">
              <w:rPr>
                <w:rFonts w:eastAsia="Garamond" w:cs="Garamond"/>
                <w:szCs w:val="24"/>
                <w:bdr w:val="nil"/>
                <w:lang w:val="cs-CZ"/>
              </w:rPr>
              <w:t xml:space="preserve"> </w:t>
            </w:r>
            <w:r w:rsidRPr="00351D93">
              <w:rPr>
                <w:rFonts w:eastAsia="Garamond" w:cs="Garamond"/>
                <w:szCs w:val="24"/>
                <w:bdr w:val="nil"/>
                <w:lang w:val="cs-CZ"/>
              </w:rPr>
              <w:t>Zadavatel nebo jeho zástupce uhradí zdravotnickému zařízení jakoukoliv práci odvedenou před ukončením smlouvy a v průběhu kontrolního sledování, a to v souladu s </w:t>
            </w:r>
            <w:r w:rsidRPr="00351D93">
              <w:rPr>
                <w:rFonts w:eastAsia="Garamond" w:cs="Garamond"/>
                <w:szCs w:val="24"/>
                <w:u w:val="single"/>
                <w:bdr w:val="nil"/>
                <w:lang w:val="cs-CZ"/>
              </w:rPr>
              <w:t>přílohou č. 2</w:t>
            </w:r>
            <w:r w:rsidRPr="00351D93">
              <w:rPr>
                <w:rFonts w:eastAsia="Garamond" w:cs="Garamond"/>
                <w:szCs w:val="24"/>
                <w:bdr w:val="nil"/>
                <w:lang w:val="cs-CZ"/>
              </w:rPr>
              <w:t xml:space="preserve"> („</w:t>
            </w:r>
            <w:r w:rsidRPr="00351D93">
              <w:rPr>
                <w:rFonts w:eastAsia="Garamond" w:cs="Garamond"/>
                <w:b/>
                <w:bCs/>
                <w:szCs w:val="24"/>
                <w:bdr w:val="nil"/>
                <w:lang w:val="cs-CZ"/>
              </w:rPr>
              <w:t>platební podmínky</w:t>
            </w:r>
            <w:r w:rsidRPr="00351D93">
              <w:rPr>
                <w:rFonts w:eastAsia="Garamond" w:cs="Garamond"/>
                <w:szCs w:val="24"/>
                <w:bdr w:val="nil"/>
                <w:lang w:val="cs-CZ"/>
              </w:rPr>
              <w:t>“) a </w:t>
            </w:r>
            <w:r w:rsidRPr="00351D93">
              <w:rPr>
                <w:rFonts w:eastAsia="Garamond" w:cs="Garamond"/>
                <w:szCs w:val="24"/>
                <w:u w:val="single"/>
                <w:bdr w:val="nil"/>
                <w:lang w:val="cs-CZ"/>
              </w:rPr>
              <w:t>přílohou č. 3</w:t>
            </w:r>
            <w:r w:rsidRPr="00351D93">
              <w:rPr>
                <w:rFonts w:eastAsia="Garamond" w:cs="Garamond"/>
                <w:szCs w:val="24"/>
                <w:bdr w:val="nil"/>
                <w:lang w:val="cs-CZ"/>
              </w:rPr>
              <w:t xml:space="preserve"> („</w:t>
            </w:r>
            <w:r w:rsidRPr="00351D93">
              <w:rPr>
                <w:rFonts w:eastAsia="Garamond" w:cs="Garamond"/>
                <w:b/>
                <w:bCs/>
                <w:szCs w:val="24"/>
                <w:bdr w:val="nil"/>
                <w:lang w:val="cs-CZ"/>
              </w:rPr>
              <w:t>rozpočet</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Zadavatel se zavazuje uhradit zdravotnickému zařízení řádně odvedenou práci, vzniklé náklady a nezrušitelné výdaje do data ukončení smlouvy, a to v souladu s platebními podmínkami a rozpočtem. Zadavatel nenese odpovědnost za jakýkoliv ušlý zisk nebo nevyužité příležitosti.</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Jestliže kterákoliv platba překročí dlužnou částku za práci odvedenou na základě protokolu, zdravotnické zařízení se zavazuje vrátit přeplatek zadavateli. </w:t>
            </w:r>
          </w:p>
        </w:tc>
      </w:tr>
      <w:tr w:rsidR="005040D9" w:rsidRPr="008C2CFF" w14:paraId="57254C04" w14:textId="77777777" w:rsidTr="008D1ED5">
        <w:tc>
          <w:tcPr>
            <w:tcW w:w="4878" w:type="dxa"/>
          </w:tcPr>
          <w:p w14:paraId="4DA2BFC3" w14:textId="77777777" w:rsidR="008D1ED5" w:rsidRPr="00351D93" w:rsidRDefault="008D1ED5" w:rsidP="008D1ED5">
            <w:pPr>
              <w:rPr>
                <w:b/>
                <w:bCs/>
                <w:iCs/>
                <w:szCs w:val="24"/>
                <w:lang w:val="cs-CZ"/>
              </w:rPr>
            </w:pPr>
          </w:p>
        </w:tc>
        <w:tc>
          <w:tcPr>
            <w:tcW w:w="4878" w:type="dxa"/>
          </w:tcPr>
          <w:p w14:paraId="77A384A9" w14:textId="77777777" w:rsidR="008D1ED5" w:rsidRPr="00351D93" w:rsidRDefault="008D1ED5" w:rsidP="008D1ED5">
            <w:pPr>
              <w:rPr>
                <w:b/>
                <w:bCs/>
                <w:iCs/>
                <w:szCs w:val="24"/>
                <w:lang w:val="cs-CZ"/>
              </w:rPr>
            </w:pPr>
          </w:p>
        </w:tc>
      </w:tr>
      <w:tr w:rsidR="005040D9" w:rsidRPr="008C2CFF" w14:paraId="78157954" w14:textId="77777777" w:rsidTr="008D1ED5">
        <w:tc>
          <w:tcPr>
            <w:tcW w:w="4878" w:type="dxa"/>
          </w:tcPr>
          <w:p w14:paraId="4CE222C6" w14:textId="77777777" w:rsidR="008D1ED5" w:rsidRPr="00351D93" w:rsidRDefault="00997BCE" w:rsidP="00831EE4">
            <w:pPr>
              <w:jc w:val="both"/>
            </w:pPr>
            <w:bookmarkStart w:id="35" w:name="_Ref67103696"/>
            <w:r w:rsidRPr="00351D93">
              <w:rPr>
                <w:lang w:val="cs-CZ"/>
              </w:rPr>
              <w:tab/>
            </w:r>
            <w:r w:rsidRPr="00351D93">
              <w:rPr>
                <w:lang w:val="cs-CZ"/>
              </w:rPr>
              <w:tab/>
            </w:r>
            <w:r w:rsidRPr="00351D93">
              <w:t>11.7</w:t>
            </w:r>
            <w:r w:rsidRPr="00351D93">
              <w:tab/>
            </w:r>
            <w:r w:rsidRPr="00351D93">
              <w:rPr>
                <w:u w:val="single"/>
              </w:rPr>
              <w:t>Survival</w:t>
            </w:r>
            <w:r w:rsidRPr="00351D93">
              <w:t>.</w:t>
            </w:r>
            <w:r w:rsidR="003E0452" w:rsidRPr="00351D93">
              <w:t xml:space="preserve"> </w:t>
            </w:r>
            <w:r w:rsidRPr="00351D93">
              <w:t xml:space="preserve">In addition to any provisions that by their nature survive expiration or termination of this Agreement, </w:t>
            </w:r>
            <w:r w:rsidRPr="00351D93">
              <w:rPr>
                <w:u w:val="single"/>
              </w:rPr>
              <w:t>Sections 2.3</w:t>
            </w:r>
            <w:r w:rsidRPr="00351D93">
              <w:t xml:space="preserve"> (Conflict of Interest), </w:t>
            </w:r>
            <w:r w:rsidRPr="00351D93">
              <w:rPr>
                <w:u w:val="single"/>
              </w:rPr>
              <w:t>4.0</w:t>
            </w:r>
            <w:r w:rsidRPr="00351D93">
              <w:t xml:space="preserve"> (Privacy of Personal Health Information), </w:t>
            </w:r>
            <w:r w:rsidRPr="00351D93">
              <w:rPr>
                <w:u w:val="single"/>
              </w:rPr>
              <w:t>6.1</w:t>
            </w:r>
            <w:r w:rsidRPr="00351D93">
              <w:t xml:space="preserve"> (Study </w:t>
            </w:r>
            <w:r w:rsidR="00831EE4" w:rsidRPr="00351D93">
              <w:t>Data</w:t>
            </w:r>
            <w:r w:rsidRPr="00351D93">
              <w:t xml:space="preserve"> and Source Records), </w:t>
            </w:r>
            <w:r w:rsidRPr="00351D93">
              <w:rPr>
                <w:u w:val="single"/>
              </w:rPr>
              <w:t xml:space="preserve">6.2 </w:t>
            </w:r>
            <w:r w:rsidRPr="00351D93">
              <w:t xml:space="preserve">(Adverse Events), </w:t>
            </w:r>
            <w:r w:rsidRPr="00351D93">
              <w:rPr>
                <w:u w:val="single"/>
              </w:rPr>
              <w:t>7.0</w:t>
            </w:r>
            <w:r w:rsidRPr="00351D93">
              <w:t xml:space="preserve"> (Data Storage and Access), </w:t>
            </w:r>
            <w:r w:rsidRPr="00351D93">
              <w:rPr>
                <w:u w:val="single"/>
              </w:rPr>
              <w:t>8.0</w:t>
            </w:r>
            <w:r w:rsidRPr="00351D93">
              <w:t xml:space="preserve"> (Publications and Public Disclosure), </w:t>
            </w:r>
            <w:r w:rsidRPr="00351D93">
              <w:rPr>
                <w:u w:val="single"/>
              </w:rPr>
              <w:t>9.0</w:t>
            </w:r>
            <w:r w:rsidRPr="00351D93">
              <w:t xml:space="preserve"> (Intellectual Property), </w:t>
            </w:r>
            <w:r w:rsidRPr="00351D93">
              <w:rPr>
                <w:u w:val="single"/>
              </w:rPr>
              <w:t>10.0</w:t>
            </w:r>
            <w:r w:rsidRPr="00351D93">
              <w:t xml:space="preserve"> (Confidential Information), </w:t>
            </w:r>
            <w:r w:rsidRPr="00351D93">
              <w:rPr>
                <w:u w:val="single"/>
              </w:rPr>
              <w:t>11.5</w:t>
            </w:r>
            <w:r w:rsidRPr="00351D93">
              <w:t xml:space="preserve"> (Effect of Termination), </w:t>
            </w:r>
            <w:r w:rsidRPr="00351D93">
              <w:rPr>
                <w:u w:val="single"/>
              </w:rPr>
              <w:t>11.7</w:t>
            </w:r>
            <w:r w:rsidRPr="00351D93">
              <w:t xml:space="preserve"> (Survival), </w:t>
            </w:r>
            <w:r w:rsidRPr="00351D93">
              <w:rPr>
                <w:u w:val="single"/>
              </w:rPr>
              <w:t>12.0</w:t>
            </w:r>
            <w:r w:rsidRPr="00351D93">
              <w:t xml:space="preserve"> (D</w:t>
            </w:r>
            <w:r w:rsidR="00CA5044" w:rsidRPr="00351D93">
              <w:t>e</w:t>
            </w:r>
            <w:r w:rsidRPr="00351D93">
              <w:t xml:space="preserve">barment and Licensure), </w:t>
            </w:r>
            <w:r w:rsidRPr="00351D93">
              <w:rPr>
                <w:u w:val="single"/>
              </w:rPr>
              <w:t>14.0</w:t>
            </w:r>
            <w:r w:rsidRPr="00351D93">
              <w:t xml:space="preserve"> (Indemnification), </w:t>
            </w:r>
            <w:r w:rsidRPr="00351D93">
              <w:rPr>
                <w:u w:val="single"/>
              </w:rPr>
              <w:t>15.0</w:t>
            </w:r>
            <w:r w:rsidRPr="00351D93">
              <w:t xml:space="preserve"> (Insurance), </w:t>
            </w:r>
            <w:r w:rsidRPr="00351D93">
              <w:rPr>
                <w:u w:val="single"/>
              </w:rPr>
              <w:t>18.0</w:t>
            </w:r>
            <w:r w:rsidRPr="00351D93">
              <w:t xml:space="preserve"> (Independent Contractors), </w:t>
            </w:r>
            <w:r w:rsidRPr="00351D93">
              <w:rPr>
                <w:u w:val="single"/>
              </w:rPr>
              <w:t>19.0</w:t>
            </w:r>
            <w:r w:rsidRPr="00351D93">
              <w:t xml:space="preserve"> (Force Majeure), </w:t>
            </w:r>
            <w:r w:rsidRPr="00351D93">
              <w:rPr>
                <w:u w:val="single"/>
              </w:rPr>
              <w:t>20.0</w:t>
            </w:r>
            <w:r w:rsidRPr="00351D93">
              <w:t xml:space="preserve"> (Financial Disclosure), </w:t>
            </w:r>
            <w:r w:rsidRPr="00351D93">
              <w:rPr>
                <w:u w:val="single"/>
              </w:rPr>
              <w:t>22.0</w:t>
            </w:r>
            <w:r w:rsidRPr="00351D93">
              <w:t xml:space="preserve"> (Alternative Dispute Resolution), </w:t>
            </w:r>
            <w:r w:rsidRPr="00351D93">
              <w:rPr>
                <w:u w:val="single"/>
              </w:rPr>
              <w:t>23.0</w:t>
            </w:r>
            <w:r w:rsidRPr="00351D93">
              <w:t xml:space="preserve"> (Severability), </w:t>
            </w:r>
            <w:r w:rsidRPr="00351D93">
              <w:rPr>
                <w:u w:val="single"/>
              </w:rPr>
              <w:t>24.0</w:t>
            </w:r>
            <w:r w:rsidRPr="00351D93">
              <w:t xml:space="preserve"> (Assignment), </w:t>
            </w:r>
            <w:r w:rsidRPr="00351D93">
              <w:rPr>
                <w:u w:val="single"/>
              </w:rPr>
              <w:t>25.0</w:t>
            </w:r>
            <w:r w:rsidRPr="00351D93">
              <w:t xml:space="preserve"> (Choice of Law), and</w:t>
            </w:r>
            <w:r w:rsidR="003E0452" w:rsidRPr="00351D93">
              <w:t xml:space="preserve"> </w:t>
            </w:r>
            <w:r w:rsidRPr="00351D93">
              <w:rPr>
                <w:u w:val="single"/>
              </w:rPr>
              <w:t>26.0</w:t>
            </w:r>
            <w:r w:rsidRPr="00351D93">
              <w:t xml:space="preserve"> (Entire Agreement) shall survive the termination or expiration of this Agreement for any reason.</w:t>
            </w:r>
            <w:bookmarkEnd w:id="35"/>
          </w:p>
        </w:tc>
        <w:tc>
          <w:tcPr>
            <w:tcW w:w="4878" w:type="dxa"/>
          </w:tcPr>
          <w:p w14:paraId="1A5CE04C" w14:textId="5F7EE1A9" w:rsidR="008D1ED5" w:rsidRPr="00351D93" w:rsidRDefault="00997BCE" w:rsidP="0043617B">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11.7</w:t>
            </w:r>
            <w:r w:rsidRPr="00351D93">
              <w:rPr>
                <w:rFonts w:eastAsia="Garamond" w:cs="Garamond"/>
                <w:szCs w:val="24"/>
                <w:bdr w:val="nil"/>
                <w:lang w:val="cs-CZ"/>
              </w:rPr>
              <w:tab/>
            </w:r>
            <w:r w:rsidRPr="00351D93">
              <w:rPr>
                <w:rFonts w:eastAsia="Garamond" w:cs="Garamond"/>
                <w:szCs w:val="24"/>
                <w:u w:val="single"/>
                <w:bdr w:val="nil"/>
                <w:lang w:val="cs-CZ"/>
              </w:rPr>
              <w:t>Platnost ustanovení po ukončení smlouvy</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Kromě jakýchkoliv ustanovení, které po ukončení nebo vypršení této smlouvy zůstávají v platnosti na základě své povahy, zůstanou po ukončení nebo vypršení této smlouvy v platnosti i </w:t>
            </w:r>
            <w:r w:rsidRPr="00351D93">
              <w:rPr>
                <w:rFonts w:eastAsia="Garamond" w:cs="Garamond"/>
                <w:szCs w:val="24"/>
                <w:u w:val="single"/>
                <w:bdr w:val="nil"/>
                <w:lang w:val="cs-CZ"/>
              </w:rPr>
              <w:t>odstavce 2.3</w:t>
            </w:r>
            <w:r w:rsidRPr="00351D93">
              <w:rPr>
                <w:rFonts w:eastAsia="Garamond" w:cs="Garamond"/>
                <w:szCs w:val="24"/>
                <w:bdr w:val="nil"/>
                <w:lang w:val="cs-CZ"/>
              </w:rPr>
              <w:t xml:space="preserve"> (střet zájmů), </w:t>
            </w:r>
            <w:r w:rsidRPr="00351D93">
              <w:rPr>
                <w:rFonts w:eastAsia="Garamond" w:cs="Garamond"/>
                <w:szCs w:val="24"/>
                <w:u w:val="single"/>
                <w:bdr w:val="nil"/>
                <w:lang w:val="cs-CZ"/>
              </w:rPr>
              <w:t>4.0</w:t>
            </w:r>
            <w:r w:rsidRPr="00351D93">
              <w:rPr>
                <w:rFonts w:eastAsia="Garamond" w:cs="Garamond"/>
                <w:szCs w:val="24"/>
                <w:bdr w:val="nil"/>
                <w:lang w:val="cs-CZ"/>
              </w:rPr>
              <w:t xml:space="preserve"> (ochrana osobních zdravotních údajů), </w:t>
            </w:r>
            <w:r w:rsidRPr="00351D93">
              <w:rPr>
                <w:rFonts w:eastAsia="Garamond" w:cs="Garamond"/>
                <w:szCs w:val="24"/>
                <w:u w:val="single"/>
                <w:bdr w:val="nil"/>
                <w:lang w:val="cs-CZ"/>
              </w:rPr>
              <w:t>6.1</w:t>
            </w:r>
            <w:r w:rsidRPr="00351D93">
              <w:rPr>
                <w:rFonts w:eastAsia="Garamond" w:cs="Garamond"/>
                <w:szCs w:val="24"/>
                <w:bdr w:val="nil"/>
                <w:lang w:val="cs-CZ"/>
              </w:rPr>
              <w:t xml:space="preserve"> (údaje o studii a zdrojové záznamy), </w:t>
            </w:r>
            <w:r w:rsidRPr="00351D93">
              <w:rPr>
                <w:rFonts w:eastAsia="Garamond" w:cs="Garamond"/>
                <w:szCs w:val="24"/>
                <w:u w:val="single"/>
                <w:bdr w:val="nil"/>
                <w:lang w:val="cs-CZ"/>
              </w:rPr>
              <w:t xml:space="preserve">6.2 </w:t>
            </w:r>
            <w:r w:rsidRPr="00351D93">
              <w:rPr>
                <w:rFonts w:eastAsia="Garamond" w:cs="Garamond"/>
                <w:szCs w:val="24"/>
                <w:bdr w:val="nil"/>
                <w:lang w:val="cs-CZ"/>
              </w:rPr>
              <w:t xml:space="preserve">(nežádoucí příhody), </w:t>
            </w:r>
            <w:r w:rsidRPr="00351D93">
              <w:rPr>
                <w:rFonts w:eastAsia="Garamond" w:cs="Garamond"/>
                <w:szCs w:val="24"/>
                <w:u w:val="single"/>
                <w:bdr w:val="nil"/>
                <w:lang w:val="cs-CZ"/>
              </w:rPr>
              <w:t>7.0</w:t>
            </w:r>
            <w:r w:rsidRPr="00351D93">
              <w:rPr>
                <w:rFonts w:eastAsia="Garamond" w:cs="Garamond"/>
                <w:szCs w:val="24"/>
                <w:bdr w:val="nil"/>
                <w:lang w:val="cs-CZ"/>
              </w:rPr>
              <w:t xml:space="preserve"> (ukládání dat a přístup k datům, </w:t>
            </w:r>
            <w:r w:rsidRPr="00351D93">
              <w:rPr>
                <w:rFonts w:eastAsia="Garamond" w:cs="Garamond"/>
                <w:szCs w:val="24"/>
                <w:u w:val="single"/>
                <w:bdr w:val="nil"/>
                <w:lang w:val="cs-CZ"/>
              </w:rPr>
              <w:t>8.0</w:t>
            </w:r>
            <w:r w:rsidRPr="00351D93">
              <w:rPr>
                <w:rFonts w:eastAsia="Garamond" w:cs="Garamond"/>
                <w:szCs w:val="24"/>
                <w:bdr w:val="nil"/>
                <w:lang w:val="cs-CZ"/>
              </w:rPr>
              <w:t xml:space="preserve"> (publikace a zveřejňování informací), </w:t>
            </w:r>
            <w:r w:rsidRPr="00351D93">
              <w:rPr>
                <w:rFonts w:eastAsia="Garamond" w:cs="Garamond"/>
                <w:szCs w:val="24"/>
                <w:u w:val="single"/>
                <w:bdr w:val="nil"/>
                <w:lang w:val="cs-CZ"/>
              </w:rPr>
              <w:t>9.0</w:t>
            </w:r>
            <w:r w:rsidRPr="00351D93">
              <w:rPr>
                <w:rFonts w:eastAsia="Garamond" w:cs="Garamond"/>
                <w:szCs w:val="24"/>
                <w:bdr w:val="nil"/>
                <w:lang w:val="cs-CZ"/>
              </w:rPr>
              <w:t xml:space="preserve"> (duševní vlastnictví), </w:t>
            </w:r>
            <w:r w:rsidRPr="00351D93">
              <w:rPr>
                <w:rFonts w:eastAsia="Garamond" w:cs="Garamond"/>
                <w:szCs w:val="24"/>
                <w:u w:val="single"/>
                <w:bdr w:val="nil"/>
                <w:lang w:val="cs-CZ"/>
              </w:rPr>
              <w:t>10.0</w:t>
            </w:r>
            <w:r w:rsidRPr="00351D93">
              <w:rPr>
                <w:rFonts w:eastAsia="Garamond" w:cs="Garamond"/>
                <w:szCs w:val="24"/>
                <w:bdr w:val="nil"/>
                <w:lang w:val="cs-CZ"/>
              </w:rPr>
              <w:t xml:space="preserve"> (důvěrné informace), </w:t>
            </w:r>
            <w:r w:rsidRPr="00351D93">
              <w:rPr>
                <w:rFonts w:eastAsia="Garamond" w:cs="Garamond"/>
                <w:szCs w:val="24"/>
                <w:u w:val="single"/>
                <w:bdr w:val="nil"/>
                <w:lang w:val="cs-CZ"/>
              </w:rPr>
              <w:t>11.5</w:t>
            </w:r>
            <w:r w:rsidRPr="00351D93">
              <w:rPr>
                <w:rFonts w:eastAsia="Garamond" w:cs="Garamond"/>
                <w:szCs w:val="24"/>
                <w:bdr w:val="nil"/>
                <w:lang w:val="cs-CZ"/>
              </w:rPr>
              <w:t xml:space="preserve"> (účinek ukončení), </w:t>
            </w:r>
            <w:r w:rsidRPr="00351D93">
              <w:rPr>
                <w:rFonts w:eastAsia="Garamond" w:cs="Garamond"/>
                <w:szCs w:val="24"/>
                <w:u w:val="single"/>
                <w:bdr w:val="nil"/>
                <w:lang w:val="cs-CZ"/>
              </w:rPr>
              <w:t>11.7</w:t>
            </w:r>
            <w:r w:rsidRPr="00351D93">
              <w:rPr>
                <w:rFonts w:eastAsia="Garamond" w:cs="Garamond"/>
                <w:szCs w:val="24"/>
                <w:bdr w:val="nil"/>
                <w:lang w:val="cs-CZ"/>
              </w:rPr>
              <w:t xml:space="preserve"> (platnost ustanovení po ukončení smlouvy), </w:t>
            </w:r>
            <w:r w:rsidRPr="00351D93">
              <w:rPr>
                <w:rFonts w:eastAsia="Garamond" w:cs="Garamond"/>
                <w:szCs w:val="24"/>
                <w:u w:val="single"/>
                <w:bdr w:val="nil"/>
                <w:lang w:val="cs-CZ"/>
              </w:rPr>
              <w:t>12.0</w:t>
            </w:r>
            <w:r w:rsidRPr="00351D93">
              <w:rPr>
                <w:rFonts w:eastAsia="Garamond" w:cs="Garamond"/>
                <w:szCs w:val="24"/>
                <w:bdr w:val="nil"/>
                <w:lang w:val="cs-CZ"/>
              </w:rPr>
              <w:t xml:space="preserve"> (zákaz činnosti a udělování licencí), </w:t>
            </w:r>
            <w:r w:rsidRPr="00351D93">
              <w:rPr>
                <w:rFonts w:eastAsia="Garamond" w:cs="Garamond"/>
                <w:szCs w:val="24"/>
                <w:u w:val="single"/>
                <w:bdr w:val="nil"/>
                <w:lang w:val="cs-CZ"/>
              </w:rPr>
              <w:t>14.0</w:t>
            </w:r>
            <w:r w:rsidRPr="00351D93">
              <w:rPr>
                <w:rFonts w:eastAsia="Garamond" w:cs="Garamond"/>
                <w:szCs w:val="24"/>
                <w:bdr w:val="nil"/>
                <w:lang w:val="cs-CZ"/>
              </w:rPr>
              <w:t xml:space="preserve"> (odškodnění), </w:t>
            </w:r>
            <w:r w:rsidRPr="00351D93">
              <w:rPr>
                <w:rFonts w:eastAsia="Garamond" w:cs="Garamond"/>
                <w:szCs w:val="24"/>
                <w:u w:val="single"/>
                <w:bdr w:val="nil"/>
                <w:lang w:val="cs-CZ"/>
              </w:rPr>
              <w:t>15.0</w:t>
            </w:r>
            <w:r w:rsidRPr="00351D93">
              <w:rPr>
                <w:rFonts w:eastAsia="Garamond" w:cs="Garamond"/>
                <w:szCs w:val="24"/>
                <w:bdr w:val="nil"/>
                <w:lang w:val="cs-CZ"/>
              </w:rPr>
              <w:t xml:space="preserve"> (pojištění), </w:t>
            </w:r>
            <w:r w:rsidRPr="00351D93">
              <w:rPr>
                <w:rFonts w:eastAsia="Garamond" w:cs="Garamond"/>
                <w:szCs w:val="24"/>
                <w:u w:val="single"/>
                <w:bdr w:val="nil"/>
                <w:lang w:val="cs-CZ"/>
              </w:rPr>
              <w:t>18.0</w:t>
            </w:r>
            <w:r w:rsidRPr="00351D93">
              <w:rPr>
                <w:rFonts w:eastAsia="Garamond" w:cs="Garamond"/>
                <w:szCs w:val="24"/>
                <w:bdr w:val="nil"/>
                <w:lang w:val="cs-CZ"/>
              </w:rPr>
              <w:t xml:space="preserve"> (nezávislí dodavatelé), </w:t>
            </w:r>
            <w:r w:rsidRPr="00351D93">
              <w:rPr>
                <w:rFonts w:eastAsia="Garamond" w:cs="Garamond"/>
                <w:szCs w:val="24"/>
                <w:u w:val="single"/>
                <w:bdr w:val="nil"/>
                <w:lang w:val="cs-CZ"/>
              </w:rPr>
              <w:t>19.0</w:t>
            </w:r>
            <w:r w:rsidRPr="00351D93">
              <w:rPr>
                <w:rFonts w:eastAsia="Garamond" w:cs="Garamond"/>
                <w:szCs w:val="24"/>
                <w:bdr w:val="nil"/>
                <w:lang w:val="cs-CZ"/>
              </w:rPr>
              <w:t xml:space="preserve"> (vyšší moc), </w:t>
            </w:r>
            <w:r w:rsidRPr="00351D93">
              <w:rPr>
                <w:rFonts w:eastAsia="Garamond" w:cs="Garamond"/>
                <w:szCs w:val="24"/>
                <w:u w:val="single"/>
                <w:bdr w:val="nil"/>
                <w:lang w:val="cs-CZ"/>
              </w:rPr>
              <w:t>20.0</w:t>
            </w:r>
            <w:r w:rsidRPr="00351D93">
              <w:rPr>
                <w:rFonts w:eastAsia="Garamond" w:cs="Garamond"/>
                <w:szCs w:val="24"/>
                <w:bdr w:val="nil"/>
                <w:lang w:val="cs-CZ"/>
              </w:rPr>
              <w:t xml:space="preserve"> (finanční přiznání), </w:t>
            </w:r>
            <w:r w:rsidRPr="00351D93">
              <w:rPr>
                <w:rFonts w:eastAsia="Garamond" w:cs="Garamond"/>
                <w:szCs w:val="24"/>
                <w:u w:val="single"/>
                <w:bdr w:val="nil"/>
                <w:lang w:val="cs-CZ"/>
              </w:rPr>
              <w:t>22.0</w:t>
            </w:r>
            <w:r w:rsidRPr="00351D93">
              <w:rPr>
                <w:rFonts w:eastAsia="Garamond" w:cs="Garamond"/>
                <w:szCs w:val="24"/>
                <w:bdr w:val="nil"/>
                <w:lang w:val="cs-CZ"/>
              </w:rPr>
              <w:t xml:space="preserve"> (alternativní způsoby řešení sporů), </w:t>
            </w:r>
            <w:r w:rsidRPr="00351D93">
              <w:rPr>
                <w:rFonts w:eastAsia="Garamond" w:cs="Garamond"/>
                <w:szCs w:val="24"/>
                <w:u w:val="single"/>
                <w:bdr w:val="nil"/>
                <w:lang w:val="cs-CZ"/>
              </w:rPr>
              <w:t>23.0</w:t>
            </w:r>
            <w:r w:rsidRPr="00351D93">
              <w:rPr>
                <w:rFonts w:eastAsia="Garamond" w:cs="Garamond"/>
                <w:szCs w:val="24"/>
                <w:bdr w:val="nil"/>
                <w:lang w:val="cs-CZ"/>
              </w:rPr>
              <w:t xml:space="preserve"> (salvatorní klauzule), </w:t>
            </w:r>
            <w:r w:rsidRPr="00351D93">
              <w:rPr>
                <w:rFonts w:eastAsia="Garamond" w:cs="Garamond"/>
                <w:szCs w:val="24"/>
                <w:u w:val="single"/>
                <w:bdr w:val="nil"/>
                <w:lang w:val="cs-CZ"/>
              </w:rPr>
              <w:t>24.0</w:t>
            </w:r>
            <w:r w:rsidRPr="00351D93">
              <w:rPr>
                <w:rFonts w:eastAsia="Garamond" w:cs="Garamond"/>
                <w:szCs w:val="24"/>
                <w:bdr w:val="nil"/>
                <w:lang w:val="cs-CZ"/>
              </w:rPr>
              <w:t xml:space="preserve"> (postoupení), </w:t>
            </w:r>
            <w:r w:rsidRPr="00351D93">
              <w:rPr>
                <w:rFonts w:eastAsia="Garamond" w:cs="Garamond"/>
                <w:szCs w:val="24"/>
                <w:u w:val="single"/>
                <w:bdr w:val="nil"/>
                <w:lang w:val="cs-CZ"/>
              </w:rPr>
              <w:t>25.0</w:t>
            </w:r>
            <w:r w:rsidRPr="00351D93">
              <w:rPr>
                <w:rFonts w:eastAsia="Garamond" w:cs="Garamond"/>
                <w:szCs w:val="24"/>
                <w:bdr w:val="nil"/>
                <w:lang w:val="cs-CZ"/>
              </w:rPr>
              <w:t xml:space="preserve"> (volba práva) a </w:t>
            </w:r>
            <w:r w:rsidRPr="00351D93">
              <w:rPr>
                <w:rFonts w:eastAsia="Garamond" w:cs="Garamond"/>
                <w:szCs w:val="24"/>
                <w:u w:val="single"/>
                <w:bdr w:val="nil"/>
                <w:lang w:val="cs-CZ"/>
              </w:rPr>
              <w:t>26.0</w:t>
            </w:r>
            <w:r w:rsidRPr="00351D93">
              <w:rPr>
                <w:rFonts w:eastAsia="Garamond" w:cs="Garamond"/>
                <w:szCs w:val="24"/>
                <w:bdr w:val="nil"/>
                <w:lang w:val="cs-CZ"/>
              </w:rPr>
              <w:t xml:space="preserve"> (</w:t>
            </w:r>
            <w:r w:rsidR="0036310B">
              <w:rPr>
                <w:rFonts w:eastAsia="Garamond" w:cs="Garamond"/>
                <w:szCs w:val="24"/>
                <w:bdr w:val="nil"/>
                <w:lang w:val="cs-CZ"/>
              </w:rPr>
              <w:t>c</w:t>
            </w:r>
            <w:r w:rsidRPr="00351D93">
              <w:rPr>
                <w:rFonts w:eastAsia="Garamond" w:cs="Garamond"/>
                <w:szCs w:val="24"/>
                <w:bdr w:val="nil"/>
                <w:lang w:val="cs-CZ"/>
              </w:rPr>
              <w:t>elé znění smlouvy), a to z jakéhokoliv důvodu.</w:t>
            </w:r>
          </w:p>
        </w:tc>
      </w:tr>
      <w:tr w:rsidR="005040D9" w:rsidRPr="008C2CFF" w14:paraId="05B52531" w14:textId="77777777" w:rsidTr="008D1ED5">
        <w:tc>
          <w:tcPr>
            <w:tcW w:w="4878" w:type="dxa"/>
          </w:tcPr>
          <w:p w14:paraId="6ADC94C8" w14:textId="77777777" w:rsidR="008D1ED5" w:rsidRPr="00351D93" w:rsidRDefault="008D1ED5" w:rsidP="008D1ED5">
            <w:pPr>
              <w:jc w:val="both"/>
              <w:rPr>
                <w:lang w:val="cs-CZ"/>
              </w:rPr>
            </w:pPr>
          </w:p>
        </w:tc>
        <w:tc>
          <w:tcPr>
            <w:tcW w:w="4878" w:type="dxa"/>
          </w:tcPr>
          <w:p w14:paraId="2B44B3DE" w14:textId="77777777" w:rsidR="008D1ED5" w:rsidRPr="00351D93" w:rsidRDefault="008D1ED5" w:rsidP="008D1ED5">
            <w:pPr>
              <w:jc w:val="both"/>
              <w:rPr>
                <w:lang w:val="cs-CZ"/>
              </w:rPr>
            </w:pPr>
          </w:p>
        </w:tc>
      </w:tr>
      <w:tr w:rsidR="005040D9" w:rsidRPr="00472918" w14:paraId="2CD65E3B" w14:textId="77777777" w:rsidTr="008D1ED5">
        <w:tc>
          <w:tcPr>
            <w:tcW w:w="4878" w:type="dxa"/>
          </w:tcPr>
          <w:p w14:paraId="11607E9A" w14:textId="77777777" w:rsidR="008D1ED5" w:rsidRPr="00351D93" w:rsidRDefault="00997BCE" w:rsidP="008D1ED5">
            <w:pPr>
              <w:jc w:val="both"/>
            </w:pPr>
            <w:r w:rsidRPr="00351D93">
              <w:rPr>
                <w:b/>
              </w:rPr>
              <w:t>12.0</w:t>
            </w:r>
            <w:r w:rsidRPr="00351D93">
              <w:rPr>
                <w:b/>
              </w:rPr>
              <w:tab/>
              <w:t>Debarment and Licensure</w:t>
            </w:r>
          </w:p>
        </w:tc>
        <w:tc>
          <w:tcPr>
            <w:tcW w:w="4878" w:type="dxa"/>
          </w:tcPr>
          <w:p w14:paraId="3DE59D75" w14:textId="77777777" w:rsidR="008D1ED5" w:rsidRPr="00351D93" w:rsidRDefault="00997BCE" w:rsidP="008D1ED5">
            <w:pPr>
              <w:jc w:val="both"/>
              <w:rPr>
                <w:lang w:val="it-IT"/>
              </w:rPr>
            </w:pPr>
            <w:r w:rsidRPr="00351D93">
              <w:rPr>
                <w:rFonts w:eastAsia="Garamond" w:cs="Garamond"/>
                <w:b/>
                <w:bCs/>
                <w:szCs w:val="24"/>
                <w:bdr w:val="nil"/>
                <w:lang w:val="cs-CZ"/>
              </w:rPr>
              <w:t>12.0</w:t>
            </w:r>
            <w:r w:rsidRPr="00351D93">
              <w:rPr>
                <w:rFonts w:eastAsia="Garamond" w:cs="Garamond"/>
                <w:b/>
                <w:bCs/>
                <w:szCs w:val="24"/>
                <w:bdr w:val="nil"/>
                <w:lang w:val="cs-CZ"/>
              </w:rPr>
              <w:tab/>
              <w:t>Zákaz činnosti a udělování licencí</w:t>
            </w:r>
          </w:p>
        </w:tc>
      </w:tr>
      <w:tr w:rsidR="005040D9" w:rsidRPr="00472918" w14:paraId="129740D6" w14:textId="77777777" w:rsidTr="008D1ED5">
        <w:tc>
          <w:tcPr>
            <w:tcW w:w="4878" w:type="dxa"/>
          </w:tcPr>
          <w:p w14:paraId="36E9D746" w14:textId="77777777" w:rsidR="008D1ED5" w:rsidRPr="00351D93" w:rsidRDefault="008D1ED5" w:rsidP="008D1ED5">
            <w:pPr>
              <w:jc w:val="both"/>
              <w:rPr>
                <w:lang w:val="it-IT"/>
              </w:rPr>
            </w:pPr>
          </w:p>
        </w:tc>
        <w:tc>
          <w:tcPr>
            <w:tcW w:w="4878" w:type="dxa"/>
          </w:tcPr>
          <w:p w14:paraId="43F46A1A" w14:textId="77777777" w:rsidR="008D1ED5" w:rsidRPr="00351D93" w:rsidRDefault="008D1ED5" w:rsidP="008D1ED5">
            <w:pPr>
              <w:jc w:val="both"/>
              <w:rPr>
                <w:lang w:val="it-IT"/>
              </w:rPr>
            </w:pPr>
          </w:p>
        </w:tc>
      </w:tr>
      <w:tr w:rsidR="005040D9" w:rsidRPr="008C2CFF" w14:paraId="0583A8D0" w14:textId="77777777" w:rsidTr="008D1ED5">
        <w:tc>
          <w:tcPr>
            <w:tcW w:w="4878" w:type="dxa"/>
          </w:tcPr>
          <w:p w14:paraId="4F9F1FF7" w14:textId="77777777" w:rsidR="008D1ED5" w:rsidRPr="00351D93" w:rsidRDefault="00997BCE" w:rsidP="0001394B">
            <w:pPr>
              <w:jc w:val="both"/>
            </w:pPr>
            <w:r w:rsidRPr="00351D93">
              <w:rPr>
                <w:lang w:val="it-IT"/>
              </w:rPr>
              <w:tab/>
            </w:r>
            <w:r w:rsidRPr="00351D93">
              <w:rPr>
                <w:lang w:val="it-IT"/>
              </w:rPr>
              <w:tab/>
            </w:r>
            <w:r w:rsidRPr="00351D93">
              <w:t>12.1</w:t>
            </w:r>
            <w:r w:rsidRPr="00351D93">
              <w:tab/>
            </w:r>
            <w:r w:rsidRPr="00351D93">
              <w:rPr>
                <w:u w:val="single"/>
              </w:rPr>
              <w:t>Debarment</w:t>
            </w:r>
            <w:r w:rsidRPr="00351D93">
              <w:t>.</w:t>
            </w:r>
            <w:r w:rsidR="003E0452" w:rsidRPr="00351D93">
              <w:t xml:space="preserve"> </w:t>
            </w:r>
            <w:r w:rsidRPr="00351D93">
              <w:t>Institution certifies and covenants, on behalf of itself and Research Personnel, that neither the Institution nor any Research Personnel: (a) has been found by any Agency to have violated any statutes, rules, or regulations concerning the conduct of clinical investigations; (b) has received an Agency warning letter or other regulatory document; (c) is the subject of a debarment action or is debarred</w:t>
            </w:r>
            <w:r w:rsidR="00F872F9" w:rsidRPr="00351D93">
              <w:t xml:space="preserve"> </w:t>
            </w:r>
            <w:r w:rsidR="0001394B" w:rsidRPr="00351D93">
              <w:t>pursuant to applicable laws in the Czech Republic or abroad</w:t>
            </w:r>
            <w:r w:rsidRPr="00351D93">
              <w:t xml:space="preserve">; (d) is the subject of a disqualification proceeding or has been disqualified as a clinical investigator pursuant </w:t>
            </w:r>
            <w:r w:rsidR="0001394B" w:rsidRPr="00351D93">
              <w:t>to applicable laws in the Czech Republic or abroad</w:t>
            </w:r>
            <w:r w:rsidR="003E0452" w:rsidRPr="00351D93">
              <w:t xml:space="preserve"> </w:t>
            </w:r>
            <w:r w:rsidRPr="00351D93">
              <w:t xml:space="preserve">regulation; (e) has been terminated from any investigation or research project by a sponsor for clinical or medical misconduct; or (f) is currently or has been the subject of a proceeding by any Board of Medical Examiners or similar agency. </w:t>
            </w:r>
          </w:p>
        </w:tc>
        <w:tc>
          <w:tcPr>
            <w:tcW w:w="4878" w:type="dxa"/>
          </w:tcPr>
          <w:p w14:paraId="269A38D9" w14:textId="77777777" w:rsidR="008D1ED5" w:rsidRPr="00351D93" w:rsidRDefault="00997BCE" w:rsidP="0043617B">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12.1</w:t>
            </w:r>
            <w:r w:rsidRPr="00351D93">
              <w:rPr>
                <w:rFonts w:eastAsia="Garamond" w:cs="Garamond"/>
                <w:szCs w:val="24"/>
                <w:bdr w:val="nil"/>
                <w:lang w:val="cs-CZ"/>
              </w:rPr>
              <w:tab/>
            </w:r>
            <w:r w:rsidRPr="00351D93">
              <w:rPr>
                <w:rFonts w:eastAsia="Garamond" w:cs="Garamond"/>
                <w:szCs w:val="24"/>
                <w:u w:val="single"/>
                <w:bdr w:val="nil"/>
                <w:lang w:val="cs-CZ"/>
              </w:rPr>
              <w:t>Zákaz činnosti</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jménem svým a jménem </w:t>
            </w:r>
            <w:r w:rsidR="00F37803" w:rsidRPr="00351D93">
              <w:rPr>
                <w:rFonts w:eastAsia="Garamond" w:cs="Garamond"/>
                <w:szCs w:val="24"/>
                <w:bdr w:val="nil"/>
                <w:lang w:val="cs-CZ"/>
              </w:rPr>
              <w:t xml:space="preserve">personálu </w:t>
            </w:r>
            <w:r w:rsidRPr="00351D93">
              <w:rPr>
                <w:rFonts w:eastAsia="Garamond" w:cs="Garamond"/>
                <w:szCs w:val="24"/>
                <w:bdr w:val="nil"/>
                <w:lang w:val="cs-CZ"/>
              </w:rPr>
              <w:t>výzkumu potvrzuje a zavazuje se, že zdravotnické zařízení ani kterýkoliv z </w:t>
            </w:r>
            <w:r w:rsidR="00FA484F" w:rsidRPr="00351D93">
              <w:rPr>
                <w:rFonts w:eastAsia="Garamond" w:cs="Garamond"/>
                <w:szCs w:val="24"/>
                <w:bdr w:val="nil"/>
                <w:lang w:val="cs-CZ"/>
              </w:rPr>
              <w:t xml:space="preserve">personálu </w:t>
            </w:r>
            <w:r w:rsidRPr="00351D93">
              <w:rPr>
                <w:rFonts w:eastAsia="Garamond" w:cs="Garamond"/>
                <w:szCs w:val="24"/>
                <w:bdr w:val="nil"/>
                <w:lang w:val="cs-CZ"/>
              </w:rPr>
              <w:t>výzkumu: (a) nebyl</w:t>
            </w:r>
            <w:r w:rsidR="0043617B" w:rsidRPr="00351D93">
              <w:rPr>
                <w:rFonts w:eastAsia="Garamond" w:cs="Garamond"/>
                <w:szCs w:val="24"/>
                <w:bdr w:val="nil"/>
                <w:lang w:val="cs-CZ"/>
              </w:rPr>
              <w:t>i</w:t>
            </w:r>
            <w:r w:rsidRPr="00351D93">
              <w:rPr>
                <w:rFonts w:eastAsia="Garamond" w:cs="Garamond"/>
                <w:szCs w:val="24"/>
                <w:bdr w:val="nil"/>
                <w:lang w:val="cs-CZ"/>
              </w:rPr>
              <w:t xml:space="preserve"> žádným úřadem shledán</w:t>
            </w:r>
            <w:r w:rsidR="0043617B" w:rsidRPr="00351D93">
              <w:rPr>
                <w:rFonts w:eastAsia="Garamond" w:cs="Garamond"/>
                <w:szCs w:val="24"/>
                <w:bdr w:val="nil"/>
                <w:lang w:val="cs-CZ"/>
              </w:rPr>
              <w:t>i</w:t>
            </w:r>
            <w:r w:rsidRPr="00351D93">
              <w:rPr>
                <w:rFonts w:eastAsia="Garamond" w:cs="Garamond"/>
                <w:szCs w:val="24"/>
                <w:bdr w:val="nil"/>
                <w:lang w:val="cs-CZ"/>
              </w:rPr>
              <w:t xml:space="preserve"> subjektem, který by porušoval jakékoliv zákony, pravidla nebo právní předpisy týkající se provádění klinického výzkumu, (b) neobdržel</w:t>
            </w:r>
            <w:r w:rsidR="0043617B" w:rsidRPr="00351D93">
              <w:rPr>
                <w:rFonts w:eastAsia="Garamond" w:cs="Garamond"/>
                <w:szCs w:val="24"/>
                <w:bdr w:val="nil"/>
                <w:lang w:val="cs-CZ"/>
              </w:rPr>
              <w:t>i</w:t>
            </w:r>
            <w:r w:rsidRPr="00351D93">
              <w:rPr>
                <w:rFonts w:eastAsia="Garamond" w:cs="Garamond"/>
                <w:szCs w:val="24"/>
                <w:bdr w:val="nil"/>
                <w:lang w:val="cs-CZ"/>
              </w:rPr>
              <w:t xml:space="preserve"> úřední varovný dopis či jiný dokument regulačního úřadu, (c) </w:t>
            </w:r>
            <w:r w:rsidR="0043617B" w:rsidRPr="00351D93">
              <w:rPr>
                <w:rFonts w:eastAsia="Garamond" w:cs="Garamond"/>
                <w:szCs w:val="24"/>
                <w:bdr w:val="nil"/>
                <w:lang w:val="cs-CZ"/>
              </w:rPr>
              <w:t xml:space="preserve">nejsou </w:t>
            </w:r>
            <w:r w:rsidRPr="00351D93">
              <w:rPr>
                <w:rFonts w:eastAsia="Garamond" w:cs="Garamond"/>
                <w:szCs w:val="24"/>
                <w:bdr w:val="nil"/>
                <w:lang w:val="cs-CZ"/>
              </w:rPr>
              <w:t xml:space="preserve">subjektem procesu zákazu činnosti a nebyla </w:t>
            </w:r>
            <w:r w:rsidR="0043617B" w:rsidRPr="00351D93">
              <w:rPr>
                <w:rFonts w:eastAsia="Garamond" w:cs="Garamond"/>
                <w:szCs w:val="24"/>
                <w:bdr w:val="nil"/>
                <w:lang w:val="cs-CZ"/>
              </w:rPr>
              <w:t xml:space="preserve">jim </w:t>
            </w:r>
            <w:r w:rsidRPr="00351D93">
              <w:rPr>
                <w:rFonts w:eastAsia="Garamond" w:cs="Garamond"/>
                <w:szCs w:val="24"/>
                <w:bdr w:val="nil"/>
                <w:lang w:val="cs-CZ"/>
              </w:rPr>
              <w:t>zakázána činnost</w:t>
            </w:r>
            <w:r w:rsidR="00E96B9A" w:rsidRPr="00351D93">
              <w:rPr>
                <w:rFonts w:eastAsia="Garamond" w:cs="Garamond"/>
                <w:szCs w:val="24"/>
                <w:bdr w:val="nil"/>
                <w:lang w:val="cs-CZ"/>
              </w:rPr>
              <w:t xml:space="preserve"> v souladu s platnými zákony České republiky nebo v zahraničí</w:t>
            </w:r>
            <w:r w:rsidRPr="00351D93">
              <w:rPr>
                <w:rFonts w:eastAsia="Garamond" w:cs="Garamond"/>
                <w:szCs w:val="24"/>
                <w:bdr w:val="nil"/>
                <w:lang w:val="cs-CZ"/>
              </w:rPr>
              <w:t xml:space="preserve">, (d) </w:t>
            </w:r>
            <w:r w:rsidR="0043617B" w:rsidRPr="00351D93">
              <w:rPr>
                <w:rFonts w:eastAsia="Garamond" w:cs="Garamond"/>
                <w:szCs w:val="24"/>
                <w:bdr w:val="nil"/>
                <w:lang w:val="cs-CZ"/>
              </w:rPr>
              <w:t xml:space="preserve">nejsou </w:t>
            </w:r>
            <w:r w:rsidRPr="00351D93">
              <w:rPr>
                <w:rFonts w:eastAsia="Garamond" w:cs="Garamond"/>
                <w:szCs w:val="24"/>
                <w:bdr w:val="nil"/>
                <w:lang w:val="cs-CZ"/>
              </w:rPr>
              <w:t xml:space="preserve">subjektem řízení o zbavení způsobilosti k výkonu funkce klinického </w:t>
            </w:r>
            <w:r w:rsidR="00AE63BA" w:rsidRPr="00351D93">
              <w:rPr>
                <w:rFonts w:eastAsia="Garamond" w:cs="Garamond"/>
                <w:szCs w:val="24"/>
                <w:bdr w:val="nil"/>
                <w:lang w:val="cs-CZ"/>
              </w:rPr>
              <w:t>zkoušejícího</w:t>
            </w:r>
            <w:r w:rsidRPr="00351D93">
              <w:rPr>
                <w:rFonts w:eastAsia="Garamond" w:cs="Garamond"/>
                <w:szCs w:val="24"/>
                <w:bdr w:val="nil"/>
                <w:lang w:val="cs-CZ"/>
              </w:rPr>
              <w:t xml:space="preserve"> v souladu s </w:t>
            </w:r>
            <w:r w:rsidR="00E96B9A" w:rsidRPr="00351D93">
              <w:rPr>
                <w:rFonts w:eastAsia="Garamond" w:cs="Garamond"/>
                <w:szCs w:val="24"/>
                <w:bdr w:val="nil"/>
                <w:lang w:val="cs-CZ"/>
              </w:rPr>
              <w:t>platnými zákony České republiky nebo v zahraničí</w:t>
            </w:r>
            <w:r w:rsidR="00E96B9A" w:rsidRPr="00351D93" w:rsidDel="00352039">
              <w:rPr>
                <w:rFonts w:eastAsia="Garamond" w:cs="Garamond"/>
                <w:szCs w:val="24"/>
                <w:bdr w:val="nil"/>
                <w:lang w:val="cs-CZ"/>
              </w:rPr>
              <w:t xml:space="preserve"> </w:t>
            </w:r>
            <w:r w:rsidRPr="00351D93">
              <w:rPr>
                <w:rFonts w:eastAsia="Garamond" w:cs="Garamond"/>
                <w:szCs w:val="24"/>
                <w:bdr w:val="nil"/>
                <w:lang w:val="cs-CZ"/>
              </w:rPr>
              <w:t>platným nařízením, (e) nebyl</w:t>
            </w:r>
            <w:r w:rsidR="0043617B" w:rsidRPr="00351D93">
              <w:rPr>
                <w:rFonts w:eastAsia="Garamond" w:cs="Garamond"/>
                <w:szCs w:val="24"/>
                <w:bdr w:val="nil"/>
                <w:lang w:val="cs-CZ"/>
              </w:rPr>
              <w:t>i</w:t>
            </w:r>
            <w:r w:rsidRPr="00351D93">
              <w:rPr>
                <w:rFonts w:eastAsia="Garamond" w:cs="Garamond"/>
                <w:szCs w:val="24"/>
                <w:bdr w:val="nil"/>
                <w:lang w:val="cs-CZ"/>
              </w:rPr>
              <w:t xml:space="preserve"> zadavatelem vyloučen</w:t>
            </w:r>
            <w:r w:rsidR="0043617B" w:rsidRPr="00351D93">
              <w:rPr>
                <w:rFonts w:eastAsia="Garamond" w:cs="Garamond"/>
                <w:szCs w:val="24"/>
                <w:bdr w:val="nil"/>
                <w:lang w:val="cs-CZ"/>
              </w:rPr>
              <w:t>i</w:t>
            </w:r>
            <w:r w:rsidRPr="00351D93">
              <w:rPr>
                <w:rFonts w:eastAsia="Garamond" w:cs="Garamond"/>
                <w:szCs w:val="24"/>
                <w:bdr w:val="nil"/>
                <w:lang w:val="cs-CZ"/>
              </w:rPr>
              <w:t xml:space="preserve"> z jakéhokoliv výzkumného projektu z důvodu klinického nebo lékařského profesního pochybení ani (f) v současné době </w:t>
            </w:r>
            <w:r w:rsidR="0043617B" w:rsidRPr="00351D93">
              <w:rPr>
                <w:rFonts w:eastAsia="Garamond" w:cs="Garamond"/>
                <w:szCs w:val="24"/>
                <w:bdr w:val="nil"/>
                <w:lang w:val="cs-CZ"/>
              </w:rPr>
              <w:t xml:space="preserve">nejsou </w:t>
            </w:r>
            <w:r w:rsidRPr="00351D93">
              <w:rPr>
                <w:rFonts w:eastAsia="Garamond" w:cs="Garamond"/>
                <w:szCs w:val="24"/>
                <w:bdr w:val="nil"/>
                <w:lang w:val="cs-CZ"/>
              </w:rPr>
              <w:t>a nebyl</w:t>
            </w:r>
            <w:r w:rsidR="0043617B" w:rsidRPr="00351D93">
              <w:rPr>
                <w:rFonts w:eastAsia="Garamond" w:cs="Garamond"/>
                <w:szCs w:val="24"/>
                <w:bdr w:val="nil"/>
                <w:lang w:val="cs-CZ"/>
              </w:rPr>
              <w:t>i</w:t>
            </w:r>
            <w:r w:rsidRPr="00351D93">
              <w:rPr>
                <w:rFonts w:eastAsia="Garamond" w:cs="Garamond"/>
                <w:szCs w:val="24"/>
                <w:bdr w:val="nil"/>
                <w:lang w:val="cs-CZ"/>
              </w:rPr>
              <w:t xml:space="preserve"> subjektem řízení vedeného jakýmkoliv výborem soudních lékařů či obdobným úřadem. </w:t>
            </w:r>
          </w:p>
        </w:tc>
      </w:tr>
      <w:tr w:rsidR="005040D9" w:rsidRPr="008C2CFF" w14:paraId="16143773" w14:textId="77777777" w:rsidTr="008D1ED5">
        <w:tc>
          <w:tcPr>
            <w:tcW w:w="4878" w:type="dxa"/>
          </w:tcPr>
          <w:p w14:paraId="26EFEE15" w14:textId="77777777" w:rsidR="008D1ED5" w:rsidRPr="00351D93" w:rsidRDefault="008D1ED5" w:rsidP="008D1ED5">
            <w:pPr>
              <w:jc w:val="both"/>
              <w:rPr>
                <w:lang w:val="cs-CZ"/>
              </w:rPr>
            </w:pPr>
          </w:p>
        </w:tc>
        <w:tc>
          <w:tcPr>
            <w:tcW w:w="4878" w:type="dxa"/>
          </w:tcPr>
          <w:p w14:paraId="5D8D7026" w14:textId="77777777" w:rsidR="008D1ED5" w:rsidRPr="00351D93" w:rsidRDefault="008D1ED5" w:rsidP="008D1ED5">
            <w:pPr>
              <w:jc w:val="both"/>
              <w:rPr>
                <w:lang w:val="cs-CZ"/>
              </w:rPr>
            </w:pPr>
          </w:p>
        </w:tc>
      </w:tr>
      <w:tr w:rsidR="005040D9" w:rsidRPr="008C2CFF" w14:paraId="3F78C278" w14:textId="77777777" w:rsidTr="008D1ED5">
        <w:tc>
          <w:tcPr>
            <w:tcW w:w="4878" w:type="dxa"/>
          </w:tcPr>
          <w:p w14:paraId="20A001DC" w14:textId="77777777" w:rsidR="008D1ED5" w:rsidRPr="00351D93" w:rsidRDefault="00997BCE" w:rsidP="00A672FF">
            <w:pPr>
              <w:jc w:val="both"/>
            </w:pPr>
            <w:r w:rsidRPr="00351D93">
              <w:rPr>
                <w:lang w:val="cs-CZ"/>
              </w:rPr>
              <w:tab/>
            </w:r>
            <w:r w:rsidRPr="00351D93">
              <w:rPr>
                <w:lang w:val="cs-CZ"/>
              </w:rPr>
              <w:tab/>
            </w:r>
            <w:r w:rsidRPr="00351D93">
              <w:t>12.2</w:t>
            </w:r>
            <w:r w:rsidRPr="00351D93">
              <w:tab/>
            </w:r>
            <w:r w:rsidRPr="00351D93">
              <w:rPr>
                <w:u w:val="single"/>
              </w:rPr>
              <w:t>Licensure</w:t>
            </w:r>
            <w:r w:rsidRPr="00351D93">
              <w:t>.</w:t>
            </w:r>
            <w:r w:rsidR="003E0452" w:rsidRPr="00351D93">
              <w:t xml:space="preserve"> </w:t>
            </w:r>
            <w:r w:rsidRPr="00351D93">
              <w:t xml:space="preserve">Institution additionally certifies that (a) Institution and Research Personnel have, and shall maintain throughout the term of the Study, all necessary licenses, permits and authorizations to conduct the Study; (b) Institution and EC have not been disqualified by </w:t>
            </w:r>
            <w:r w:rsidR="00A672FF" w:rsidRPr="00351D93">
              <w:t xml:space="preserve">any governmental </w:t>
            </w:r>
            <w:r w:rsidR="00352039" w:rsidRPr="00351D93">
              <w:t>Agency</w:t>
            </w:r>
            <w:r w:rsidR="00A672FF" w:rsidRPr="00351D93">
              <w:t xml:space="preserve"> in the Czech Republic or abroad</w:t>
            </w:r>
            <w:r w:rsidRPr="00351D93">
              <w:t>; (c) each Investigator has not been and is not currently a party to any litigation, arbitration or mediation involving the practice of medicine</w:t>
            </w:r>
            <w:r w:rsidR="00A672FF" w:rsidRPr="00351D93">
              <w:t>.</w:t>
            </w:r>
          </w:p>
        </w:tc>
        <w:tc>
          <w:tcPr>
            <w:tcW w:w="4878" w:type="dxa"/>
          </w:tcPr>
          <w:p w14:paraId="3574088C" w14:textId="77777777" w:rsidR="008D1ED5" w:rsidRPr="00351D93" w:rsidRDefault="00997BCE" w:rsidP="00937345">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12.2</w:t>
            </w:r>
            <w:r w:rsidRPr="00351D93">
              <w:rPr>
                <w:rFonts w:eastAsia="Garamond" w:cs="Garamond"/>
                <w:szCs w:val="24"/>
                <w:bdr w:val="nil"/>
                <w:lang w:val="cs-CZ"/>
              </w:rPr>
              <w:tab/>
            </w:r>
            <w:r w:rsidRPr="00351D93">
              <w:rPr>
                <w:rFonts w:eastAsia="Garamond" w:cs="Garamond"/>
                <w:szCs w:val="24"/>
                <w:u w:val="single"/>
                <w:bdr w:val="nil"/>
                <w:lang w:val="cs-CZ"/>
              </w:rPr>
              <w:t>Udělování licencí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dále potvrzuje, že (a) zdravotnické zařízení a personál výzkumu jsou a po dobu trvání studie zůstanou držiteli všech nezbytných licencí, povolení a oprávnění k provádění studie, (b) zdravotnické zařízení a EK nebyly</w:t>
            </w:r>
            <w:r w:rsidR="00E96B9A" w:rsidRPr="00351D93">
              <w:rPr>
                <w:rFonts w:eastAsia="Garamond" w:cs="Garamond"/>
                <w:szCs w:val="24"/>
                <w:bdr w:val="nil"/>
                <w:lang w:val="cs-CZ"/>
              </w:rPr>
              <w:t xml:space="preserve"> státním</w:t>
            </w:r>
            <w:r w:rsidRPr="00351D93">
              <w:rPr>
                <w:rFonts w:eastAsia="Garamond" w:cs="Garamond"/>
                <w:szCs w:val="24"/>
                <w:bdr w:val="nil"/>
                <w:lang w:val="cs-CZ"/>
              </w:rPr>
              <w:t xml:space="preserve"> úřadem</w:t>
            </w:r>
            <w:r w:rsidR="00E96B9A" w:rsidRPr="00351D93">
              <w:rPr>
                <w:rFonts w:eastAsia="Garamond" w:cs="Garamond"/>
                <w:szCs w:val="24"/>
                <w:bdr w:val="nil"/>
                <w:lang w:val="cs-CZ"/>
              </w:rPr>
              <w:t xml:space="preserve"> v České republice nebo v zahraničí</w:t>
            </w:r>
            <w:r w:rsidRPr="00351D93">
              <w:rPr>
                <w:rFonts w:eastAsia="Garamond" w:cs="Garamond"/>
                <w:szCs w:val="24"/>
                <w:bdr w:val="nil"/>
                <w:lang w:val="cs-CZ"/>
              </w:rPr>
              <w:t xml:space="preserve"> prohlášeny za nezpůsobilé, (c) žádný z</w:t>
            </w:r>
            <w:r w:rsidR="00BA60EF" w:rsidRPr="00351D93">
              <w:rPr>
                <w:rFonts w:eastAsia="Garamond" w:cs="Garamond"/>
                <w:szCs w:val="24"/>
                <w:bdr w:val="nil"/>
                <w:lang w:val="cs-CZ"/>
              </w:rPr>
              <w:t>e zkoušejících</w:t>
            </w:r>
            <w:r w:rsidR="00352039" w:rsidRPr="00351D93">
              <w:rPr>
                <w:rFonts w:eastAsia="Garamond"/>
                <w:lang w:val="cs-CZ"/>
              </w:rPr>
              <w:t xml:space="preserve"> </w:t>
            </w:r>
            <w:r w:rsidRPr="00351D93">
              <w:rPr>
                <w:rFonts w:eastAsia="Garamond" w:cs="Garamond"/>
                <w:szCs w:val="24"/>
                <w:bdr w:val="nil"/>
                <w:lang w:val="cs-CZ"/>
              </w:rPr>
              <w:t>nebyl ani v současnosti není stranou jakéhokoliv sporu, arbitráže nebo smíru, kter</w:t>
            </w:r>
            <w:r w:rsidR="0043617B" w:rsidRPr="00351D93">
              <w:rPr>
                <w:rFonts w:eastAsia="Garamond" w:cs="Garamond"/>
                <w:szCs w:val="24"/>
                <w:bdr w:val="nil"/>
                <w:lang w:val="cs-CZ"/>
              </w:rPr>
              <w:t>é</w:t>
            </w:r>
            <w:r w:rsidRPr="00351D93">
              <w:rPr>
                <w:rFonts w:eastAsia="Garamond" w:cs="Garamond"/>
                <w:szCs w:val="24"/>
                <w:bdr w:val="nil"/>
                <w:lang w:val="cs-CZ"/>
              </w:rPr>
              <w:t xml:space="preserve"> se týk</w:t>
            </w:r>
            <w:r w:rsidR="0043617B" w:rsidRPr="00351D93">
              <w:rPr>
                <w:rFonts w:eastAsia="Garamond" w:cs="Garamond"/>
                <w:szCs w:val="24"/>
                <w:bdr w:val="nil"/>
                <w:lang w:val="cs-CZ"/>
              </w:rPr>
              <w:t>ají</w:t>
            </w:r>
            <w:r w:rsidRPr="00351D93">
              <w:rPr>
                <w:rFonts w:eastAsia="Garamond" w:cs="Garamond"/>
                <w:szCs w:val="24"/>
                <w:bdr w:val="nil"/>
                <w:lang w:val="cs-CZ"/>
              </w:rPr>
              <w:t xml:space="preserve"> výkonu lékařské praxe</w:t>
            </w:r>
            <w:r w:rsidR="00937345" w:rsidRPr="00351D93">
              <w:rPr>
                <w:rFonts w:eastAsia="Garamond" w:cs="Garamond"/>
                <w:szCs w:val="24"/>
                <w:bdr w:val="nil"/>
                <w:lang w:val="cs-CZ"/>
              </w:rPr>
              <w:t>.</w:t>
            </w:r>
            <w:r w:rsidR="00E96B9A" w:rsidRPr="00351D93" w:rsidDel="00E96B9A">
              <w:rPr>
                <w:rFonts w:eastAsia="Garamond" w:cs="Garamond"/>
                <w:szCs w:val="24"/>
                <w:bdr w:val="nil"/>
                <w:lang w:val="cs-CZ"/>
              </w:rPr>
              <w:t xml:space="preserve"> </w:t>
            </w:r>
            <w:r w:rsidRPr="00351D93">
              <w:rPr>
                <w:rFonts w:eastAsia="Garamond" w:cs="Garamond"/>
                <w:szCs w:val="24"/>
                <w:bdr w:val="nil"/>
                <w:lang w:val="cs-CZ"/>
              </w:rPr>
              <w:t xml:space="preserve"> </w:t>
            </w:r>
          </w:p>
        </w:tc>
      </w:tr>
      <w:tr w:rsidR="005040D9" w:rsidRPr="008C2CFF" w14:paraId="5071E2B5" w14:textId="77777777" w:rsidTr="008D1ED5">
        <w:tc>
          <w:tcPr>
            <w:tcW w:w="4878" w:type="dxa"/>
          </w:tcPr>
          <w:p w14:paraId="16C946BE" w14:textId="77777777" w:rsidR="008D1ED5" w:rsidRPr="00351D93" w:rsidRDefault="008D1ED5" w:rsidP="008D1ED5">
            <w:pPr>
              <w:jc w:val="both"/>
              <w:rPr>
                <w:lang w:val="cs-CZ"/>
              </w:rPr>
            </w:pPr>
          </w:p>
        </w:tc>
        <w:tc>
          <w:tcPr>
            <w:tcW w:w="4878" w:type="dxa"/>
          </w:tcPr>
          <w:p w14:paraId="42ABB5FF" w14:textId="77777777" w:rsidR="008D1ED5" w:rsidRPr="00351D93" w:rsidRDefault="008D1ED5" w:rsidP="008D1ED5">
            <w:pPr>
              <w:jc w:val="both"/>
              <w:rPr>
                <w:lang w:val="cs-CZ"/>
              </w:rPr>
            </w:pPr>
          </w:p>
        </w:tc>
      </w:tr>
      <w:tr w:rsidR="005040D9" w:rsidRPr="008C2CFF" w14:paraId="2A2BB19F" w14:textId="77777777" w:rsidTr="008D1ED5">
        <w:tc>
          <w:tcPr>
            <w:tcW w:w="4878" w:type="dxa"/>
          </w:tcPr>
          <w:p w14:paraId="3C13293F" w14:textId="77777777" w:rsidR="008D1ED5" w:rsidRPr="00351D93" w:rsidRDefault="00997BCE" w:rsidP="00E3288A">
            <w:pPr>
              <w:jc w:val="both"/>
              <w:rPr>
                <w:i/>
              </w:rPr>
            </w:pPr>
            <w:r w:rsidRPr="00351D93">
              <w:rPr>
                <w:lang w:val="cs-CZ"/>
              </w:rPr>
              <w:tab/>
            </w:r>
            <w:r w:rsidRPr="00351D93">
              <w:rPr>
                <w:lang w:val="cs-CZ"/>
              </w:rPr>
              <w:tab/>
            </w:r>
            <w:r w:rsidRPr="00351D93">
              <w:t>12.3</w:t>
            </w:r>
            <w:r w:rsidRPr="00351D93">
              <w:tab/>
            </w:r>
            <w:r w:rsidRPr="00351D93">
              <w:rPr>
                <w:u w:val="single"/>
              </w:rPr>
              <w:t>Institution Obligation</w:t>
            </w:r>
            <w:r w:rsidRPr="00351D93">
              <w:t>.</w:t>
            </w:r>
            <w:r w:rsidR="003E0452" w:rsidRPr="00351D93">
              <w:t xml:space="preserve"> </w:t>
            </w:r>
            <w:r w:rsidRPr="00351D93">
              <w:t>Institution shall notify Sponsor in writing within five (5)</w:t>
            </w:r>
            <w:r w:rsidR="001F3685" w:rsidRPr="00351D93">
              <w:t xml:space="preserve"> </w:t>
            </w:r>
            <w:r w:rsidR="00E96B9A" w:rsidRPr="00351D93">
              <w:t>working</w:t>
            </w:r>
            <w:r w:rsidRPr="00351D93">
              <w:t xml:space="preserve"> days of </w:t>
            </w:r>
            <w:r w:rsidR="00E3288A" w:rsidRPr="00351D93">
              <w:t xml:space="preserve">becoming aware of </w:t>
            </w:r>
            <w:r w:rsidRPr="00351D93">
              <w:t>any change to the foregoing certifications or covenants.</w:t>
            </w:r>
            <w:r w:rsidR="003E0452" w:rsidRPr="00351D93">
              <w:t xml:space="preserve"> </w:t>
            </w:r>
          </w:p>
        </w:tc>
        <w:tc>
          <w:tcPr>
            <w:tcW w:w="4878" w:type="dxa"/>
          </w:tcPr>
          <w:p w14:paraId="46223A84" w14:textId="77777777" w:rsidR="008D1ED5" w:rsidRPr="00351D93" w:rsidRDefault="00997BCE" w:rsidP="008D1ED5">
            <w:pPr>
              <w:jc w:val="both"/>
              <w:rPr>
                <w:i/>
                <w:lang w:val="cs-CZ"/>
              </w:rPr>
            </w:pPr>
            <w:r w:rsidRPr="00351D93">
              <w:rPr>
                <w:rFonts w:eastAsia="Garamond" w:cs="Garamond"/>
                <w:szCs w:val="24"/>
                <w:bdr w:val="nil"/>
                <w:lang w:val="cs-CZ"/>
              </w:rPr>
              <w:tab/>
            </w:r>
            <w:r w:rsidRPr="00351D93">
              <w:rPr>
                <w:rFonts w:eastAsia="Garamond" w:cs="Garamond"/>
                <w:szCs w:val="24"/>
                <w:bdr w:val="nil"/>
                <w:lang w:val="cs-CZ"/>
              </w:rPr>
              <w:tab/>
              <w:t>12.3</w:t>
            </w:r>
            <w:r w:rsidRPr="00351D93">
              <w:rPr>
                <w:rFonts w:eastAsia="Garamond" w:cs="Garamond"/>
                <w:szCs w:val="24"/>
                <w:bdr w:val="nil"/>
                <w:lang w:val="cs-CZ"/>
              </w:rPr>
              <w:tab/>
            </w:r>
            <w:r w:rsidRPr="00351D93">
              <w:rPr>
                <w:rFonts w:eastAsia="Garamond" w:cs="Garamond"/>
                <w:szCs w:val="24"/>
                <w:u w:val="single"/>
                <w:bdr w:val="nil"/>
                <w:lang w:val="cs-CZ"/>
              </w:rPr>
              <w:t>Závazek zdravotnického zařízení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bude zadavatele do pěti (5) </w:t>
            </w:r>
            <w:r w:rsidR="00E60A5B" w:rsidRPr="00351D93">
              <w:rPr>
                <w:rFonts w:eastAsia="Garamond"/>
                <w:lang w:val="cs-CZ"/>
              </w:rPr>
              <w:t xml:space="preserve">pracovních </w:t>
            </w:r>
            <w:r w:rsidRPr="00351D93">
              <w:rPr>
                <w:rFonts w:eastAsia="Garamond" w:cs="Garamond"/>
                <w:szCs w:val="24"/>
                <w:bdr w:val="nil"/>
                <w:lang w:val="cs-CZ"/>
              </w:rPr>
              <w:t>dnů</w:t>
            </w:r>
            <w:r w:rsidR="00E96B9A" w:rsidRPr="00351D93">
              <w:rPr>
                <w:rFonts w:eastAsia="Garamond" w:cs="Garamond"/>
                <w:szCs w:val="24"/>
                <w:bdr w:val="nil"/>
                <w:lang w:val="cs-CZ"/>
              </w:rPr>
              <w:t xml:space="preserve"> od zjištění informace</w:t>
            </w:r>
            <w:r w:rsidRPr="00351D93">
              <w:rPr>
                <w:rFonts w:eastAsia="Garamond" w:cs="Garamond"/>
                <w:szCs w:val="24"/>
                <w:bdr w:val="nil"/>
                <w:lang w:val="cs-CZ"/>
              </w:rPr>
              <w:t xml:space="preserve"> písemně informovat o jakýchkoliv změnách ve výše uvedených osvědčeních nebo prohlášeních.</w:t>
            </w:r>
            <w:r w:rsidR="003E0452" w:rsidRPr="00351D93">
              <w:rPr>
                <w:rFonts w:eastAsia="Garamond" w:cs="Garamond"/>
                <w:szCs w:val="24"/>
                <w:bdr w:val="nil"/>
                <w:lang w:val="cs-CZ"/>
              </w:rPr>
              <w:t xml:space="preserve"> </w:t>
            </w:r>
          </w:p>
        </w:tc>
      </w:tr>
      <w:tr w:rsidR="005040D9" w:rsidRPr="008C2CFF" w14:paraId="222A40B0" w14:textId="77777777" w:rsidTr="008D1ED5">
        <w:tc>
          <w:tcPr>
            <w:tcW w:w="4878" w:type="dxa"/>
          </w:tcPr>
          <w:p w14:paraId="6949E82B" w14:textId="77777777" w:rsidR="008D1ED5" w:rsidRPr="00351D93" w:rsidRDefault="008D1ED5" w:rsidP="008D1ED5">
            <w:pPr>
              <w:jc w:val="both"/>
              <w:rPr>
                <w:szCs w:val="24"/>
                <w:lang w:val="cs-CZ"/>
              </w:rPr>
            </w:pPr>
          </w:p>
        </w:tc>
        <w:tc>
          <w:tcPr>
            <w:tcW w:w="4878" w:type="dxa"/>
          </w:tcPr>
          <w:p w14:paraId="535C976E" w14:textId="77777777" w:rsidR="008D1ED5" w:rsidRPr="00351D93" w:rsidRDefault="008D1ED5" w:rsidP="008D1ED5">
            <w:pPr>
              <w:jc w:val="both"/>
              <w:rPr>
                <w:szCs w:val="24"/>
                <w:lang w:val="cs-CZ"/>
              </w:rPr>
            </w:pPr>
          </w:p>
        </w:tc>
      </w:tr>
      <w:tr w:rsidR="005040D9" w:rsidRPr="00351D93" w14:paraId="0749C298" w14:textId="77777777" w:rsidTr="008D1ED5">
        <w:tc>
          <w:tcPr>
            <w:tcW w:w="4878" w:type="dxa"/>
          </w:tcPr>
          <w:p w14:paraId="4A005EBA" w14:textId="77777777" w:rsidR="008D1ED5" w:rsidRPr="00351D93" w:rsidRDefault="00997BCE" w:rsidP="001F3685">
            <w:pPr>
              <w:keepNext/>
              <w:keepLines/>
              <w:widowControl/>
              <w:jc w:val="both"/>
              <w:rPr>
                <w:b/>
                <w:szCs w:val="24"/>
              </w:rPr>
            </w:pPr>
            <w:r w:rsidRPr="00351D93">
              <w:rPr>
                <w:b/>
                <w:szCs w:val="24"/>
              </w:rPr>
              <w:t>13.0</w:t>
            </w:r>
            <w:r w:rsidRPr="00351D93">
              <w:rPr>
                <w:b/>
                <w:szCs w:val="24"/>
              </w:rPr>
              <w:tab/>
              <w:t xml:space="preserve">Payment </w:t>
            </w:r>
          </w:p>
        </w:tc>
        <w:tc>
          <w:tcPr>
            <w:tcW w:w="4878" w:type="dxa"/>
          </w:tcPr>
          <w:p w14:paraId="0B3EE7A8" w14:textId="77777777" w:rsidR="008D1ED5" w:rsidRPr="00351D93" w:rsidRDefault="00997BCE" w:rsidP="001F3685">
            <w:pPr>
              <w:keepNext/>
              <w:keepLines/>
              <w:widowControl/>
              <w:jc w:val="both"/>
              <w:rPr>
                <w:b/>
                <w:szCs w:val="24"/>
              </w:rPr>
            </w:pPr>
            <w:r w:rsidRPr="00351D93">
              <w:rPr>
                <w:rFonts w:eastAsia="Garamond" w:cs="Garamond"/>
                <w:b/>
                <w:bCs/>
                <w:szCs w:val="24"/>
                <w:bdr w:val="nil"/>
                <w:lang w:val="cs-CZ"/>
              </w:rPr>
              <w:t>13.0</w:t>
            </w:r>
            <w:r w:rsidRPr="00351D93">
              <w:rPr>
                <w:rFonts w:eastAsia="Garamond" w:cs="Garamond"/>
                <w:b/>
                <w:bCs/>
                <w:szCs w:val="24"/>
                <w:bdr w:val="nil"/>
                <w:lang w:val="cs-CZ"/>
              </w:rPr>
              <w:tab/>
              <w:t>Platba</w:t>
            </w:r>
          </w:p>
        </w:tc>
      </w:tr>
      <w:tr w:rsidR="005040D9" w:rsidRPr="00351D93" w14:paraId="6D487D02" w14:textId="77777777" w:rsidTr="008D1ED5">
        <w:tc>
          <w:tcPr>
            <w:tcW w:w="4878" w:type="dxa"/>
          </w:tcPr>
          <w:p w14:paraId="33BAFB4A" w14:textId="77777777" w:rsidR="008D1ED5" w:rsidRPr="00351D93" w:rsidRDefault="008D1ED5" w:rsidP="001F3685">
            <w:pPr>
              <w:keepNext/>
              <w:keepLines/>
              <w:widowControl/>
              <w:jc w:val="both"/>
            </w:pPr>
          </w:p>
        </w:tc>
        <w:tc>
          <w:tcPr>
            <w:tcW w:w="4878" w:type="dxa"/>
          </w:tcPr>
          <w:p w14:paraId="274716F5" w14:textId="77777777" w:rsidR="008D1ED5" w:rsidRPr="00351D93" w:rsidRDefault="008D1ED5" w:rsidP="001F3685">
            <w:pPr>
              <w:keepNext/>
              <w:keepLines/>
              <w:widowControl/>
              <w:jc w:val="both"/>
            </w:pPr>
          </w:p>
        </w:tc>
      </w:tr>
      <w:tr w:rsidR="005040D9" w:rsidRPr="008C2CFF" w14:paraId="1A466BF6" w14:textId="77777777" w:rsidTr="008D1ED5">
        <w:tc>
          <w:tcPr>
            <w:tcW w:w="4878" w:type="dxa"/>
          </w:tcPr>
          <w:p w14:paraId="10F0A4EC" w14:textId="77777777" w:rsidR="00E60A5B" w:rsidRPr="00351D93" w:rsidRDefault="00997BCE" w:rsidP="00E60A5B">
            <w:pPr>
              <w:jc w:val="both"/>
            </w:pPr>
            <w:r w:rsidRPr="00351D93">
              <w:rPr>
                <w:szCs w:val="24"/>
              </w:rPr>
              <w:tab/>
            </w:r>
            <w:r w:rsidRPr="00351D93">
              <w:rPr>
                <w:szCs w:val="24"/>
              </w:rPr>
              <w:tab/>
              <w:t>13.1</w:t>
            </w:r>
            <w:r w:rsidRPr="00351D93">
              <w:rPr>
                <w:szCs w:val="24"/>
              </w:rPr>
              <w:tab/>
            </w:r>
            <w:r w:rsidRPr="00351D93">
              <w:rPr>
                <w:szCs w:val="24"/>
                <w:u w:val="single"/>
              </w:rPr>
              <w:t>General</w:t>
            </w:r>
            <w:r w:rsidRPr="00351D93">
              <w:rPr>
                <w:szCs w:val="24"/>
              </w:rPr>
              <w:t>.</w:t>
            </w:r>
            <w:r w:rsidR="003E0452" w:rsidRPr="00351D93">
              <w:rPr>
                <w:szCs w:val="24"/>
              </w:rPr>
              <w:t xml:space="preserve"> </w:t>
            </w:r>
            <w:r w:rsidRPr="00351D93">
              <w:rPr>
                <w:szCs w:val="24"/>
              </w:rPr>
              <w:t>In full consideration for performance of the Study and for the services of the Institution, Principal Investigator, all support personnel and for all resources provided by the same for the Study, Sponsor or Sponsor representative shall pay the amounts set forth in Payment Terms and Budget to Institution in accordance with the payment schedule set forth therein.</w:t>
            </w:r>
            <w:r w:rsidR="003E0452" w:rsidRPr="00351D93">
              <w:rPr>
                <w:szCs w:val="24"/>
              </w:rPr>
              <w:t xml:space="preserve"> </w:t>
            </w:r>
            <w:r w:rsidRPr="00351D93">
              <w:rPr>
                <w:szCs w:val="24"/>
              </w:rPr>
              <w:t>The parties hereto represent and warrant the payments provided under this Agreement shall be consistent with fair market value in arm’s length transactions, and have not been determined in any manner with regard to, or have been given in exchange for, any implicit or explicit agreement to provide favorable procurement decisions with regard to Sponsor’s products, or to the value or volume of any business generated between the parties.</w:t>
            </w:r>
            <w:r w:rsidR="003E0452" w:rsidRPr="00351D93">
              <w:rPr>
                <w:szCs w:val="24"/>
              </w:rPr>
              <w:t xml:space="preserve"> </w:t>
            </w:r>
            <w:r w:rsidRPr="00351D93">
              <w:rPr>
                <w:szCs w:val="24"/>
              </w:rPr>
              <w:t>The compensation provided hereunder is directly related to the costs of carrying out the Study.</w:t>
            </w:r>
            <w:r w:rsidR="00E60A5B" w:rsidRPr="00351D93">
              <w:t xml:space="preserve"> </w:t>
            </w:r>
          </w:p>
          <w:p w14:paraId="67819B5E" w14:textId="77777777" w:rsidR="00E60A5B" w:rsidRPr="00351D93" w:rsidRDefault="00E60A5B" w:rsidP="00E60A5B">
            <w:pPr>
              <w:jc w:val="both"/>
            </w:pPr>
          </w:p>
          <w:p w14:paraId="72325F0E" w14:textId="77777777" w:rsidR="00E60A5B" w:rsidRPr="00351D93" w:rsidRDefault="00E60A5B" w:rsidP="00E60A5B">
            <w:pPr>
              <w:jc w:val="both"/>
            </w:pPr>
          </w:p>
        </w:tc>
        <w:tc>
          <w:tcPr>
            <w:tcW w:w="4878" w:type="dxa"/>
          </w:tcPr>
          <w:p w14:paraId="1C80F512" w14:textId="252894DF" w:rsidR="00E60A5B" w:rsidRPr="00351D93" w:rsidRDefault="00997BCE" w:rsidP="00880F56">
            <w:pPr>
              <w:jc w:val="both"/>
              <w:rPr>
                <w:rFonts w:eastAsia="Garamond"/>
                <w:lang w:val="cs-CZ"/>
              </w:rPr>
            </w:pPr>
            <w:r w:rsidRPr="00351D93">
              <w:rPr>
                <w:rFonts w:eastAsia="Garamond" w:cs="Garamond"/>
                <w:szCs w:val="24"/>
                <w:bdr w:val="nil"/>
                <w:lang w:val="cs-CZ"/>
              </w:rPr>
              <w:tab/>
            </w:r>
            <w:r w:rsidRPr="00351D93">
              <w:rPr>
                <w:rFonts w:eastAsia="Garamond" w:cs="Garamond"/>
                <w:szCs w:val="24"/>
                <w:bdr w:val="nil"/>
                <w:lang w:val="cs-CZ"/>
              </w:rPr>
              <w:tab/>
              <w:t>13.1</w:t>
            </w:r>
            <w:r w:rsidRPr="00351D93">
              <w:rPr>
                <w:rFonts w:eastAsia="Garamond" w:cs="Garamond"/>
                <w:szCs w:val="24"/>
                <w:bdr w:val="nil"/>
                <w:lang w:val="cs-CZ"/>
              </w:rPr>
              <w:tab/>
            </w:r>
            <w:r w:rsidRPr="00351D93">
              <w:rPr>
                <w:rFonts w:eastAsia="Garamond" w:cs="Garamond"/>
                <w:szCs w:val="24"/>
                <w:u w:val="single"/>
                <w:bdr w:val="nil"/>
                <w:lang w:val="cs-CZ"/>
              </w:rPr>
              <w:t>Obecné ustanovení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Zadavatel a jeho zástupce v souladu s rozpisem plateb stanoveným v této smlouvě uhradí zdravotnickému zařízení částky stanovené v platebních podmínkách a rozpočtu, a to jako plnou částku odměny za provedení studie, za služby zdravotnického zařízení, hlavního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a veškerého pomocného personálu a za všechny zdroje těmito poskytnuté v rámci studie.</w:t>
            </w:r>
            <w:r w:rsidR="003E0452" w:rsidRPr="00351D93">
              <w:rPr>
                <w:rFonts w:eastAsia="Garamond" w:cs="Garamond"/>
                <w:szCs w:val="24"/>
                <w:bdr w:val="nil"/>
                <w:lang w:val="cs-CZ"/>
              </w:rPr>
              <w:t xml:space="preserve"> </w:t>
            </w:r>
            <w:r w:rsidRPr="00351D93">
              <w:rPr>
                <w:rFonts w:eastAsia="Garamond" w:cs="Garamond"/>
                <w:szCs w:val="24"/>
                <w:bdr w:val="nil"/>
                <w:lang w:val="cs-CZ"/>
              </w:rPr>
              <w:t>Strany této smlouvy prohlašují a zaručují, že výše plateb provedených na základě této smlouvy bude odpovídat reálné tržní hodnotě, a že za žádných okolností nebyla stanovena v souvislosti ani provedena výměnou za jakoukoliv naznačenou nebo výslovnou dohodu, na jejímž základě by byla přijímána příznivá rozhodnutí o zadávání zakázek v souvislosti se zadavatelovými produkty nebo hodnotou či objemem jakýchkoliv obchodních aktivit generovaných mezi smluvními stranami.</w:t>
            </w:r>
            <w:r w:rsidR="003E0452" w:rsidRPr="00351D93">
              <w:rPr>
                <w:rFonts w:eastAsia="Garamond" w:cs="Garamond"/>
                <w:szCs w:val="24"/>
                <w:bdr w:val="nil"/>
                <w:lang w:val="cs-CZ"/>
              </w:rPr>
              <w:t xml:space="preserve"> </w:t>
            </w:r>
            <w:r w:rsidRPr="00351D93">
              <w:rPr>
                <w:rFonts w:eastAsia="Garamond" w:cs="Garamond"/>
                <w:szCs w:val="24"/>
                <w:bdr w:val="nil"/>
                <w:lang w:val="cs-CZ"/>
              </w:rPr>
              <w:t>Kompenzace poskytovaná na základě této smlouvy přímo souvisí s náklady na provedení studie.</w:t>
            </w:r>
            <w:r w:rsidR="00E60A5B" w:rsidRPr="00351D93">
              <w:rPr>
                <w:rFonts w:eastAsia="Garamond"/>
                <w:lang w:val="cs-CZ"/>
              </w:rPr>
              <w:t xml:space="preserve"> </w:t>
            </w:r>
          </w:p>
        </w:tc>
      </w:tr>
      <w:tr w:rsidR="005040D9" w:rsidRPr="008C2CFF" w14:paraId="4C010C0F" w14:textId="77777777" w:rsidTr="008D1ED5">
        <w:tc>
          <w:tcPr>
            <w:tcW w:w="4878" w:type="dxa"/>
          </w:tcPr>
          <w:p w14:paraId="1AA88D98" w14:textId="77777777" w:rsidR="008D1ED5" w:rsidRPr="00351D93" w:rsidRDefault="008D1ED5" w:rsidP="008D1ED5">
            <w:pPr>
              <w:jc w:val="both"/>
              <w:rPr>
                <w:szCs w:val="24"/>
                <w:lang w:val="cs-CZ"/>
              </w:rPr>
            </w:pPr>
          </w:p>
        </w:tc>
        <w:tc>
          <w:tcPr>
            <w:tcW w:w="4878" w:type="dxa"/>
          </w:tcPr>
          <w:p w14:paraId="4F4CAFCC" w14:textId="77777777" w:rsidR="008D1ED5" w:rsidRPr="00351D93" w:rsidRDefault="008D1ED5" w:rsidP="008D1ED5">
            <w:pPr>
              <w:jc w:val="both"/>
              <w:rPr>
                <w:szCs w:val="24"/>
                <w:lang w:val="cs-CZ"/>
              </w:rPr>
            </w:pPr>
          </w:p>
        </w:tc>
      </w:tr>
      <w:tr w:rsidR="005040D9" w:rsidRPr="008C2CFF" w14:paraId="60D3E1D4" w14:textId="77777777" w:rsidTr="008D1ED5">
        <w:tc>
          <w:tcPr>
            <w:tcW w:w="4878" w:type="dxa"/>
          </w:tcPr>
          <w:p w14:paraId="5F388B51" w14:textId="77777777" w:rsidR="008D1ED5" w:rsidRPr="00351D93" w:rsidRDefault="00997BCE" w:rsidP="008D1ED5">
            <w:pPr>
              <w:jc w:val="both"/>
              <w:rPr>
                <w:lang w:val="en-GB"/>
              </w:rPr>
            </w:pPr>
            <w:r w:rsidRPr="00351D93">
              <w:rPr>
                <w:szCs w:val="24"/>
                <w:lang w:val="cs-CZ"/>
              </w:rPr>
              <w:tab/>
            </w:r>
            <w:r w:rsidRPr="00351D93">
              <w:rPr>
                <w:szCs w:val="24"/>
                <w:lang w:val="cs-CZ"/>
              </w:rPr>
              <w:tab/>
            </w:r>
            <w:r w:rsidRPr="00351D93">
              <w:rPr>
                <w:szCs w:val="24"/>
              </w:rPr>
              <w:t>13.2</w:t>
            </w:r>
            <w:r w:rsidRPr="00351D93">
              <w:rPr>
                <w:szCs w:val="24"/>
              </w:rPr>
              <w:tab/>
            </w:r>
            <w:r w:rsidRPr="00351D93">
              <w:rPr>
                <w:szCs w:val="24"/>
                <w:u w:val="single"/>
              </w:rPr>
              <w:t>Anti-Bribery Anti-Corruption</w:t>
            </w:r>
            <w:r w:rsidRPr="00351D93">
              <w:rPr>
                <w:szCs w:val="24"/>
              </w:rPr>
              <w:t>.</w:t>
            </w:r>
            <w:r w:rsidR="003E0452" w:rsidRPr="00351D93">
              <w:rPr>
                <w:szCs w:val="24"/>
              </w:rPr>
              <w:t xml:space="preserve"> </w:t>
            </w:r>
            <w:r w:rsidRPr="00351D93">
              <w:rPr>
                <w:szCs w:val="24"/>
              </w:rPr>
              <w:t>Institution represents and warrants and each Investigator acknowledges and agrees that any judgment with respect to advice to and care of each Study subject is not affected by the compensation</w:t>
            </w:r>
            <w:r w:rsidR="003E0452" w:rsidRPr="00351D93">
              <w:rPr>
                <w:szCs w:val="24"/>
              </w:rPr>
              <w:t xml:space="preserve"> </w:t>
            </w:r>
            <w:r w:rsidRPr="00351D93">
              <w:rPr>
                <w:szCs w:val="24"/>
              </w:rPr>
              <w:t>received hereunder. Furthermore,</w:t>
            </w:r>
            <w:r w:rsidRPr="00351D93">
              <w:t xml:space="preserve"> any compensation received hereunder will not influence any decision that Institution, Investigators or any of their respective owners, directors, employees, agents, consultants, or any payee under this Agreement may make, as a Government Official or otherwise, in order to assist Sponsor in securing an improper advantage or obtain or retain business. Institution and Principal Investigator agree that they shall not accept, offer, promise or give anything of value in relation to this Agreement or the Study. Institution, Principal Investigator and all others receiving payment under this Agreement shall ensure that they are familiar with and comply with any applicable anti-bribery and anti-corruption legislation at all times in the conduct of the Study.</w:t>
            </w:r>
            <w:r w:rsidR="003E0452" w:rsidRPr="00351D93">
              <w:t xml:space="preserve"> </w:t>
            </w:r>
            <w:r w:rsidRPr="00351D93">
              <w:t xml:space="preserve">In addition to other rights or remedies under this Agreement or at law, Sponsor may terminate this Agreement immediately if Institution or Principal Investigator breaches any of the representations or warranties contained in this </w:t>
            </w:r>
            <w:r w:rsidRPr="00351D93">
              <w:rPr>
                <w:u w:val="single"/>
              </w:rPr>
              <w:t>Section 13.0</w:t>
            </w:r>
            <w:r w:rsidRPr="00351D93">
              <w:t xml:space="preserve"> or if Sponsor learns that improper payments are being or have been made to public officials by Institution, Principal Investigator or any individual or entity acting on its behalf.</w:t>
            </w:r>
            <w:r w:rsidR="003E0452" w:rsidRPr="00351D93">
              <w:t xml:space="preserve"> </w:t>
            </w:r>
            <w:r w:rsidRPr="00351D93">
              <w:rPr>
                <w:lang w:val="en-GB"/>
              </w:rPr>
              <w:t>The Study is performed independently from any business transactions and decision on supply purchases with Sponsor. Institution shall not receive any benefits for its provision of services for the Study other than the remuneration agreed herein.</w:t>
            </w:r>
          </w:p>
        </w:tc>
        <w:tc>
          <w:tcPr>
            <w:tcW w:w="4878" w:type="dxa"/>
          </w:tcPr>
          <w:p w14:paraId="17458389" w14:textId="77777777" w:rsidR="008D1ED5" w:rsidRPr="00351D93" w:rsidRDefault="00997BCE" w:rsidP="00851106">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13.2</w:t>
            </w:r>
            <w:r w:rsidRPr="00351D93">
              <w:rPr>
                <w:rFonts w:eastAsia="Garamond" w:cs="Garamond"/>
                <w:szCs w:val="24"/>
                <w:bdr w:val="nil"/>
                <w:lang w:val="cs-CZ"/>
              </w:rPr>
              <w:tab/>
            </w:r>
            <w:r w:rsidRPr="00351D93">
              <w:rPr>
                <w:rFonts w:eastAsia="Garamond" w:cs="Garamond"/>
                <w:szCs w:val="24"/>
                <w:u w:val="single"/>
                <w:bdr w:val="nil"/>
                <w:lang w:val="cs-CZ"/>
              </w:rPr>
              <w:t>Protikorupční zásady</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prohlašuje a zaručuje a každý z</w:t>
            </w:r>
            <w:r w:rsidR="00BA60EF" w:rsidRPr="00351D93">
              <w:rPr>
                <w:rFonts w:eastAsia="Garamond" w:cs="Garamond"/>
                <w:szCs w:val="24"/>
                <w:bdr w:val="nil"/>
                <w:lang w:val="cs-CZ"/>
              </w:rPr>
              <w:t>e zkoušejících</w:t>
            </w:r>
            <w:r w:rsidRPr="00351D93">
              <w:rPr>
                <w:rFonts w:eastAsia="Garamond" w:cs="Garamond"/>
                <w:szCs w:val="24"/>
                <w:bdr w:val="nil"/>
                <w:lang w:val="cs-CZ"/>
              </w:rPr>
              <w:t xml:space="preserve"> bere na vědomí a souhlasí se skutečností, že jakékoliv rozhodnutí v souvislosti s radami a péčí o každého ze subjektů studie není ovlivněno finanční odměnou, kterou obdrží na základě této smlouvy. Jakákoliv kompenzace přijatá na základě této smlouvy neovlivní jakékoliv rozhodnutí, které zdravotnické zařízení,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nebo kterýkoliv z jeho vlastníků, členů představenstva, zaměstnanců, zprostředkovatelů, poradců nebo kterýkoliv příjemce platby dle této smlouvy případně přijme, ať již v postavení státního úředníka či jiným způsobem, kterým by zadavateli poskytli asistenci při zajištění nepřípustné výhody nebo získání či udržení obchodní příležitosti. Zdravotnické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souhlasí, že v souvislosti s touto smlouvou nebo studií, nepřijmou, nenabídnou, nepřislíbí a neposkytnou</w:t>
            </w:r>
            <w:r w:rsidR="00851106" w:rsidRPr="00351D93">
              <w:rPr>
                <w:rFonts w:eastAsia="Garamond" w:cs="Garamond"/>
                <w:szCs w:val="24"/>
                <w:bdr w:val="nil"/>
                <w:lang w:val="cs-CZ"/>
              </w:rPr>
              <w:t xml:space="preserve"> žádné hodnotné plnění</w:t>
            </w:r>
            <w:r w:rsidRPr="00351D93">
              <w:rPr>
                <w:rFonts w:eastAsia="Garamond" w:cs="Garamond"/>
                <w:szCs w:val="24"/>
                <w:bdr w:val="nil"/>
                <w:lang w:val="cs-CZ"/>
              </w:rPr>
              <w:t xml:space="preserve">. Zdravotnické zařízení,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a všechny další osoby přijímající platby na základě této smlouvy zajistí, aby v celém průběhu provádění studie byli seznámeni s protikorupční legislativou a tuto dodržovali.</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Kromě dalších práv a opravných prostředků na základě této smlouvy či ze zákona smí zadavatel tuto smlouvu okamžitě ukončit, jestliže zdravotnické zařízení nebo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poruší kterékoliv z prohlášení či záruk uvedených v tomto </w:t>
            </w:r>
            <w:r w:rsidR="00A135CC" w:rsidRPr="00351D93">
              <w:rPr>
                <w:rFonts w:eastAsia="Garamond" w:cs="Garamond"/>
                <w:szCs w:val="24"/>
                <w:u w:val="single"/>
                <w:bdr w:val="nil"/>
                <w:lang w:val="cs-CZ"/>
              </w:rPr>
              <w:t xml:space="preserve">článku </w:t>
            </w:r>
            <w:r w:rsidRPr="00351D93">
              <w:rPr>
                <w:rFonts w:eastAsia="Garamond" w:cs="Garamond"/>
                <w:szCs w:val="24"/>
                <w:u w:val="single"/>
                <w:bdr w:val="nil"/>
                <w:lang w:val="cs-CZ"/>
              </w:rPr>
              <w:t>13.0</w:t>
            </w:r>
            <w:r w:rsidRPr="00351D93">
              <w:rPr>
                <w:rFonts w:eastAsia="Garamond" w:cs="Garamond"/>
                <w:szCs w:val="24"/>
                <w:bdr w:val="nil"/>
                <w:lang w:val="cs-CZ"/>
              </w:rPr>
              <w:t xml:space="preserve">, případně pokud zadavatel zjistí, že ze strany zdravotnického zařízení, hlavního </w:t>
            </w:r>
            <w:r w:rsidR="00D17DAB" w:rsidRPr="00351D93">
              <w:rPr>
                <w:rFonts w:eastAsia="Garamond" w:cs="Garamond"/>
                <w:szCs w:val="24"/>
                <w:bdr w:val="nil"/>
                <w:lang w:val="cs-CZ"/>
              </w:rPr>
              <w:t>zkoušející</w:t>
            </w:r>
            <w:r w:rsidR="00E503EE" w:rsidRPr="00351D93">
              <w:rPr>
                <w:rFonts w:eastAsia="Garamond" w:cs="Garamond"/>
                <w:szCs w:val="24"/>
                <w:bdr w:val="nil"/>
                <w:lang w:val="cs-CZ"/>
              </w:rPr>
              <w:t>ho</w:t>
            </w:r>
            <w:r w:rsidRPr="00351D93">
              <w:rPr>
                <w:rFonts w:eastAsia="Garamond" w:cs="Garamond"/>
                <w:szCs w:val="24"/>
                <w:bdr w:val="nil"/>
                <w:lang w:val="cs-CZ"/>
              </w:rPr>
              <w:t xml:space="preserve"> nebo kteréhokoliv jednotlivce či subjektu jednajícího jejich jménem jsou nebo byly prováděny nepřípustné platby ve prospěch veřejných činitelů.</w:t>
            </w:r>
            <w:r w:rsidR="003E0452" w:rsidRPr="00351D93">
              <w:rPr>
                <w:rFonts w:eastAsia="Garamond" w:cs="Garamond"/>
                <w:szCs w:val="24"/>
                <w:bdr w:val="nil"/>
                <w:lang w:val="cs-CZ"/>
              </w:rPr>
              <w:t xml:space="preserve"> </w:t>
            </w:r>
            <w:r w:rsidRPr="00351D93">
              <w:rPr>
                <w:rFonts w:eastAsia="Garamond" w:cs="Garamond"/>
                <w:szCs w:val="24"/>
                <w:bdr w:val="nil"/>
                <w:lang w:val="cs-CZ"/>
              </w:rPr>
              <w:t>Studie je prováděna nezávisle na jakýchkoliv obchodních transakcích a rozhodnutích o nákupech materiálu od zadavatele. Zdravotnické zařízení nepřijme žádné výhody za poskytování služeb v rámci studie kromě odměny dohodnuté v této smlouvě.</w:t>
            </w:r>
          </w:p>
        </w:tc>
      </w:tr>
      <w:tr w:rsidR="005040D9" w:rsidRPr="008C2CFF" w14:paraId="227FB902" w14:textId="77777777" w:rsidTr="008D1ED5">
        <w:tc>
          <w:tcPr>
            <w:tcW w:w="4878" w:type="dxa"/>
          </w:tcPr>
          <w:p w14:paraId="3B8B71A9" w14:textId="77777777" w:rsidR="008D1ED5" w:rsidRPr="00351D93" w:rsidRDefault="008D1ED5" w:rsidP="008D1ED5">
            <w:pPr>
              <w:jc w:val="both"/>
              <w:rPr>
                <w:lang w:val="cs-CZ"/>
              </w:rPr>
            </w:pPr>
          </w:p>
        </w:tc>
        <w:tc>
          <w:tcPr>
            <w:tcW w:w="4878" w:type="dxa"/>
          </w:tcPr>
          <w:p w14:paraId="6F942C98" w14:textId="77777777" w:rsidR="008D1ED5" w:rsidRPr="00351D93" w:rsidRDefault="008D1ED5" w:rsidP="008D1ED5">
            <w:pPr>
              <w:jc w:val="both"/>
              <w:rPr>
                <w:lang w:val="cs-CZ"/>
              </w:rPr>
            </w:pPr>
          </w:p>
        </w:tc>
      </w:tr>
      <w:tr w:rsidR="005040D9" w:rsidRPr="008C2CFF" w14:paraId="2AECE087" w14:textId="77777777" w:rsidTr="008D1ED5">
        <w:tc>
          <w:tcPr>
            <w:tcW w:w="4878" w:type="dxa"/>
          </w:tcPr>
          <w:p w14:paraId="18E949E3" w14:textId="77777777" w:rsidR="008D1ED5" w:rsidRPr="00351D93" w:rsidRDefault="00997BCE" w:rsidP="008D1ED5">
            <w:pPr>
              <w:jc w:val="both"/>
            </w:pPr>
            <w:r w:rsidRPr="00351D93">
              <w:rPr>
                <w:lang w:val="cs-CZ"/>
              </w:rPr>
              <w:tab/>
            </w:r>
            <w:r w:rsidRPr="00351D93">
              <w:rPr>
                <w:lang w:val="cs-CZ"/>
              </w:rPr>
              <w:tab/>
            </w:r>
            <w:r w:rsidRPr="00351D93">
              <w:t>13.3</w:t>
            </w:r>
            <w:r w:rsidRPr="00351D93">
              <w:tab/>
              <w:t xml:space="preserve">Payment of the expenses and fees mentioned in this </w:t>
            </w:r>
            <w:r w:rsidRPr="00351D93">
              <w:rPr>
                <w:u w:val="single"/>
              </w:rPr>
              <w:t>Section 13.0</w:t>
            </w:r>
            <w:r w:rsidRPr="00351D93">
              <w:t xml:space="preserve"> will be made according to the terms set forth in the Payment Terms (</w:t>
            </w:r>
            <w:r w:rsidRPr="00351D93">
              <w:rPr>
                <w:u w:val="single"/>
              </w:rPr>
              <w:t>Appendix 2</w:t>
            </w:r>
            <w:r w:rsidRPr="00351D93">
              <w:t>) and the Budget (</w:t>
            </w:r>
            <w:r w:rsidRPr="00351D93">
              <w:rPr>
                <w:u w:val="single"/>
              </w:rPr>
              <w:t>Appendix 3</w:t>
            </w:r>
            <w:r w:rsidRPr="00351D93">
              <w:t>) which outlines payment for services rendered. The parties acknowledge that Sponsor representative shall not be liable in the event adequate funds are not made available by Sponsor.</w:t>
            </w:r>
            <w:r w:rsidR="003E0452" w:rsidRPr="00351D93">
              <w:t xml:space="preserve"> </w:t>
            </w:r>
          </w:p>
        </w:tc>
        <w:tc>
          <w:tcPr>
            <w:tcW w:w="4878" w:type="dxa"/>
          </w:tcPr>
          <w:p w14:paraId="48C439DE" w14:textId="77777777" w:rsidR="008D1ED5" w:rsidRPr="00351D93" w:rsidRDefault="00997BCE" w:rsidP="00A135CC">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13.3</w:t>
            </w:r>
            <w:r w:rsidRPr="00351D93">
              <w:rPr>
                <w:rFonts w:eastAsia="Garamond" w:cs="Garamond"/>
                <w:szCs w:val="24"/>
                <w:bdr w:val="nil"/>
                <w:lang w:val="cs-CZ"/>
              </w:rPr>
              <w:tab/>
              <w:t xml:space="preserve">Platby za náklady a poplatky stanovené v tomto </w:t>
            </w:r>
            <w:r w:rsidR="00A135CC" w:rsidRPr="00351D93">
              <w:rPr>
                <w:rFonts w:eastAsia="Garamond" w:cs="Garamond"/>
                <w:szCs w:val="24"/>
                <w:u w:val="single"/>
                <w:bdr w:val="nil"/>
                <w:lang w:val="cs-CZ"/>
              </w:rPr>
              <w:t xml:space="preserve">článku </w:t>
            </w:r>
            <w:r w:rsidRPr="00351D93">
              <w:rPr>
                <w:rFonts w:eastAsia="Garamond" w:cs="Garamond"/>
                <w:szCs w:val="24"/>
                <w:u w:val="single"/>
                <w:bdr w:val="nil"/>
                <w:lang w:val="cs-CZ"/>
              </w:rPr>
              <w:t>13.0</w:t>
            </w:r>
            <w:r w:rsidRPr="00351D93">
              <w:rPr>
                <w:rFonts w:eastAsia="Garamond" w:cs="Garamond"/>
                <w:szCs w:val="24"/>
                <w:bdr w:val="nil"/>
                <w:lang w:val="cs-CZ"/>
              </w:rPr>
              <w:t xml:space="preserve"> budou provedeny v souladu s podmínkami stanovenými v platebních podmínkách (</w:t>
            </w:r>
            <w:r w:rsidRPr="00351D93">
              <w:rPr>
                <w:rFonts w:eastAsia="Garamond" w:cs="Garamond"/>
                <w:szCs w:val="24"/>
                <w:u w:val="single"/>
                <w:bdr w:val="nil"/>
                <w:lang w:val="cs-CZ"/>
              </w:rPr>
              <w:t>příloha č. 2</w:t>
            </w:r>
            <w:r w:rsidRPr="00351D93">
              <w:rPr>
                <w:rFonts w:eastAsia="Garamond" w:cs="Garamond"/>
                <w:szCs w:val="24"/>
                <w:bdr w:val="nil"/>
                <w:lang w:val="cs-CZ"/>
              </w:rPr>
              <w:t>) a </w:t>
            </w:r>
            <w:r w:rsidR="006A3591" w:rsidRPr="00351D93">
              <w:rPr>
                <w:rFonts w:eastAsia="Garamond" w:cs="Garamond"/>
                <w:szCs w:val="24"/>
                <w:bdr w:val="nil"/>
                <w:lang w:val="cs-CZ"/>
              </w:rPr>
              <w:t xml:space="preserve">s </w:t>
            </w:r>
            <w:r w:rsidRPr="00351D93">
              <w:rPr>
                <w:rFonts w:eastAsia="Garamond" w:cs="Garamond"/>
                <w:szCs w:val="24"/>
                <w:bdr w:val="nil"/>
                <w:lang w:val="cs-CZ"/>
              </w:rPr>
              <w:t>rozpočtem (</w:t>
            </w:r>
            <w:r w:rsidRPr="00351D93">
              <w:rPr>
                <w:rFonts w:eastAsia="Garamond" w:cs="Garamond"/>
                <w:szCs w:val="24"/>
                <w:u w:val="single"/>
                <w:bdr w:val="nil"/>
                <w:lang w:val="cs-CZ"/>
              </w:rPr>
              <w:t>příloha č. 3</w:t>
            </w:r>
            <w:r w:rsidRPr="00351D93">
              <w:rPr>
                <w:rFonts w:eastAsia="Garamond" w:cs="Garamond"/>
                <w:szCs w:val="24"/>
                <w:bdr w:val="nil"/>
                <w:lang w:val="cs-CZ"/>
              </w:rPr>
              <w:t>), který poskytuje přehled o platbách za poskytnuté služby. Smluvní strany berou na vědomí, že zadavatelův zástupce nenese odpovědnost v případě, že zadavatel neposkytne náležitou výši finančních prostředků.</w:t>
            </w:r>
            <w:r w:rsidR="003E0452" w:rsidRPr="00351D93">
              <w:rPr>
                <w:rFonts w:eastAsia="Garamond" w:cs="Garamond"/>
                <w:szCs w:val="24"/>
                <w:bdr w:val="nil"/>
                <w:lang w:val="cs-CZ"/>
              </w:rPr>
              <w:t xml:space="preserve"> </w:t>
            </w:r>
          </w:p>
        </w:tc>
      </w:tr>
      <w:tr w:rsidR="005040D9" w:rsidRPr="008C2CFF" w14:paraId="1BEC8853" w14:textId="77777777" w:rsidTr="008D1ED5">
        <w:tc>
          <w:tcPr>
            <w:tcW w:w="4878" w:type="dxa"/>
          </w:tcPr>
          <w:p w14:paraId="5C6E5D94" w14:textId="77777777" w:rsidR="008D1ED5" w:rsidRPr="00351D93" w:rsidRDefault="008D1ED5" w:rsidP="008D1ED5">
            <w:pPr>
              <w:jc w:val="both"/>
              <w:rPr>
                <w:lang w:val="cs-CZ"/>
              </w:rPr>
            </w:pPr>
          </w:p>
        </w:tc>
        <w:tc>
          <w:tcPr>
            <w:tcW w:w="4878" w:type="dxa"/>
          </w:tcPr>
          <w:p w14:paraId="1108DBFF" w14:textId="77777777" w:rsidR="008D1ED5" w:rsidRPr="00351D93" w:rsidRDefault="008D1ED5" w:rsidP="008D1ED5">
            <w:pPr>
              <w:jc w:val="both"/>
              <w:rPr>
                <w:lang w:val="cs-CZ"/>
              </w:rPr>
            </w:pPr>
          </w:p>
        </w:tc>
      </w:tr>
      <w:tr w:rsidR="005040D9" w:rsidRPr="008C2CFF" w14:paraId="6CD4DA53" w14:textId="77777777" w:rsidTr="008D1ED5">
        <w:tc>
          <w:tcPr>
            <w:tcW w:w="4878" w:type="dxa"/>
          </w:tcPr>
          <w:p w14:paraId="5C36A4F4" w14:textId="77777777" w:rsidR="008D1ED5" w:rsidRPr="00351D93" w:rsidRDefault="00997BCE" w:rsidP="008D1ED5">
            <w:pPr>
              <w:jc w:val="both"/>
              <w:rPr>
                <w:i/>
              </w:rPr>
            </w:pPr>
            <w:r w:rsidRPr="00351D93">
              <w:rPr>
                <w:lang w:val="cs-CZ"/>
              </w:rPr>
              <w:tab/>
            </w:r>
            <w:r w:rsidRPr="00351D93">
              <w:rPr>
                <w:lang w:val="cs-CZ"/>
              </w:rPr>
              <w:tab/>
            </w:r>
            <w:r w:rsidRPr="00351D93">
              <w:t>13.4</w:t>
            </w:r>
            <w:r w:rsidRPr="00351D93">
              <w:tab/>
              <w:t>Institution shall comply with all obligations in respect of taxes and social security contributions, if applicable, which relate to the subject matter of this Agreement including, without limitation, those that relate to the Principal Investigator, Institution and its employees and/or collaborators.</w:t>
            </w:r>
          </w:p>
        </w:tc>
        <w:tc>
          <w:tcPr>
            <w:tcW w:w="4878" w:type="dxa"/>
          </w:tcPr>
          <w:p w14:paraId="37630573" w14:textId="77777777" w:rsidR="008D1ED5" w:rsidRPr="00351D93" w:rsidRDefault="00997BCE" w:rsidP="006A3591">
            <w:pPr>
              <w:jc w:val="both"/>
              <w:rPr>
                <w:i/>
                <w:lang w:val="cs-CZ"/>
              </w:rPr>
            </w:pPr>
            <w:r w:rsidRPr="00351D93">
              <w:rPr>
                <w:rFonts w:eastAsia="Garamond" w:cs="Garamond"/>
                <w:szCs w:val="24"/>
                <w:bdr w:val="nil"/>
                <w:lang w:val="cs-CZ"/>
              </w:rPr>
              <w:tab/>
            </w:r>
            <w:r w:rsidRPr="00351D93">
              <w:rPr>
                <w:rFonts w:eastAsia="Garamond" w:cs="Garamond"/>
                <w:szCs w:val="24"/>
                <w:bdr w:val="nil"/>
                <w:lang w:val="cs-CZ"/>
              </w:rPr>
              <w:tab/>
              <w:t>13.4</w:t>
            </w:r>
            <w:r w:rsidRPr="00351D93">
              <w:rPr>
                <w:rFonts w:eastAsia="Garamond" w:cs="Garamond"/>
                <w:szCs w:val="24"/>
                <w:bdr w:val="nil"/>
                <w:lang w:val="cs-CZ"/>
              </w:rPr>
              <w:tab/>
              <w:t xml:space="preserve">Je-li to relevantní, zdravotnické zařízení splní veškeré povinnosti související se zdaněním a příspěvky na sociální pojištění, které se vztahují k předmětu této smlouvy, mimo jiné včetně těch, které se týkají hlavního </w:t>
            </w:r>
            <w:r w:rsidR="00AE63BA" w:rsidRPr="00351D93">
              <w:rPr>
                <w:rFonts w:eastAsia="Garamond" w:cs="Garamond"/>
                <w:szCs w:val="24"/>
                <w:bdr w:val="nil"/>
                <w:lang w:val="cs-CZ"/>
              </w:rPr>
              <w:t>zkoušejícího</w:t>
            </w:r>
            <w:r w:rsidRPr="00351D93">
              <w:rPr>
                <w:rFonts w:eastAsia="Garamond" w:cs="Garamond"/>
                <w:szCs w:val="24"/>
                <w:bdr w:val="nil"/>
                <w:lang w:val="cs-CZ"/>
              </w:rPr>
              <w:t>, zdravotnického zařízení a jeho zaměstnanců a/nebo spolupracovníků.</w:t>
            </w:r>
          </w:p>
        </w:tc>
      </w:tr>
      <w:tr w:rsidR="005040D9" w:rsidRPr="008C2CFF" w14:paraId="29DD8B2D" w14:textId="77777777" w:rsidTr="008D1ED5">
        <w:tc>
          <w:tcPr>
            <w:tcW w:w="4878" w:type="dxa"/>
          </w:tcPr>
          <w:p w14:paraId="3CC8A248" w14:textId="77777777" w:rsidR="008D1ED5" w:rsidRPr="00351D93" w:rsidRDefault="008D1ED5" w:rsidP="008D1ED5">
            <w:pPr>
              <w:rPr>
                <w:b/>
                <w:bCs/>
                <w:iCs/>
                <w:szCs w:val="24"/>
                <w:lang w:val="cs-CZ"/>
              </w:rPr>
            </w:pPr>
          </w:p>
        </w:tc>
        <w:tc>
          <w:tcPr>
            <w:tcW w:w="4878" w:type="dxa"/>
          </w:tcPr>
          <w:p w14:paraId="78066F02" w14:textId="77777777" w:rsidR="008D1ED5" w:rsidRPr="00351D93" w:rsidRDefault="008D1ED5" w:rsidP="008D1ED5">
            <w:pPr>
              <w:rPr>
                <w:b/>
                <w:bCs/>
                <w:iCs/>
                <w:szCs w:val="24"/>
                <w:lang w:val="cs-CZ"/>
              </w:rPr>
            </w:pPr>
          </w:p>
        </w:tc>
      </w:tr>
      <w:tr w:rsidR="005040D9" w:rsidRPr="008C2CFF" w14:paraId="109756DE" w14:textId="77777777" w:rsidTr="008D1ED5">
        <w:tc>
          <w:tcPr>
            <w:tcW w:w="4878" w:type="dxa"/>
          </w:tcPr>
          <w:p w14:paraId="3331031B" w14:textId="77777777" w:rsidR="008D1ED5" w:rsidRPr="00351D93" w:rsidRDefault="00997BCE" w:rsidP="008D1ED5">
            <w:pPr>
              <w:jc w:val="both"/>
            </w:pPr>
            <w:bookmarkStart w:id="36" w:name="_Ref114371959"/>
            <w:bookmarkStart w:id="37" w:name="OLE_LINK14"/>
            <w:bookmarkStart w:id="38" w:name="OLE_LINK15"/>
            <w:r w:rsidRPr="00351D93">
              <w:rPr>
                <w:lang w:val="cs-CZ"/>
              </w:rPr>
              <w:tab/>
            </w:r>
            <w:r w:rsidRPr="00351D93">
              <w:rPr>
                <w:lang w:val="cs-CZ"/>
              </w:rPr>
              <w:tab/>
            </w:r>
            <w:r w:rsidRPr="00351D93">
              <w:t>13.5</w:t>
            </w:r>
            <w:r w:rsidRPr="00351D93">
              <w:tab/>
            </w:r>
            <w:r w:rsidRPr="00351D93">
              <w:rPr>
                <w:u w:val="single"/>
              </w:rPr>
              <w:t>Submission Limitations</w:t>
            </w:r>
            <w:r w:rsidRPr="00351D93">
              <w:t>.</w:t>
            </w:r>
            <w:r w:rsidR="003E0452" w:rsidRPr="00351D93">
              <w:t xml:space="preserve"> </w:t>
            </w:r>
            <w:r w:rsidRPr="00351D93">
              <w:t xml:space="preserve">Institution shall not and shall ensure that no Research Personnel (a) submits claims for payment to any Study subject, third-party payor or any other person or entity for any item, procedure or service that has been paid for or provided without charge by Sponsor; or (b) seeks or retains payment from Sponsor for any item, procedure or service that is reimbursed by any Study subject, third-party </w:t>
            </w:r>
            <w:bookmarkEnd w:id="36"/>
            <w:r w:rsidRPr="00351D93">
              <w:t>payor or any other person or entity, except to the extent permitted by law, and only then in accordance with the rules of the pay</w:t>
            </w:r>
            <w:r w:rsidR="00352039" w:rsidRPr="00351D93">
              <w:t xml:space="preserve"> </w:t>
            </w:r>
            <w:r w:rsidRPr="00351D93">
              <w:t xml:space="preserve">or to which such claims are submitted. </w:t>
            </w:r>
          </w:p>
        </w:tc>
        <w:tc>
          <w:tcPr>
            <w:tcW w:w="4878" w:type="dxa"/>
          </w:tcPr>
          <w:p w14:paraId="7A5100C4" w14:textId="77777777" w:rsidR="008D1ED5" w:rsidRPr="00351D93" w:rsidRDefault="00997BCE" w:rsidP="008D1ED5">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13.5</w:t>
            </w:r>
            <w:r w:rsidRPr="00351D93">
              <w:rPr>
                <w:rFonts w:eastAsia="Garamond" w:cs="Garamond"/>
                <w:szCs w:val="24"/>
                <w:bdr w:val="nil"/>
                <w:lang w:val="cs-CZ"/>
              </w:rPr>
              <w:tab/>
            </w:r>
            <w:r w:rsidRPr="00351D93">
              <w:rPr>
                <w:rFonts w:eastAsia="Garamond" w:cs="Garamond"/>
                <w:szCs w:val="24"/>
                <w:u w:val="single"/>
                <w:bdr w:val="nil"/>
                <w:lang w:val="cs-CZ"/>
              </w:rPr>
              <w:t>Omezení předložených nároků</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se zdrží (a) předkládání nároků na platbu jakémukoliv subjektu studie, plátcům třetí strany nebo kterémukoliv jinému jednotlivci nebo subjektu za jakýkoliv předmět, postup nebo službu, která byla uhrazena nebo bezplatně poskytnuta zadavatelem a (b) žádostí o platbu či o ponechání si platby od zadavatele za jakýkoliv předmět, postup nebo službu, která byla uhrazena kterýmkoliv subjektem studie, plátcem třetí strany nebo kterýmkoliv jiným jednotlivcem nebo subjektem, vyjma případů, kdy to dovoluje zákon, a pouze v souladu s pravidly plátce, jemuž jsou takové nároky předkládány, a zajistí, aby taktéž činil i každý z</w:t>
            </w:r>
            <w:r w:rsidR="00F37803" w:rsidRPr="00351D93">
              <w:rPr>
                <w:rFonts w:eastAsia="Garamond" w:cs="Garamond"/>
                <w:szCs w:val="24"/>
                <w:bdr w:val="nil"/>
                <w:lang w:val="cs-CZ"/>
              </w:rPr>
              <w:t xml:space="preserve"> personálu</w:t>
            </w:r>
            <w:r w:rsidRPr="00351D93">
              <w:rPr>
                <w:rFonts w:eastAsia="Garamond" w:cs="Garamond"/>
                <w:szCs w:val="24"/>
                <w:bdr w:val="nil"/>
                <w:lang w:val="cs-CZ"/>
              </w:rPr>
              <w:t xml:space="preserve"> výzkumu. </w:t>
            </w:r>
          </w:p>
        </w:tc>
      </w:tr>
      <w:tr w:rsidR="005040D9" w:rsidRPr="008C2CFF" w14:paraId="64AE0B68" w14:textId="77777777" w:rsidTr="008D1ED5">
        <w:tc>
          <w:tcPr>
            <w:tcW w:w="4878" w:type="dxa"/>
          </w:tcPr>
          <w:p w14:paraId="18EC3946" w14:textId="77777777" w:rsidR="008D1ED5" w:rsidRPr="00351D93" w:rsidRDefault="008D1ED5" w:rsidP="008D1ED5">
            <w:pPr>
              <w:jc w:val="both"/>
              <w:rPr>
                <w:lang w:val="cs-CZ"/>
              </w:rPr>
            </w:pPr>
          </w:p>
        </w:tc>
        <w:tc>
          <w:tcPr>
            <w:tcW w:w="4878" w:type="dxa"/>
          </w:tcPr>
          <w:p w14:paraId="395DF5DE" w14:textId="77777777" w:rsidR="008D1ED5" w:rsidRPr="00351D93" w:rsidRDefault="008D1ED5" w:rsidP="008D1ED5">
            <w:pPr>
              <w:jc w:val="both"/>
              <w:rPr>
                <w:lang w:val="cs-CZ"/>
              </w:rPr>
            </w:pPr>
          </w:p>
        </w:tc>
      </w:tr>
      <w:tr w:rsidR="005040D9" w:rsidRPr="00351D93" w14:paraId="32508AB4" w14:textId="77777777" w:rsidTr="008D1ED5">
        <w:tc>
          <w:tcPr>
            <w:tcW w:w="4878" w:type="dxa"/>
          </w:tcPr>
          <w:p w14:paraId="03F872BF" w14:textId="77777777" w:rsidR="008D1ED5" w:rsidRPr="00351D93" w:rsidRDefault="00997BCE" w:rsidP="008D1ED5">
            <w:pPr>
              <w:rPr>
                <w:b/>
                <w:szCs w:val="24"/>
              </w:rPr>
            </w:pPr>
            <w:bookmarkStart w:id="39" w:name="_Ref65126990"/>
            <w:bookmarkEnd w:id="37"/>
            <w:bookmarkEnd w:id="38"/>
            <w:r w:rsidRPr="00351D93">
              <w:rPr>
                <w:b/>
                <w:szCs w:val="24"/>
              </w:rPr>
              <w:t>14.0</w:t>
            </w:r>
            <w:r w:rsidRPr="00351D93">
              <w:rPr>
                <w:b/>
                <w:szCs w:val="24"/>
              </w:rPr>
              <w:tab/>
              <w:t>Indemnification</w:t>
            </w:r>
            <w:bookmarkEnd w:id="39"/>
          </w:p>
        </w:tc>
        <w:tc>
          <w:tcPr>
            <w:tcW w:w="4878" w:type="dxa"/>
          </w:tcPr>
          <w:p w14:paraId="6D56B451" w14:textId="77777777" w:rsidR="008D1ED5" w:rsidRPr="00351D93" w:rsidRDefault="00997BCE" w:rsidP="008D1ED5">
            <w:pPr>
              <w:rPr>
                <w:b/>
                <w:szCs w:val="24"/>
              </w:rPr>
            </w:pPr>
            <w:r w:rsidRPr="00351D93">
              <w:rPr>
                <w:rFonts w:eastAsia="Garamond" w:cs="Garamond"/>
                <w:b/>
                <w:bCs/>
                <w:szCs w:val="24"/>
                <w:bdr w:val="nil"/>
                <w:lang w:val="cs-CZ"/>
              </w:rPr>
              <w:t>14.0</w:t>
            </w:r>
            <w:r w:rsidRPr="00351D93">
              <w:rPr>
                <w:rFonts w:eastAsia="Garamond" w:cs="Garamond"/>
                <w:b/>
                <w:bCs/>
                <w:szCs w:val="24"/>
                <w:bdr w:val="nil"/>
                <w:lang w:val="cs-CZ"/>
              </w:rPr>
              <w:tab/>
              <w:t>Odškodnění</w:t>
            </w:r>
          </w:p>
        </w:tc>
      </w:tr>
      <w:tr w:rsidR="005040D9" w:rsidRPr="00351D93" w14:paraId="18A18210" w14:textId="77777777" w:rsidTr="008D1ED5">
        <w:tc>
          <w:tcPr>
            <w:tcW w:w="4878" w:type="dxa"/>
          </w:tcPr>
          <w:p w14:paraId="56E5D7DB" w14:textId="77777777" w:rsidR="008D1ED5" w:rsidRPr="00351D93" w:rsidRDefault="008D1ED5" w:rsidP="008D1ED5"/>
        </w:tc>
        <w:tc>
          <w:tcPr>
            <w:tcW w:w="4878" w:type="dxa"/>
          </w:tcPr>
          <w:p w14:paraId="4A96DCCD" w14:textId="77777777" w:rsidR="008D1ED5" w:rsidRPr="00351D93" w:rsidRDefault="008D1ED5" w:rsidP="008D1ED5"/>
        </w:tc>
      </w:tr>
      <w:tr w:rsidR="005040D9" w:rsidRPr="008C2CFF" w14:paraId="7CDADD4C" w14:textId="77777777" w:rsidTr="008D1ED5">
        <w:tc>
          <w:tcPr>
            <w:tcW w:w="4878" w:type="dxa"/>
          </w:tcPr>
          <w:p w14:paraId="07074E46" w14:textId="77777777" w:rsidR="008D1ED5" w:rsidRPr="00351D93" w:rsidRDefault="00997BCE" w:rsidP="00352039">
            <w:pPr>
              <w:jc w:val="both"/>
            </w:pPr>
            <w:r w:rsidRPr="00351D93">
              <w:tab/>
            </w:r>
            <w:r w:rsidRPr="00351D93">
              <w:tab/>
              <w:t>14.1</w:t>
            </w:r>
            <w:r w:rsidRPr="00351D93">
              <w:tab/>
            </w:r>
            <w:r w:rsidRPr="00351D93">
              <w:rPr>
                <w:u w:val="single"/>
              </w:rPr>
              <w:t>By Sponsor</w:t>
            </w:r>
            <w:r w:rsidRPr="00351D93">
              <w:t>.</w:t>
            </w:r>
            <w:r w:rsidR="003E0452" w:rsidRPr="00351D93">
              <w:t xml:space="preserve"> </w:t>
            </w:r>
            <w:r w:rsidRPr="00351D93">
              <w:t>Sponsor shall indemnify, defend, and hold harmless Institution and Research Personnel (collectively, the “</w:t>
            </w:r>
            <w:r w:rsidRPr="00351D93">
              <w:rPr>
                <w:b/>
              </w:rPr>
              <w:t>Institution Indemnitees</w:t>
            </w:r>
            <w:r w:rsidRPr="00351D93">
              <w:t>”) from and against any and all liabilities, damages, losses, claims, or expenses, including court costs and reasonable attorneys’ fees (“</w:t>
            </w:r>
            <w:r w:rsidRPr="00351D93">
              <w:rPr>
                <w:b/>
              </w:rPr>
              <w:t>Losses</w:t>
            </w:r>
            <w:r w:rsidRPr="00351D93">
              <w:t>”) resulting from any third party claims, actions or proceedings, including claims seeking compensation for bodily injury or death of any Study subject enrolled in the Study to the extent that such injury or death was directly caused by the Study Drug, and provided that the Study Drug was used in accordance with the Protocol and this Agreement, but solely to the extent that such Losses do not arise out of or in connection with any Institution Indemnitee’s (a) wrongful or negligent actions or omissions, or willful misconduct or other misuse of the Study Drug; (b) failure to follow any applicable laws, regulations and guidelines, or to conform to reasonable and prudent clinical practices, including GCPs as applicable to drug studies; (c) failure to follow the Protocol, instructions, or other information provided by or on behalf of Sponsor to the Institution Indemnitees; (d) any case in which written informed consent of the Study subject was not obtained (e) Study subject’s underlying or preexisting conditions or prior treatment for the underlying or preexisting condition.</w:t>
            </w:r>
          </w:p>
        </w:tc>
        <w:tc>
          <w:tcPr>
            <w:tcW w:w="4878" w:type="dxa"/>
          </w:tcPr>
          <w:p w14:paraId="3E527838" w14:textId="77777777" w:rsidR="008D1ED5" w:rsidRPr="00351D93" w:rsidRDefault="00997BCE" w:rsidP="00352039">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14.1</w:t>
            </w:r>
            <w:r w:rsidRPr="00351D93">
              <w:rPr>
                <w:rFonts w:eastAsia="Garamond" w:cs="Garamond"/>
                <w:szCs w:val="24"/>
                <w:bdr w:val="nil"/>
                <w:lang w:val="cs-CZ"/>
              </w:rPr>
              <w:tab/>
            </w:r>
            <w:r w:rsidRPr="00351D93">
              <w:rPr>
                <w:rFonts w:eastAsia="Garamond" w:cs="Garamond"/>
                <w:szCs w:val="24"/>
                <w:u w:val="single"/>
                <w:bdr w:val="nil"/>
                <w:lang w:val="cs-CZ"/>
              </w:rPr>
              <w:t>Ze strany zadavatele</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Zadavatel odškodní, obhájí a zbaví odpovědnosti zdravotnické zařízení a </w:t>
            </w:r>
            <w:r w:rsidR="003127E9" w:rsidRPr="00351D93">
              <w:rPr>
                <w:rFonts w:eastAsia="Garamond" w:cs="Garamond"/>
                <w:szCs w:val="24"/>
                <w:bdr w:val="nil"/>
                <w:lang w:val="cs-CZ"/>
              </w:rPr>
              <w:t>personál</w:t>
            </w:r>
            <w:r w:rsidRPr="00351D93">
              <w:rPr>
                <w:rFonts w:eastAsia="Garamond" w:cs="Garamond"/>
                <w:szCs w:val="24"/>
                <w:bdr w:val="nil"/>
                <w:lang w:val="cs-CZ"/>
              </w:rPr>
              <w:t xml:space="preserve"> výzkumu (společně dále jen „</w:t>
            </w:r>
            <w:r w:rsidRPr="00351D93">
              <w:rPr>
                <w:rFonts w:eastAsia="Garamond" w:cs="Garamond"/>
                <w:b/>
                <w:bCs/>
                <w:szCs w:val="24"/>
                <w:bdr w:val="nil"/>
                <w:lang w:val="cs-CZ"/>
              </w:rPr>
              <w:t>subjekty odškodňované spolu se zdravotnickým zařízením</w:t>
            </w:r>
            <w:r w:rsidRPr="00351D93">
              <w:rPr>
                <w:rFonts w:eastAsia="Garamond" w:cs="Garamond"/>
                <w:szCs w:val="24"/>
                <w:bdr w:val="nil"/>
                <w:lang w:val="cs-CZ"/>
              </w:rPr>
              <w:t>“</w:t>
            </w:r>
            <w:r w:rsidR="00495C63"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v souvislosti s veškerými závazky, škodami, ztrátami, nároky nebo náklady, včetně soudních výloh a přiměřených nákladů na právní zastoupení (dále jen „</w:t>
            </w:r>
            <w:r w:rsidRPr="00351D93">
              <w:rPr>
                <w:rFonts w:eastAsia="Garamond" w:cs="Garamond"/>
                <w:b/>
                <w:bCs/>
                <w:szCs w:val="24"/>
                <w:bdr w:val="nil"/>
                <w:lang w:val="cs-CZ"/>
              </w:rPr>
              <w:t>ztráty</w:t>
            </w:r>
            <w:r w:rsidRPr="00351D93">
              <w:rPr>
                <w:rFonts w:eastAsia="Garamond" w:cs="Garamond"/>
                <w:szCs w:val="24"/>
                <w:bdr w:val="nil"/>
                <w:lang w:val="cs-CZ"/>
              </w:rPr>
              <w:t>“) vzniklými v důsledku jakýchkoliv nároků, žalob nebo řízení vedených třetí stranou požadující kompenzaci za újmu na zdraví nebo smrt kteréhokoliv ze subjektů zařazených do studie, a to s tím, že taková újma na zdraví nebo smrt byla přímo způsobena hodnoceným lékem, a za předpokladu, že hodnocený lék byl použit v souladu s protokolem a touto smlouvou, avšak výhradně s tím, že takové ztráty nevzniknou ve vztahu ke kterémukoliv ze subjektů odškodňovaných spolu se zdravotnickým zařízením a jejich (a) neoprávněnému nebo nedbalému jednání či opomenutí nebo úmyslnému pochybení či jinému způsobu zneužití hodnoceného léku, (b) nedodržení platných zákonů, právních předpisů a pokynů nebo přiměřených a uvážlivých klinických postupů, včetně pokynů SKP týkajících se lékových studií, (c) nedodržení protokolu nebo jiných informací, které budou zadavatelem nebo jeho jménem poskytnuty subjektům odškodňovaným spolu se zdravotnickým zařízením, (d) jakémukoliv případu, v němž nebyl získán písemný informovaný souhlas subjektu studie, a (e) základnímu nebo dříve existujícímu onemocnění subjektu studie nebo předcházející léčbě základního nebo dříve existujícího onemocnění.</w:t>
            </w:r>
          </w:p>
        </w:tc>
      </w:tr>
      <w:tr w:rsidR="005040D9" w:rsidRPr="008C2CFF" w14:paraId="33D9C5BA" w14:textId="77777777" w:rsidTr="008D1ED5">
        <w:tc>
          <w:tcPr>
            <w:tcW w:w="4878" w:type="dxa"/>
          </w:tcPr>
          <w:p w14:paraId="7368AE75" w14:textId="77777777" w:rsidR="008D1ED5" w:rsidRPr="00351D93" w:rsidRDefault="008D1ED5" w:rsidP="008D1ED5">
            <w:pPr>
              <w:jc w:val="both"/>
              <w:rPr>
                <w:lang w:val="cs-CZ"/>
              </w:rPr>
            </w:pPr>
          </w:p>
        </w:tc>
        <w:tc>
          <w:tcPr>
            <w:tcW w:w="4878" w:type="dxa"/>
          </w:tcPr>
          <w:p w14:paraId="11F9B678" w14:textId="77777777" w:rsidR="008D1ED5" w:rsidRPr="00351D93" w:rsidRDefault="008D1ED5" w:rsidP="008D1ED5">
            <w:pPr>
              <w:jc w:val="both"/>
              <w:rPr>
                <w:lang w:val="cs-CZ"/>
              </w:rPr>
            </w:pPr>
          </w:p>
        </w:tc>
      </w:tr>
      <w:tr w:rsidR="005040D9" w:rsidRPr="008C2CFF" w14:paraId="1C439915" w14:textId="77777777" w:rsidTr="008D1ED5">
        <w:tc>
          <w:tcPr>
            <w:tcW w:w="4878" w:type="dxa"/>
          </w:tcPr>
          <w:p w14:paraId="448349E3" w14:textId="77777777" w:rsidR="008D1ED5" w:rsidRPr="00351D93" w:rsidRDefault="00997BCE" w:rsidP="001864BE">
            <w:pPr>
              <w:jc w:val="both"/>
            </w:pPr>
            <w:r w:rsidRPr="00351D93">
              <w:rPr>
                <w:lang w:val="cs-CZ"/>
              </w:rPr>
              <w:tab/>
            </w:r>
            <w:r w:rsidRPr="00351D93">
              <w:rPr>
                <w:lang w:val="cs-CZ"/>
              </w:rPr>
              <w:tab/>
            </w:r>
            <w:r w:rsidRPr="00351D93">
              <w:t>14.2</w:t>
            </w:r>
            <w:r w:rsidRPr="00351D93">
              <w:tab/>
            </w:r>
            <w:r w:rsidRPr="00351D93">
              <w:rPr>
                <w:u w:val="single"/>
              </w:rPr>
              <w:t>By Institution</w:t>
            </w:r>
            <w:r w:rsidRPr="00351D93">
              <w:t>.</w:t>
            </w:r>
            <w:r w:rsidR="003E0452" w:rsidRPr="00351D93">
              <w:t xml:space="preserve"> </w:t>
            </w:r>
            <w:r w:rsidRPr="00351D93">
              <w:t>Institution shall indemnify, defend, and hold harmless Sponsor, their affiliated entities, and their respective agents, contractors, and personnel (collectively, the “</w:t>
            </w:r>
            <w:r w:rsidRPr="00351D93">
              <w:rPr>
                <w:b/>
              </w:rPr>
              <w:t>Sponsor Indemnitees</w:t>
            </w:r>
            <w:r w:rsidRPr="00351D93">
              <w:t>”) from and against any and all actual Losses resulting from or arising out of any third party claims, actions or proceedings relating to any Institution Indemnitee’s (a) wrongful or negligent actions or omissions, or willful misconduct or other misuse of the Study Drug; (b) failure to follow any applicable laws, regulations and guidelines, or to conform to reasonable and prudent clinical practices, including GCPs as applicable to drug studies; (c) failure to follow the Protocol or other information provided by or on behalf of Sponsor to the Institution Indemnitees; and (d) prior treatment for the underlying or preexisting condition.</w:t>
            </w:r>
          </w:p>
        </w:tc>
        <w:tc>
          <w:tcPr>
            <w:tcW w:w="4878" w:type="dxa"/>
          </w:tcPr>
          <w:p w14:paraId="7BB650B8" w14:textId="77777777" w:rsidR="008D1ED5" w:rsidRPr="00351D93" w:rsidRDefault="00997BCE" w:rsidP="001864BE">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14.2</w:t>
            </w:r>
            <w:r w:rsidRPr="00351D93">
              <w:rPr>
                <w:rFonts w:eastAsia="Garamond" w:cs="Garamond"/>
                <w:szCs w:val="24"/>
                <w:bdr w:val="nil"/>
                <w:lang w:val="cs-CZ"/>
              </w:rPr>
              <w:tab/>
            </w:r>
            <w:r w:rsidRPr="00351D93">
              <w:rPr>
                <w:rFonts w:eastAsia="Garamond" w:cs="Garamond"/>
                <w:szCs w:val="24"/>
                <w:u w:val="single"/>
                <w:bdr w:val="nil"/>
                <w:lang w:val="cs-CZ"/>
              </w:rPr>
              <w:t>Ze strany zdravotnického zařízení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Zdravotnické zařízení odškodní, obhájí a zbaví odpovědnosti zadavatele, jemu přidružené subjekty a jejich zástupce, dodavatele a personál (společně dále jen „</w:t>
            </w:r>
            <w:r w:rsidRPr="00351D93">
              <w:rPr>
                <w:rFonts w:eastAsia="Garamond" w:cs="Garamond"/>
                <w:b/>
                <w:bCs/>
                <w:szCs w:val="24"/>
                <w:bdr w:val="nil"/>
                <w:lang w:val="cs-CZ"/>
              </w:rPr>
              <w:t>subjekty odškodňované spolu se zadavatelem</w:t>
            </w:r>
            <w:r w:rsidRPr="00351D93">
              <w:rPr>
                <w:rFonts w:eastAsia="Garamond" w:cs="Garamond"/>
                <w:szCs w:val="24"/>
                <w:bdr w:val="nil"/>
                <w:lang w:val="cs-CZ"/>
              </w:rPr>
              <w:t>“</w:t>
            </w:r>
            <w:r w:rsidR="00495C63" w:rsidRPr="00351D93">
              <w:rPr>
                <w:rFonts w:eastAsia="Garamond" w:cs="Garamond"/>
                <w:szCs w:val="24"/>
                <w:bdr w:val="nil"/>
                <w:lang w:val="cs-CZ"/>
              </w:rPr>
              <w:t>)</w:t>
            </w:r>
            <w:r w:rsidRPr="00351D93">
              <w:rPr>
                <w:rFonts w:eastAsia="Garamond" w:cs="Garamond"/>
                <w:szCs w:val="24"/>
                <w:bdr w:val="nil"/>
                <w:lang w:val="cs-CZ"/>
              </w:rPr>
              <w:t xml:space="preserve"> v souvislosti s veškerými skutečnými ztrátami vzniklými v důsledku nebo v souvislosti s jakýmikoliv nároky, žalobami nebo řízeními vedenými třetí stranou ve vztahu ke kterémukoliv ze subjektů odškodňovaných spolu se zdravotnickým zařízením a jejich (a) neoprávněnému nebo nedbalému jednání či opomenutí nebo úmyslnému pochybení či jinému způsobu zneužití hodnoceného léku, (b) nedodržení platných zákonů, právních předpisů a pokynů nebo přiměřených a uvážlivých klinických postupů, včetně pokynů SKP týkajících se lékových studií, (c) nedodržení protokolu nebo jiných informací, které budou zadavatelem nebo jeho jménem poskytnuty subjektům odškodňovaným spolu se zdravotnickým zařízením, a (d) předcházející léčbě základního nebo dříve existujícího onemocnění.</w:t>
            </w:r>
          </w:p>
        </w:tc>
      </w:tr>
      <w:tr w:rsidR="005040D9" w:rsidRPr="008C2CFF" w14:paraId="53ABF3A6" w14:textId="77777777" w:rsidTr="008D1ED5">
        <w:tc>
          <w:tcPr>
            <w:tcW w:w="4878" w:type="dxa"/>
          </w:tcPr>
          <w:p w14:paraId="68548661" w14:textId="77777777" w:rsidR="008D1ED5" w:rsidRPr="00351D93" w:rsidRDefault="008D1ED5" w:rsidP="008D1ED5">
            <w:pPr>
              <w:jc w:val="both"/>
              <w:rPr>
                <w:i/>
                <w:lang w:val="cs-CZ"/>
              </w:rPr>
            </w:pPr>
          </w:p>
        </w:tc>
        <w:tc>
          <w:tcPr>
            <w:tcW w:w="4878" w:type="dxa"/>
          </w:tcPr>
          <w:p w14:paraId="0DB42995" w14:textId="77777777" w:rsidR="008D1ED5" w:rsidRPr="00351D93" w:rsidRDefault="008D1ED5" w:rsidP="008D1ED5">
            <w:pPr>
              <w:jc w:val="both"/>
              <w:rPr>
                <w:i/>
                <w:lang w:val="cs-CZ"/>
              </w:rPr>
            </w:pPr>
          </w:p>
        </w:tc>
      </w:tr>
      <w:tr w:rsidR="005040D9" w:rsidRPr="008C2CFF" w14:paraId="472865B0" w14:textId="77777777" w:rsidTr="008D1ED5">
        <w:tc>
          <w:tcPr>
            <w:tcW w:w="4878" w:type="dxa"/>
          </w:tcPr>
          <w:p w14:paraId="06AEFBD4" w14:textId="77777777" w:rsidR="008D1ED5" w:rsidRPr="00351D93" w:rsidRDefault="00997BCE" w:rsidP="005E3E72">
            <w:pPr>
              <w:tabs>
                <w:tab w:val="clear" w:pos="180"/>
                <w:tab w:val="left" w:pos="0"/>
              </w:tabs>
              <w:jc w:val="both"/>
              <w:rPr>
                <w:szCs w:val="24"/>
              </w:rPr>
            </w:pPr>
            <w:bookmarkStart w:id="40" w:name="OLE_LINK16"/>
            <w:bookmarkStart w:id="41" w:name="OLE_LINK17"/>
            <w:r w:rsidRPr="00351D93">
              <w:rPr>
                <w:bCs/>
                <w:iCs/>
                <w:szCs w:val="24"/>
                <w:lang w:val="cs-CZ"/>
              </w:rPr>
              <w:tab/>
            </w:r>
            <w:r w:rsidRPr="00351D93">
              <w:rPr>
                <w:bCs/>
                <w:iCs/>
                <w:szCs w:val="24"/>
              </w:rPr>
              <w:t>14.3</w:t>
            </w:r>
            <w:r w:rsidRPr="00351D93">
              <w:rPr>
                <w:bCs/>
                <w:iCs/>
                <w:szCs w:val="24"/>
              </w:rPr>
              <w:tab/>
            </w:r>
            <w:r w:rsidRPr="00351D93">
              <w:rPr>
                <w:bCs/>
                <w:iCs/>
                <w:szCs w:val="24"/>
                <w:u w:val="single"/>
              </w:rPr>
              <w:t>Conditions of Indemnity</w:t>
            </w:r>
            <w:r w:rsidRPr="00351D93">
              <w:rPr>
                <w:bCs/>
                <w:iCs/>
                <w:szCs w:val="24"/>
              </w:rPr>
              <w:t>.</w:t>
            </w:r>
            <w:r w:rsidR="003E0452" w:rsidRPr="00351D93">
              <w:rPr>
                <w:bCs/>
                <w:iCs/>
                <w:szCs w:val="24"/>
              </w:rPr>
              <w:t xml:space="preserve"> </w:t>
            </w:r>
            <w:r w:rsidRPr="00351D93">
              <w:rPr>
                <w:bCs/>
                <w:iCs/>
                <w:szCs w:val="24"/>
              </w:rPr>
              <w:t>The party claiming a right of indemnification or defense under this Agreement shall provide the indemnifying party prompt notice (in all events within five (5)</w:t>
            </w:r>
            <w:r w:rsidR="00E96B9A" w:rsidRPr="00351D93">
              <w:rPr>
                <w:bCs/>
                <w:iCs/>
                <w:szCs w:val="24"/>
              </w:rPr>
              <w:t xml:space="preserve"> working</w:t>
            </w:r>
            <w:r w:rsidRPr="00351D93">
              <w:rPr>
                <w:bCs/>
                <w:iCs/>
                <w:szCs w:val="24"/>
              </w:rPr>
              <w:t xml:space="preserve"> days) of any such claim, including a copy thereof, served upon it, and shall cooperate fully with the indemnifying party and its legal representatives in the investigation of any matter regarding the subject of indemnification, at the indemnifying party’s expense.</w:t>
            </w:r>
            <w:r w:rsidR="003E0452" w:rsidRPr="00351D93">
              <w:rPr>
                <w:bCs/>
                <w:iCs/>
                <w:szCs w:val="24"/>
              </w:rPr>
              <w:t xml:space="preserve"> </w:t>
            </w:r>
            <w:r w:rsidRPr="00351D93">
              <w:rPr>
                <w:bCs/>
                <w:iCs/>
                <w:szCs w:val="24"/>
              </w:rPr>
              <w:t>The indemnifying party shall have the right to exercise sole control over the defense and settlement of any such complaint or claims for which indemnification or defense is sought, including the sole right to select defense counsel and to direct the defense or settlement of any such claim or suit; provided that the indemnifying party shall not enter into any settlement or admit fault or liability on the indemnified party’s behalf without the prior written consent of the indemnified party, which consent shall not be unreasonably withheld or delayed.</w:t>
            </w:r>
            <w:r w:rsidR="003E0452" w:rsidRPr="00351D93">
              <w:rPr>
                <w:bCs/>
                <w:iCs/>
                <w:szCs w:val="24"/>
              </w:rPr>
              <w:t xml:space="preserve"> </w:t>
            </w:r>
            <w:r w:rsidRPr="00351D93">
              <w:rPr>
                <w:bCs/>
                <w:iCs/>
                <w:szCs w:val="24"/>
              </w:rPr>
              <w:t>In the event a claim or action is or may be asserted, the indemnified party shall have the right to select and to obtain representation by separate legal counsel.</w:t>
            </w:r>
            <w:r w:rsidR="003E0452" w:rsidRPr="00351D93">
              <w:rPr>
                <w:bCs/>
                <w:iCs/>
                <w:szCs w:val="24"/>
              </w:rPr>
              <w:t xml:space="preserve"> </w:t>
            </w:r>
            <w:r w:rsidRPr="00351D93">
              <w:rPr>
                <w:bCs/>
                <w:iCs/>
                <w:szCs w:val="24"/>
              </w:rPr>
              <w:t>If the indemnified party exercises such right, all costs, expenses and risks incurred by the indemnified party for such separate legal counsel shall be borne by the indemnified party unless the indemnifying party is adjudicated liable for such injury or death, in which case the indemnifying party shall be responsible for such indemnified party’s separate legal counsel’s costs and expenses.</w:t>
            </w:r>
            <w:r w:rsidR="003E0452" w:rsidRPr="00351D93">
              <w:rPr>
                <w:b/>
                <w:bCs/>
                <w:iCs/>
                <w:szCs w:val="24"/>
              </w:rPr>
              <w:t xml:space="preserve"> </w:t>
            </w:r>
          </w:p>
        </w:tc>
        <w:tc>
          <w:tcPr>
            <w:tcW w:w="4878" w:type="dxa"/>
          </w:tcPr>
          <w:p w14:paraId="01FFA34D" w14:textId="77777777" w:rsidR="008D1ED5" w:rsidRPr="00351D93" w:rsidRDefault="00997BCE" w:rsidP="006234E6">
            <w:pPr>
              <w:tabs>
                <w:tab w:val="clear" w:pos="180"/>
                <w:tab w:val="left" w:pos="0"/>
              </w:tabs>
              <w:jc w:val="both"/>
              <w:rPr>
                <w:szCs w:val="24"/>
                <w:lang w:val="cs-CZ"/>
              </w:rPr>
            </w:pPr>
            <w:r w:rsidRPr="00351D93">
              <w:rPr>
                <w:rFonts w:eastAsia="Garamond" w:cs="Garamond"/>
                <w:bCs/>
                <w:iCs/>
                <w:szCs w:val="24"/>
                <w:bdr w:val="nil"/>
                <w:lang w:val="cs-CZ"/>
              </w:rPr>
              <w:tab/>
              <w:t>14.3</w:t>
            </w:r>
            <w:r w:rsidRPr="00351D93">
              <w:rPr>
                <w:rFonts w:eastAsia="Garamond" w:cs="Garamond"/>
                <w:bCs/>
                <w:iCs/>
                <w:szCs w:val="24"/>
                <w:bdr w:val="nil"/>
                <w:lang w:val="cs-CZ"/>
              </w:rPr>
              <w:tab/>
            </w:r>
            <w:r w:rsidRPr="00351D93">
              <w:rPr>
                <w:rFonts w:eastAsia="Garamond" w:cs="Garamond"/>
                <w:bCs/>
                <w:iCs/>
                <w:szCs w:val="24"/>
                <w:u w:val="single"/>
                <w:bdr w:val="nil"/>
                <w:lang w:val="cs-CZ"/>
              </w:rPr>
              <w:t>Podmínky odškodnění</w:t>
            </w:r>
            <w:r w:rsidRPr="00351D93">
              <w:rPr>
                <w:rFonts w:eastAsia="Garamond" w:cs="Garamond"/>
                <w:bCs/>
                <w:iCs/>
                <w:szCs w:val="24"/>
                <w:bdr w:val="nil"/>
                <w:lang w:val="cs-CZ"/>
              </w:rPr>
              <w:t>.</w:t>
            </w:r>
            <w:r w:rsidR="003E0452" w:rsidRPr="00351D93">
              <w:rPr>
                <w:rFonts w:eastAsia="Garamond" w:cs="Garamond"/>
                <w:bCs/>
                <w:iCs/>
                <w:szCs w:val="24"/>
                <w:bdr w:val="nil"/>
                <w:lang w:val="cs-CZ"/>
              </w:rPr>
              <w:t xml:space="preserve"> </w:t>
            </w:r>
            <w:r w:rsidRPr="00351D93">
              <w:rPr>
                <w:rFonts w:eastAsia="Garamond" w:cs="Garamond"/>
                <w:bCs/>
                <w:iCs/>
                <w:szCs w:val="24"/>
                <w:bdr w:val="nil"/>
                <w:lang w:val="cs-CZ"/>
              </w:rPr>
              <w:t>Smluvní strana, která si nárokuje právo na odškodnění nebo obhajobu na základě této smlouvy, bude stranu odškodňující bezodkladně informovat (vždy do pěti (5)</w:t>
            </w:r>
            <w:r w:rsidR="003455AA" w:rsidRPr="00351D93">
              <w:rPr>
                <w:rFonts w:eastAsia="Garamond"/>
                <w:lang w:val="cs-CZ"/>
              </w:rPr>
              <w:t xml:space="preserve"> pracovních</w:t>
            </w:r>
            <w:r w:rsidRPr="00351D93">
              <w:rPr>
                <w:rFonts w:eastAsia="Garamond" w:cs="Garamond"/>
                <w:bCs/>
                <w:iCs/>
                <w:szCs w:val="24"/>
                <w:bdr w:val="nil"/>
                <w:lang w:val="cs-CZ"/>
              </w:rPr>
              <w:t xml:space="preserve"> dnů) o jakémkoliv vznesení takového nároku vůči ní, včetně předložení jeho kopie, a na náklady odškodňující strany bude s touto a jejími právními zástupci plně spolupracovat při vyšetřování jakékoliv záležitosti týkající se předmětu odškodnění.</w:t>
            </w:r>
            <w:r w:rsidR="003E0452" w:rsidRPr="00351D93">
              <w:rPr>
                <w:rFonts w:eastAsia="Garamond" w:cs="Garamond"/>
                <w:bCs/>
                <w:iCs/>
                <w:szCs w:val="24"/>
                <w:bdr w:val="nil"/>
                <w:lang w:val="cs-CZ"/>
              </w:rPr>
              <w:t xml:space="preserve"> </w:t>
            </w:r>
            <w:r w:rsidRPr="00351D93">
              <w:rPr>
                <w:rFonts w:eastAsia="Garamond" w:cs="Garamond"/>
                <w:bCs/>
                <w:iCs/>
                <w:szCs w:val="24"/>
                <w:bdr w:val="nil"/>
                <w:lang w:val="cs-CZ"/>
              </w:rPr>
              <w:t>Odškodňující strana je oprávněna převzít výhradní kontrolu nad obhajobou a vyrovnáním jakýchkoliv takových žalob nebo nároků, v souvislosti s nimiž j</w:t>
            </w:r>
            <w:r w:rsidR="006A3591" w:rsidRPr="00351D93">
              <w:rPr>
                <w:rFonts w:eastAsia="Garamond" w:cs="Garamond"/>
                <w:bCs/>
                <w:iCs/>
                <w:szCs w:val="24"/>
                <w:bdr w:val="nil"/>
                <w:lang w:val="cs-CZ"/>
              </w:rPr>
              <w:t>sou</w:t>
            </w:r>
            <w:r w:rsidRPr="00351D93">
              <w:rPr>
                <w:rFonts w:eastAsia="Garamond" w:cs="Garamond"/>
                <w:bCs/>
                <w:iCs/>
                <w:szCs w:val="24"/>
                <w:bdr w:val="nil"/>
                <w:lang w:val="cs-CZ"/>
              </w:rPr>
              <w:t xml:space="preserve"> odškodnění nebo obhajoba vyžadován</w:t>
            </w:r>
            <w:r w:rsidR="006A3591" w:rsidRPr="00351D93">
              <w:rPr>
                <w:rFonts w:eastAsia="Garamond" w:cs="Garamond"/>
                <w:bCs/>
                <w:iCs/>
                <w:szCs w:val="24"/>
                <w:bdr w:val="nil"/>
                <w:lang w:val="cs-CZ"/>
              </w:rPr>
              <w:t>y</w:t>
            </w:r>
            <w:r w:rsidRPr="00351D93">
              <w:rPr>
                <w:rFonts w:eastAsia="Garamond" w:cs="Garamond"/>
                <w:bCs/>
                <w:iCs/>
                <w:szCs w:val="24"/>
                <w:bdr w:val="nil"/>
                <w:lang w:val="cs-CZ"/>
              </w:rPr>
              <w:t>, včetně výhradního práva volby obhájce a řízení obhajoby nebo vyrovnání jakýchkoliv takových nároků či žalob za předpokladu, že odškodňující strana nepřistoupí na jakékoliv vyrovnání ani nepřipustí vinu či odpovědnost jménem odškodňované strany bez jejího předcházejícího písemného souhlasu, který touto nebude bezdůvodně odpírán ani odkládán.</w:t>
            </w:r>
            <w:r w:rsidR="003E0452" w:rsidRPr="00351D93">
              <w:rPr>
                <w:rFonts w:eastAsia="Garamond" w:cs="Garamond"/>
                <w:bCs/>
                <w:iCs/>
                <w:szCs w:val="24"/>
                <w:bdr w:val="nil"/>
                <w:lang w:val="cs-CZ"/>
              </w:rPr>
              <w:t xml:space="preserve"> </w:t>
            </w:r>
            <w:r w:rsidRPr="00351D93">
              <w:rPr>
                <w:rFonts w:eastAsia="Garamond" w:cs="Garamond"/>
                <w:bCs/>
                <w:iCs/>
                <w:szCs w:val="24"/>
                <w:bdr w:val="nil"/>
                <w:lang w:val="cs-CZ"/>
              </w:rPr>
              <w:t>V případě, že dojde nebo může dojít k uplatnění nároku nebo žaloby, odškodňovaná strana bude mít právo volby samostatného právního zástupce a zajištění zastoupení samostatným právním zástupcem.</w:t>
            </w:r>
            <w:r w:rsidR="003E0452" w:rsidRPr="00351D93">
              <w:rPr>
                <w:rFonts w:eastAsia="Garamond" w:cs="Garamond"/>
                <w:bCs/>
                <w:iCs/>
                <w:szCs w:val="24"/>
                <w:bdr w:val="nil"/>
                <w:lang w:val="cs-CZ"/>
              </w:rPr>
              <w:t xml:space="preserve"> </w:t>
            </w:r>
            <w:r w:rsidRPr="00351D93">
              <w:rPr>
                <w:rFonts w:eastAsia="Garamond" w:cs="Garamond"/>
                <w:bCs/>
                <w:iCs/>
                <w:szCs w:val="24"/>
                <w:bdr w:val="nil"/>
                <w:lang w:val="cs-CZ"/>
              </w:rPr>
              <w:t>Jestliže odškodňovaná strana takové právo uplatní, veškeré výdaje, náklady a rizika, které odškodňované straně vzniknou v souvislosti s takovým samostatným právním zastoupením, ponese odškodňovaná strana vyjma případů, kdy bude soudně rozhodnuto, že odpovědnost za takovou újmu na zdraví nebo smrt nese strana odškodňující, a v takovém případě ponese tato odpovědnost i za takové výdaje a náklady v souvislosti se samostatným právním zastoupením odškodňované strany.</w:t>
            </w:r>
            <w:r w:rsidR="003E0452" w:rsidRPr="00351D93">
              <w:rPr>
                <w:rFonts w:eastAsia="Garamond" w:cs="Garamond"/>
                <w:b/>
                <w:bCs/>
                <w:iCs/>
                <w:szCs w:val="24"/>
                <w:bdr w:val="nil"/>
                <w:lang w:val="cs-CZ"/>
              </w:rPr>
              <w:t xml:space="preserve"> </w:t>
            </w:r>
          </w:p>
        </w:tc>
      </w:tr>
      <w:tr w:rsidR="005040D9" w:rsidRPr="008C2CFF" w14:paraId="2D731A46" w14:textId="77777777" w:rsidTr="008D1ED5">
        <w:tc>
          <w:tcPr>
            <w:tcW w:w="4878" w:type="dxa"/>
          </w:tcPr>
          <w:p w14:paraId="73D1EAED" w14:textId="77777777" w:rsidR="008D1ED5" w:rsidRPr="00351D93" w:rsidRDefault="008D1ED5" w:rsidP="008D1ED5">
            <w:pPr>
              <w:jc w:val="both"/>
              <w:rPr>
                <w:szCs w:val="24"/>
                <w:lang w:val="cs-CZ"/>
              </w:rPr>
            </w:pPr>
          </w:p>
        </w:tc>
        <w:tc>
          <w:tcPr>
            <w:tcW w:w="4878" w:type="dxa"/>
          </w:tcPr>
          <w:p w14:paraId="572E7CB5" w14:textId="77777777" w:rsidR="008D1ED5" w:rsidRPr="00351D93" w:rsidRDefault="008D1ED5" w:rsidP="008D1ED5">
            <w:pPr>
              <w:jc w:val="both"/>
              <w:rPr>
                <w:szCs w:val="24"/>
                <w:lang w:val="cs-CZ"/>
              </w:rPr>
            </w:pPr>
          </w:p>
        </w:tc>
      </w:tr>
      <w:bookmarkEnd w:id="40"/>
      <w:bookmarkEnd w:id="41"/>
      <w:tr w:rsidR="005040D9" w:rsidRPr="00351D93" w14:paraId="60598F88" w14:textId="77777777" w:rsidTr="008D1ED5">
        <w:tc>
          <w:tcPr>
            <w:tcW w:w="4878" w:type="dxa"/>
          </w:tcPr>
          <w:p w14:paraId="33C3C633" w14:textId="77777777" w:rsidR="008D1ED5" w:rsidRPr="00351D93" w:rsidRDefault="00997BCE" w:rsidP="00880F56">
            <w:pPr>
              <w:keepNext/>
              <w:rPr>
                <w:b/>
              </w:rPr>
            </w:pPr>
            <w:r w:rsidRPr="00351D93">
              <w:rPr>
                <w:b/>
              </w:rPr>
              <w:t>15.0</w:t>
            </w:r>
            <w:r w:rsidRPr="00351D93">
              <w:rPr>
                <w:b/>
              </w:rPr>
              <w:tab/>
              <w:t>Insurance</w:t>
            </w:r>
          </w:p>
        </w:tc>
        <w:tc>
          <w:tcPr>
            <w:tcW w:w="4878" w:type="dxa"/>
          </w:tcPr>
          <w:p w14:paraId="7897530A" w14:textId="77777777" w:rsidR="008D1ED5" w:rsidRPr="00351D93" w:rsidRDefault="00997BCE" w:rsidP="00880F56">
            <w:pPr>
              <w:keepNext/>
              <w:rPr>
                <w:b/>
              </w:rPr>
            </w:pPr>
            <w:r w:rsidRPr="00351D93">
              <w:rPr>
                <w:rFonts w:eastAsia="Garamond" w:cs="Garamond"/>
                <w:b/>
                <w:bCs/>
                <w:szCs w:val="24"/>
                <w:bdr w:val="nil"/>
                <w:lang w:val="cs-CZ"/>
              </w:rPr>
              <w:t>15.0</w:t>
            </w:r>
            <w:r w:rsidRPr="00351D93">
              <w:rPr>
                <w:rFonts w:eastAsia="Garamond" w:cs="Garamond"/>
                <w:b/>
                <w:bCs/>
                <w:szCs w:val="24"/>
                <w:bdr w:val="nil"/>
                <w:lang w:val="cs-CZ"/>
              </w:rPr>
              <w:tab/>
              <w:t>Pojištění</w:t>
            </w:r>
          </w:p>
        </w:tc>
      </w:tr>
      <w:tr w:rsidR="005040D9" w:rsidRPr="00351D93" w14:paraId="4AF13EB8" w14:textId="77777777" w:rsidTr="008D1ED5">
        <w:tc>
          <w:tcPr>
            <w:tcW w:w="4878" w:type="dxa"/>
          </w:tcPr>
          <w:p w14:paraId="66E439A2" w14:textId="77777777" w:rsidR="008D1ED5" w:rsidRPr="00351D93" w:rsidRDefault="008D1ED5" w:rsidP="00880F56">
            <w:pPr>
              <w:keepNext/>
            </w:pPr>
          </w:p>
        </w:tc>
        <w:tc>
          <w:tcPr>
            <w:tcW w:w="4878" w:type="dxa"/>
          </w:tcPr>
          <w:p w14:paraId="5C83E4E6" w14:textId="77777777" w:rsidR="008D1ED5" w:rsidRPr="00351D93" w:rsidRDefault="008D1ED5" w:rsidP="00880F56">
            <w:pPr>
              <w:keepNext/>
            </w:pPr>
          </w:p>
        </w:tc>
      </w:tr>
      <w:tr w:rsidR="005040D9" w:rsidRPr="00351D93" w14:paraId="1B1AC31C" w14:textId="77777777" w:rsidTr="008D1ED5">
        <w:tc>
          <w:tcPr>
            <w:tcW w:w="4878" w:type="dxa"/>
          </w:tcPr>
          <w:p w14:paraId="23FFF9A7" w14:textId="77777777" w:rsidR="008D1ED5" w:rsidRPr="00351D93" w:rsidRDefault="00997BCE" w:rsidP="00880F56">
            <w:pPr>
              <w:keepNext/>
              <w:spacing w:after="240"/>
              <w:jc w:val="both"/>
              <w:rPr>
                <w:szCs w:val="24"/>
              </w:rPr>
            </w:pPr>
            <w:bookmarkStart w:id="42" w:name="_Ref67103705"/>
            <w:r w:rsidRPr="00351D93">
              <w:rPr>
                <w:szCs w:val="24"/>
              </w:rPr>
              <w:tab/>
            </w:r>
            <w:r w:rsidRPr="00351D93">
              <w:rPr>
                <w:szCs w:val="24"/>
              </w:rPr>
              <w:tab/>
              <w:t>15.1</w:t>
            </w:r>
            <w:r w:rsidRPr="00351D93">
              <w:rPr>
                <w:szCs w:val="24"/>
              </w:rPr>
              <w:tab/>
            </w:r>
            <w:r w:rsidRPr="00351D93">
              <w:rPr>
                <w:szCs w:val="24"/>
                <w:u w:val="single"/>
              </w:rPr>
              <w:t>Sponsor Insurance</w:t>
            </w:r>
            <w:r w:rsidRPr="00351D93">
              <w:rPr>
                <w:szCs w:val="24"/>
              </w:rPr>
              <w:t>.</w:t>
            </w:r>
            <w:r w:rsidR="003E0452" w:rsidRPr="00351D93">
              <w:rPr>
                <w:szCs w:val="24"/>
              </w:rPr>
              <w:t xml:space="preserve"> </w:t>
            </w:r>
            <w:r w:rsidRPr="00351D93">
              <w:rPr>
                <w:szCs w:val="24"/>
              </w:rPr>
              <w:t>Sponsor, to the extent required by law, shall maintain in full force and effect throughout the performance of the Study sufficient insurance to cover the relevant liability of the</w:t>
            </w:r>
            <w:r w:rsidR="001E0C8F" w:rsidRPr="00351D93">
              <w:rPr>
                <w:szCs w:val="24"/>
              </w:rPr>
              <w:t xml:space="preserve"> Principal</w:t>
            </w:r>
            <w:r w:rsidR="004910E9" w:rsidRPr="00351D93">
              <w:rPr>
                <w:szCs w:val="24"/>
              </w:rPr>
              <w:t xml:space="preserve"> Investigator and </w:t>
            </w:r>
            <w:r w:rsidRPr="00351D93">
              <w:rPr>
                <w:szCs w:val="24"/>
              </w:rPr>
              <w:t>Sponsor for any damage suffered by the Study subjects as a result of their participation in the Study.</w:t>
            </w:r>
            <w:r w:rsidR="003E0452" w:rsidRPr="00351D93">
              <w:rPr>
                <w:szCs w:val="24"/>
              </w:rPr>
              <w:t xml:space="preserve"> </w:t>
            </w:r>
            <w:r w:rsidRPr="00351D93">
              <w:rPr>
                <w:szCs w:val="24"/>
              </w:rPr>
              <w:t xml:space="preserve">Proof of insurance </w:t>
            </w:r>
            <w:r w:rsidR="0057176A" w:rsidRPr="00351D93">
              <w:rPr>
                <w:szCs w:val="24"/>
              </w:rPr>
              <w:t>is</w:t>
            </w:r>
            <w:r w:rsidR="006A0611" w:rsidRPr="00351D93">
              <w:rPr>
                <w:szCs w:val="24"/>
              </w:rPr>
              <w:t xml:space="preserve"> enclosed as an attachment Appendix 4.</w:t>
            </w:r>
          </w:p>
        </w:tc>
        <w:tc>
          <w:tcPr>
            <w:tcW w:w="4878" w:type="dxa"/>
          </w:tcPr>
          <w:p w14:paraId="2E194938" w14:textId="77777777" w:rsidR="008D1ED5" w:rsidRPr="00351D93" w:rsidRDefault="00997BCE" w:rsidP="00880F56">
            <w:pPr>
              <w:keepNext/>
              <w:jc w:val="both"/>
              <w:rPr>
                <w:szCs w:val="24"/>
              </w:rPr>
            </w:pPr>
            <w:r w:rsidRPr="00351D93">
              <w:rPr>
                <w:rFonts w:eastAsia="Garamond" w:cs="Garamond"/>
                <w:szCs w:val="24"/>
                <w:bdr w:val="nil"/>
                <w:lang w:val="cs-CZ"/>
              </w:rPr>
              <w:tab/>
            </w:r>
            <w:r w:rsidRPr="00351D93">
              <w:rPr>
                <w:rFonts w:eastAsia="Garamond" w:cs="Garamond"/>
                <w:szCs w:val="24"/>
                <w:bdr w:val="nil"/>
                <w:lang w:val="cs-CZ"/>
              </w:rPr>
              <w:tab/>
              <w:t>15.1</w:t>
            </w:r>
            <w:r w:rsidRPr="00351D93">
              <w:rPr>
                <w:rFonts w:eastAsia="Garamond" w:cs="Garamond"/>
                <w:szCs w:val="24"/>
                <w:bdr w:val="nil"/>
                <w:lang w:val="cs-CZ"/>
              </w:rPr>
              <w:tab/>
            </w:r>
            <w:r w:rsidRPr="00351D93">
              <w:rPr>
                <w:rFonts w:eastAsia="Garamond" w:cs="Garamond"/>
                <w:szCs w:val="24"/>
                <w:u w:val="single"/>
                <w:bdr w:val="nil"/>
                <w:lang w:val="cs-CZ"/>
              </w:rPr>
              <w:t>Pojištění zadavatele</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V rozsahu požadovaném zákonem zadavatel uzavře a po celou dobu provádění studie bude udržovat v platnosti a účinnosti dostatečné pojištění k pokrytí příslušné odpovědnosti</w:t>
            </w:r>
            <w:r w:rsidR="003455AA" w:rsidRPr="00351D93">
              <w:rPr>
                <w:rFonts w:eastAsia="Garamond"/>
                <w:lang w:val="cs-CZ"/>
              </w:rPr>
              <w:t xml:space="preserve"> </w:t>
            </w:r>
            <w:r w:rsidR="00BD5250" w:rsidRPr="00351D93">
              <w:rPr>
                <w:rFonts w:eastAsia="Garamond"/>
                <w:lang w:val="cs-CZ"/>
              </w:rPr>
              <w:t xml:space="preserve">hlavního </w:t>
            </w:r>
            <w:r w:rsidR="003455AA" w:rsidRPr="00351D93">
              <w:rPr>
                <w:rFonts w:eastAsia="Garamond"/>
                <w:lang w:val="cs-CZ"/>
              </w:rPr>
              <w:t>zkoušejícího</w:t>
            </w:r>
            <w:r w:rsidRPr="00351D93">
              <w:rPr>
                <w:rFonts w:eastAsia="Garamond" w:cs="Garamond"/>
                <w:szCs w:val="24"/>
                <w:bdr w:val="nil"/>
                <w:lang w:val="cs-CZ"/>
              </w:rPr>
              <w:t xml:space="preserve"> a zadavatele za újmu utrpěnou subjekty studie v důsledku jejich účasti ve studii.</w:t>
            </w:r>
            <w:r w:rsidR="003E0452" w:rsidRPr="00351D93">
              <w:rPr>
                <w:rFonts w:eastAsia="Garamond" w:cs="Garamond"/>
                <w:szCs w:val="24"/>
                <w:bdr w:val="nil"/>
                <w:lang w:val="cs-CZ"/>
              </w:rPr>
              <w:t xml:space="preserve"> </w:t>
            </w:r>
            <w:r w:rsidR="003455AA" w:rsidRPr="00351D93">
              <w:rPr>
                <w:rFonts w:eastAsia="Garamond"/>
                <w:lang w:val="cs-CZ"/>
              </w:rPr>
              <w:t>D</w:t>
            </w:r>
            <w:r w:rsidRPr="00351D93">
              <w:rPr>
                <w:rFonts w:eastAsia="Garamond" w:cs="Garamond"/>
                <w:szCs w:val="24"/>
                <w:bdr w:val="nil"/>
                <w:lang w:val="cs-CZ"/>
              </w:rPr>
              <w:t>oklad o uzavření pojištění</w:t>
            </w:r>
            <w:r w:rsidR="003455AA" w:rsidRPr="00351D93">
              <w:rPr>
                <w:rFonts w:eastAsia="Garamond"/>
                <w:lang w:val="cs-CZ"/>
              </w:rPr>
              <w:t xml:space="preserve"> tvoří přílohu</w:t>
            </w:r>
            <w:r w:rsidR="0053521E" w:rsidRPr="00351D93">
              <w:rPr>
                <w:rFonts w:eastAsia="Garamond"/>
                <w:lang w:val="cs-CZ"/>
              </w:rPr>
              <w:t xml:space="preserve"> č. 4</w:t>
            </w:r>
            <w:r w:rsidR="003455AA" w:rsidRPr="00351D93">
              <w:rPr>
                <w:rFonts w:eastAsia="Garamond"/>
                <w:lang w:val="cs-CZ"/>
              </w:rPr>
              <w:t xml:space="preserve"> této smlouvy</w:t>
            </w:r>
            <w:r w:rsidR="003455AA" w:rsidRPr="00351D93">
              <w:rPr>
                <w:rFonts w:eastAsia="Garamond"/>
              </w:rPr>
              <w:t>.</w:t>
            </w:r>
          </w:p>
        </w:tc>
      </w:tr>
      <w:tr w:rsidR="00CA5044" w:rsidRPr="00351D93" w14:paraId="56A07350" w14:textId="77777777" w:rsidTr="008D1ED5">
        <w:tc>
          <w:tcPr>
            <w:tcW w:w="4878" w:type="dxa"/>
          </w:tcPr>
          <w:p w14:paraId="6CBBD3DF" w14:textId="77777777" w:rsidR="00CA5044" w:rsidRPr="00351D93" w:rsidRDefault="00CA5044" w:rsidP="00CA5044"/>
        </w:tc>
        <w:tc>
          <w:tcPr>
            <w:tcW w:w="4878" w:type="dxa"/>
          </w:tcPr>
          <w:p w14:paraId="7CBC15E2" w14:textId="77777777" w:rsidR="00CA5044" w:rsidRPr="00351D93" w:rsidRDefault="00CA5044" w:rsidP="00CA5044"/>
        </w:tc>
      </w:tr>
      <w:tr w:rsidR="005040D9" w:rsidRPr="00351D93" w14:paraId="5EA2F192" w14:textId="77777777" w:rsidTr="008D1ED5">
        <w:tc>
          <w:tcPr>
            <w:tcW w:w="4878" w:type="dxa"/>
          </w:tcPr>
          <w:p w14:paraId="6474B9C6" w14:textId="77777777" w:rsidR="008D1ED5" w:rsidRPr="00351D93" w:rsidRDefault="00997BCE" w:rsidP="0053521E">
            <w:pPr>
              <w:spacing w:after="240"/>
              <w:jc w:val="both"/>
              <w:rPr>
                <w:szCs w:val="24"/>
                <w:u w:val="single"/>
              </w:rPr>
            </w:pPr>
            <w:r w:rsidRPr="00351D93">
              <w:rPr>
                <w:szCs w:val="24"/>
              </w:rPr>
              <w:tab/>
            </w:r>
            <w:r w:rsidRPr="00351D93">
              <w:rPr>
                <w:szCs w:val="24"/>
              </w:rPr>
              <w:tab/>
              <w:t>15.2</w:t>
            </w:r>
            <w:r w:rsidRPr="00351D93">
              <w:rPr>
                <w:szCs w:val="24"/>
              </w:rPr>
              <w:tab/>
            </w:r>
            <w:r w:rsidRPr="00351D93">
              <w:rPr>
                <w:szCs w:val="24"/>
                <w:u w:val="single"/>
              </w:rPr>
              <w:t>Institution Insurance</w:t>
            </w:r>
            <w:r w:rsidRPr="00351D93">
              <w:rPr>
                <w:szCs w:val="24"/>
              </w:rPr>
              <w:t>.</w:t>
            </w:r>
            <w:r w:rsidR="003E0452" w:rsidRPr="00351D93">
              <w:rPr>
                <w:szCs w:val="24"/>
              </w:rPr>
              <w:t xml:space="preserve"> </w:t>
            </w:r>
            <w:r w:rsidRPr="00351D93">
              <w:rPr>
                <w:szCs w:val="24"/>
              </w:rPr>
              <w:t>Institution, to the extent required by law, shall maintain in full force and effect throughout the performance of the Study applicable insurance in amounts appropriate to cover its liability for any damage which may be caused as a result of fault or negligence of any Institution professional involved in the performance of the Study.</w:t>
            </w:r>
            <w:r w:rsidR="003E0452" w:rsidRPr="00351D93">
              <w:rPr>
                <w:szCs w:val="24"/>
              </w:rPr>
              <w:t xml:space="preserve"> </w:t>
            </w:r>
            <w:r w:rsidRPr="00351D93">
              <w:rPr>
                <w:szCs w:val="24"/>
              </w:rPr>
              <w:t>Institution shall provide Sponsor proof of insurance upon request.</w:t>
            </w:r>
          </w:p>
        </w:tc>
        <w:tc>
          <w:tcPr>
            <w:tcW w:w="4878" w:type="dxa"/>
          </w:tcPr>
          <w:p w14:paraId="6D07C87A" w14:textId="77777777" w:rsidR="00F7107B" w:rsidRPr="00351D93" w:rsidRDefault="006A0611" w:rsidP="00E5267F">
            <w:pPr>
              <w:spacing w:after="240"/>
              <w:jc w:val="both"/>
              <w:rPr>
                <w:szCs w:val="24"/>
                <w:u w:val="single"/>
                <w:lang w:val="cs-CZ"/>
              </w:rPr>
            </w:pPr>
            <w:r w:rsidRPr="00351D93">
              <w:rPr>
                <w:rFonts w:eastAsia="Garamond" w:cs="Garamond"/>
                <w:szCs w:val="24"/>
                <w:bdr w:val="nil"/>
                <w:lang w:val="cs-CZ"/>
              </w:rPr>
              <w:t>15.</w:t>
            </w:r>
            <w:r w:rsidR="00AC11D0" w:rsidRPr="00351D93">
              <w:rPr>
                <w:rFonts w:eastAsia="Garamond" w:cs="Garamond"/>
                <w:szCs w:val="24"/>
                <w:bdr w:val="nil"/>
                <w:lang w:val="cs-CZ"/>
              </w:rPr>
              <w:t>2</w:t>
            </w:r>
            <w:r w:rsidRPr="00351D93">
              <w:rPr>
                <w:rFonts w:eastAsia="Garamond" w:cs="Garamond"/>
                <w:szCs w:val="24"/>
                <w:bdr w:val="nil"/>
                <w:lang w:val="cs-CZ"/>
              </w:rPr>
              <w:tab/>
            </w:r>
            <w:r w:rsidRPr="00351D93">
              <w:rPr>
                <w:rFonts w:eastAsia="Garamond" w:cs="Garamond"/>
                <w:szCs w:val="24"/>
                <w:u w:val="single"/>
                <w:bdr w:val="nil"/>
                <w:lang w:val="cs-CZ"/>
              </w:rPr>
              <w:t xml:space="preserve">Pojištění </w:t>
            </w:r>
            <w:r w:rsidR="00E5267F" w:rsidRPr="00351D93">
              <w:rPr>
                <w:rFonts w:eastAsia="Garamond" w:cs="Garamond"/>
                <w:szCs w:val="24"/>
                <w:u w:val="single"/>
                <w:bdr w:val="nil"/>
                <w:lang w:val="cs-CZ"/>
              </w:rPr>
              <w:t>zdravotnického zařízení</w:t>
            </w:r>
            <w:r w:rsidRPr="00351D93">
              <w:rPr>
                <w:rFonts w:eastAsia="Garamond" w:cs="Garamond"/>
                <w:szCs w:val="24"/>
                <w:bdr w:val="nil"/>
                <w:lang w:val="cs-CZ"/>
              </w:rPr>
              <w: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V rozsahu požadovaném zákonem </w:t>
            </w:r>
            <w:r w:rsidR="00E5267F" w:rsidRPr="00351D93">
              <w:rPr>
                <w:rFonts w:eastAsia="Garamond" w:cs="Garamond"/>
                <w:szCs w:val="24"/>
                <w:bdr w:val="nil"/>
                <w:lang w:val="cs-CZ"/>
              </w:rPr>
              <w:t>zdravotnické zařízení</w:t>
            </w:r>
            <w:r w:rsidR="006C23D7" w:rsidRPr="00351D93">
              <w:rPr>
                <w:rFonts w:eastAsia="Garamond" w:cs="Garamond"/>
                <w:szCs w:val="24"/>
                <w:bdr w:val="nil"/>
                <w:lang w:val="cs-CZ"/>
              </w:rPr>
              <w:t xml:space="preserve"> </w:t>
            </w:r>
            <w:r w:rsidRPr="00351D93">
              <w:rPr>
                <w:rFonts w:eastAsia="Garamond" w:cs="Garamond"/>
                <w:szCs w:val="24"/>
                <w:bdr w:val="nil"/>
                <w:lang w:val="cs-CZ"/>
              </w:rPr>
              <w:t>uzavře a po celou dobu provádění studie bude udržovat v platnosti a účinnosti dostatečné pojištění k pokrytí příslušné odpovědnosti</w:t>
            </w:r>
            <w:r w:rsidR="006C23D7" w:rsidRPr="00351D93">
              <w:rPr>
                <w:rFonts w:eastAsia="Garamond" w:cs="Garamond"/>
                <w:szCs w:val="24"/>
                <w:bdr w:val="nil"/>
                <w:lang w:val="cs-CZ"/>
              </w:rPr>
              <w:t xml:space="preserve"> za vznik </w:t>
            </w:r>
            <w:r w:rsidR="00E5267F" w:rsidRPr="00351D93">
              <w:rPr>
                <w:rFonts w:eastAsia="Garamond" w:cs="Garamond"/>
                <w:szCs w:val="24"/>
                <w:bdr w:val="nil"/>
                <w:lang w:val="cs-CZ"/>
              </w:rPr>
              <w:t>škody</w:t>
            </w:r>
            <w:r w:rsidR="006C23D7" w:rsidRPr="00351D93">
              <w:rPr>
                <w:rFonts w:eastAsia="Garamond" w:cs="Garamond"/>
                <w:szCs w:val="24"/>
                <w:bdr w:val="nil"/>
                <w:lang w:val="cs-CZ"/>
              </w:rPr>
              <w:t>, která může být způsobena v důsledku zavinění či nedbalosti</w:t>
            </w:r>
            <w:r w:rsidRPr="00351D93">
              <w:rPr>
                <w:rFonts w:eastAsia="Garamond" w:cs="Garamond"/>
                <w:szCs w:val="24"/>
                <w:bdr w:val="nil"/>
                <w:lang w:val="cs-CZ"/>
              </w:rPr>
              <w:t xml:space="preserve"> </w:t>
            </w:r>
            <w:r w:rsidR="006C23D7" w:rsidRPr="00351D93">
              <w:rPr>
                <w:rFonts w:eastAsia="Garamond" w:cs="Garamond"/>
                <w:szCs w:val="24"/>
                <w:bdr w:val="nil"/>
                <w:lang w:val="cs-CZ"/>
              </w:rPr>
              <w:t>zaměstnance zdravotnického zařízení zapojeného do studie.</w:t>
            </w:r>
            <w:r w:rsidRPr="00351D93">
              <w:rPr>
                <w:rFonts w:eastAsia="Garamond" w:cs="Garamond"/>
                <w:szCs w:val="24"/>
                <w:bdr w:val="nil"/>
                <w:lang w:val="cs-CZ"/>
              </w:rPr>
              <w:t xml:space="preserve"> Na žádost </w:t>
            </w:r>
            <w:r w:rsidR="00E5267F" w:rsidRPr="00351D93">
              <w:rPr>
                <w:rFonts w:eastAsia="Garamond" w:cs="Garamond"/>
                <w:szCs w:val="24"/>
                <w:bdr w:val="nil"/>
                <w:lang w:val="cs-CZ"/>
              </w:rPr>
              <w:t xml:space="preserve">zadavatele </w:t>
            </w:r>
            <w:r w:rsidRPr="00351D93">
              <w:rPr>
                <w:rFonts w:eastAsia="Garamond" w:cs="Garamond"/>
                <w:szCs w:val="24"/>
                <w:bdr w:val="nil"/>
                <w:lang w:val="cs-CZ"/>
              </w:rPr>
              <w:t>bude předložen doklad o uzavření pojištění.</w:t>
            </w:r>
            <w:r w:rsidR="00997BCE" w:rsidRPr="00351D93">
              <w:rPr>
                <w:rFonts w:eastAsia="Garamond" w:cs="Garamond"/>
                <w:szCs w:val="24"/>
                <w:bdr w:val="nil"/>
                <w:lang w:val="cs-CZ"/>
              </w:rPr>
              <w:tab/>
            </w:r>
            <w:r w:rsidR="00997BCE" w:rsidRPr="00351D93">
              <w:rPr>
                <w:rFonts w:eastAsia="Garamond" w:cs="Garamond"/>
                <w:szCs w:val="24"/>
                <w:bdr w:val="nil"/>
                <w:lang w:val="cs-CZ"/>
              </w:rPr>
              <w:tab/>
            </w:r>
          </w:p>
        </w:tc>
      </w:tr>
      <w:tr w:rsidR="00CA5044" w:rsidRPr="00351D93" w14:paraId="1E296AF3" w14:textId="77777777" w:rsidTr="008D1ED5">
        <w:tc>
          <w:tcPr>
            <w:tcW w:w="4878" w:type="dxa"/>
          </w:tcPr>
          <w:p w14:paraId="2C1A549E" w14:textId="77777777" w:rsidR="00CA5044" w:rsidRPr="00351D93" w:rsidRDefault="00CA5044" w:rsidP="008D1ED5">
            <w:pPr>
              <w:rPr>
                <w:b/>
                <w:lang w:val="cs-CZ"/>
              </w:rPr>
            </w:pPr>
          </w:p>
        </w:tc>
        <w:tc>
          <w:tcPr>
            <w:tcW w:w="4878" w:type="dxa"/>
          </w:tcPr>
          <w:p w14:paraId="092CFE6E" w14:textId="77777777" w:rsidR="00CA5044" w:rsidRPr="00351D93" w:rsidRDefault="00CA5044" w:rsidP="008D1ED5">
            <w:pPr>
              <w:rPr>
                <w:rFonts w:eastAsia="Garamond" w:cs="Garamond"/>
                <w:b/>
                <w:bCs/>
                <w:szCs w:val="24"/>
                <w:bdr w:val="nil"/>
                <w:lang w:val="cs-CZ"/>
              </w:rPr>
            </w:pPr>
          </w:p>
        </w:tc>
      </w:tr>
      <w:tr w:rsidR="005040D9" w:rsidRPr="008C2CFF" w14:paraId="0E502A67" w14:textId="77777777" w:rsidTr="008D1ED5">
        <w:tc>
          <w:tcPr>
            <w:tcW w:w="4878" w:type="dxa"/>
          </w:tcPr>
          <w:p w14:paraId="35F8AD77" w14:textId="77777777" w:rsidR="008D1ED5" w:rsidRPr="00351D93" w:rsidRDefault="00997BCE" w:rsidP="008D1ED5">
            <w:pPr>
              <w:rPr>
                <w:b/>
              </w:rPr>
            </w:pPr>
            <w:r w:rsidRPr="00351D93">
              <w:rPr>
                <w:b/>
              </w:rPr>
              <w:t>16.0</w:t>
            </w:r>
            <w:r w:rsidRPr="00351D93">
              <w:rPr>
                <w:b/>
              </w:rPr>
              <w:tab/>
              <w:t>Subject Injury</w:t>
            </w:r>
          </w:p>
        </w:tc>
        <w:tc>
          <w:tcPr>
            <w:tcW w:w="4878" w:type="dxa"/>
          </w:tcPr>
          <w:p w14:paraId="2023891F" w14:textId="77777777" w:rsidR="008D1ED5" w:rsidRPr="00351D93" w:rsidRDefault="00997BCE" w:rsidP="008D1ED5">
            <w:pPr>
              <w:rPr>
                <w:b/>
                <w:lang w:val="pl-PL"/>
              </w:rPr>
            </w:pPr>
            <w:r w:rsidRPr="00351D93">
              <w:rPr>
                <w:rFonts w:eastAsia="Garamond" w:cs="Garamond"/>
                <w:b/>
                <w:bCs/>
                <w:szCs w:val="24"/>
                <w:bdr w:val="nil"/>
                <w:lang w:val="cs-CZ"/>
              </w:rPr>
              <w:t>16.0</w:t>
            </w:r>
            <w:r w:rsidRPr="00351D93">
              <w:rPr>
                <w:rFonts w:eastAsia="Garamond" w:cs="Garamond"/>
                <w:b/>
                <w:bCs/>
                <w:szCs w:val="24"/>
                <w:bdr w:val="nil"/>
                <w:lang w:val="cs-CZ"/>
              </w:rPr>
              <w:tab/>
              <w:t>Újma na zdraví subjektu studie</w:t>
            </w:r>
          </w:p>
        </w:tc>
      </w:tr>
      <w:tr w:rsidR="005040D9" w:rsidRPr="008C2CFF" w14:paraId="41216A8F" w14:textId="77777777" w:rsidTr="008D1ED5">
        <w:tc>
          <w:tcPr>
            <w:tcW w:w="4878" w:type="dxa"/>
          </w:tcPr>
          <w:p w14:paraId="3477777A" w14:textId="77777777" w:rsidR="008D1ED5" w:rsidRPr="00351D93" w:rsidRDefault="008D1ED5" w:rsidP="008D1ED5">
            <w:pPr>
              <w:jc w:val="both"/>
              <w:rPr>
                <w:lang w:val="pl-PL"/>
              </w:rPr>
            </w:pPr>
          </w:p>
        </w:tc>
        <w:tc>
          <w:tcPr>
            <w:tcW w:w="4878" w:type="dxa"/>
          </w:tcPr>
          <w:p w14:paraId="662F56CA" w14:textId="77777777" w:rsidR="008D1ED5" w:rsidRPr="00351D93" w:rsidRDefault="008D1ED5" w:rsidP="008D1ED5">
            <w:pPr>
              <w:jc w:val="both"/>
              <w:rPr>
                <w:lang w:val="pl-PL"/>
              </w:rPr>
            </w:pPr>
          </w:p>
        </w:tc>
      </w:tr>
      <w:tr w:rsidR="005040D9" w:rsidRPr="008C2CFF" w14:paraId="79B359CD" w14:textId="77777777" w:rsidTr="008D1ED5">
        <w:tc>
          <w:tcPr>
            <w:tcW w:w="4878" w:type="dxa"/>
          </w:tcPr>
          <w:p w14:paraId="3A01CE5C" w14:textId="77777777" w:rsidR="008D1ED5" w:rsidRPr="00351D93" w:rsidRDefault="00997BCE" w:rsidP="003455AA">
            <w:pPr>
              <w:jc w:val="both"/>
            </w:pPr>
            <w:r w:rsidRPr="00351D93">
              <w:rPr>
                <w:lang w:val="pl-PL"/>
              </w:rPr>
              <w:tab/>
            </w:r>
            <w:r w:rsidRPr="00351D93">
              <w:rPr>
                <w:lang w:val="pl-PL"/>
              </w:rPr>
              <w:tab/>
            </w:r>
            <w:r w:rsidRPr="00351D93">
              <w:t>Sponsor agrees to reimburse Institution for those reasonable and necessary medical expenses incurred by Study subjects for emergency medical care, including hospitalization, in the diagnosis and treatment of Study subject injury arising directly from the Study Drug and provided that the Study Drug was used in accordance with the Protocol and this Agreement, in the event that such expenses are not covered by the Study subject’s third party health insurance; provided however, that Sponsor shall not be obligated to pay Institution such expenses to the extent that such adverse events, arose out of or is related to any Institution Indemnitee’s (a) failure to follow any applicable laws, regulations, or guidelines, or to conform to reasonable and prudent clinical practices; (b) wrongful or negligent acts or omissions; or willful misconduct or misuse of the Study Drug; or (c) failure to follow the Protocol or other written recommendations or instructions provided by or on behalf of the Sponsor. As used in this section, the term “Study subject injury” does not include the natural progression of an underlying or pre-existing condition or events that would have been expected from the standard treatment using currently approved therapies for the Study condition.</w:t>
            </w:r>
            <w:r w:rsidRPr="00351D93">
              <w:tab/>
            </w:r>
          </w:p>
        </w:tc>
        <w:tc>
          <w:tcPr>
            <w:tcW w:w="4878" w:type="dxa"/>
          </w:tcPr>
          <w:p w14:paraId="7256742A" w14:textId="77777777" w:rsidR="008D1ED5" w:rsidRPr="00351D93" w:rsidRDefault="00997BCE" w:rsidP="00E5267F">
            <w:pPr>
              <w:jc w:val="both"/>
              <w:rPr>
                <w:lang w:val="cs-CZ"/>
              </w:rPr>
            </w:pPr>
            <w:r w:rsidRPr="00351D93">
              <w:rPr>
                <w:rFonts w:eastAsia="Garamond" w:cs="Garamond"/>
                <w:szCs w:val="24"/>
                <w:bdr w:val="nil"/>
                <w:lang w:val="cs-CZ"/>
              </w:rPr>
              <w:tab/>
            </w:r>
            <w:r w:rsidRPr="00351D93">
              <w:rPr>
                <w:rFonts w:eastAsia="Garamond" w:cs="Garamond"/>
                <w:szCs w:val="24"/>
                <w:bdr w:val="nil"/>
                <w:lang w:val="cs-CZ"/>
              </w:rPr>
              <w:tab/>
              <w:t>Zadavatel se zavazuje uhradit zdravotnickému zařízení ty přiměřené a nezbytné náklady na léčbu, které subjektům studie vzniknou v souvislosti s urgentní lékařskou péči, včetně hospitalizace, s diagnostikováním a léčbou újmy na zdraví, která subjektu studie vznikne v přímém důsledku hodnoceného léku za předpokladu, že hodnocený lék byl použit v souladu s protokolem a touto smlouvou, a to v případě, že takové náklady nepokrývá zdravotní pojištění subjektu studie uzavřené s třetí stranou, avšak s tím, že zadavatel nebude zdravotnickému zařízení povinen takové náklady uhradit, jestliže takové nežádoucí příhody vzniknou v důsledku nebo v souvislosti s kterýmkoliv ze subjektů odškodňovaných spolu se zdravotnickým zařízení a jejich (a) nedodržením platných zákonů, právních předpisů nebo pokynů nebo přiměřených a uvážlivých klinických postupů, (b) neoprávněným nebo nedbalým jednáním či opomenutím nebo úmyslným pochybením či jiným způsobem zneužití hodnoceného léku nebo (c) nedodržením protokolu nebo jiných písemných doporučení nebo pokynů poskytnutých zadavatelem nebo jeho jménem</w:t>
            </w:r>
            <w:r w:rsidR="00E5267F" w:rsidRPr="00351D93">
              <w:rPr>
                <w:rFonts w:eastAsia="Garamond" w:cs="Garamond"/>
                <w:szCs w:val="24"/>
                <w:bdr w:val="nil"/>
                <w:lang w:val="cs-CZ"/>
              </w:rPr>
              <w:t xml:space="preserve"> </w:t>
            </w:r>
            <w:r w:rsidRPr="00351D93">
              <w:rPr>
                <w:rFonts w:eastAsia="Garamond" w:cs="Garamond"/>
                <w:szCs w:val="24"/>
                <w:bdr w:val="nil"/>
                <w:lang w:val="cs-CZ"/>
              </w:rPr>
              <w:t>. Výraz „újma na zdraví subjektu studie“ použitý v tomto odstavci nezahrnuje přirozený postup základního nebo dříve existujícího onemocnění nebo příhody, které by byly očekávány u standardní léčby s použitím aktuálně schválených terapií onemocnění, jehož se studie týká.</w:t>
            </w:r>
            <w:r w:rsidRPr="00351D93">
              <w:rPr>
                <w:rFonts w:eastAsia="Garamond" w:cs="Garamond"/>
                <w:szCs w:val="24"/>
                <w:bdr w:val="nil"/>
                <w:lang w:val="cs-CZ"/>
              </w:rPr>
              <w:tab/>
            </w:r>
          </w:p>
        </w:tc>
      </w:tr>
      <w:bookmarkEnd w:id="42"/>
      <w:tr w:rsidR="005040D9" w:rsidRPr="008C2CFF" w14:paraId="6F6DC208" w14:textId="77777777" w:rsidTr="008D1ED5">
        <w:tc>
          <w:tcPr>
            <w:tcW w:w="4878" w:type="dxa"/>
          </w:tcPr>
          <w:p w14:paraId="70891910" w14:textId="77777777" w:rsidR="008D1ED5" w:rsidRPr="00351D93" w:rsidRDefault="008D1ED5" w:rsidP="008D1ED5">
            <w:pPr>
              <w:tabs>
                <w:tab w:val="clear" w:pos="180"/>
              </w:tabs>
              <w:jc w:val="both"/>
              <w:rPr>
                <w:szCs w:val="24"/>
                <w:lang w:val="cs-CZ"/>
              </w:rPr>
            </w:pPr>
          </w:p>
        </w:tc>
        <w:tc>
          <w:tcPr>
            <w:tcW w:w="4878" w:type="dxa"/>
          </w:tcPr>
          <w:p w14:paraId="569363F0" w14:textId="77777777" w:rsidR="008D1ED5" w:rsidRPr="00351D93" w:rsidRDefault="008D1ED5" w:rsidP="008D1ED5">
            <w:pPr>
              <w:tabs>
                <w:tab w:val="clear" w:pos="180"/>
              </w:tabs>
              <w:jc w:val="both"/>
              <w:rPr>
                <w:szCs w:val="24"/>
                <w:lang w:val="cs-CZ"/>
              </w:rPr>
            </w:pPr>
          </w:p>
        </w:tc>
      </w:tr>
      <w:tr w:rsidR="005040D9" w:rsidRPr="00351D93" w14:paraId="71894B41" w14:textId="77777777" w:rsidTr="008D1ED5">
        <w:tc>
          <w:tcPr>
            <w:tcW w:w="4878" w:type="dxa"/>
          </w:tcPr>
          <w:p w14:paraId="60B9908F" w14:textId="77777777" w:rsidR="008D1ED5" w:rsidRPr="00351D93" w:rsidRDefault="00997BCE" w:rsidP="008D1ED5">
            <w:pPr>
              <w:rPr>
                <w:b/>
                <w:szCs w:val="24"/>
              </w:rPr>
            </w:pPr>
            <w:r w:rsidRPr="00351D93">
              <w:rPr>
                <w:b/>
                <w:szCs w:val="24"/>
              </w:rPr>
              <w:t>17.0</w:t>
            </w:r>
            <w:r w:rsidRPr="00351D93">
              <w:rPr>
                <w:b/>
                <w:szCs w:val="24"/>
              </w:rPr>
              <w:tab/>
              <w:t>Notices</w:t>
            </w:r>
          </w:p>
        </w:tc>
        <w:tc>
          <w:tcPr>
            <w:tcW w:w="4878" w:type="dxa"/>
          </w:tcPr>
          <w:p w14:paraId="49EBAE44" w14:textId="77777777" w:rsidR="008D1ED5" w:rsidRPr="00351D93" w:rsidRDefault="00997BCE" w:rsidP="008D1ED5">
            <w:pPr>
              <w:rPr>
                <w:b/>
                <w:szCs w:val="24"/>
              </w:rPr>
            </w:pPr>
            <w:r w:rsidRPr="00351D93">
              <w:rPr>
                <w:rFonts w:eastAsia="Garamond" w:cs="Garamond"/>
                <w:b/>
                <w:bCs/>
                <w:szCs w:val="24"/>
                <w:bdr w:val="nil"/>
                <w:lang w:val="cs-CZ"/>
              </w:rPr>
              <w:t>17.0</w:t>
            </w:r>
            <w:r w:rsidRPr="00351D93">
              <w:rPr>
                <w:rFonts w:eastAsia="Garamond" w:cs="Garamond"/>
                <w:b/>
                <w:bCs/>
                <w:szCs w:val="24"/>
                <w:bdr w:val="nil"/>
                <w:lang w:val="cs-CZ"/>
              </w:rPr>
              <w:tab/>
              <w:t>Oznámení</w:t>
            </w:r>
          </w:p>
        </w:tc>
      </w:tr>
      <w:tr w:rsidR="005040D9" w:rsidRPr="00351D93" w14:paraId="567CC32E" w14:textId="77777777" w:rsidTr="008D1ED5">
        <w:tc>
          <w:tcPr>
            <w:tcW w:w="4878" w:type="dxa"/>
          </w:tcPr>
          <w:p w14:paraId="3B18F3AD" w14:textId="77777777" w:rsidR="008D1ED5" w:rsidRPr="00351D93" w:rsidRDefault="008D1ED5" w:rsidP="008D1ED5"/>
        </w:tc>
        <w:tc>
          <w:tcPr>
            <w:tcW w:w="4878" w:type="dxa"/>
          </w:tcPr>
          <w:p w14:paraId="4748FF73" w14:textId="77777777" w:rsidR="008D1ED5" w:rsidRPr="00351D93" w:rsidRDefault="008D1ED5" w:rsidP="008D1ED5"/>
        </w:tc>
      </w:tr>
      <w:tr w:rsidR="005040D9" w:rsidRPr="00351D93" w14:paraId="5A1A7346" w14:textId="77777777" w:rsidTr="008D1ED5">
        <w:tc>
          <w:tcPr>
            <w:tcW w:w="4878" w:type="dxa"/>
          </w:tcPr>
          <w:p w14:paraId="0B58A4D7" w14:textId="77777777" w:rsidR="008D1ED5" w:rsidRPr="00351D93" w:rsidRDefault="00997BCE" w:rsidP="008D1ED5">
            <w:pPr>
              <w:tabs>
                <w:tab w:val="clear" w:pos="180"/>
              </w:tabs>
              <w:spacing w:after="240"/>
              <w:jc w:val="both"/>
              <w:rPr>
                <w:szCs w:val="24"/>
              </w:rPr>
            </w:pPr>
            <w:r w:rsidRPr="00351D93">
              <w:rPr>
                <w:szCs w:val="24"/>
              </w:rPr>
              <w:t xml:space="preserve">Any notices under this Agreement shall be in writing, contain reference to the clinical Protocol number and be delivered to the parties at the postal addresses set forth below, or to the postal address subsequently provided by a party in accordance with this section, by (a) first class certified mail, return receipt requested, with notice deemed given upon receipt; or (b) a nationally-recognized overnight courier service, with notice deemed given on the date of receipt as indicated on the courier’s receipt: </w:t>
            </w:r>
          </w:p>
        </w:tc>
        <w:tc>
          <w:tcPr>
            <w:tcW w:w="4878" w:type="dxa"/>
          </w:tcPr>
          <w:p w14:paraId="62B87983" w14:textId="77777777" w:rsidR="008D1ED5" w:rsidRPr="00351D93" w:rsidRDefault="00997BCE" w:rsidP="00FB553D">
            <w:pPr>
              <w:tabs>
                <w:tab w:val="clear" w:pos="180"/>
              </w:tabs>
              <w:jc w:val="both"/>
              <w:rPr>
                <w:szCs w:val="24"/>
              </w:rPr>
            </w:pPr>
            <w:r w:rsidRPr="00351D93">
              <w:rPr>
                <w:rFonts w:eastAsia="Garamond" w:cs="Garamond"/>
                <w:szCs w:val="24"/>
                <w:bdr w:val="nil"/>
                <w:lang w:val="cs-CZ"/>
              </w:rPr>
              <w:t xml:space="preserve">Jakákoliv oznámení na základě této smlouvy budou učiněna písemně, budou obsahovat odkaz na číslo klinického protokolu a budou doručena smluvní straně na poštovní adresu stanovenou níže, případně na poštovní adresu následně smluvní stranou poskytnutou v souladu s tímto odstavcem, a to (a) doporučenou zásilkou první třídy s doručenkou, přičemž oznámení bude považováno za doručené jeho přijetím, nebo (b) celonárodně uznávanou kurýrní službou s dodáním do druhého dne, přičemž oznámení bude považováno za doručené k datu jeho přijetí uvedenému na potvrzení o příjmu vydaném kurýrní službou: </w:t>
            </w:r>
          </w:p>
        </w:tc>
      </w:tr>
      <w:tr w:rsidR="005040D9" w:rsidRPr="00351D93" w14:paraId="10854575" w14:textId="77777777" w:rsidTr="008D1ED5">
        <w:tc>
          <w:tcPr>
            <w:tcW w:w="4878" w:type="dxa"/>
          </w:tcPr>
          <w:p w14:paraId="43C538B8" w14:textId="77777777" w:rsidR="008D1ED5" w:rsidRPr="00351D93" w:rsidRDefault="00997BCE" w:rsidP="008D1ED5">
            <w:pPr>
              <w:tabs>
                <w:tab w:val="clear" w:pos="180"/>
              </w:tabs>
              <w:spacing w:after="240"/>
              <w:jc w:val="both"/>
              <w:rPr>
                <w:b/>
                <w:bCs/>
                <w:szCs w:val="24"/>
              </w:rPr>
            </w:pPr>
            <w:r w:rsidRPr="00351D93">
              <w:rPr>
                <w:szCs w:val="24"/>
                <w:u w:val="single"/>
              </w:rPr>
              <w:t>If to Institution:</w:t>
            </w:r>
          </w:p>
        </w:tc>
        <w:tc>
          <w:tcPr>
            <w:tcW w:w="4878" w:type="dxa"/>
          </w:tcPr>
          <w:p w14:paraId="001DC117" w14:textId="77777777" w:rsidR="008D1ED5" w:rsidRPr="00351D93" w:rsidRDefault="00997BCE" w:rsidP="008D1ED5">
            <w:pPr>
              <w:tabs>
                <w:tab w:val="clear" w:pos="180"/>
              </w:tabs>
              <w:spacing w:after="240"/>
              <w:jc w:val="both"/>
              <w:rPr>
                <w:b/>
                <w:bCs/>
                <w:szCs w:val="24"/>
              </w:rPr>
            </w:pPr>
            <w:r w:rsidRPr="00351D93">
              <w:rPr>
                <w:rFonts w:eastAsia="Garamond" w:cs="Garamond"/>
                <w:szCs w:val="24"/>
                <w:u w:val="single"/>
                <w:bdr w:val="nil"/>
                <w:lang w:val="cs-CZ"/>
              </w:rPr>
              <w:t>Pokud Zdravotnickému zařízení:</w:t>
            </w:r>
          </w:p>
        </w:tc>
      </w:tr>
      <w:tr w:rsidR="005040D9" w:rsidRPr="00472918" w14:paraId="4C231814" w14:textId="77777777" w:rsidTr="008D1ED5">
        <w:tc>
          <w:tcPr>
            <w:tcW w:w="4878" w:type="dxa"/>
          </w:tcPr>
          <w:p w14:paraId="63C65286" w14:textId="77777777" w:rsidR="008D1ED5" w:rsidRPr="00351D93" w:rsidRDefault="003455AA" w:rsidP="008D1ED5">
            <w:pPr>
              <w:tabs>
                <w:tab w:val="clear" w:pos="180"/>
              </w:tabs>
              <w:spacing w:after="240"/>
              <w:jc w:val="both"/>
              <w:rPr>
                <w:szCs w:val="24"/>
                <w:u w:val="single"/>
              </w:rPr>
            </w:pPr>
            <w:r w:rsidRPr="00351D93">
              <w:rPr>
                <w:rFonts w:eastAsia="Garamond"/>
              </w:rPr>
              <w:t>Nemocnice Na Homolce, Roentgenova 37/2, 150 30 Praha 5 - Motol, Czech Republic</w:t>
            </w:r>
          </w:p>
        </w:tc>
        <w:tc>
          <w:tcPr>
            <w:tcW w:w="4878" w:type="dxa"/>
          </w:tcPr>
          <w:p w14:paraId="4A58CFA7" w14:textId="77777777" w:rsidR="008D1ED5" w:rsidRPr="00351D93" w:rsidRDefault="003455AA" w:rsidP="008D1ED5">
            <w:pPr>
              <w:tabs>
                <w:tab w:val="clear" w:pos="180"/>
              </w:tabs>
              <w:spacing w:after="240"/>
              <w:jc w:val="both"/>
              <w:rPr>
                <w:szCs w:val="24"/>
                <w:u w:val="single"/>
                <w:lang w:val="es-ES"/>
              </w:rPr>
            </w:pPr>
            <w:r w:rsidRPr="00351D93">
              <w:rPr>
                <w:rFonts w:eastAsia="Garamond"/>
                <w:lang w:val="es-ES"/>
              </w:rPr>
              <w:t>Nemocnice Na Homolce, Roentgenova 37/2, 150 30 Praha 5 - Motol, Česká republika</w:t>
            </w:r>
          </w:p>
        </w:tc>
      </w:tr>
      <w:tr w:rsidR="005040D9" w:rsidRPr="00351D93" w14:paraId="2F6F49A9" w14:textId="77777777" w:rsidTr="008D1ED5">
        <w:tc>
          <w:tcPr>
            <w:tcW w:w="4878" w:type="dxa"/>
          </w:tcPr>
          <w:p w14:paraId="795F8C02" w14:textId="77777777" w:rsidR="008D1ED5" w:rsidRPr="00351D93" w:rsidRDefault="00997BCE" w:rsidP="008D1ED5">
            <w:pPr>
              <w:tabs>
                <w:tab w:val="clear" w:pos="180"/>
              </w:tabs>
              <w:spacing w:after="240"/>
              <w:jc w:val="both"/>
              <w:rPr>
                <w:b/>
                <w:bCs/>
                <w:szCs w:val="24"/>
              </w:rPr>
            </w:pPr>
            <w:r w:rsidRPr="00351D93">
              <w:rPr>
                <w:szCs w:val="24"/>
                <w:u w:val="single"/>
              </w:rPr>
              <w:t>If to Principal Investigator:</w:t>
            </w:r>
          </w:p>
        </w:tc>
        <w:tc>
          <w:tcPr>
            <w:tcW w:w="4878" w:type="dxa"/>
          </w:tcPr>
          <w:p w14:paraId="618B1346" w14:textId="77777777" w:rsidR="008D1ED5" w:rsidRPr="00351D93" w:rsidRDefault="00997BCE" w:rsidP="008D1ED5">
            <w:pPr>
              <w:tabs>
                <w:tab w:val="clear" w:pos="180"/>
              </w:tabs>
              <w:spacing w:after="240"/>
              <w:jc w:val="both"/>
              <w:rPr>
                <w:b/>
                <w:bCs/>
                <w:szCs w:val="24"/>
              </w:rPr>
            </w:pPr>
            <w:r w:rsidRPr="00351D93">
              <w:rPr>
                <w:rFonts w:eastAsia="Garamond" w:cs="Garamond"/>
                <w:szCs w:val="24"/>
                <w:u w:val="single"/>
                <w:bdr w:val="nil"/>
                <w:lang w:val="cs-CZ"/>
              </w:rPr>
              <w:t xml:space="preserve">Pokud pro hlavního </w:t>
            </w:r>
            <w:r w:rsidR="00AE63BA" w:rsidRPr="00351D93">
              <w:rPr>
                <w:rFonts w:eastAsia="Garamond" w:cs="Garamond"/>
                <w:szCs w:val="24"/>
                <w:u w:val="single"/>
                <w:bdr w:val="nil"/>
                <w:lang w:val="cs-CZ"/>
              </w:rPr>
              <w:t>zkoušejícího</w:t>
            </w:r>
            <w:r w:rsidRPr="00351D93">
              <w:rPr>
                <w:rFonts w:eastAsia="Garamond" w:cs="Garamond"/>
                <w:szCs w:val="24"/>
                <w:u w:val="single"/>
                <w:bdr w:val="nil"/>
                <w:lang w:val="cs-CZ"/>
              </w:rPr>
              <w:t>:</w:t>
            </w:r>
          </w:p>
        </w:tc>
      </w:tr>
      <w:tr w:rsidR="005040D9" w:rsidRPr="00351D93" w14:paraId="302DF9C5" w14:textId="77777777" w:rsidTr="008D1ED5">
        <w:tc>
          <w:tcPr>
            <w:tcW w:w="4878" w:type="dxa"/>
          </w:tcPr>
          <w:p w14:paraId="5B699B14" w14:textId="4F9EFE9E" w:rsidR="008D1ED5" w:rsidRPr="00351D93" w:rsidRDefault="004809D8" w:rsidP="0053521E">
            <w:pPr>
              <w:tabs>
                <w:tab w:val="clear" w:pos="180"/>
              </w:tabs>
              <w:spacing w:after="240"/>
              <w:jc w:val="both"/>
              <w:rPr>
                <w:szCs w:val="24"/>
                <w:u w:val="single"/>
              </w:rPr>
            </w:pPr>
            <w:r w:rsidRPr="004809D8">
              <w:rPr>
                <w:b/>
                <w:highlight w:val="black"/>
              </w:rPr>
              <w:t>XXXXXXXXXXXXXXXX.</w:t>
            </w:r>
            <w:r w:rsidR="003455AA" w:rsidRPr="00351D93">
              <w:rPr>
                <w:rFonts w:eastAsia="Garamond"/>
              </w:rPr>
              <w:t xml:space="preserve">, Nemocnice Na Homolce, Roentgenova 37/2, 150 30 Praha 5 - Motol, </w:t>
            </w:r>
            <w:r w:rsidR="0053521E" w:rsidRPr="00351D93">
              <w:rPr>
                <w:rFonts w:eastAsia="Garamond"/>
              </w:rPr>
              <w:t>Czech Republic</w:t>
            </w:r>
          </w:p>
        </w:tc>
        <w:tc>
          <w:tcPr>
            <w:tcW w:w="4878" w:type="dxa"/>
          </w:tcPr>
          <w:p w14:paraId="7D6F416D" w14:textId="5A7AAF4A" w:rsidR="008D1ED5" w:rsidRPr="00351D93" w:rsidRDefault="004809D8" w:rsidP="008D1ED5">
            <w:pPr>
              <w:tabs>
                <w:tab w:val="clear" w:pos="180"/>
              </w:tabs>
              <w:spacing w:after="240"/>
              <w:jc w:val="both"/>
              <w:rPr>
                <w:szCs w:val="24"/>
                <w:u w:val="single"/>
              </w:rPr>
            </w:pPr>
            <w:r w:rsidRPr="004809D8">
              <w:rPr>
                <w:b/>
                <w:highlight w:val="black"/>
              </w:rPr>
              <w:t>XXXXXXXXXXXXXXXX.</w:t>
            </w:r>
            <w:r w:rsidR="003455AA" w:rsidRPr="00351D93">
              <w:rPr>
                <w:rFonts w:eastAsia="Garamond"/>
              </w:rPr>
              <w:t>, Nemocnice Na Homolce, Roentgenova 37/2, 150 30 Praha 5 - Motol, Česká republika</w:t>
            </w:r>
          </w:p>
        </w:tc>
      </w:tr>
      <w:tr w:rsidR="005040D9" w:rsidRPr="00351D93" w14:paraId="1A73449D" w14:textId="77777777" w:rsidTr="008D1ED5">
        <w:tc>
          <w:tcPr>
            <w:tcW w:w="4878" w:type="dxa"/>
          </w:tcPr>
          <w:p w14:paraId="6ED3C81D" w14:textId="77777777" w:rsidR="008D1ED5" w:rsidRPr="00351D93" w:rsidRDefault="00997BCE" w:rsidP="008D1ED5">
            <w:pPr>
              <w:tabs>
                <w:tab w:val="clear" w:pos="180"/>
              </w:tabs>
              <w:spacing w:after="240"/>
              <w:jc w:val="both"/>
              <w:rPr>
                <w:szCs w:val="24"/>
              </w:rPr>
            </w:pPr>
            <w:r w:rsidRPr="00351D93">
              <w:rPr>
                <w:szCs w:val="24"/>
                <w:u w:val="single"/>
              </w:rPr>
              <w:t>If to Sponsor</w:t>
            </w:r>
            <w:r w:rsidRPr="00351D93">
              <w:rPr>
                <w:szCs w:val="24"/>
              </w:rPr>
              <w:t>:</w:t>
            </w:r>
          </w:p>
        </w:tc>
        <w:tc>
          <w:tcPr>
            <w:tcW w:w="4878" w:type="dxa"/>
          </w:tcPr>
          <w:p w14:paraId="4DB100A9" w14:textId="77777777" w:rsidR="008D1ED5" w:rsidRPr="00351D93" w:rsidRDefault="00997BCE" w:rsidP="008D1ED5">
            <w:pPr>
              <w:tabs>
                <w:tab w:val="clear" w:pos="180"/>
              </w:tabs>
              <w:spacing w:after="240"/>
              <w:jc w:val="both"/>
              <w:rPr>
                <w:szCs w:val="24"/>
              </w:rPr>
            </w:pPr>
            <w:r w:rsidRPr="00351D93">
              <w:rPr>
                <w:rFonts w:eastAsia="Garamond" w:cs="Garamond"/>
                <w:szCs w:val="24"/>
                <w:u w:val="single"/>
                <w:bdr w:val="nil"/>
                <w:lang w:val="cs-CZ"/>
              </w:rPr>
              <w:t>Pokud Zadavateli</w:t>
            </w:r>
            <w:r w:rsidRPr="00351D93">
              <w:rPr>
                <w:rFonts w:eastAsia="Garamond" w:cs="Garamond"/>
                <w:szCs w:val="24"/>
                <w:bdr w:val="nil"/>
                <w:lang w:val="cs-CZ"/>
              </w:rPr>
              <w:t>:</w:t>
            </w:r>
          </w:p>
        </w:tc>
      </w:tr>
      <w:tr w:rsidR="005040D9" w:rsidRPr="00351D93" w14:paraId="7339BD08" w14:textId="77777777" w:rsidTr="008D1ED5">
        <w:tc>
          <w:tcPr>
            <w:tcW w:w="4878" w:type="dxa"/>
          </w:tcPr>
          <w:p w14:paraId="531C001E" w14:textId="77777777" w:rsidR="008D1ED5" w:rsidRPr="00351D93" w:rsidRDefault="00997BCE" w:rsidP="008D1ED5">
            <w:pPr>
              <w:tabs>
                <w:tab w:val="clear" w:pos="180"/>
              </w:tabs>
              <w:jc w:val="both"/>
              <w:rPr>
                <w:szCs w:val="24"/>
              </w:rPr>
            </w:pPr>
            <w:r w:rsidRPr="00351D93">
              <w:rPr>
                <w:szCs w:val="24"/>
              </w:rPr>
              <w:t>CSL Behring GmbH</w:t>
            </w:r>
          </w:p>
        </w:tc>
        <w:tc>
          <w:tcPr>
            <w:tcW w:w="4878" w:type="dxa"/>
          </w:tcPr>
          <w:p w14:paraId="743D6ADE" w14:textId="77777777" w:rsidR="008D1ED5" w:rsidRPr="00351D93" w:rsidRDefault="00997BCE" w:rsidP="008D1ED5">
            <w:pPr>
              <w:tabs>
                <w:tab w:val="clear" w:pos="180"/>
              </w:tabs>
              <w:jc w:val="both"/>
              <w:rPr>
                <w:szCs w:val="24"/>
              </w:rPr>
            </w:pPr>
            <w:r w:rsidRPr="00351D93">
              <w:rPr>
                <w:rFonts w:eastAsia="Garamond" w:cs="Garamond"/>
                <w:szCs w:val="24"/>
                <w:bdr w:val="nil"/>
                <w:lang w:val="cs-CZ"/>
              </w:rPr>
              <w:t>CSL Behring GmbH</w:t>
            </w:r>
          </w:p>
        </w:tc>
      </w:tr>
      <w:tr w:rsidR="005040D9" w:rsidRPr="00351D93" w14:paraId="274C432B" w14:textId="77777777" w:rsidTr="008D1ED5">
        <w:tc>
          <w:tcPr>
            <w:tcW w:w="4878" w:type="dxa"/>
          </w:tcPr>
          <w:p w14:paraId="0915DBD0" w14:textId="77777777" w:rsidR="008D1ED5" w:rsidRPr="00351D93" w:rsidRDefault="00997BCE" w:rsidP="008D1ED5">
            <w:pPr>
              <w:tabs>
                <w:tab w:val="clear" w:pos="180"/>
              </w:tabs>
              <w:jc w:val="both"/>
              <w:rPr>
                <w:szCs w:val="24"/>
              </w:rPr>
            </w:pPr>
            <w:r w:rsidRPr="00351D93">
              <w:rPr>
                <w:szCs w:val="24"/>
              </w:rPr>
              <w:t>Emil-von-Behring-Str. 76</w:t>
            </w:r>
          </w:p>
        </w:tc>
        <w:tc>
          <w:tcPr>
            <w:tcW w:w="4878" w:type="dxa"/>
          </w:tcPr>
          <w:p w14:paraId="269E7070" w14:textId="77777777" w:rsidR="008D1ED5" w:rsidRPr="00351D93" w:rsidRDefault="00997BCE" w:rsidP="008D1ED5">
            <w:pPr>
              <w:tabs>
                <w:tab w:val="clear" w:pos="180"/>
              </w:tabs>
              <w:jc w:val="both"/>
              <w:rPr>
                <w:szCs w:val="24"/>
              </w:rPr>
            </w:pPr>
            <w:r w:rsidRPr="00351D93">
              <w:rPr>
                <w:rFonts w:eastAsia="Garamond" w:cs="Garamond"/>
                <w:szCs w:val="24"/>
                <w:bdr w:val="nil"/>
                <w:lang w:val="cs-CZ"/>
              </w:rPr>
              <w:t>Emil-von-Behring-Str. 76</w:t>
            </w:r>
          </w:p>
        </w:tc>
      </w:tr>
      <w:tr w:rsidR="005040D9" w:rsidRPr="00351D93" w14:paraId="704D16AB" w14:textId="77777777" w:rsidTr="008D1ED5">
        <w:tc>
          <w:tcPr>
            <w:tcW w:w="4878" w:type="dxa"/>
          </w:tcPr>
          <w:p w14:paraId="33B9913A" w14:textId="77777777" w:rsidR="008D1ED5" w:rsidRPr="00351D93" w:rsidRDefault="00997BCE" w:rsidP="008D1ED5">
            <w:pPr>
              <w:tabs>
                <w:tab w:val="clear" w:pos="180"/>
              </w:tabs>
              <w:jc w:val="both"/>
              <w:rPr>
                <w:szCs w:val="24"/>
              </w:rPr>
            </w:pPr>
            <w:r w:rsidRPr="00351D93">
              <w:rPr>
                <w:szCs w:val="24"/>
              </w:rPr>
              <w:t>35041 Marburg, Germany</w:t>
            </w:r>
          </w:p>
        </w:tc>
        <w:tc>
          <w:tcPr>
            <w:tcW w:w="4878" w:type="dxa"/>
          </w:tcPr>
          <w:p w14:paraId="71053848" w14:textId="77777777" w:rsidR="008D1ED5" w:rsidRPr="00351D93" w:rsidRDefault="00997BCE" w:rsidP="008D1ED5">
            <w:pPr>
              <w:tabs>
                <w:tab w:val="clear" w:pos="180"/>
              </w:tabs>
              <w:jc w:val="both"/>
              <w:rPr>
                <w:szCs w:val="24"/>
              </w:rPr>
            </w:pPr>
            <w:r w:rsidRPr="00351D93">
              <w:rPr>
                <w:rFonts w:eastAsia="Garamond" w:cs="Garamond"/>
                <w:szCs w:val="24"/>
                <w:bdr w:val="nil"/>
                <w:lang w:val="cs-CZ"/>
              </w:rPr>
              <w:t>35041, Marburg</w:t>
            </w:r>
            <w:r w:rsidR="0052067A" w:rsidRPr="00351D93">
              <w:rPr>
                <w:rFonts w:eastAsia="Garamond" w:cs="Garamond"/>
                <w:szCs w:val="24"/>
                <w:bdr w:val="nil"/>
                <w:lang w:val="cs-CZ"/>
              </w:rPr>
              <w:t>,</w:t>
            </w:r>
            <w:r w:rsidRPr="00351D93">
              <w:rPr>
                <w:rFonts w:eastAsia="Garamond" w:cs="Garamond"/>
                <w:szCs w:val="24"/>
                <w:bdr w:val="nil"/>
                <w:lang w:val="cs-CZ"/>
              </w:rPr>
              <w:t xml:space="preserve"> Německo</w:t>
            </w:r>
          </w:p>
        </w:tc>
      </w:tr>
      <w:tr w:rsidR="005040D9" w:rsidRPr="00351D93" w14:paraId="58233187" w14:textId="77777777" w:rsidTr="008D1ED5">
        <w:tc>
          <w:tcPr>
            <w:tcW w:w="4878" w:type="dxa"/>
          </w:tcPr>
          <w:p w14:paraId="586B8958" w14:textId="77777777" w:rsidR="008D1ED5" w:rsidRPr="00351D93" w:rsidRDefault="00997BCE" w:rsidP="001E2B16">
            <w:pPr>
              <w:tabs>
                <w:tab w:val="clear" w:pos="180"/>
              </w:tabs>
              <w:jc w:val="both"/>
              <w:rPr>
                <w:szCs w:val="24"/>
              </w:rPr>
            </w:pPr>
            <w:r w:rsidRPr="00351D93">
              <w:rPr>
                <w:szCs w:val="24"/>
              </w:rPr>
              <w:t xml:space="preserve">Attn: </w:t>
            </w:r>
            <w:r w:rsidR="001E2B16" w:rsidRPr="00351D93">
              <w:rPr>
                <w:szCs w:val="24"/>
              </w:rPr>
              <w:t>Global Clinical Operations</w:t>
            </w:r>
          </w:p>
        </w:tc>
        <w:tc>
          <w:tcPr>
            <w:tcW w:w="4878" w:type="dxa"/>
          </w:tcPr>
          <w:p w14:paraId="3080CC1D" w14:textId="77777777" w:rsidR="008D1ED5" w:rsidRPr="00351D93" w:rsidRDefault="00997BCE" w:rsidP="008D1ED5">
            <w:pPr>
              <w:tabs>
                <w:tab w:val="clear" w:pos="180"/>
              </w:tabs>
              <w:jc w:val="both"/>
              <w:rPr>
                <w:szCs w:val="24"/>
              </w:rPr>
            </w:pPr>
            <w:r w:rsidRPr="00351D93">
              <w:rPr>
                <w:rFonts w:eastAsia="Garamond" w:cs="Garamond"/>
                <w:szCs w:val="24"/>
                <w:bdr w:val="nil"/>
                <w:lang w:val="cs-CZ"/>
              </w:rPr>
              <w:t xml:space="preserve">K rukám: </w:t>
            </w:r>
            <w:r w:rsidR="004910E9" w:rsidRPr="00351D93">
              <w:rPr>
                <w:szCs w:val="24"/>
              </w:rPr>
              <w:t>Global Clinical Operations</w:t>
            </w:r>
          </w:p>
        </w:tc>
      </w:tr>
      <w:tr w:rsidR="005040D9" w:rsidRPr="00351D93" w14:paraId="47742569" w14:textId="77777777" w:rsidTr="008D1ED5">
        <w:tc>
          <w:tcPr>
            <w:tcW w:w="4878" w:type="dxa"/>
          </w:tcPr>
          <w:p w14:paraId="592FDC56" w14:textId="77777777" w:rsidR="008D1ED5" w:rsidRPr="00351D93" w:rsidRDefault="00997BCE" w:rsidP="008D1ED5">
            <w:pPr>
              <w:tabs>
                <w:tab w:val="clear" w:pos="180"/>
              </w:tabs>
              <w:jc w:val="both"/>
              <w:rPr>
                <w:szCs w:val="24"/>
              </w:rPr>
            </w:pPr>
            <w:r w:rsidRPr="00351D93">
              <w:rPr>
                <w:szCs w:val="24"/>
              </w:rPr>
              <w:t>CC: Legal Department</w:t>
            </w:r>
          </w:p>
        </w:tc>
        <w:tc>
          <w:tcPr>
            <w:tcW w:w="4878" w:type="dxa"/>
          </w:tcPr>
          <w:p w14:paraId="1C24B659" w14:textId="77777777" w:rsidR="008D1ED5" w:rsidRPr="00351D93" w:rsidRDefault="00997BCE" w:rsidP="008D1ED5">
            <w:pPr>
              <w:tabs>
                <w:tab w:val="clear" w:pos="180"/>
              </w:tabs>
              <w:jc w:val="both"/>
              <w:rPr>
                <w:szCs w:val="24"/>
              </w:rPr>
            </w:pPr>
            <w:r w:rsidRPr="00351D93">
              <w:rPr>
                <w:rFonts w:eastAsia="Garamond" w:cs="Garamond"/>
                <w:szCs w:val="24"/>
                <w:bdr w:val="nil"/>
                <w:lang w:val="cs-CZ"/>
              </w:rPr>
              <w:t>Kopie zaslána: Právní oddělení</w:t>
            </w:r>
          </w:p>
        </w:tc>
      </w:tr>
      <w:tr w:rsidR="008D1ED5" w:rsidRPr="00351D93" w14:paraId="149EB428" w14:textId="77777777" w:rsidTr="008D1ED5">
        <w:tc>
          <w:tcPr>
            <w:tcW w:w="4878" w:type="dxa"/>
          </w:tcPr>
          <w:p w14:paraId="4DCC0602" w14:textId="77777777" w:rsidR="008D1ED5" w:rsidRPr="00351D93" w:rsidRDefault="008D1ED5" w:rsidP="008D1ED5">
            <w:pPr>
              <w:tabs>
                <w:tab w:val="clear" w:pos="180"/>
              </w:tabs>
              <w:jc w:val="both"/>
              <w:rPr>
                <w:szCs w:val="24"/>
              </w:rPr>
            </w:pPr>
          </w:p>
        </w:tc>
        <w:tc>
          <w:tcPr>
            <w:tcW w:w="4878" w:type="dxa"/>
          </w:tcPr>
          <w:p w14:paraId="270F64E7" w14:textId="77777777" w:rsidR="008D1ED5" w:rsidRPr="00351D93" w:rsidRDefault="008D1ED5" w:rsidP="008D1ED5">
            <w:pPr>
              <w:tabs>
                <w:tab w:val="clear" w:pos="180"/>
              </w:tabs>
              <w:jc w:val="both"/>
              <w:rPr>
                <w:rFonts w:eastAsia="Garamond" w:cs="Garamond"/>
                <w:szCs w:val="24"/>
                <w:bdr w:val="nil"/>
                <w:lang w:val="cs-CZ"/>
              </w:rPr>
            </w:pPr>
          </w:p>
        </w:tc>
      </w:tr>
      <w:tr w:rsidR="005040D9" w:rsidRPr="00351D93" w14:paraId="46761685" w14:textId="77777777" w:rsidTr="008D1ED5">
        <w:tc>
          <w:tcPr>
            <w:tcW w:w="4878" w:type="dxa"/>
          </w:tcPr>
          <w:p w14:paraId="27722BE3" w14:textId="77777777" w:rsidR="008D1ED5" w:rsidRPr="00351D93" w:rsidRDefault="00997BCE" w:rsidP="008D1ED5">
            <w:pPr>
              <w:keepNext/>
              <w:widowControl/>
              <w:tabs>
                <w:tab w:val="clear" w:pos="180"/>
                <w:tab w:val="left" w:pos="720"/>
              </w:tabs>
              <w:spacing w:after="240"/>
              <w:jc w:val="both"/>
              <w:rPr>
                <w:b/>
                <w:bCs/>
                <w:szCs w:val="24"/>
              </w:rPr>
            </w:pPr>
            <w:r w:rsidRPr="00351D93">
              <w:rPr>
                <w:b/>
                <w:bCs/>
                <w:szCs w:val="24"/>
              </w:rPr>
              <w:t>18.0</w:t>
            </w:r>
            <w:r w:rsidRPr="00351D93">
              <w:rPr>
                <w:b/>
                <w:bCs/>
                <w:szCs w:val="24"/>
              </w:rPr>
              <w:tab/>
              <w:t>Independent Contractors</w:t>
            </w:r>
          </w:p>
        </w:tc>
        <w:tc>
          <w:tcPr>
            <w:tcW w:w="4878" w:type="dxa"/>
          </w:tcPr>
          <w:p w14:paraId="620A76A2" w14:textId="77777777" w:rsidR="008D1ED5" w:rsidRPr="00351D93" w:rsidRDefault="00997BCE" w:rsidP="008D1ED5">
            <w:pPr>
              <w:keepNext/>
              <w:widowControl/>
              <w:tabs>
                <w:tab w:val="clear" w:pos="180"/>
                <w:tab w:val="left" w:pos="720"/>
              </w:tabs>
              <w:spacing w:after="240"/>
              <w:jc w:val="both"/>
              <w:rPr>
                <w:b/>
                <w:bCs/>
                <w:szCs w:val="24"/>
              </w:rPr>
            </w:pPr>
            <w:r w:rsidRPr="00351D93">
              <w:rPr>
                <w:rFonts w:eastAsia="Garamond" w:cs="Garamond"/>
                <w:b/>
                <w:bCs/>
                <w:szCs w:val="24"/>
                <w:bdr w:val="nil"/>
                <w:lang w:val="cs-CZ"/>
              </w:rPr>
              <w:t>18.0</w:t>
            </w:r>
            <w:r w:rsidRPr="00351D93">
              <w:rPr>
                <w:rFonts w:eastAsia="Garamond" w:cs="Garamond"/>
                <w:b/>
                <w:bCs/>
                <w:szCs w:val="24"/>
                <w:bdr w:val="nil"/>
                <w:lang w:val="cs-CZ"/>
              </w:rPr>
              <w:tab/>
              <w:t>Nezávislí dodavatelé</w:t>
            </w:r>
            <w:r w:rsidRPr="00351D93">
              <w:rPr>
                <w:rFonts w:eastAsia="Garamond" w:cs="Garamond"/>
                <w:szCs w:val="24"/>
                <w:bdr w:val="nil"/>
                <w:lang w:val="cs-CZ"/>
              </w:rPr>
              <w:t>.</w:t>
            </w:r>
          </w:p>
        </w:tc>
      </w:tr>
      <w:tr w:rsidR="005040D9" w:rsidRPr="008C2CFF" w14:paraId="36241D8A" w14:textId="77777777" w:rsidTr="008D1ED5">
        <w:tc>
          <w:tcPr>
            <w:tcW w:w="4878" w:type="dxa"/>
          </w:tcPr>
          <w:p w14:paraId="3B4AB4D9" w14:textId="77777777" w:rsidR="008D1ED5" w:rsidRPr="00351D93" w:rsidRDefault="00997BCE" w:rsidP="008D1ED5">
            <w:pPr>
              <w:keepNext/>
              <w:widowControl/>
              <w:tabs>
                <w:tab w:val="clear" w:pos="180"/>
                <w:tab w:val="left" w:pos="720"/>
              </w:tabs>
              <w:jc w:val="both"/>
              <w:rPr>
                <w:b/>
                <w:bCs/>
                <w:szCs w:val="24"/>
              </w:rPr>
            </w:pPr>
            <w:r w:rsidRPr="00351D93">
              <w:rPr>
                <w:b/>
                <w:bCs/>
                <w:szCs w:val="24"/>
              </w:rPr>
              <w:tab/>
            </w:r>
            <w:r w:rsidRPr="00351D93">
              <w:t>Institution is an independent contractor of Sponsor. Principal Investigator, Research Personnel and agents or employees of Principal Investigator shall not be considered an employee, partner, joint venture or agent of Sponsor.</w:t>
            </w:r>
            <w:r w:rsidR="003E0452" w:rsidRPr="00351D93">
              <w:t xml:space="preserve"> </w:t>
            </w:r>
            <w:r w:rsidRPr="00351D93">
              <w:t>Neither Institution, nor any of its Research Personnel shall have the authority to legally bind Sponsor.</w:t>
            </w:r>
            <w:r w:rsidR="003E0452" w:rsidRPr="00351D93">
              <w:t xml:space="preserve"> </w:t>
            </w:r>
            <w:r w:rsidRPr="00351D93">
              <w:t>No Research Personnel or agents or employees of Principal Investigator shall represent, warrant, suggest or otherwise imply that either Principal Investigator or Institution represents Sponsor, have the authority to bind Sponsor or are operating on Sponsor’s behalf.</w:t>
            </w:r>
          </w:p>
        </w:tc>
        <w:tc>
          <w:tcPr>
            <w:tcW w:w="4878" w:type="dxa"/>
          </w:tcPr>
          <w:p w14:paraId="3C08BC14" w14:textId="77777777" w:rsidR="008D1ED5" w:rsidRPr="00351D93" w:rsidRDefault="00997BCE" w:rsidP="003127E9">
            <w:pPr>
              <w:keepNext/>
              <w:widowControl/>
              <w:tabs>
                <w:tab w:val="clear" w:pos="180"/>
                <w:tab w:val="left" w:pos="720"/>
              </w:tabs>
              <w:jc w:val="both"/>
              <w:rPr>
                <w:b/>
                <w:bCs/>
                <w:szCs w:val="24"/>
                <w:lang w:val="cs-CZ"/>
              </w:rPr>
            </w:pPr>
            <w:r w:rsidRPr="00351D93">
              <w:rPr>
                <w:rFonts w:eastAsia="Garamond" w:cs="Garamond"/>
                <w:b/>
                <w:bCs/>
                <w:szCs w:val="24"/>
                <w:bdr w:val="nil"/>
                <w:lang w:val="cs-CZ"/>
              </w:rPr>
              <w:tab/>
            </w:r>
            <w:r w:rsidRPr="00351D93">
              <w:rPr>
                <w:rFonts w:eastAsia="Garamond" w:cs="Garamond"/>
                <w:szCs w:val="24"/>
                <w:bdr w:val="nil"/>
                <w:lang w:val="cs-CZ"/>
              </w:rPr>
              <w:t xml:space="preserve">Zdravotnické zařízení je zadavatelovým nezávislým dodavatelem.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w:t>
            </w:r>
            <w:r w:rsidR="00F37803" w:rsidRPr="00351D93">
              <w:rPr>
                <w:rFonts w:eastAsia="Garamond" w:cs="Garamond"/>
                <w:szCs w:val="24"/>
                <w:bdr w:val="nil"/>
                <w:lang w:val="cs-CZ"/>
              </w:rPr>
              <w:t>personál výzkumu</w:t>
            </w:r>
            <w:r w:rsidRPr="00351D93">
              <w:rPr>
                <w:rFonts w:eastAsia="Garamond" w:cs="Garamond"/>
                <w:szCs w:val="24"/>
                <w:bdr w:val="nil"/>
                <w:lang w:val="cs-CZ"/>
              </w:rPr>
              <w:t xml:space="preserve"> a zástupci nebo zaměstnanci hlavního </w:t>
            </w:r>
            <w:r w:rsidR="00AE63BA" w:rsidRPr="00351D93">
              <w:rPr>
                <w:rFonts w:eastAsia="Garamond" w:cs="Garamond"/>
                <w:szCs w:val="24"/>
                <w:bdr w:val="nil"/>
                <w:lang w:val="cs-CZ"/>
              </w:rPr>
              <w:t>zkoušejícího</w:t>
            </w:r>
            <w:r w:rsidRPr="00351D93">
              <w:rPr>
                <w:rFonts w:eastAsia="Garamond" w:cs="Garamond"/>
                <w:szCs w:val="24"/>
                <w:bdr w:val="nil"/>
                <w:lang w:val="cs-CZ"/>
              </w:rPr>
              <w:t xml:space="preserve"> nebudou považováni za zaměstnance, společníky ani osoby účastnící se společného podniku se zadavatelem či jeho zprostředkovatele.</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Zdravotnické zařízení ani žádný z jeho </w:t>
            </w:r>
            <w:r w:rsidR="003127E9" w:rsidRPr="00351D93">
              <w:rPr>
                <w:rFonts w:eastAsia="Garamond" w:cs="Garamond"/>
                <w:szCs w:val="24"/>
                <w:bdr w:val="nil"/>
                <w:lang w:val="cs-CZ"/>
              </w:rPr>
              <w:t xml:space="preserve">personálu </w:t>
            </w:r>
            <w:r w:rsidRPr="00351D93">
              <w:rPr>
                <w:rFonts w:eastAsia="Garamond" w:cs="Garamond"/>
                <w:szCs w:val="24"/>
                <w:bdr w:val="nil"/>
                <w:lang w:val="cs-CZ"/>
              </w:rPr>
              <w:t>výzkumu nejsou oprávněni zadavatele právně zavazovat.</w:t>
            </w:r>
            <w:r w:rsidR="003E0452" w:rsidRPr="00351D93">
              <w:rPr>
                <w:rFonts w:eastAsia="Garamond" w:cs="Garamond"/>
                <w:szCs w:val="24"/>
                <w:bdr w:val="nil"/>
                <w:lang w:val="cs-CZ"/>
              </w:rPr>
              <w:t xml:space="preserve"> </w:t>
            </w:r>
            <w:r w:rsidRPr="00351D93">
              <w:rPr>
                <w:rFonts w:eastAsia="Garamond" w:cs="Garamond"/>
                <w:szCs w:val="24"/>
                <w:bdr w:val="nil"/>
                <w:lang w:val="cs-CZ"/>
              </w:rPr>
              <w:t>Žádný z </w:t>
            </w:r>
            <w:r w:rsidR="003127E9" w:rsidRPr="00351D93">
              <w:rPr>
                <w:rFonts w:eastAsia="Garamond" w:cs="Garamond"/>
                <w:szCs w:val="24"/>
                <w:bdr w:val="nil"/>
                <w:lang w:val="cs-CZ"/>
              </w:rPr>
              <w:t xml:space="preserve">personálu </w:t>
            </w:r>
            <w:r w:rsidRPr="00351D93">
              <w:rPr>
                <w:rFonts w:eastAsia="Garamond" w:cs="Garamond"/>
                <w:szCs w:val="24"/>
                <w:bdr w:val="nil"/>
                <w:lang w:val="cs-CZ"/>
              </w:rPr>
              <w:t xml:space="preserve">výzkumu ani zprostředkovatelů či zaměstnanců hlavního </w:t>
            </w:r>
            <w:r w:rsidR="00AE63BA" w:rsidRPr="00351D93">
              <w:rPr>
                <w:rFonts w:eastAsia="Garamond" w:cs="Garamond"/>
                <w:szCs w:val="24"/>
                <w:bdr w:val="nil"/>
                <w:lang w:val="cs-CZ"/>
              </w:rPr>
              <w:t>zkoušejícího</w:t>
            </w:r>
            <w:r w:rsidRPr="00351D93">
              <w:rPr>
                <w:rFonts w:eastAsia="Garamond" w:cs="Garamond"/>
                <w:szCs w:val="24"/>
                <w:bdr w:val="nil"/>
                <w:lang w:val="cs-CZ"/>
              </w:rPr>
              <w:t xml:space="preserve"> nebude prohlašovat, zaručovat, tvrdit ani jinak naznačovat, že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nebo zdravotnické zařízení zadavatele zastupují, jsou jej oprávnění právně zavazovat nebo provozují svou činnost jeho jménem.</w:t>
            </w:r>
          </w:p>
        </w:tc>
      </w:tr>
      <w:tr w:rsidR="005040D9" w:rsidRPr="008C2CFF" w14:paraId="2E0468A6" w14:textId="77777777" w:rsidTr="008D1ED5">
        <w:tc>
          <w:tcPr>
            <w:tcW w:w="4878" w:type="dxa"/>
          </w:tcPr>
          <w:p w14:paraId="228DFB8B" w14:textId="77777777" w:rsidR="008D1ED5" w:rsidRPr="00351D93" w:rsidRDefault="008D1ED5" w:rsidP="008D1ED5">
            <w:pPr>
              <w:jc w:val="both"/>
              <w:rPr>
                <w:lang w:val="cs-CZ"/>
              </w:rPr>
            </w:pPr>
          </w:p>
        </w:tc>
        <w:tc>
          <w:tcPr>
            <w:tcW w:w="4878" w:type="dxa"/>
          </w:tcPr>
          <w:p w14:paraId="3BF7D71E" w14:textId="77777777" w:rsidR="008D1ED5" w:rsidRPr="00351D93" w:rsidRDefault="008D1ED5" w:rsidP="008D1ED5">
            <w:pPr>
              <w:jc w:val="both"/>
              <w:rPr>
                <w:lang w:val="cs-CZ"/>
              </w:rPr>
            </w:pPr>
          </w:p>
        </w:tc>
      </w:tr>
      <w:tr w:rsidR="005040D9" w:rsidRPr="008C2CFF" w14:paraId="0F57C85C" w14:textId="77777777" w:rsidTr="008D1ED5">
        <w:tc>
          <w:tcPr>
            <w:tcW w:w="4878" w:type="dxa"/>
          </w:tcPr>
          <w:p w14:paraId="7A2F7E78" w14:textId="77777777" w:rsidR="008D1ED5" w:rsidRPr="00351D93" w:rsidRDefault="00997BCE" w:rsidP="008D1ED5">
            <w:pPr>
              <w:jc w:val="both"/>
              <w:rPr>
                <w:lang w:val="en-GB"/>
              </w:rPr>
            </w:pPr>
            <w:r w:rsidRPr="00351D93">
              <w:rPr>
                <w:lang w:val="en-GB"/>
              </w:rPr>
              <w:t>Institution shall not retain any subcontractor to perform any of its obligations under this Agreement without the prior written consent of Sponsor.</w:t>
            </w:r>
            <w:r w:rsidR="003E0452" w:rsidRPr="00351D93">
              <w:rPr>
                <w:lang w:val="en-GB"/>
              </w:rPr>
              <w:t xml:space="preserve"> </w:t>
            </w:r>
            <w:r w:rsidRPr="00351D93">
              <w:rPr>
                <w:lang w:val="en-GB"/>
              </w:rPr>
              <w:t>Any such consent shall not relieve Institution of its obligations hereunder.</w:t>
            </w:r>
          </w:p>
        </w:tc>
        <w:tc>
          <w:tcPr>
            <w:tcW w:w="4878" w:type="dxa"/>
          </w:tcPr>
          <w:p w14:paraId="0B13BD74" w14:textId="77777777" w:rsidR="008D1ED5" w:rsidRPr="00351D93" w:rsidRDefault="00997BCE" w:rsidP="008D1ED5">
            <w:pPr>
              <w:jc w:val="both"/>
              <w:rPr>
                <w:lang w:val="cs-CZ"/>
              </w:rPr>
            </w:pPr>
            <w:r w:rsidRPr="00351D93">
              <w:rPr>
                <w:rFonts w:eastAsia="Garamond" w:cs="Garamond"/>
                <w:szCs w:val="24"/>
                <w:bdr w:val="nil"/>
                <w:lang w:val="cs-CZ"/>
              </w:rPr>
              <w:t>Zdravotnické zařízení nenajme žádného subdodavatele k plnění svých závazků dle této smlouvy bez předcházejícího písemného souhlasu zadavatele.</w:t>
            </w:r>
            <w:r w:rsidR="003E0452" w:rsidRPr="00351D93">
              <w:rPr>
                <w:rFonts w:eastAsia="Garamond" w:cs="Garamond"/>
                <w:szCs w:val="24"/>
                <w:bdr w:val="nil"/>
                <w:lang w:val="cs-CZ"/>
              </w:rPr>
              <w:t xml:space="preserve"> </w:t>
            </w:r>
            <w:r w:rsidRPr="00351D93">
              <w:rPr>
                <w:rFonts w:eastAsia="Garamond" w:cs="Garamond"/>
                <w:szCs w:val="24"/>
                <w:bdr w:val="nil"/>
                <w:lang w:val="cs-CZ"/>
              </w:rPr>
              <w:t>Jakýkoliv takový souhlas nezbaví zdravotnické zařízení žádných závazků vyplývajících z této smlouvy.</w:t>
            </w:r>
          </w:p>
        </w:tc>
      </w:tr>
      <w:tr w:rsidR="005040D9" w:rsidRPr="008C2CFF" w14:paraId="60CA1F0B" w14:textId="77777777" w:rsidTr="008D1ED5">
        <w:tc>
          <w:tcPr>
            <w:tcW w:w="4878" w:type="dxa"/>
          </w:tcPr>
          <w:p w14:paraId="35AE3442" w14:textId="77777777" w:rsidR="008D1ED5" w:rsidRPr="00351D93" w:rsidRDefault="008D1ED5" w:rsidP="008D1ED5">
            <w:pPr>
              <w:jc w:val="both"/>
              <w:rPr>
                <w:lang w:val="cs-CZ"/>
              </w:rPr>
            </w:pPr>
          </w:p>
        </w:tc>
        <w:tc>
          <w:tcPr>
            <w:tcW w:w="4878" w:type="dxa"/>
          </w:tcPr>
          <w:p w14:paraId="7717A2B6" w14:textId="77777777" w:rsidR="008D1ED5" w:rsidRPr="00351D93" w:rsidRDefault="008D1ED5" w:rsidP="008D1ED5">
            <w:pPr>
              <w:jc w:val="both"/>
              <w:rPr>
                <w:lang w:val="cs-CZ"/>
              </w:rPr>
            </w:pPr>
          </w:p>
        </w:tc>
      </w:tr>
      <w:tr w:rsidR="005040D9" w:rsidRPr="00351D93" w14:paraId="43716D89" w14:textId="77777777" w:rsidTr="008D1ED5">
        <w:tc>
          <w:tcPr>
            <w:tcW w:w="4878" w:type="dxa"/>
          </w:tcPr>
          <w:p w14:paraId="4515DDCF" w14:textId="77777777" w:rsidR="008D1ED5" w:rsidRPr="00351D93" w:rsidRDefault="00997BCE" w:rsidP="008D1ED5">
            <w:pPr>
              <w:rPr>
                <w:b/>
                <w:szCs w:val="24"/>
              </w:rPr>
            </w:pPr>
            <w:r w:rsidRPr="00351D93">
              <w:rPr>
                <w:b/>
                <w:szCs w:val="24"/>
              </w:rPr>
              <w:t>19.0</w:t>
            </w:r>
            <w:r w:rsidRPr="00351D93">
              <w:rPr>
                <w:b/>
                <w:szCs w:val="24"/>
              </w:rPr>
              <w:tab/>
              <w:t>Force Majeure</w:t>
            </w:r>
          </w:p>
        </w:tc>
        <w:tc>
          <w:tcPr>
            <w:tcW w:w="4878" w:type="dxa"/>
          </w:tcPr>
          <w:p w14:paraId="72EB2EDB" w14:textId="77777777" w:rsidR="008D1ED5" w:rsidRPr="00351D93" w:rsidRDefault="00997BCE" w:rsidP="008D1ED5">
            <w:pPr>
              <w:rPr>
                <w:b/>
                <w:szCs w:val="24"/>
              </w:rPr>
            </w:pPr>
            <w:r w:rsidRPr="00351D93">
              <w:rPr>
                <w:rFonts w:eastAsia="Garamond" w:cs="Garamond"/>
                <w:b/>
                <w:bCs/>
                <w:szCs w:val="24"/>
                <w:bdr w:val="nil"/>
                <w:lang w:val="cs-CZ"/>
              </w:rPr>
              <w:t>19.0</w:t>
            </w:r>
            <w:r w:rsidRPr="00351D93">
              <w:rPr>
                <w:rFonts w:eastAsia="Garamond" w:cs="Garamond"/>
                <w:b/>
                <w:bCs/>
                <w:szCs w:val="24"/>
                <w:bdr w:val="nil"/>
                <w:lang w:val="cs-CZ"/>
              </w:rPr>
              <w:tab/>
              <w:t>Vyšší moc</w:t>
            </w:r>
          </w:p>
        </w:tc>
      </w:tr>
      <w:tr w:rsidR="005040D9" w:rsidRPr="00351D93" w14:paraId="4F1EFD55" w14:textId="77777777" w:rsidTr="008D1ED5">
        <w:tc>
          <w:tcPr>
            <w:tcW w:w="4878" w:type="dxa"/>
          </w:tcPr>
          <w:p w14:paraId="718402D9" w14:textId="77777777" w:rsidR="008D1ED5" w:rsidRPr="00351D93" w:rsidRDefault="008D1ED5" w:rsidP="008D1ED5"/>
        </w:tc>
        <w:tc>
          <w:tcPr>
            <w:tcW w:w="4878" w:type="dxa"/>
          </w:tcPr>
          <w:p w14:paraId="706E361E" w14:textId="77777777" w:rsidR="008D1ED5" w:rsidRPr="00351D93" w:rsidRDefault="008D1ED5" w:rsidP="008D1ED5"/>
        </w:tc>
      </w:tr>
      <w:tr w:rsidR="005040D9" w:rsidRPr="008C2CFF" w14:paraId="5CD4B12D" w14:textId="77777777" w:rsidTr="008D1ED5">
        <w:tc>
          <w:tcPr>
            <w:tcW w:w="4878" w:type="dxa"/>
          </w:tcPr>
          <w:p w14:paraId="72E97706" w14:textId="77777777" w:rsidR="008D1ED5" w:rsidRPr="00351D93" w:rsidRDefault="00997BCE" w:rsidP="008D1ED5">
            <w:pPr>
              <w:tabs>
                <w:tab w:val="clear" w:pos="180"/>
              </w:tabs>
              <w:jc w:val="both"/>
              <w:rPr>
                <w:szCs w:val="24"/>
              </w:rPr>
            </w:pPr>
            <w:r w:rsidRPr="00351D93">
              <w:rPr>
                <w:szCs w:val="24"/>
              </w:rPr>
              <w:t>Any delays in, or failure of, performance of any party’s obligations will not constitute a default hereunder or give rise to any claim for damages, if, and to the extent, caused by events beyond reasonable control, including but not limited to, acts of God, fire, explosion, disease, weather, war, insurrection, civil strife, riots, terrorism, government action or power failure.</w:t>
            </w:r>
            <w:r w:rsidR="003E0452" w:rsidRPr="00351D93">
              <w:rPr>
                <w:szCs w:val="24"/>
              </w:rPr>
              <w:t xml:space="preserve"> </w:t>
            </w:r>
            <w:r w:rsidRPr="00351D93">
              <w:rPr>
                <w:szCs w:val="24"/>
              </w:rPr>
              <w:t>The party claiming inability to perform the obligation of this Agreement will promptly notify the other party of all relevant details of the occurrence, and an estimate of how long such force majeure event shall continue.</w:t>
            </w:r>
            <w:r w:rsidR="003E0452" w:rsidRPr="00351D93">
              <w:rPr>
                <w:szCs w:val="24"/>
              </w:rPr>
              <w:t xml:space="preserve"> </w:t>
            </w:r>
            <w:r w:rsidRPr="00351D93">
              <w:rPr>
                <w:szCs w:val="24"/>
              </w:rPr>
              <w:t>All reasonable and diligent actions to cure such cause must be undertaken and the parties will consult with each other in order to find a fair solution and shall use all reasonable endeavors to minimize the consequences of such force majeure.</w:t>
            </w:r>
          </w:p>
        </w:tc>
        <w:tc>
          <w:tcPr>
            <w:tcW w:w="4878" w:type="dxa"/>
          </w:tcPr>
          <w:p w14:paraId="01881686" w14:textId="77777777" w:rsidR="008D1ED5" w:rsidRPr="00351D93" w:rsidRDefault="00997BCE" w:rsidP="008D1ED5">
            <w:pPr>
              <w:tabs>
                <w:tab w:val="clear" w:pos="180"/>
              </w:tabs>
              <w:jc w:val="both"/>
              <w:rPr>
                <w:szCs w:val="24"/>
                <w:lang w:val="cs-CZ"/>
              </w:rPr>
            </w:pPr>
            <w:r w:rsidRPr="00351D93">
              <w:rPr>
                <w:rFonts w:eastAsia="Garamond" w:cs="Garamond"/>
                <w:szCs w:val="24"/>
                <w:bdr w:val="nil"/>
                <w:lang w:val="cs-CZ"/>
              </w:rPr>
              <w:t>Jakékoliv zpoždění či selhání při plnění závazků kterékoliv ze smluvních stran nebude představovat neplnění této smlouvy ani příčinu vzniku jakéhokoliv nároku na náhradu za škody, jestliže bylo způsobeno událostmi a v rozsahu mimo přiměřenou kontrolu, mimo jiné včetně Božího zásahu, požáru, výbuchu, choroby, meteorologických podmínek, válečného konfliktu, povstání, občanské stávky, nepokojů, terorizmu, vládní intervence nebo přerušení dodávek elektrické energie.</w:t>
            </w:r>
            <w:r w:rsidR="003E0452" w:rsidRPr="00351D93">
              <w:rPr>
                <w:rFonts w:eastAsia="Garamond" w:cs="Garamond"/>
                <w:szCs w:val="24"/>
                <w:bdr w:val="nil"/>
                <w:lang w:val="cs-CZ"/>
              </w:rPr>
              <w:t xml:space="preserve"> </w:t>
            </w:r>
            <w:r w:rsidRPr="00351D93">
              <w:rPr>
                <w:rFonts w:eastAsia="Garamond" w:cs="Garamond"/>
                <w:szCs w:val="24"/>
                <w:bdr w:val="nil"/>
                <w:lang w:val="cs-CZ"/>
              </w:rPr>
              <w:t>Smluvní strana, která konstatuje svou neschopnost plnit závazky dle této smlouvy, bude o všech souvisejících podrobnostech události a odhadovaném trvání účinků takové vyšší moci bezodkladně informovat stranu druhou.</w:t>
            </w:r>
            <w:r w:rsidR="003E0452" w:rsidRPr="00351D93">
              <w:rPr>
                <w:rFonts w:eastAsia="Garamond" w:cs="Garamond"/>
                <w:szCs w:val="24"/>
                <w:bdr w:val="nil"/>
                <w:lang w:val="cs-CZ"/>
              </w:rPr>
              <w:t xml:space="preserve"> </w:t>
            </w:r>
            <w:r w:rsidRPr="00351D93">
              <w:rPr>
                <w:rFonts w:eastAsia="Garamond" w:cs="Garamond"/>
                <w:szCs w:val="24"/>
                <w:bdr w:val="nil"/>
                <w:lang w:val="cs-CZ"/>
              </w:rPr>
              <w:t>Je nutné přijmout všechna přiměřená a důsledná opatření za účelem odstranění takových příčin, zatímco smluvní strany budou společně jednat, aby nalezly uspokojivé řešení, a vyvinou veškeré přiměřené úsilí k minimalizování následků účinků takové vyšší moci.</w:t>
            </w:r>
          </w:p>
        </w:tc>
      </w:tr>
      <w:tr w:rsidR="005040D9" w:rsidRPr="008C2CFF" w14:paraId="7A5C6DD1" w14:textId="77777777" w:rsidTr="008D1ED5">
        <w:tc>
          <w:tcPr>
            <w:tcW w:w="4878" w:type="dxa"/>
          </w:tcPr>
          <w:p w14:paraId="669DE26A" w14:textId="77777777" w:rsidR="008D1ED5" w:rsidRPr="00351D93" w:rsidRDefault="008D1ED5" w:rsidP="008D1ED5">
            <w:pPr>
              <w:tabs>
                <w:tab w:val="clear" w:pos="180"/>
              </w:tabs>
              <w:jc w:val="both"/>
              <w:rPr>
                <w:szCs w:val="24"/>
                <w:lang w:val="cs-CZ"/>
              </w:rPr>
            </w:pPr>
          </w:p>
        </w:tc>
        <w:tc>
          <w:tcPr>
            <w:tcW w:w="4878" w:type="dxa"/>
          </w:tcPr>
          <w:p w14:paraId="5203E45C" w14:textId="77777777" w:rsidR="008D1ED5" w:rsidRPr="00351D93" w:rsidRDefault="008D1ED5" w:rsidP="008D1ED5">
            <w:pPr>
              <w:tabs>
                <w:tab w:val="clear" w:pos="180"/>
              </w:tabs>
              <w:jc w:val="both"/>
              <w:rPr>
                <w:szCs w:val="24"/>
                <w:lang w:val="cs-CZ"/>
              </w:rPr>
            </w:pPr>
          </w:p>
        </w:tc>
      </w:tr>
      <w:tr w:rsidR="005040D9" w:rsidRPr="00351D93" w14:paraId="47D16E5C" w14:textId="77777777" w:rsidTr="008D1ED5">
        <w:tc>
          <w:tcPr>
            <w:tcW w:w="4878" w:type="dxa"/>
          </w:tcPr>
          <w:p w14:paraId="46EDE74F" w14:textId="77777777" w:rsidR="008D1ED5" w:rsidRPr="00351D93" w:rsidRDefault="00997BCE" w:rsidP="0053521E">
            <w:pPr>
              <w:rPr>
                <w:b/>
                <w:szCs w:val="24"/>
              </w:rPr>
            </w:pPr>
            <w:r w:rsidRPr="00351D93">
              <w:rPr>
                <w:b/>
                <w:szCs w:val="24"/>
              </w:rPr>
              <w:t>20.0</w:t>
            </w:r>
            <w:r w:rsidRPr="00351D93">
              <w:rPr>
                <w:b/>
                <w:szCs w:val="24"/>
              </w:rPr>
              <w:tab/>
              <w:t>Financial Disclosure</w:t>
            </w:r>
          </w:p>
        </w:tc>
        <w:tc>
          <w:tcPr>
            <w:tcW w:w="4878" w:type="dxa"/>
          </w:tcPr>
          <w:p w14:paraId="2FCF8942" w14:textId="77777777" w:rsidR="008D1ED5" w:rsidRPr="00351D93" w:rsidRDefault="00997BCE" w:rsidP="0053521E">
            <w:pPr>
              <w:rPr>
                <w:b/>
                <w:szCs w:val="24"/>
              </w:rPr>
            </w:pPr>
            <w:r w:rsidRPr="00351D93">
              <w:rPr>
                <w:rFonts w:eastAsia="Garamond" w:cs="Garamond"/>
                <w:b/>
                <w:bCs/>
                <w:szCs w:val="24"/>
                <w:bdr w:val="nil"/>
                <w:lang w:val="cs-CZ"/>
              </w:rPr>
              <w:t>20.0</w:t>
            </w:r>
            <w:r w:rsidRPr="00351D93">
              <w:rPr>
                <w:rFonts w:eastAsia="Garamond" w:cs="Garamond"/>
                <w:b/>
                <w:bCs/>
                <w:szCs w:val="24"/>
                <w:bdr w:val="nil"/>
                <w:lang w:val="cs-CZ"/>
              </w:rPr>
              <w:tab/>
              <w:t>Finanční přiznání</w:t>
            </w:r>
          </w:p>
        </w:tc>
      </w:tr>
      <w:tr w:rsidR="005040D9" w:rsidRPr="00351D93" w14:paraId="05598A55" w14:textId="77777777" w:rsidTr="008D1ED5">
        <w:tc>
          <w:tcPr>
            <w:tcW w:w="4878" w:type="dxa"/>
          </w:tcPr>
          <w:p w14:paraId="4883A0E7" w14:textId="77777777" w:rsidR="008D1ED5" w:rsidRPr="00351D93" w:rsidRDefault="008D1ED5" w:rsidP="008D1ED5"/>
        </w:tc>
        <w:tc>
          <w:tcPr>
            <w:tcW w:w="4878" w:type="dxa"/>
          </w:tcPr>
          <w:p w14:paraId="7CC0A3D1" w14:textId="77777777" w:rsidR="008D1ED5" w:rsidRPr="00351D93" w:rsidRDefault="008D1ED5" w:rsidP="008D1ED5"/>
        </w:tc>
      </w:tr>
      <w:tr w:rsidR="005040D9" w:rsidRPr="008C2CFF" w14:paraId="3E934FD2" w14:textId="77777777" w:rsidTr="008D1ED5">
        <w:tc>
          <w:tcPr>
            <w:tcW w:w="4878" w:type="dxa"/>
          </w:tcPr>
          <w:p w14:paraId="571C86AA" w14:textId="77777777" w:rsidR="008D1ED5" w:rsidRPr="00351D93" w:rsidRDefault="00997BCE" w:rsidP="005601DB">
            <w:pPr>
              <w:tabs>
                <w:tab w:val="clear" w:pos="180"/>
              </w:tabs>
              <w:jc w:val="both"/>
              <w:rPr>
                <w:szCs w:val="24"/>
              </w:rPr>
            </w:pPr>
            <w:r w:rsidRPr="00351D93">
              <w:rPr>
                <w:szCs w:val="24"/>
              </w:rPr>
              <w:t xml:space="preserve">As required by </w:t>
            </w:r>
            <w:r w:rsidR="00FA3E7F" w:rsidRPr="00351D93">
              <w:rPr>
                <w:szCs w:val="24"/>
              </w:rPr>
              <w:t xml:space="preserve">Sponsor in order for Sponsor to comply with regulatory requirements or applicable law in the Czech Republic or internationally, </w:t>
            </w:r>
            <w:r w:rsidRPr="00351D93">
              <w:rPr>
                <w:szCs w:val="24"/>
              </w:rPr>
              <w:t>the Investigators shall provide appropriate financial disclosures to Sponsor.</w:t>
            </w:r>
            <w:r w:rsidR="003E0452" w:rsidRPr="00351D93">
              <w:rPr>
                <w:szCs w:val="24"/>
              </w:rPr>
              <w:t xml:space="preserve"> </w:t>
            </w:r>
            <w:r w:rsidRPr="00351D93">
              <w:rPr>
                <w:szCs w:val="24"/>
              </w:rPr>
              <w:t>During the time the Study is being conducted and for one (1) year thereafter, Investigators shall update such forms promptly or whenever any material change occurs in the information disclosed by a previous form and provide the updated form to Sponsor.</w:t>
            </w:r>
          </w:p>
        </w:tc>
        <w:tc>
          <w:tcPr>
            <w:tcW w:w="4878" w:type="dxa"/>
          </w:tcPr>
          <w:p w14:paraId="194D1E62" w14:textId="77777777" w:rsidR="006A0611" w:rsidRPr="00351D93" w:rsidRDefault="006A0611" w:rsidP="005601DB">
            <w:pPr>
              <w:tabs>
                <w:tab w:val="clear" w:pos="180"/>
              </w:tabs>
              <w:jc w:val="both"/>
              <w:rPr>
                <w:szCs w:val="24"/>
                <w:lang w:val="cs-CZ"/>
              </w:rPr>
            </w:pPr>
            <w:r w:rsidRPr="00351D93">
              <w:rPr>
                <w:rFonts w:eastAsia="Garamond" w:cs="Garamond"/>
                <w:szCs w:val="24"/>
                <w:bdr w:val="nil"/>
                <w:lang w:val="cs-CZ"/>
              </w:rPr>
              <w:t xml:space="preserve">Jak je požadováno po zadavateli </w:t>
            </w:r>
            <w:r w:rsidR="00155B6F" w:rsidRPr="00351D93">
              <w:rPr>
                <w:rFonts w:eastAsia="Garamond" w:cs="Garamond"/>
                <w:szCs w:val="24"/>
                <w:bdr w:val="nil"/>
                <w:lang w:val="cs-CZ"/>
              </w:rPr>
              <w:t>a v souladu s platnými zákonnými předpisy v České republice nebo mezinárodními požadavky</w:t>
            </w:r>
            <w:r w:rsidRPr="00351D93">
              <w:rPr>
                <w:rFonts w:eastAsia="Garamond" w:cs="Garamond"/>
                <w:szCs w:val="24"/>
                <w:bdr w:val="nil"/>
                <w:lang w:val="cs-CZ"/>
              </w:rPr>
              <w:t>, zkoušející předloží zadavateli příslušná finanční přiznání.</w:t>
            </w:r>
            <w:r w:rsidR="003E0452" w:rsidRPr="00351D93">
              <w:rPr>
                <w:rFonts w:eastAsia="Garamond" w:cs="Garamond"/>
                <w:szCs w:val="24"/>
                <w:bdr w:val="nil"/>
                <w:lang w:val="cs-CZ"/>
              </w:rPr>
              <w:t xml:space="preserve"> </w:t>
            </w:r>
            <w:r w:rsidRPr="00351D93">
              <w:rPr>
                <w:rFonts w:eastAsia="Garamond" w:cs="Garamond"/>
                <w:szCs w:val="24"/>
                <w:bdr w:val="nil"/>
                <w:lang w:val="cs-CZ"/>
              </w:rPr>
              <w:t>Po dobu provádění studie a jeden (1) rok poté bud</w:t>
            </w:r>
            <w:r w:rsidR="0052067A" w:rsidRPr="00351D93">
              <w:rPr>
                <w:rFonts w:eastAsia="Garamond" w:cs="Garamond"/>
                <w:szCs w:val="24"/>
                <w:bdr w:val="nil"/>
                <w:lang w:val="cs-CZ"/>
              </w:rPr>
              <w:t>ou</w:t>
            </w:r>
            <w:r w:rsidRPr="00351D93">
              <w:rPr>
                <w:rFonts w:eastAsia="Garamond" w:cs="Garamond"/>
                <w:szCs w:val="24"/>
                <w:bdr w:val="nil"/>
                <w:lang w:val="cs-CZ"/>
              </w:rPr>
              <w:t xml:space="preserve"> zkoušející takové formuláře bezodkladně aktualizovat v případě každé podstatné změny informací poskytnutých v předcházejícím formuláři a aktualizovaný formulář poskytn</w:t>
            </w:r>
            <w:r w:rsidR="0052067A" w:rsidRPr="00351D93">
              <w:rPr>
                <w:rFonts w:eastAsia="Garamond" w:cs="Garamond"/>
                <w:szCs w:val="24"/>
                <w:bdr w:val="nil"/>
                <w:lang w:val="cs-CZ"/>
              </w:rPr>
              <w:t>ou</w:t>
            </w:r>
            <w:r w:rsidRPr="00351D93">
              <w:rPr>
                <w:rFonts w:eastAsia="Garamond" w:cs="Garamond"/>
                <w:szCs w:val="24"/>
                <w:bdr w:val="nil"/>
                <w:lang w:val="cs-CZ"/>
              </w:rPr>
              <w:t xml:space="preserve"> zadavateli.</w:t>
            </w:r>
          </w:p>
        </w:tc>
      </w:tr>
      <w:tr w:rsidR="005040D9" w:rsidRPr="008C2CFF" w14:paraId="74757B3D" w14:textId="77777777" w:rsidTr="008D1ED5">
        <w:tc>
          <w:tcPr>
            <w:tcW w:w="4878" w:type="dxa"/>
          </w:tcPr>
          <w:p w14:paraId="346A0A4D" w14:textId="77777777" w:rsidR="008D1ED5" w:rsidRPr="00351D93" w:rsidRDefault="008D1ED5" w:rsidP="008D1ED5">
            <w:pPr>
              <w:tabs>
                <w:tab w:val="clear" w:pos="180"/>
              </w:tabs>
              <w:jc w:val="both"/>
              <w:rPr>
                <w:szCs w:val="24"/>
                <w:lang w:val="cs-CZ"/>
              </w:rPr>
            </w:pPr>
          </w:p>
        </w:tc>
        <w:tc>
          <w:tcPr>
            <w:tcW w:w="4878" w:type="dxa"/>
          </w:tcPr>
          <w:p w14:paraId="6319EBBC" w14:textId="77777777" w:rsidR="008D1ED5" w:rsidRPr="00351D93" w:rsidRDefault="008D1ED5" w:rsidP="008D1ED5">
            <w:pPr>
              <w:tabs>
                <w:tab w:val="clear" w:pos="180"/>
              </w:tabs>
              <w:jc w:val="both"/>
              <w:rPr>
                <w:szCs w:val="24"/>
                <w:lang w:val="cs-CZ"/>
              </w:rPr>
            </w:pPr>
          </w:p>
        </w:tc>
      </w:tr>
      <w:tr w:rsidR="005040D9" w:rsidRPr="00351D93" w14:paraId="2047D8F9" w14:textId="77777777" w:rsidTr="008D1ED5">
        <w:tc>
          <w:tcPr>
            <w:tcW w:w="4878" w:type="dxa"/>
          </w:tcPr>
          <w:p w14:paraId="5A05BB3C" w14:textId="77777777" w:rsidR="008D1ED5" w:rsidRPr="00351D93" w:rsidRDefault="00997BCE" w:rsidP="008D1ED5">
            <w:pPr>
              <w:rPr>
                <w:b/>
                <w:szCs w:val="24"/>
              </w:rPr>
            </w:pPr>
            <w:r w:rsidRPr="00351D93">
              <w:rPr>
                <w:b/>
                <w:szCs w:val="24"/>
              </w:rPr>
              <w:t>21.0</w:t>
            </w:r>
            <w:r w:rsidRPr="00351D93">
              <w:rPr>
                <w:b/>
                <w:szCs w:val="24"/>
              </w:rPr>
              <w:tab/>
              <w:t>Conflicting Terms</w:t>
            </w:r>
          </w:p>
        </w:tc>
        <w:tc>
          <w:tcPr>
            <w:tcW w:w="4878" w:type="dxa"/>
          </w:tcPr>
          <w:p w14:paraId="28ECD22D" w14:textId="77777777" w:rsidR="008D1ED5" w:rsidRPr="00351D93" w:rsidRDefault="00997BCE" w:rsidP="008D1ED5">
            <w:pPr>
              <w:rPr>
                <w:b/>
                <w:szCs w:val="24"/>
              </w:rPr>
            </w:pPr>
            <w:r w:rsidRPr="00351D93">
              <w:rPr>
                <w:rFonts w:eastAsia="Garamond" w:cs="Garamond"/>
                <w:b/>
                <w:bCs/>
                <w:szCs w:val="24"/>
                <w:bdr w:val="nil"/>
                <w:lang w:val="cs-CZ"/>
              </w:rPr>
              <w:t>21.0</w:t>
            </w:r>
            <w:r w:rsidRPr="00351D93">
              <w:rPr>
                <w:rFonts w:eastAsia="Garamond" w:cs="Garamond"/>
                <w:b/>
                <w:bCs/>
                <w:szCs w:val="24"/>
                <w:bdr w:val="nil"/>
                <w:lang w:val="cs-CZ"/>
              </w:rPr>
              <w:tab/>
              <w:t>Kolidující podmínky</w:t>
            </w:r>
          </w:p>
        </w:tc>
      </w:tr>
      <w:tr w:rsidR="005040D9" w:rsidRPr="00351D93" w14:paraId="382F9DBF" w14:textId="77777777" w:rsidTr="008D1ED5">
        <w:tc>
          <w:tcPr>
            <w:tcW w:w="4878" w:type="dxa"/>
          </w:tcPr>
          <w:p w14:paraId="7F5B8D03" w14:textId="77777777" w:rsidR="008D1ED5" w:rsidRPr="00351D93" w:rsidRDefault="008D1ED5" w:rsidP="008D1ED5"/>
        </w:tc>
        <w:tc>
          <w:tcPr>
            <w:tcW w:w="4878" w:type="dxa"/>
          </w:tcPr>
          <w:p w14:paraId="763DB402" w14:textId="77777777" w:rsidR="008D1ED5" w:rsidRPr="00351D93" w:rsidRDefault="008D1ED5" w:rsidP="008D1ED5"/>
        </w:tc>
      </w:tr>
      <w:tr w:rsidR="005040D9" w:rsidRPr="008C2CFF" w14:paraId="2DDDD6A4" w14:textId="77777777" w:rsidTr="008D1ED5">
        <w:tc>
          <w:tcPr>
            <w:tcW w:w="4878" w:type="dxa"/>
          </w:tcPr>
          <w:p w14:paraId="15C38D51" w14:textId="77777777" w:rsidR="00613ABB" w:rsidRPr="00351D93" w:rsidRDefault="00997BCE" w:rsidP="00CA5044">
            <w:pPr>
              <w:pStyle w:val="GreenBlock"/>
              <w:spacing w:after="0"/>
            </w:pPr>
            <w:r w:rsidRPr="00351D93">
              <w:rPr>
                <w:color w:val="auto"/>
                <w:szCs w:val="24"/>
              </w:rPr>
              <w:t>In the event there is a conflict between the terms of the Agreement and the Protocol with respect to any of the provisions contained within the Agreement, the Agreement shall control.</w:t>
            </w:r>
            <w:r w:rsidR="003E0452" w:rsidRPr="00351D93">
              <w:rPr>
                <w:color w:val="auto"/>
                <w:szCs w:val="24"/>
              </w:rPr>
              <w:t xml:space="preserve"> </w:t>
            </w:r>
            <w:r w:rsidRPr="00351D93">
              <w:rPr>
                <w:color w:val="auto"/>
                <w:szCs w:val="24"/>
              </w:rPr>
              <w:t>In the event of any conflict between the Protocol and the Agreement with respect to the procedure(s) or methodology for performance of the Study, the Protocol shall control.</w:t>
            </w:r>
            <w:r w:rsidR="00613ABB" w:rsidRPr="00351D93">
              <w:t xml:space="preserve"> </w:t>
            </w:r>
          </w:p>
          <w:p w14:paraId="0A11299B" w14:textId="77777777" w:rsidR="00F7107B" w:rsidRPr="00351D93" w:rsidRDefault="00613ABB" w:rsidP="00CA5044">
            <w:pPr>
              <w:pStyle w:val="GreenBlock"/>
              <w:spacing w:after="0"/>
              <w:rPr>
                <w:color w:val="auto"/>
                <w:szCs w:val="24"/>
              </w:rPr>
            </w:pPr>
            <w:r w:rsidRPr="00666621">
              <w:rPr>
                <w:color w:val="auto"/>
              </w:rPr>
              <w:t>No provision of this Agreement can nor shall be interpreted in such a way as to lead to breach of mandatory provisions of governing law. In case of discrepancies between the provisions of this Agreement and mandatory provisions of governing law the governing law shall prevail.</w:t>
            </w:r>
          </w:p>
        </w:tc>
        <w:tc>
          <w:tcPr>
            <w:tcW w:w="4878" w:type="dxa"/>
          </w:tcPr>
          <w:p w14:paraId="379378A9" w14:textId="71A4B37F" w:rsidR="00666621" w:rsidRPr="00341085" w:rsidRDefault="00997BCE" w:rsidP="008D1ED5">
            <w:pPr>
              <w:pStyle w:val="GreenBlock"/>
              <w:spacing w:after="0"/>
              <w:rPr>
                <w:rFonts w:eastAsia="Garamond" w:cs="Garamond"/>
                <w:color w:val="auto"/>
                <w:szCs w:val="24"/>
                <w:bdr w:val="nil"/>
                <w:lang w:val="hu-HU"/>
              </w:rPr>
            </w:pPr>
            <w:r w:rsidRPr="00351D93">
              <w:rPr>
                <w:rFonts w:eastAsia="Garamond" w:cs="Garamond"/>
                <w:color w:val="auto"/>
                <w:szCs w:val="24"/>
                <w:bdr w:val="nil"/>
                <w:lang w:val="cs-CZ"/>
              </w:rPr>
              <w:t>V případě rozporu mezi podmínkami smlouvy a protokolu v souvislosti s ustanoveními smlouvy bude upřednostněna smlouva.</w:t>
            </w:r>
            <w:r w:rsidR="003E0452" w:rsidRPr="00351D93">
              <w:rPr>
                <w:rFonts w:eastAsia="Garamond" w:cs="Garamond"/>
                <w:color w:val="auto"/>
                <w:szCs w:val="24"/>
                <w:bdr w:val="nil"/>
                <w:lang w:val="cs-CZ"/>
              </w:rPr>
              <w:t xml:space="preserve"> </w:t>
            </w:r>
            <w:r w:rsidRPr="00351D93">
              <w:rPr>
                <w:rFonts w:eastAsia="Garamond" w:cs="Garamond"/>
                <w:color w:val="auto"/>
                <w:szCs w:val="24"/>
                <w:bdr w:val="nil"/>
                <w:lang w:val="cs-CZ"/>
              </w:rPr>
              <w:t>V případě rozporu mezi protokolem a smlouvou v souvislosti s postupem (postupy) nebo způsobem provádění studie bude upřednostněn protokol.</w:t>
            </w:r>
          </w:p>
          <w:p w14:paraId="2F88CAEE" w14:textId="77777777" w:rsidR="00155B6F" w:rsidRPr="00351D93" w:rsidRDefault="00155B6F" w:rsidP="005601DB">
            <w:pPr>
              <w:pStyle w:val="GreenBlock"/>
              <w:spacing w:after="0"/>
              <w:rPr>
                <w:color w:val="auto"/>
                <w:szCs w:val="24"/>
                <w:lang w:val="cs-CZ"/>
              </w:rPr>
            </w:pPr>
            <w:r w:rsidRPr="00351D93">
              <w:rPr>
                <w:color w:val="auto"/>
                <w:szCs w:val="24"/>
                <w:lang w:val="cs-CZ"/>
              </w:rPr>
              <w:t>Žádné ustanovení této Smlouvy nemůže být vykládáno takovým způsobem, kter</w:t>
            </w:r>
            <w:r w:rsidR="005601DB" w:rsidRPr="00351D93">
              <w:rPr>
                <w:color w:val="auto"/>
                <w:szCs w:val="24"/>
                <w:lang w:val="cs-CZ"/>
              </w:rPr>
              <w:t>ý</w:t>
            </w:r>
            <w:r w:rsidRPr="00351D93">
              <w:rPr>
                <w:color w:val="auto"/>
                <w:szCs w:val="24"/>
                <w:lang w:val="cs-CZ"/>
              </w:rPr>
              <w:t xml:space="preserve"> by vedl k porušení závazných ustanovení platných zákonů. V případě nesrovnalostí mezi ustanoveními této </w:t>
            </w:r>
            <w:r w:rsidR="005601DB" w:rsidRPr="00351D93">
              <w:rPr>
                <w:color w:val="auto"/>
                <w:szCs w:val="24"/>
                <w:lang w:val="cs-CZ"/>
              </w:rPr>
              <w:t>Smlouvy</w:t>
            </w:r>
            <w:r w:rsidRPr="00351D93">
              <w:rPr>
                <w:color w:val="auto"/>
                <w:szCs w:val="24"/>
                <w:lang w:val="cs-CZ"/>
              </w:rPr>
              <w:t xml:space="preserve"> a závaznými ustanoveními rozhodného práva má </w:t>
            </w:r>
            <w:r w:rsidR="002D026B" w:rsidRPr="00351D93">
              <w:rPr>
                <w:color w:val="auto"/>
                <w:szCs w:val="24"/>
                <w:lang w:val="cs-CZ"/>
              </w:rPr>
              <w:t>rozhodné</w:t>
            </w:r>
            <w:r w:rsidRPr="00351D93">
              <w:rPr>
                <w:color w:val="auto"/>
                <w:szCs w:val="24"/>
                <w:lang w:val="cs-CZ"/>
              </w:rPr>
              <w:t xml:space="preserve"> právo přednost.</w:t>
            </w:r>
          </w:p>
        </w:tc>
      </w:tr>
      <w:tr w:rsidR="005040D9" w:rsidRPr="008C2CFF" w14:paraId="539868BA" w14:textId="77777777" w:rsidTr="008D1ED5">
        <w:tc>
          <w:tcPr>
            <w:tcW w:w="4878" w:type="dxa"/>
          </w:tcPr>
          <w:p w14:paraId="328024AD" w14:textId="77777777" w:rsidR="008D1ED5" w:rsidRPr="00351D93" w:rsidRDefault="008D1ED5" w:rsidP="008D1ED5">
            <w:pPr>
              <w:pStyle w:val="GreenBlock"/>
              <w:spacing w:after="0"/>
              <w:rPr>
                <w:color w:val="auto"/>
                <w:szCs w:val="24"/>
                <w:lang w:val="cs-CZ"/>
              </w:rPr>
            </w:pPr>
          </w:p>
        </w:tc>
        <w:tc>
          <w:tcPr>
            <w:tcW w:w="4878" w:type="dxa"/>
          </w:tcPr>
          <w:p w14:paraId="790BC52E" w14:textId="77777777" w:rsidR="008D1ED5" w:rsidRPr="00351D93" w:rsidRDefault="008D1ED5" w:rsidP="008D1ED5">
            <w:pPr>
              <w:pStyle w:val="GreenBlock"/>
              <w:spacing w:after="0"/>
              <w:rPr>
                <w:color w:val="auto"/>
                <w:szCs w:val="24"/>
                <w:lang w:val="cs-CZ"/>
              </w:rPr>
            </w:pPr>
          </w:p>
        </w:tc>
      </w:tr>
      <w:tr w:rsidR="005040D9" w:rsidRPr="00351D93" w14:paraId="65F39F5F" w14:textId="77777777" w:rsidTr="008D1ED5">
        <w:tc>
          <w:tcPr>
            <w:tcW w:w="4878" w:type="dxa"/>
          </w:tcPr>
          <w:p w14:paraId="18F67A85" w14:textId="77777777" w:rsidR="008D1ED5" w:rsidRPr="00351D93" w:rsidRDefault="00997BCE" w:rsidP="008D1ED5">
            <w:pPr>
              <w:rPr>
                <w:b/>
                <w:szCs w:val="24"/>
              </w:rPr>
            </w:pPr>
            <w:r w:rsidRPr="00351D93">
              <w:rPr>
                <w:b/>
                <w:szCs w:val="24"/>
              </w:rPr>
              <w:t>22.0</w:t>
            </w:r>
            <w:r w:rsidRPr="00351D93">
              <w:rPr>
                <w:b/>
                <w:szCs w:val="24"/>
              </w:rPr>
              <w:tab/>
              <w:t>Alternative Dispute Resolution</w:t>
            </w:r>
          </w:p>
        </w:tc>
        <w:tc>
          <w:tcPr>
            <w:tcW w:w="4878" w:type="dxa"/>
          </w:tcPr>
          <w:p w14:paraId="42C6F6B7" w14:textId="77777777" w:rsidR="008D1ED5" w:rsidRPr="00351D93" w:rsidRDefault="00997BCE" w:rsidP="008D1ED5">
            <w:pPr>
              <w:rPr>
                <w:b/>
                <w:szCs w:val="24"/>
              </w:rPr>
            </w:pPr>
            <w:r w:rsidRPr="00351D93">
              <w:rPr>
                <w:rFonts w:eastAsia="Garamond" w:cs="Garamond"/>
                <w:b/>
                <w:bCs/>
                <w:szCs w:val="24"/>
                <w:bdr w:val="nil"/>
                <w:lang w:val="cs-CZ"/>
              </w:rPr>
              <w:t>22.0</w:t>
            </w:r>
            <w:r w:rsidRPr="00351D93">
              <w:rPr>
                <w:rFonts w:eastAsia="Garamond" w:cs="Garamond"/>
                <w:b/>
                <w:bCs/>
                <w:szCs w:val="24"/>
                <w:bdr w:val="nil"/>
                <w:lang w:val="cs-CZ"/>
              </w:rPr>
              <w:tab/>
              <w:t>Alternativní způsoby řešení sporů</w:t>
            </w:r>
          </w:p>
        </w:tc>
      </w:tr>
      <w:tr w:rsidR="005040D9" w:rsidRPr="00351D93" w14:paraId="1A38D3D2" w14:textId="77777777" w:rsidTr="008D1ED5">
        <w:tc>
          <w:tcPr>
            <w:tcW w:w="4878" w:type="dxa"/>
          </w:tcPr>
          <w:p w14:paraId="4E35F7FF" w14:textId="77777777" w:rsidR="008D1ED5" w:rsidRPr="00351D93" w:rsidRDefault="008D1ED5" w:rsidP="008D1ED5"/>
        </w:tc>
        <w:tc>
          <w:tcPr>
            <w:tcW w:w="4878" w:type="dxa"/>
          </w:tcPr>
          <w:p w14:paraId="0777CE7A" w14:textId="77777777" w:rsidR="008D1ED5" w:rsidRPr="00351D93" w:rsidRDefault="008D1ED5" w:rsidP="008D1ED5"/>
        </w:tc>
      </w:tr>
      <w:tr w:rsidR="005040D9" w:rsidRPr="00351D93" w14:paraId="11612A10" w14:textId="77777777" w:rsidTr="008D1ED5">
        <w:tc>
          <w:tcPr>
            <w:tcW w:w="4878" w:type="dxa"/>
          </w:tcPr>
          <w:p w14:paraId="1122ED4B" w14:textId="77777777" w:rsidR="008D1ED5" w:rsidRPr="00351D93" w:rsidRDefault="00997BCE" w:rsidP="003455AA">
            <w:pPr>
              <w:pStyle w:val="GreenBlock"/>
              <w:spacing w:after="0"/>
              <w:rPr>
                <w:color w:val="auto"/>
                <w:szCs w:val="24"/>
              </w:rPr>
            </w:pPr>
            <w:r w:rsidRPr="00351D93">
              <w:rPr>
                <w:color w:val="auto"/>
                <w:szCs w:val="24"/>
              </w:rPr>
              <w:t>It is the intention of the parties that in the event disputes should arise between the parties over the interpretation and application of this Agreement, the parties will attempt to settle such disputes by negotiation and consultation between themselves.</w:t>
            </w:r>
            <w:r w:rsidR="003E0452" w:rsidRPr="00351D93">
              <w:rPr>
                <w:color w:val="auto"/>
                <w:szCs w:val="24"/>
              </w:rPr>
              <w:t xml:space="preserve"> </w:t>
            </w:r>
          </w:p>
        </w:tc>
        <w:tc>
          <w:tcPr>
            <w:tcW w:w="4878" w:type="dxa"/>
          </w:tcPr>
          <w:p w14:paraId="03F60D19" w14:textId="77777777" w:rsidR="008D1ED5" w:rsidRPr="00351D93" w:rsidRDefault="00997BCE" w:rsidP="003455AA">
            <w:pPr>
              <w:pStyle w:val="GreenBlock"/>
              <w:spacing w:after="0"/>
              <w:rPr>
                <w:color w:val="auto"/>
                <w:szCs w:val="24"/>
                <w:lang w:val="cs-CZ"/>
              </w:rPr>
            </w:pPr>
            <w:r w:rsidRPr="00351D93">
              <w:rPr>
                <w:rFonts w:eastAsia="Garamond" w:cs="Garamond"/>
                <w:color w:val="auto"/>
                <w:szCs w:val="24"/>
                <w:bdr w:val="nil"/>
                <w:lang w:val="cs-CZ"/>
              </w:rPr>
              <w:t>V případě, že mezi smluvními stranami dojde ke sporům ohledně výkladu či aplikace této smlouvy, smluvní strany mají v úmyslu pokusit se o urovnání takových sporů vzájemným vyjednáváním a konzultací.</w:t>
            </w:r>
            <w:r w:rsidR="003E0452" w:rsidRPr="00351D93">
              <w:rPr>
                <w:rFonts w:eastAsia="Garamond" w:cs="Garamond"/>
                <w:color w:val="auto"/>
                <w:szCs w:val="24"/>
                <w:bdr w:val="nil"/>
                <w:lang w:val="cs-CZ"/>
              </w:rPr>
              <w:t xml:space="preserve"> </w:t>
            </w:r>
          </w:p>
        </w:tc>
      </w:tr>
      <w:tr w:rsidR="005040D9" w:rsidRPr="00351D93" w14:paraId="70018956" w14:textId="77777777" w:rsidTr="008D1ED5">
        <w:tc>
          <w:tcPr>
            <w:tcW w:w="4878" w:type="dxa"/>
          </w:tcPr>
          <w:p w14:paraId="57976135" w14:textId="77777777" w:rsidR="008D1ED5" w:rsidRPr="00351D93" w:rsidRDefault="008D1ED5" w:rsidP="008D1ED5">
            <w:pPr>
              <w:pStyle w:val="GreenBlock"/>
              <w:spacing w:after="0"/>
              <w:rPr>
                <w:color w:val="auto"/>
                <w:szCs w:val="24"/>
                <w:lang w:val="cs-CZ"/>
              </w:rPr>
            </w:pPr>
          </w:p>
        </w:tc>
        <w:tc>
          <w:tcPr>
            <w:tcW w:w="4878" w:type="dxa"/>
          </w:tcPr>
          <w:p w14:paraId="65790D56" w14:textId="77777777" w:rsidR="008D1ED5" w:rsidRPr="00351D93" w:rsidRDefault="008D1ED5" w:rsidP="008D1ED5">
            <w:pPr>
              <w:pStyle w:val="GreenBlock"/>
              <w:spacing w:after="0"/>
              <w:rPr>
                <w:color w:val="auto"/>
                <w:szCs w:val="24"/>
                <w:lang w:val="cs-CZ"/>
              </w:rPr>
            </w:pPr>
          </w:p>
        </w:tc>
      </w:tr>
      <w:tr w:rsidR="005040D9" w:rsidRPr="00351D93" w14:paraId="496355FE" w14:textId="77777777" w:rsidTr="008D1ED5">
        <w:tc>
          <w:tcPr>
            <w:tcW w:w="4878" w:type="dxa"/>
          </w:tcPr>
          <w:p w14:paraId="05FE9411" w14:textId="77777777" w:rsidR="008D1ED5" w:rsidRPr="00351D93" w:rsidRDefault="00997BCE" w:rsidP="008D1ED5">
            <w:pPr>
              <w:rPr>
                <w:b/>
                <w:szCs w:val="24"/>
              </w:rPr>
            </w:pPr>
            <w:r w:rsidRPr="00351D93">
              <w:rPr>
                <w:b/>
                <w:szCs w:val="24"/>
              </w:rPr>
              <w:t>23.0</w:t>
            </w:r>
            <w:r w:rsidRPr="00351D93">
              <w:rPr>
                <w:b/>
                <w:szCs w:val="24"/>
              </w:rPr>
              <w:tab/>
              <w:t xml:space="preserve">Severability </w:t>
            </w:r>
          </w:p>
        </w:tc>
        <w:tc>
          <w:tcPr>
            <w:tcW w:w="4878" w:type="dxa"/>
          </w:tcPr>
          <w:p w14:paraId="12831257" w14:textId="77777777" w:rsidR="008D1ED5" w:rsidRPr="00351D93" w:rsidRDefault="00997BCE" w:rsidP="008D1ED5">
            <w:pPr>
              <w:rPr>
                <w:b/>
                <w:szCs w:val="24"/>
              </w:rPr>
            </w:pPr>
            <w:r w:rsidRPr="00351D93">
              <w:rPr>
                <w:rFonts w:eastAsia="Garamond" w:cs="Garamond"/>
                <w:b/>
                <w:bCs/>
                <w:szCs w:val="24"/>
                <w:bdr w:val="nil"/>
                <w:lang w:val="cs-CZ"/>
              </w:rPr>
              <w:t>23.0</w:t>
            </w:r>
            <w:r w:rsidRPr="00351D93">
              <w:rPr>
                <w:rFonts w:eastAsia="Garamond" w:cs="Garamond"/>
                <w:b/>
                <w:bCs/>
                <w:szCs w:val="24"/>
                <w:bdr w:val="nil"/>
                <w:lang w:val="cs-CZ"/>
              </w:rPr>
              <w:tab/>
              <w:t>Salvatorní klauzule</w:t>
            </w:r>
          </w:p>
        </w:tc>
      </w:tr>
      <w:tr w:rsidR="005040D9" w:rsidRPr="00351D93" w14:paraId="77475F5C" w14:textId="77777777" w:rsidTr="008D1ED5">
        <w:tc>
          <w:tcPr>
            <w:tcW w:w="4878" w:type="dxa"/>
          </w:tcPr>
          <w:p w14:paraId="02E6C892" w14:textId="77777777" w:rsidR="008D1ED5" w:rsidRPr="00351D93" w:rsidRDefault="008D1ED5" w:rsidP="008D1ED5"/>
        </w:tc>
        <w:tc>
          <w:tcPr>
            <w:tcW w:w="4878" w:type="dxa"/>
          </w:tcPr>
          <w:p w14:paraId="6AA92D9A" w14:textId="77777777" w:rsidR="008D1ED5" w:rsidRPr="00351D93" w:rsidRDefault="008D1ED5" w:rsidP="008D1ED5"/>
        </w:tc>
      </w:tr>
      <w:tr w:rsidR="005040D9" w:rsidRPr="008C2CFF" w14:paraId="15C44457" w14:textId="77777777" w:rsidTr="008D1ED5">
        <w:tc>
          <w:tcPr>
            <w:tcW w:w="4878" w:type="dxa"/>
          </w:tcPr>
          <w:p w14:paraId="08224B47" w14:textId="77777777" w:rsidR="008D1ED5" w:rsidRPr="00351D93" w:rsidRDefault="00997BCE" w:rsidP="008D1ED5">
            <w:pPr>
              <w:tabs>
                <w:tab w:val="clear" w:pos="180"/>
              </w:tabs>
              <w:jc w:val="both"/>
              <w:rPr>
                <w:szCs w:val="24"/>
              </w:rPr>
            </w:pPr>
            <w:r w:rsidRPr="00351D93">
              <w:rPr>
                <w:szCs w:val="24"/>
              </w:rPr>
              <w:t>If any provision of this Agreement is for any reason found to be unenforceable, the remainder of this Agreement shall continue in full force and effect.</w:t>
            </w:r>
            <w:r w:rsidR="003E0452" w:rsidRPr="00351D93">
              <w:rPr>
                <w:szCs w:val="24"/>
              </w:rPr>
              <w:t xml:space="preserve"> </w:t>
            </w:r>
            <w:r w:rsidRPr="00351D93">
              <w:rPr>
                <w:szCs w:val="24"/>
              </w:rPr>
              <w:t xml:space="preserve">Failure to enforce any rights hereunder, regardless of the length of time such failure continues, shall not constitute a waiver of those or any other rights. </w:t>
            </w:r>
          </w:p>
        </w:tc>
        <w:tc>
          <w:tcPr>
            <w:tcW w:w="4878" w:type="dxa"/>
          </w:tcPr>
          <w:p w14:paraId="26AEAA34" w14:textId="77777777" w:rsidR="008D1ED5" w:rsidRPr="00351D93" w:rsidRDefault="00997BCE" w:rsidP="008D1ED5">
            <w:pPr>
              <w:tabs>
                <w:tab w:val="clear" w:pos="180"/>
              </w:tabs>
              <w:jc w:val="both"/>
              <w:rPr>
                <w:szCs w:val="24"/>
                <w:lang w:val="cs-CZ"/>
              </w:rPr>
            </w:pPr>
            <w:r w:rsidRPr="00351D93">
              <w:rPr>
                <w:rFonts w:eastAsia="Garamond" w:cs="Garamond"/>
                <w:szCs w:val="24"/>
                <w:bdr w:val="nil"/>
                <w:lang w:val="cs-CZ"/>
              </w:rPr>
              <w:t>Bude-li kterékoliv z ustanovení této smlouvy z jakéhokoliv důvodu shledáno nevymahatelným, zbývající části této smlouvy zůstanou i nadále platné a účinné v celém rozsahu.</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Nemožnost vymáhat jakákoliv práva na základě této smlouvy nebude bez ohledu na délku trvání takové situace představovat vzdání se těchto nebo jakýchkoliv jiných práv. </w:t>
            </w:r>
          </w:p>
        </w:tc>
      </w:tr>
      <w:tr w:rsidR="005040D9" w:rsidRPr="008C2CFF" w14:paraId="3992882F" w14:textId="77777777" w:rsidTr="008D1ED5">
        <w:tc>
          <w:tcPr>
            <w:tcW w:w="4878" w:type="dxa"/>
          </w:tcPr>
          <w:p w14:paraId="257E80F8" w14:textId="77777777" w:rsidR="008D1ED5" w:rsidRPr="00351D93" w:rsidRDefault="008D1ED5" w:rsidP="008D1ED5">
            <w:pPr>
              <w:tabs>
                <w:tab w:val="clear" w:pos="180"/>
              </w:tabs>
              <w:jc w:val="both"/>
              <w:rPr>
                <w:szCs w:val="24"/>
                <w:lang w:val="cs-CZ"/>
              </w:rPr>
            </w:pPr>
          </w:p>
        </w:tc>
        <w:tc>
          <w:tcPr>
            <w:tcW w:w="4878" w:type="dxa"/>
          </w:tcPr>
          <w:p w14:paraId="012668E3" w14:textId="77777777" w:rsidR="008D1ED5" w:rsidRPr="00351D93" w:rsidRDefault="008D1ED5" w:rsidP="008D1ED5">
            <w:pPr>
              <w:tabs>
                <w:tab w:val="clear" w:pos="180"/>
              </w:tabs>
              <w:jc w:val="both"/>
              <w:rPr>
                <w:szCs w:val="24"/>
                <w:lang w:val="cs-CZ"/>
              </w:rPr>
            </w:pPr>
          </w:p>
        </w:tc>
      </w:tr>
      <w:tr w:rsidR="005040D9" w:rsidRPr="00351D93" w14:paraId="162345D4" w14:textId="77777777" w:rsidTr="008D1ED5">
        <w:tc>
          <w:tcPr>
            <w:tcW w:w="4878" w:type="dxa"/>
          </w:tcPr>
          <w:p w14:paraId="457F43FF" w14:textId="77777777" w:rsidR="008D1ED5" w:rsidRPr="00351D93" w:rsidRDefault="00997BCE" w:rsidP="008D1ED5">
            <w:pPr>
              <w:rPr>
                <w:b/>
                <w:szCs w:val="24"/>
              </w:rPr>
            </w:pPr>
            <w:r w:rsidRPr="00351D93">
              <w:rPr>
                <w:b/>
                <w:szCs w:val="24"/>
              </w:rPr>
              <w:t>24.0</w:t>
            </w:r>
            <w:r w:rsidRPr="00351D93">
              <w:rPr>
                <w:b/>
                <w:szCs w:val="24"/>
              </w:rPr>
              <w:tab/>
              <w:t>Assignment</w:t>
            </w:r>
          </w:p>
        </w:tc>
        <w:tc>
          <w:tcPr>
            <w:tcW w:w="4878" w:type="dxa"/>
          </w:tcPr>
          <w:p w14:paraId="3E607989" w14:textId="77777777" w:rsidR="008D1ED5" w:rsidRPr="00351D93" w:rsidRDefault="00997BCE" w:rsidP="008D1ED5">
            <w:pPr>
              <w:rPr>
                <w:b/>
                <w:szCs w:val="24"/>
              </w:rPr>
            </w:pPr>
            <w:r w:rsidRPr="00351D93">
              <w:rPr>
                <w:rFonts w:eastAsia="Garamond" w:cs="Garamond"/>
                <w:b/>
                <w:bCs/>
                <w:szCs w:val="24"/>
                <w:bdr w:val="nil"/>
                <w:lang w:val="cs-CZ"/>
              </w:rPr>
              <w:t>24.0</w:t>
            </w:r>
            <w:r w:rsidRPr="00351D93">
              <w:rPr>
                <w:rFonts w:eastAsia="Garamond" w:cs="Garamond"/>
                <w:b/>
                <w:bCs/>
                <w:szCs w:val="24"/>
                <w:bdr w:val="nil"/>
                <w:lang w:val="cs-CZ"/>
              </w:rPr>
              <w:tab/>
              <w:t>Postoupení</w:t>
            </w:r>
          </w:p>
        </w:tc>
      </w:tr>
      <w:tr w:rsidR="005040D9" w:rsidRPr="00351D93" w14:paraId="30559F3B" w14:textId="77777777" w:rsidTr="008D1ED5">
        <w:tc>
          <w:tcPr>
            <w:tcW w:w="4878" w:type="dxa"/>
          </w:tcPr>
          <w:p w14:paraId="623A8D50" w14:textId="77777777" w:rsidR="008D1ED5" w:rsidRPr="00351D93" w:rsidRDefault="008D1ED5" w:rsidP="008D1ED5"/>
        </w:tc>
        <w:tc>
          <w:tcPr>
            <w:tcW w:w="4878" w:type="dxa"/>
          </w:tcPr>
          <w:p w14:paraId="7B4C11D9" w14:textId="77777777" w:rsidR="008D1ED5" w:rsidRPr="00351D93" w:rsidRDefault="008D1ED5" w:rsidP="008D1ED5"/>
        </w:tc>
      </w:tr>
      <w:tr w:rsidR="005040D9" w:rsidRPr="008C2CFF" w14:paraId="28891AE2" w14:textId="77777777" w:rsidTr="008D1ED5">
        <w:tc>
          <w:tcPr>
            <w:tcW w:w="4878" w:type="dxa"/>
          </w:tcPr>
          <w:p w14:paraId="5FCA5567" w14:textId="77777777" w:rsidR="008D1ED5" w:rsidRPr="00351D93" w:rsidRDefault="00997BCE" w:rsidP="008D1ED5">
            <w:pPr>
              <w:tabs>
                <w:tab w:val="clear" w:pos="180"/>
              </w:tabs>
              <w:jc w:val="both"/>
              <w:rPr>
                <w:szCs w:val="24"/>
              </w:rPr>
            </w:pPr>
            <w:r w:rsidRPr="00351D93">
              <w:rPr>
                <w:szCs w:val="24"/>
              </w:rPr>
              <w:t>Institution may not assign or otherwise transfer this Agreement, or any rights or obligations hereunder, without the Sponsor’s prior written consent.</w:t>
            </w:r>
            <w:r w:rsidR="003E0452" w:rsidRPr="00351D93">
              <w:rPr>
                <w:szCs w:val="24"/>
              </w:rPr>
              <w:t xml:space="preserve"> </w:t>
            </w:r>
            <w:r w:rsidRPr="00351D93">
              <w:rPr>
                <w:szCs w:val="24"/>
              </w:rPr>
              <w:t xml:space="preserve">Any attempted sale, pledge, assignment, sublicense or other transfer in violation of this </w:t>
            </w:r>
            <w:r w:rsidRPr="00351D93">
              <w:rPr>
                <w:szCs w:val="24"/>
                <w:u w:val="single"/>
              </w:rPr>
              <w:t>Section 24.0</w:t>
            </w:r>
            <w:r w:rsidRPr="00351D93">
              <w:rPr>
                <w:szCs w:val="24"/>
              </w:rPr>
              <w:t xml:space="preserve"> shall be void and of no force or effect. </w:t>
            </w:r>
          </w:p>
        </w:tc>
        <w:tc>
          <w:tcPr>
            <w:tcW w:w="4878" w:type="dxa"/>
          </w:tcPr>
          <w:p w14:paraId="703B2862" w14:textId="77777777" w:rsidR="008D1ED5" w:rsidRPr="00351D93" w:rsidRDefault="00997BCE" w:rsidP="005601DB">
            <w:pPr>
              <w:tabs>
                <w:tab w:val="clear" w:pos="180"/>
              </w:tabs>
              <w:jc w:val="both"/>
              <w:rPr>
                <w:szCs w:val="24"/>
                <w:lang w:val="cs-CZ"/>
              </w:rPr>
            </w:pPr>
            <w:r w:rsidRPr="00351D93">
              <w:rPr>
                <w:rFonts w:eastAsia="Garamond" w:cs="Garamond"/>
                <w:szCs w:val="24"/>
                <w:bdr w:val="nil"/>
                <w:lang w:val="cs-CZ"/>
              </w:rPr>
              <w:t>Bez zadavatelova předcházejícího písemného souhlasu nesmí zdravotnické zařízení tuto smlouvu ani žádné ze svých práv nebo závazků vyplývajících z této smlouvy postoupit či jinak převést.</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Jakýkoliv pokus o prodej, zástavu, postoupení, udělení dílčí licence nebo jiný způsob převedení v rozporu s tímto </w:t>
            </w:r>
            <w:r w:rsidR="005601DB" w:rsidRPr="00351D93">
              <w:rPr>
                <w:rFonts w:eastAsia="Garamond" w:cs="Garamond"/>
                <w:szCs w:val="24"/>
                <w:u w:val="single"/>
                <w:bdr w:val="nil"/>
                <w:lang w:val="cs-CZ"/>
              </w:rPr>
              <w:t xml:space="preserve">článkem </w:t>
            </w:r>
            <w:r w:rsidRPr="00351D93">
              <w:rPr>
                <w:rFonts w:eastAsia="Garamond" w:cs="Garamond"/>
                <w:szCs w:val="24"/>
                <w:u w:val="single"/>
                <w:bdr w:val="nil"/>
                <w:lang w:val="cs-CZ"/>
              </w:rPr>
              <w:t>24.0</w:t>
            </w:r>
            <w:r w:rsidRPr="00351D93">
              <w:rPr>
                <w:rFonts w:eastAsia="Garamond" w:cs="Garamond"/>
                <w:szCs w:val="24"/>
                <w:bdr w:val="nil"/>
                <w:lang w:val="cs-CZ"/>
              </w:rPr>
              <w:t xml:space="preserve"> bude neplatný a neúčinný. </w:t>
            </w:r>
          </w:p>
        </w:tc>
      </w:tr>
      <w:tr w:rsidR="005040D9" w:rsidRPr="008C2CFF" w14:paraId="7073BE3E" w14:textId="77777777" w:rsidTr="008D1ED5">
        <w:tc>
          <w:tcPr>
            <w:tcW w:w="4878" w:type="dxa"/>
          </w:tcPr>
          <w:p w14:paraId="2ED91D81" w14:textId="77777777" w:rsidR="008D1ED5" w:rsidRPr="00351D93" w:rsidRDefault="008D1ED5" w:rsidP="008D1ED5">
            <w:pPr>
              <w:tabs>
                <w:tab w:val="clear" w:pos="180"/>
              </w:tabs>
              <w:jc w:val="both"/>
              <w:rPr>
                <w:szCs w:val="24"/>
                <w:lang w:val="cs-CZ"/>
              </w:rPr>
            </w:pPr>
          </w:p>
        </w:tc>
        <w:tc>
          <w:tcPr>
            <w:tcW w:w="4878" w:type="dxa"/>
          </w:tcPr>
          <w:p w14:paraId="5A4DA9B0" w14:textId="77777777" w:rsidR="008D1ED5" w:rsidRPr="00351D93" w:rsidRDefault="008D1ED5" w:rsidP="008D1ED5">
            <w:pPr>
              <w:tabs>
                <w:tab w:val="clear" w:pos="180"/>
              </w:tabs>
              <w:jc w:val="both"/>
              <w:rPr>
                <w:szCs w:val="24"/>
                <w:lang w:val="cs-CZ"/>
              </w:rPr>
            </w:pPr>
          </w:p>
        </w:tc>
      </w:tr>
      <w:tr w:rsidR="005040D9" w:rsidRPr="00351D93" w14:paraId="77B92263" w14:textId="77777777" w:rsidTr="008D1ED5">
        <w:tc>
          <w:tcPr>
            <w:tcW w:w="4878" w:type="dxa"/>
          </w:tcPr>
          <w:p w14:paraId="235653A6" w14:textId="77777777" w:rsidR="008D1ED5" w:rsidRPr="00351D93" w:rsidRDefault="00997BCE" w:rsidP="008D1ED5">
            <w:pPr>
              <w:tabs>
                <w:tab w:val="clear" w:pos="180"/>
              </w:tabs>
              <w:jc w:val="both"/>
              <w:rPr>
                <w:b/>
                <w:szCs w:val="24"/>
              </w:rPr>
            </w:pPr>
            <w:r w:rsidRPr="00351D93">
              <w:rPr>
                <w:b/>
                <w:szCs w:val="24"/>
              </w:rPr>
              <w:t>25.0</w:t>
            </w:r>
            <w:r w:rsidRPr="00351D93">
              <w:rPr>
                <w:b/>
                <w:szCs w:val="24"/>
              </w:rPr>
              <w:tab/>
              <w:t>Choice of Law</w:t>
            </w:r>
          </w:p>
        </w:tc>
        <w:tc>
          <w:tcPr>
            <w:tcW w:w="4878" w:type="dxa"/>
          </w:tcPr>
          <w:p w14:paraId="41D3DC59" w14:textId="77777777" w:rsidR="008D1ED5" w:rsidRPr="00351D93" w:rsidRDefault="00997BCE" w:rsidP="008D1ED5">
            <w:pPr>
              <w:tabs>
                <w:tab w:val="clear" w:pos="180"/>
              </w:tabs>
              <w:jc w:val="both"/>
              <w:rPr>
                <w:b/>
                <w:szCs w:val="24"/>
              </w:rPr>
            </w:pPr>
            <w:r w:rsidRPr="00351D93">
              <w:rPr>
                <w:rFonts w:eastAsia="Garamond" w:cs="Garamond"/>
                <w:b/>
                <w:bCs/>
                <w:szCs w:val="24"/>
                <w:bdr w:val="nil"/>
                <w:lang w:val="cs-CZ"/>
              </w:rPr>
              <w:t>25.0</w:t>
            </w:r>
            <w:r w:rsidRPr="00351D93">
              <w:rPr>
                <w:rFonts w:eastAsia="Garamond" w:cs="Garamond"/>
                <w:b/>
                <w:bCs/>
                <w:szCs w:val="24"/>
                <w:bdr w:val="nil"/>
                <w:lang w:val="cs-CZ"/>
              </w:rPr>
              <w:tab/>
              <w:t>Volba práva</w:t>
            </w:r>
          </w:p>
        </w:tc>
      </w:tr>
      <w:tr w:rsidR="005040D9" w:rsidRPr="00351D93" w14:paraId="24D20929" w14:textId="77777777" w:rsidTr="008D1ED5">
        <w:tc>
          <w:tcPr>
            <w:tcW w:w="4878" w:type="dxa"/>
          </w:tcPr>
          <w:p w14:paraId="14692AED" w14:textId="77777777" w:rsidR="008D1ED5" w:rsidRPr="00351D93" w:rsidRDefault="008D1ED5" w:rsidP="008D1ED5">
            <w:pPr>
              <w:tabs>
                <w:tab w:val="clear" w:pos="180"/>
              </w:tabs>
              <w:jc w:val="both"/>
              <w:rPr>
                <w:b/>
                <w:szCs w:val="24"/>
                <w:u w:val="single"/>
              </w:rPr>
            </w:pPr>
          </w:p>
        </w:tc>
        <w:tc>
          <w:tcPr>
            <w:tcW w:w="4878" w:type="dxa"/>
          </w:tcPr>
          <w:p w14:paraId="21A07C6C" w14:textId="77777777" w:rsidR="008D1ED5" w:rsidRPr="00351D93" w:rsidRDefault="008D1ED5" w:rsidP="008D1ED5">
            <w:pPr>
              <w:tabs>
                <w:tab w:val="clear" w:pos="180"/>
              </w:tabs>
              <w:jc w:val="both"/>
              <w:rPr>
                <w:b/>
                <w:szCs w:val="24"/>
                <w:u w:val="single"/>
              </w:rPr>
            </w:pPr>
          </w:p>
        </w:tc>
      </w:tr>
      <w:tr w:rsidR="005040D9" w:rsidRPr="008C2CFF" w14:paraId="6501ACBB" w14:textId="77777777" w:rsidTr="008D1ED5">
        <w:tc>
          <w:tcPr>
            <w:tcW w:w="4878" w:type="dxa"/>
          </w:tcPr>
          <w:p w14:paraId="28B64024" w14:textId="77777777" w:rsidR="008D1ED5" w:rsidRPr="00351D93" w:rsidRDefault="00997BCE" w:rsidP="00765D2D">
            <w:pPr>
              <w:tabs>
                <w:tab w:val="clear" w:pos="180"/>
              </w:tabs>
              <w:jc w:val="both"/>
              <w:rPr>
                <w:szCs w:val="24"/>
              </w:rPr>
            </w:pPr>
            <w:r w:rsidRPr="00351D93">
              <w:rPr>
                <w:szCs w:val="24"/>
              </w:rPr>
              <w:t>This Agreement and the rights and obligations of the parties hereunder shall be governed by and interpreted, construed, and enforced in accordance with the laws of the Czech Republic</w:t>
            </w:r>
            <w:r w:rsidRPr="00351D93">
              <w:rPr>
                <w:bCs/>
                <w:szCs w:val="24"/>
              </w:rPr>
              <w:t>,</w:t>
            </w:r>
            <w:r w:rsidRPr="00351D93">
              <w:rPr>
                <w:b/>
                <w:bCs/>
                <w:szCs w:val="24"/>
              </w:rPr>
              <w:t xml:space="preserve"> </w:t>
            </w:r>
            <w:r w:rsidRPr="00351D93">
              <w:rPr>
                <w:szCs w:val="24"/>
              </w:rPr>
              <w:t>exclusive of its choice of law rules.</w:t>
            </w:r>
            <w:r w:rsidR="003E0452" w:rsidRPr="00351D93">
              <w:rPr>
                <w:szCs w:val="24"/>
              </w:rPr>
              <w:t xml:space="preserve"> </w:t>
            </w:r>
            <w:r w:rsidRPr="00351D93">
              <w:rPr>
                <w:szCs w:val="24"/>
              </w:rPr>
              <w:t xml:space="preserve">The courts in Czech Republic have exclusive jurisdiction to adjudicate any disputes between the parties, and each party hereby consents to the interpretation of laws, jurisdiction, and venue in courts sitting in Czech Republic. </w:t>
            </w:r>
            <w:r w:rsidR="003455AA" w:rsidRPr="00351D93">
              <w:t>The Parties agree that, in the sense of section 89a of Act No. 99/1963 Coll., on civil law proceedings,</w:t>
            </w:r>
            <w:r w:rsidR="003E0452" w:rsidRPr="00351D93">
              <w:t xml:space="preserve"> </w:t>
            </w:r>
            <w:r w:rsidR="003455AA" w:rsidRPr="00351D93">
              <w:t xml:space="preserve">the local jurisdiction is with </w:t>
            </w:r>
            <w:r w:rsidR="002D026B" w:rsidRPr="00351D93">
              <w:t>the Municipal Court in Prague or District Court of Prague 5</w:t>
            </w:r>
            <w:r w:rsidR="00987F3B" w:rsidRPr="00351D93">
              <w:t>,</w:t>
            </w:r>
            <w:r w:rsidR="002D026B" w:rsidRPr="00351D93">
              <w:t xml:space="preserve"> </w:t>
            </w:r>
            <w:r w:rsidR="003455AA" w:rsidRPr="00351D93">
              <w:t>the Municipal Court in Prague (provided the jurisdiction is with the relevant regional court) and the District Court of Prague 5 (provided the jurisdiction is with the relevant district court</w:t>
            </w:r>
            <w:r w:rsidR="00987F3B" w:rsidRPr="00351D93">
              <w:t>)</w:t>
            </w:r>
            <w:r w:rsidR="003455AA" w:rsidRPr="00351D93">
              <w:t>.</w:t>
            </w:r>
          </w:p>
        </w:tc>
        <w:tc>
          <w:tcPr>
            <w:tcW w:w="4878" w:type="dxa"/>
          </w:tcPr>
          <w:p w14:paraId="72C75B2C" w14:textId="77777777" w:rsidR="008D1ED5" w:rsidRPr="00351D93" w:rsidRDefault="00997BCE" w:rsidP="002D026B">
            <w:pPr>
              <w:tabs>
                <w:tab w:val="clear" w:pos="180"/>
              </w:tabs>
              <w:jc w:val="both"/>
              <w:rPr>
                <w:szCs w:val="24"/>
                <w:lang w:val="cs-CZ"/>
              </w:rPr>
            </w:pPr>
            <w:r w:rsidRPr="00351D93">
              <w:rPr>
                <w:rFonts w:eastAsia="Garamond" w:cs="Garamond"/>
                <w:szCs w:val="24"/>
                <w:bdr w:val="nil"/>
                <w:lang w:val="cs-CZ"/>
              </w:rPr>
              <w:t xml:space="preserve">Tato smlouva a práva a povinnosti smluvních stran dle této smlouvy se budou řídit a budou vykládány a vymáhány v souladu se zákony České </w:t>
            </w:r>
            <w:r w:rsidR="006234E6" w:rsidRPr="00351D93">
              <w:rPr>
                <w:rFonts w:eastAsia="Garamond" w:cs="Garamond"/>
                <w:szCs w:val="24"/>
                <w:bdr w:val="nil"/>
                <w:lang w:val="cs-CZ"/>
              </w:rPr>
              <w:t xml:space="preserve">republiky bez </w:t>
            </w:r>
            <w:r w:rsidRPr="00351D93">
              <w:rPr>
                <w:rFonts w:eastAsia="Garamond" w:cs="Garamond"/>
                <w:szCs w:val="24"/>
                <w:bdr w:val="nil"/>
                <w:lang w:val="cs-CZ"/>
              </w:rPr>
              <w:t>ohledu na pravidla týkající se volby práva.</w:t>
            </w:r>
            <w:r w:rsidR="003E0452" w:rsidRPr="00351D93">
              <w:rPr>
                <w:rFonts w:eastAsia="Garamond" w:cs="Garamond"/>
                <w:szCs w:val="24"/>
                <w:bdr w:val="nil"/>
                <w:lang w:val="cs-CZ"/>
              </w:rPr>
              <w:t xml:space="preserve"> </w:t>
            </w:r>
            <w:r w:rsidR="003455AA" w:rsidRPr="00351D93">
              <w:rPr>
                <w:rFonts w:eastAsia="Garamond"/>
                <w:lang w:val="cs-CZ"/>
              </w:rPr>
              <w:t>S</w:t>
            </w:r>
            <w:r w:rsidRPr="00351D93">
              <w:rPr>
                <w:rFonts w:eastAsia="Garamond" w:cs="Garamond"/>
                <w:szCs w:val="24"/>
                <w:bdr w:val="nil"/>
                <w:lang w:val="cs-CZ"/>
              </w:rPr>
              <w:t xml:space="preserve">oudy České republiky mají výhradní pravomoc rozhodovat v jakýchkoliv sporech mezi smluvními stranami a každá ze smluvních stran tímto souhlasí s výkladem zákonů, soudní pravomoci a místní příslušnosti soudů se sídlem v České republice. </w:t>
            </w:r>
            <w:r w:rsidR="003455AA" w:rsidRPr="00351D93">
              <w:rPr>
                <w:lang w:val="cs-CZ"/>
              </w:rPr>
              <w:t>Smluvní strany se ve smyslu ustanovení § 89a zákona č. 99/1963 Sb., občanský soudní řád</w:t>
            </w:r>
            <w:r w:rsidR="0052067A" w:rsidRPr="00351D93">
              <w:rPr>
                <w:lang w:val="cs-CZ"/>
              </w:rPr>
              <w:t>,</w:t>
            </w:r>
            <w:r w:rsidR="003455AA" w:rsidRPr="00351D93">
              <w:rPr>
                <w:lang w:val="cs-CZ"/>
              </w:rPr>
              <w:t xml:space="preserve"> dohodly, že místně příslušným</w:t>
            </w:r>
            <w:r w:rsidR="0052067A" w:rsidRPr="00351D93">
              <w:rPr>
                <w:lang w:val="cs-CZ"/>
              </w:rPr>
              <w:t xml:space="preserve"> soudem</w:t>
            </w:r>
            <w:r w:rsidR="00155B6F" w:rsidRPr="00351D93">
              <w:rPr>
                <w:lang w:val="cs-CZ"/>
              </w:rPr>
              <w:t xml:space="preserve"> je</w:t>
            </w:r>
            <w:r w:rsidR="003455AA" w:rsidRPr="00351D93">
              <w:rPr>
                <w:lang w:val="cs-CZ"/>
              </w:rPr>
              <w:t xml:space="preserve"> v případě, že k projednání věci je věcně příslušný krajský soud, Městský soud v</w:t>
            </w:r>
            <w:r w:rsidR="0052067A" w:rsidRPr="00351D93">
              <w:rPr>
                <w:lang w:val="cs-CZ"/>
              </w:rPr>
              <w:t> </w:t>
            </w:r>
            <w:r w:rsidR="003455AA" w:rsidRPr="00351D93">
              <w:rPr>
                <w:lang w:val="cs-CZ"/>
              </w:rPr>
              <w:t>Praze</w:t>
            </w:r>
            <w:r w:rsidR="0052067A" w:rsidRPr="00351D93">
              <w:rPr>
                <w:lang w:val="cs-CZ"/>
              </w:rPr>
              <w:t>,</w:t>
            </w:r>
            <w:r w:rsidR="002D026B" w:rsidRPr="00351D93">
              <w:rPr>
                <w:lang w:val="cs-CZ"/>
              </w:rPr>
              <w:t xml:space="preserve"> popřípadě Obvodní soud pro Prahu 5</w:t>
            </w:r>
            <w:r w:rsidR="0052067A" w:rsidRPr="00351D93">
              <w:rPr>
                <w:lang w:val="cs-CZ"/>
              </w:rPr>
              <w:t>,</w:t>
            </w:r>
            <w:r w:rsidR="003455AA" w:rsidRPr="00351D93">
              <w:rPr>
                <w:lang w:val="cs-CZ"/>
              </w:rPr>
              <w:t xml:space="preserve"> a v případě, že k projednání věci je věcně příslušný okresní soud, Obvodní soud pro Prahu 5.</w:t>
            </w:r>
          </w:p>
        </w:tc>
      </w:tr>
      <w:tr w:rsidR="005040D9" w:rsidRPr="008C2CFF" w14:paraId="08B89870" w14:textId="77777777" w:rsidTr="008D1ED5">
        <w:tc>
          <w:tcPr>
            <w:tcW w:w="4878" w:type="dxa"/>
          </w:tcPr>
          <w:p w14:paraId="0C4C649E" w14:textId="77777777" w:rsidR="008D1ED5" w:rsidRPr="00351D93" w:rsidRDefault="008D1ED5" w:rsidP="008D1ED5">
            <w:pPr>
              <w:tabs>
                <w:tab w:val="clear" w:pos="180"/>
              </w:tabs>
              <w:jc w:val="both"/>
              <w:rPr>
                <w:szCs w:val="24"/>
                <w:lang w:val="cs-CZ"/>
              </w:rPr>
            </w:pPr>
          </w:p>
        </w:tc>
        <w:tc>
          <w:tcPr>
            <w:tcW w:w="4878" w:type="dxa"/>
          </w:tcPr>
          <w:p w14:paraId="69BCBD57" w14:textId="77777777" w:rsidR="008D1ED5" w:rsidRPr="00351D93" w:rsidRDefault="008D1ED5" w:rsidP="008D1ED5">
            <w:pPr>
              <w:tabs>
                <w:tab w:val="clear" w:pos="180"/>
              </w:tabs>
              <w:jc w:val="both"/>
              <w:rPr>
                <w:szCs w:val="24"/>
                <w:lang w:val="cs-CZ"/>
              </w:rPr>
            </w:pPr>
          </w:p>
        </w:tc>
      </w:tr>
      <w:tr w:rsidR="005040D9" w:rsidRPr="00351D93" w14:paraId="59292A45" w14:textId="77777777" w:rsidTr="008D1ED5">
        <w:tc>
          <w:tcPr>
            <w:tcW w:w="4878" w:type="dxa"/>
          </w:tcPr>
          <w:p w14:paraId="2CBCAE65" w14:textId="77777777" w:rsidR="008D1ED5" w:rsidRPr="00351D93" w:rsidRDefault="00997BCE" w:rsidP="00987F3B">
            <w:pPr>
              <w:keepNext/>
              <w:keepLines/>
              <w:widowControl/>
              <w:rPr>
                <w:b/>
                <w:szCs w:val="24"/>
              </w:rPr>
            </w:pPr>
            <w:r w:rsidRPr="00351D93">
              <w:rPr>
                <w:b/>
                <w:szCs w:val="24"/>
              </w:rPr>
              <w:t>26.0</w:t>
            </w:r>
            <w:r w:rsidRPr="00351D93">
              <w:rPr>
                <w:b/>
                <w:szCs w:val="24"/>
              </w:rPr>
              <w:tab/>
              <w:t>Entire Agreement</w:t>
            </w:r>
          </w:p>
        </w:tc>
        <w:tc>
          <w:tcPr>
            <w:tcW w:w="4878" w:type="dxa"/>
          </w:tcPr>
          <w:p w14:paraId="5D7B2AE3" w14:textId="77777777" w:rsidR="008D1ED5" w:rsidRPr="00351D93" w:rsidRDefault="00997BCE" w:rsidP="00987F3B">
            <w:pPr>
              <w:keepNext/>
              <w:keepLines/>
              <w:widowControl/>
              <w:rPr>
                <w:b/>
                <w:szCs w:val="24"/>
              </w:rPr>
            </w:pPr>
            <w:r w:rsidRPr="00351D93">
              <w:rPr>
                <w:rFonts w:eastAsia="Garamond" w:cs="Garamond"/>
                <w:b/>
                <w:bCs/>
                <w:szCs w:val="24"/>
                <w:bdr w:val="nil"/>
                <w:lang w:val="cs-CZ"/>
              </w:rPr>
              <w:t>26.0</w:t>
            </w:r>
            <w:r w:rsidRPr="00351D93">
              <w:rPr>
                <w:rFonts w:eastAsia="Garamond" w:cs="Garamond"/>
                <w:b/>
                <w:bCs/>
                <w:szCs w:val="24"/>
                <w:bdr w:val="nil"/>
                <w:lang w:val="cs-CZ"/>
              </w:rPr>
              <w:tab/>
              <w:t>Celé znění smlouvy</w:t>
            </w:r>
          </w:p>
        </w:tc>
      </w:tr>
      <w:tr w:rsidR="005040D9" w:rsidRPr="00351D93" w14:paraId="34277818" w14:textId="77777777" w:rsidTr="008D1ED5">
        <w:tc>
          <w:tcPr>
            <w:tcW w:w="4878" w:type="dxa"/>
          </w:tcPr>
          <w:p w14:paraId="1B4770CF" w14:textId="77777777" w:rsidR="008D1ED5" w:rsidRPr="00351D93" w:rsidRDefault="008D1ED5" w:rsidP="00987F3B">
            <w:pPr>
              <w:keepNext/>
              <w:keepLines/>
              <w:widowControl/>
            </w:pPr>
          </w:p>
        </w:tc>
        <w:tc>
          <w:tcPr>
            <w:tcW w:w="4878" w:type="dxa"/>
          </w:tcPr>
          <w:p w14:paraId="1EBF8394" w14:textId="77777777" w:rsidR="008D1ED5" w:rsidRPr="00351D93" w:rsidRDefault="008D1ED5" w:rsidP="00987F3B">
            <w:pPr>
              <w:keepNext/>
              <w:keepLines/>
              <w:widowControl/>
            </w:pPr>
          </w:p>
        </w:tc>
      </w:tr>
      <w:tr w:rsidR="005040D9" w:rsidRPr="00351D93" w14:paraId="2D646468" w14:textId="77777777" w:rsidTr="008D1ED5">
        <w:tc>
          <w:tcPr>
            <w:tcW w:w="4878" w:type="dxa"/>
          </w:tcPr>
          <w:p w14:paraId="6936F474" w14:textId="77777777" w:rsidR="008D1ED5" w:rsidRPr="00351D93" w:rsidRDefault="00997BCE" w:rsidP="00987F3B">
            <w:pPr>
              <w:keepNext/>
              <w:keepLines/>
              <w:widowControl/>
              <w:tabs>
                <w:tab w:val="clear" w:pos="180"/>
              </w:tabs>
              <w:jc w:val="both"/>
              <w:rPr>
                <w:szCs w:val="24"/>
              </w:rPr>
            </w:pPr>
            <w:r w:rsidRPr="00351D93">
              <w:rPr>
                <w:szCs w:val="24"/>
              </w:rPr>
              <w:t>This Agreement, including the Protocol and all Appendices attached hereto, all of which are incorporated herein by reference, constitutes the entire agreement among the parties with respect to the subject matter herein and supersedes all prior and contemporaneous agreements, including without limitation, any prior non-disclosure or confidentiality agreements, whether written or oral, of the parties hereto, relating to the subject matter herein.</w:t>
            </w:r>
            <w:r w:rsidR="003E0452" w:rsidRPr="00351D93">
              <w:rPr>
                <w:szCs w:val="24"/>
              </w:rPr>
              <w:t xml:space="preserve"> </w:t>
            </w:r>
            <w:r w:rsidRPr="00351D93">
              <w:rPr>
                <w:szCs w:val="24"/>
              </w:rPr>
              <w:t xml:space="preserve">This Agreement may be amended only by a </w:t>
            </w:r>
            <w:r w:rsidR="00B557FB" w:rsidRPr="00351D93">
              <w:rPr>
                <w:szCs w:val="24"/>
              </w:rPr>
              <w:t xml:space="preserve">numbered amendment in </w:t>
            </w:r>
            <w:r w:rsidRPr="00351D93">
              <w:rPr>
                <w:szCs w:val="24"/>
              </w:rPr>
              <w:t>writing signed by Sponsor and Institution. For the avoidance of doubt, the signature of Principal Investigator is not required on any amendment to this Agreement, unless the Principal Investigator is a party to this Agreement.</w:t>
            </w:r>
            <w:r w:rsidR="003E0452" w:rsidRPr="00351D93">
              <w:rPr>
                <w:szCs w:val="24"/>
              </w:rPr>
              <w:t xml:space="preserve"> </w:t>
            </w:r>
            <w:r w:rsidRPr="00351D93">
              <w:rPr>
                <w:iCs/>
                <w:szCs w:val="24"/>
              </w:rPr>
              <w:t>This Agreement shall be binding upon the parties (including without limitation all Investigators who cease working on the Study prior to termination or expiration of this Agreement), their legal representatives, successors, and assigns.</w:t>
            </w:r>
            <w:r w:rsidRPr="00351D93">
              <w:rPr>
                <w:b/>
                <w:szCs w:val="24"/>
              </w:rPr>
              <w:t xml:space="preserve"> </w:t>
            </w:r>
            <w:r w:rsidRPr="00351D93">
              <w:rPr>
                <w:szCs w:val="24"/>
              </w:rPr>
              <w:t xml:space="preserve">This Agreement </w:t>
            </w:r>
            <w:r w:rsidR="00CE66B2" w:rsidRPr="00351D93">
              <w:t>shall</w:t>
            </w:r>
            <w:r w:rsidR="00CE66B2" w:rsidRPr="00351D93">
              <w:rPr>
                <w:szCs w:val="24"/>
              </w:rPr>
              <w:t xml:space="preserve"> </w:t>
            </w:r>
            <w:r w:rsidRPr="00351D93">
              <w:rPr>
                <w:szCs w:val="24"/>
              </w:rPr>
              <w:t xml:space="preserve">be executed in </w:t>
            </w:r>
            <w:r w:rsidR="00CE66B2" w:rsidRPr="00351D93">
              <w:t xml:space="preserve">4 </w:t>
            </w:r>
            <w:r w:rsidRPr="00351D93">
              <w:rPr>
                <w:szCs w:val="24"/>
              </w:rPr>
              <w:t>counterparts, each of which shall be deemed an original, but all of which together shall constitute one and the same agreement.</w:t>
            </w:r>
            <w:r w:rsidR="00CE66B2" w:rsidRPr="00351D93">
              <w:t xml:space="preserve"> Institution will receive 2 counterparts.</w:t>
            </w:r>
          </w:p>
        </w:tc>
        <w:tc>
          <w:tcPr>
            <w:tcW w:w="4878" w:type="dxa"/>
          </w:tcPr>
          <w:p w14:paraId="7C4CE7C5" w14:textId="77777777" w:rsidR="008D1ED5" w:rsidRPr="00351D93" w:rsidRDefault="00997BCE" w:rsidP="00987F3B">
            <w:pPr>
              <w:keepNext/>
              <w:keepLines/>
              <w:widowControl/>
              <w:tabs>
                <w:tab w:val="clear" w:pos="180"/>
              </w:tabs>
              <w:jc w:val="both"/>
              <w:rPr>
                <w:szCs w:val="24"/>
                <w:lang w:val="cs-CZ"/>
              </w:rPr>
            </w:pPr>
            <w:r w:rsidRPr="00351D93">
              <w:rPr>
                <w:rFonts w:eastAsia="Garamond" w:cs="Garamond"/>
                <w:szCs w:val="24"/>
                <w:bdr w:val="nil"/>
                <w:lang w:val="cs-CZ"/>
              </w:rPr>
              <w:t>Tato smlouva, včetně protokolu a všech příloh této smlouvy k ní připojených či do ní včleněných formou odkazu, představuje úplné ujednání smluvních stran s ohledem na předmět uvedený v této smlouvě a nahrazuje všechn</w:t>
            </w:r>
            <w:r w:rsidR="00EB1A51" w:rsidRPr="00351D93">
              <w:rPr>
                <w:rFonts w:eastAsia="Garamond" w:cs="Garamond"/>
                <w:szCs w:val="24"/>
                <w:bdr w:val="nil"/>
                <w:lang w:val="cs-CZ"/>
              </w:rPr>
              <w:t>a</w:t>
            </w:r>
            <w:r w:rsidRPr="00351D93">
              <w:rPr>
                <w:rFonts w:eastAsia="Garamond" w:cs="Garamond"/>
                <w:szCs w:val="24"/>
                <w:bdr w:val="nil"/>
                <w:lang w:val="cs-CZ"/>
              </w:rPr>
              <w:t xml:space="preserve"> předcházející a současná ujednání, mimo jiné včetně jakýchkoliv předcházejících dohod o mlčenlivosti, ať již písemných nebo ústních, uzavřených stranami této smlouvy v souvislosti s předmětem této smlouvy.</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Tato smlouva smí být doplněna pouze písemným </w:t>
            </w:r>
            <w:r w:rsidR="000A37D7" w:rsidRPr="00351D93">
              <w:rPr>
                <w:rFonts w:eastAsia="Garamond" w:cs="Garamond"/>
                <w:szCs w:val="24"/>
                <w:bdr w:val="nil"/>
                <w:lang w:val="cs-CZ"/>
              </w:rPr>
              <w:t>číslovaným</w:t>
            </w:r>
            <w:r w:rsidR="00EB1A51" w:rsidRPr="00351D93">
              <w:rPr>
                <w:rFonts w:eastAsia="Garamond" w:cs="Garamond"/>
                <w:szCs w:val="24"/>
                <w:bdr w:val="nil"/>
                <w:lang w:val="cs-CZ"/>
              </w:rPr>
              <w:t xml:space="preserve"> </w:t>
            </w:r>
            <w:r w:rsidR="00CE66B2" w:rsidRPr="00351D93">
              <w:rPr>
                <w:rFonts w:eastAsia="Garamond"/>
                <w:lang w:val="cs-CZ"/>
              </w:rPr>
              <w:t>dodatkem,</w:t>
            </w:r>
            <w:r w:rsidR="00CE66B2" w:rsidRPr="00351D93">
              <w:rPr>
                <w:rFonts w:eastAsia="Garamond" w:cs="Garamond"/>
                <w:szCs w:val="24"/>
                <w:bdr w:val="nil"/>
                <w:lang w:val="cs-CZ"/>
              </w:rPr>
              <w:t xml:space="preserve"> </w:t>
            </w:r>
            <w:r w:rsidRPr="00351D93">
              <w:rPr>
                <w:rFonts w:eastAsia="Garamond" w:cs="Garamond"/>
                <w:szCs w:val="24"/>
                <w:bdr w:val="nil"/>
                <w:lang w:val="cs-CZ"/>
              </w:rPr>
              <w:t>podepsaným zadavatelem a zdravotnickým zařízením.</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Pro vyloučení pochybností – podpis hlavního </w:t>
            </w:r>
            <w:r w:rsidR="00D17DAB" w:rsidRPr="00351D93">
              <w:rPr>
                <w:rFonts w:eastAsia="Garamond" w:cs="Garamond"/>
                <w:szCs w:val="24"/>
                <w:bdr w:val="nil"/>
                <w:lang w:val="cs-CZ"/>
              </w:rPr>
              <w:t>zkoušející</w:t>
            </w:r>
            <w:r w:rsidR="00AF3D9F" w:rsidRPr="00351D93">
              <w:rPr>
                <w:rFonts w:eastAsia="Garamond" w:cs="Garamond"/>
                <w:szCs w:val="24"/>
                <w:bdr w:val="nil"/>
                <w:lang w:val="cs-CZ"/>
              </w:rPr>
              <w:t>ho</w:t>
            </w:r>
            <w:r w:rsidRPr="00351D93">
              <w:rPr>
                <w:rFonts w:eastAsia="Garamond" w:cs="Garamond"/>
                <w:szCs w:val="24"/>
                <w:bdr w:val="nil"/>
                <w:lang w:val="cs-CZ"/>
              </w:rPr>
              <w:t xml:space="preserve"> není vyžadován na žádném dodatku k této smlouvě, pokud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není stranou této smlouvy.</w:t>
            </w:r>
            <w:r w:rsidR="003E0452" w:rsidRPr="00351D93">
              <w:rPr>
                <w:rFonts w:eastAsia="Garamond" w:cs="Garamond"/>
                <w:szCs w:val="24"/>
                <w:bdr w:val="nil"/>
                <w:lang w:val="cs-CZ"/>
              </w:rPr>
              <w:t xml:space="preserve"> </w:t>
            </w:r>
            <w:r w:rsidRPr="00351D93">
              <w:rPr>
                <w:rFonts w:eastAsia="Garamond" w:cs="Garamond"/>
                <w:szCs w:val="24"/>
                <w:bdr w:val="nil"/>
                <w:lang w:val="cs-CZ"/>
              </w:rPr>
              <w:t xml:space="preserve">Tato smlouva bude závazná pro smluvní strany (mimo jiné včetně všech </w:t>
            </w:r>
            <w:r w:rsidR="00EB1A51" w:rsidRPr="00351D93">
              <w:rPr>
                <w:rFonts w:eastAsia="Garamond" w:cs="Garamond"/>
                <w:szCs w:val="24"/>
                <w:bdr w:val="nil"/>
                <w:lang w:val="cs-CZ"/>
              </w:rPr>
              <w:t>zkoušejících</w:t>
            </w:r>
            <w:r w:rsidRPr="00351D93">
              <w:rPr>
                <w:rFonts w:eastAsia="Garamond" w:cs="Garamond"/>
                <w:szCs w:val="24"/>
                <w:bdr w:val="nil"/>
                <w:lang w:val="cs-CZ"/>
              </w:rPr>
              <w:t>, kteří ukončí práci na studii před ukončením nebo vypršením této smlouvy), jejich právní zástupce, zákonné nástupce i postupníky.</w:t>
            </w:r>
            <w:r w:rsidRPr="00351D93">
              <w:rPr>
                <w:rFonts w:eastAsia="Garamond" w:cs="Garamond"/>
                <w:b/>
                <w:bCs/>
                <w:szCs w:val="24"/>
                <w:bdr w:val="nil"/>
                <w:lang w:val="cs-CZ"/>
              </w:rPr>
              <w:t xml:space="preserve"> </w:t>
            </w:r>
            <w:r w:rsidRPr="00351D93">
              <w:rPr>
                <w:rFonts w:eastAsia="Garamond" w:cs="Garamond"/>
                <w:szCs w:val="24"/>
                <w:bdr w:val="nil"/>
                <w:lang w:val="cs-CZ"/>
              </w:rPr>
              <w:t xml:space="preserve">Tato Smlouva </w:t>
            </w:r>
            <w:r w:rsidR="00CE66B2" w:rsidRPr="00351D93">
              <w:rPr>
                <w:rFonts w:eastAsia="Garamond"/>
                <w:lang w:val="cs-CZ"/>
              </w:rPr>
              <w:t>je vyhotovena ve 4 stejnopisech</w:t>
            </w:r>
            <w:r w:rsidRPr="00351D93">
              <w:rPr>
                <w:rFonts w:eastAsia="Garamond" w:cs="Garamond"/>
                <w:szCs w:val="24"/>
                <w:bdr w:val="nil"/>
                <w:lang w:val="cs-CZ"/>
              </w:rPr>
              <w:t>, přičemž každý bude považován za originál a všechny společně představují stejn</w:t>
            </w:r>
            <w:r w:rsidR="00E503EE" w:rsidRPr="00351D93">
              <w:rPr>
                <w:rFonts w:eastAsia="Garamond" w:cs="Garamond"/>
                <w:szCs w:val="24"/>
                <w:bdr w:val="nil"/>
                <w:lang w:val="cs-CZ"/>
              </w:rPr>
              <w:t>ou</w:t>
            </w:r>
            <w:r w:rsidRPr="00351D93">
              <w:rPr>
                <w:rFonts w:eastAsia="Garamond" w:cs="Garamond"/>
                <w:szCs w:val="24"/>
                <w:bdr w:val="nil"/>
                <w:lang w:val="cs-CZ"/>
              </w:rPr>
              <w:t xml:space="preserve"> </w:t>
            </w:r>
            <w:r w:rsidR="00E503EE" w:rsidRPr="00351D93">
              <w:rPr>
                <w:rFonts w:eastAsia="Garamond" w:cs="Garamond"/>
                <w:szCs w:val="24"/>
                <w:bdr w:val="nil"/>
                <w:lang w:val="cs-CZ"/>
              </w:rPr>
              <w:t>smlouvu</w:t>
            </w:r>
            <w:r w:rsidRPr="00351D93">
              <w:rPr>
                <w:rFonts w:eastAsia="Garamond" w:cs="Garamond"/>
                <w:szCs w:val="24"/>
                <w:bdr w:val="nil"/>
                <w:lang w:val="cs-CZ"/>
              </w:rPr>
              <w:t>.</w:t>
            </w:r>
            <w:r w:rsidR="00CE66B2" w:rsidRPr="00351D93">
              <w:rPr>
                <w:rFonts w:eastAsia="Garamond"/>
                <w:lang w:val="cs-CZ"/>
              </w:rPr>
              <w:t xml:space="preserve"> </w:t>
            </w:r>
            <w:r w:rsidR="00CE66B2" w:rsidRPr="00334AB5">
              <w:rPr>
                <w:rFonts w:eastAsia="Garamond"/>
                <w:lang w:val="cs-CZ"/>
              </w:rPr>
              <w:t>Zdravotnické zařízení obdrží dva stejnopisy.</w:t>
            </w:r>
          </w:p>
        </w:tc>
      </w:tr>
      <w:tr w:rsidR="005040D9" w:rsidRPr="00351D93" w14:paraId="10F46A58" w14:textId="77777777" w:rsidTr="008D1ED5">
        <w:tc>
          <w:tcPr>
            <w:tcW w:w="4878" w:type="dxa"/>
          </w:tcPr>
          <w:p w14:paraId="1BF979ED" w14:textId="77777777" w:rsidR="008D1ED5" w:rsidRPr="00351D93" w:rsidRDefault="008D1ED5" w:rsidP="00613ABB"/>
        </w:tc>
        <w:tc>
          <w:tcPr>
            <w:tcW w:w="4878" w:type="dxa"/>
          </w:tcPr>
          <w:p w14:paraId="4CC732CB" w14:textId="77777777" w:rsidR="008D1ED5" w:rsidRPr="00351D93" w:rsidRDefault="008D1ED5" w:rsidP="000A37D7"/>
        </w:tc>
      </w:tr>
      <w:tr w:rsidR="005040D9" w:rsidRPr="00351D93" w14:paraId="3BE4AB56" w14:textId="77777777" w:rsidTr="008D1ED5">
        <w:tc>
          <w:tcPr>
            <w:tcW w:w="4878" w:type="dxa"/>
          </w:tcPr>
          <w:p w14:paraId="0BA06838" w14:textId="77777777" w:rsidR="008D1ED5" w:rsidRPr="00351D93" w:rsidRDefault="00997BCE" w:rsidP="008D1ED5">
            <w:pPr>
              <w:tabs>
                <w:tab w:val="clear" w:pos="180"/>
              </w:tabs>
              <w:spacing w:after="240"/>
              <w:jc w:val="both"/>
              <w:rPr>
                <w:b/>
                <w:szCs w:val="24"/>
              </w:rPr>
            </w:pPr>
            <w:r w:rsidRPr="00351D93">
              <w:rPr>
                <w:b/>
                <w:szCs w:val="24"/>
              </w:rPr>
              <w:t xml:space="preserve">27.0 </w:t>
            </w:r>
            <w:r w:rsidRPr="00351D93">
              <w:rPr>
                <w:b/>
                <w:szCs w:val="24"/>
              </w:rPr>
              <w:tab/>
              <w:t>Prevailing Language</w:t>
            </w:r>
          </w:p>
        </w:tc>
        <w:tc>
          <w:tcPr>
            <w:tcW w:w="4878" w:type="dxa"/>
          </w:tcPr>
          <w:p w14:paraId="23CAF34E" w14:textId="77777777" w:rsidR="008D1ED5" w:rsidRPr="00351D93" w:rsidRDefault="00997BCE" w:rsidP="008D1ED5">
            <w:pPr>
              <w:tabs>
                <w:tab w:val="clear" w:pos="180"/>
              </w:tabs>
              <w:spacing w:after="240"/>
              <w:jc w:val="both"/>
              <w:rPr>
                <w:b/>
                <w:szCs w:val="24"/>
              </w:rPr>
            </w:pPr>
            <w:r w:rsidRPr="00351D93">
              <w:rPr>
                <w:rFonts w:eastAsia="Garamond" w:cs="Garamond"/>
                <w:b/>
                <w:bCs/>
                <w:szCs w:val="24"/>
                <w:bdr w:val="nil"/>
                <w:lang w:val="cs-CZ"/>
              </w:rPr>
              <w:t xml:space="preserve">27.0 </w:t>
            </w:r>
            <w:r w:rsidRPr="00351D93">
              <w:rPr>
                <w:rFonts w:eastAsia="Garamond" w:cs="Garamond"/>
                <w:b/>
                <w:bCs/>
                <w:szCs w:val="24"/>
                <w:bdr w:val="nil"/>
                <w:lang w:val="cs-CZ"/>
              </w:rPr>
              <w:tab/>
              <w:t>Rozhodující jazyková verze</w:t>
            </w:r>
          </w:p>
        </w:tc>
      </w:tr>
      <w:tr w:rsidR="00E5058C" w:rsidRPr="00351D93" w14:paraId="479D4315" w14:textId="77777777" w:rsidTr="008D1ED5">
        <w:tc>
          <w:tcPr>
            <w:tcW w:w="4878" w:type="dxa"/>
          </w:tcPr>
          <w:p w14:paraId="4E8DDE54" w14:textId="77777777" w:rsidR="00E5058C" w:rsidRPr="00351D93" w:rsidRDefault="00E5058C" w:rsidP="00E5058C"/>
        </w:tc>
        <w:tc>
          <w:tcPr>
            <w:tcW w:w="4878" w:type="dxa"/>
          </w:tcPr>
          <w:p w14:paraId="33971F6C" w14:textId="77777777" w:rsidR="00E5058C" w:rsidRPr="00351D93" w:rsidRDefault="00E5058C" w:rsidP="00E5058C"/>
        </w:tc>
      </w:tr>
      <w:tr w:rsidR="005040D9" w:rsidRPr="008C2CFF" w14:paraId="2B91F7B7" w14:textId="77777777" w:rsidTr="008D1ED5">
        <w:tc>
          <w:tcPr>
            <w:tcW w:w="4878" w:type="dxa"/>
          </w:tcPr>
          <w:p w14:paraId="77235617" w14:textId="77777777" w:rsidR="008D1ED5" w:rsidRPr="00351D93" w:rsidRDefault="00997BCE" w:rsidP="003455AA">
            <w:pPr>
              <w:tabs>
                <w:tab w:val="clear" w:pos="180"/>
              </w:tabs>
              <w:jc w:val="both"/>
              <w:rPr>
                <w:sz w:val="22"/>
                <w:szCs w:val="24"/>
              </w:rPr>
            </w:pPr>
            <w:r w:rsidRPr="00351D93">
              <w:rPr>
                <w:szCs w:val="24"/>
              </w:rPr>
              <w:tab/>
            </w:r>
            <w:r w:rsidRPr="00351D93">
              <w:rPr>
                <w:lang w:val="en-GB"/>
              </w:rPr>
              <w:t xml:space="preserve">This </w:t>
            </w:r>
            <w:bookmarkStart w:id="43" w:name="_DV_C490"/>
            <w:r w:rsidRPr="00351D93">
              <w:rPr>
                <w:lang w:val="en-GB"/>
              </w:rPr>
              <w:t>Agreement</w:t>
            </w:r>
            <w:bookmarkStart w:id="44" w:name="_DV_M123"/>
            <w:bookmarkEnd w:id="43"/>
            <w:bookmarkEnd w:id="44"/>
            <w:r w:rsidRPr="00351D93">
              <w:rPr>
                <w:lang w:val="en-GB"/>
              </w:rPr>
              <w:t xml:space="preserve"> and the attachments hereto are executed in English and </w:t>
            </w:r>
            <w:bookmarkStart w:id="45" w:name="_DV_C561"/>
            <w:r w:rsidRPr="00351D93">
              <w:t>Czech</w:t>
            </w:r>
            <w:bookmarkStart w:id="46" w:name="_DV_M148"/>
            <w:bookmarkStart w:id="47" w:name="_DV_M124"/>
            <w:bookmarkEnd w:id="45"/>
            <w:bookmarkEnd w:id="46"/>
            <w:bookmarkEnd w:id="47"/>
            <w:r w:rsidRPr="00351D93">
              <w:rPr>
                <w:lang w:val="en-GB"/>
              </w:rPr>
              <w:t xml:space="preserve"> languages. In case of any discrepancy between the English </w:t>
            </w:r>
            <w:bookmarkStart w:id="48" w:name="_DV_C494"/>
            <w:r w:rsidRPr="00351D93">
              <w:t xml:space="preserve">and </w:t>
            </w:r>
            <w:bookmarkStart w:id="49" w:name="_DV_C563"/>
            <w:bookmarkEnd w:id="48"/>
            <w:r w:rsidRPr="00351D93">
              <w:t>Czech</w:t>
            </w:r>
            <w:bookmarkStart w:id="50" w:name="_DV_M149"/>
            <w:bookmarkEnd w:id="49"/>
            <w:bookmarkEnd w:id="50"/>
            <w:r w:rsidRPr="00351D93">
              <w:t xml:space="preserve"> translations</w:t>
            </w:r>
            <w:bookmarkStart w:id="51" w:name="_DV_M125"/>
            <w:bookmarkEnd w:id="51"/>
            <w:r w:rsidRPr="00351D93">
              <w:rPr>
                <w:lang w:val="en-GB"/>
              </w:rPr>
              <w:t xml:space="preserve">, the </w:t>
            </w:r>
            <w:r w:rsidR="003455AA" w:rsidRPr="00351D93">
              <w:t>Czech</w:t>
            </w:r>
            <w:r w:rsidR="003455AA" w:rsidRPr="00351D93">
              <w:rPr>
                <w:lang w:val="en-GB"/>
              </w:rPr>
              <w:t xml:space="preserve"> </w:t>
            </w:r>
            <w:r w:rsidRPr="00351D93">
              <w:rPr>
                <w:szCs w:val="24"/>
                <w:lang w:val="en-GB"/>
              </w:rPr>
              <w:t>translation</w:t>
            </w:r>
            <w:bookmarkStart w:id="52" w:name="_DV_M126"/>
            <w:bookmarkEnd w:id="52"/>
            <w:r w:rsidRPr="00351D93">
              <w:rPr>
                <w:lang w:val="en-GB"/>
              </w:rPr>
              <w:t xml:space="preserve"> shall prevail.</w:t>
            </w:r>
          </w:p>
        </w:tc>
        <w:tc>
          <w:tcPr>
            <w:tcW w:w="4878" w:type="dxa"/>
          </w:tcPr>
          <w:p w14:paraId="21AAABEA" w14:textId="77777777" w:rsidR="008D1ED5" w:rsidRPr="00351D93" w:rsidRDefault="00997BCE" w:rsidP="003455AA">
            <w:pPr>
              <w:tabs>
                <w:tab w:val="clear" w:pos="180"/>
              </w:tabs>
              <w:spacing w:after="240"/>
              <w:jc w:val="both"/>
              <w:rPr>
                <w:sz w:val="22"/>
                <w:szCs w:val="24"/>
                <w:lang w:val="cs-CZ"/>
              </w:rPr>
            </w:pPr>
            <w:r w:rsidRPr="00351D93">
              <w:rPr>
                <w:rFonts w:eastAsia="Garamond" w:cs="Garamond"/>
                <w:szCs w:val="24"/>
                <w:bdr w:val="nil"/>
                <w:lang w:val="cs-CZ"/>
              </w:rPr>
              <w:tab/>
              <w:t xml:space="preserve">Tato smlouva a její přílohy jsou vyhotoveny v anglickém a českém jazyce. V případě rozporu mezi překlady do anglického a českého jazyka bude určující </w:t>
            </w:r>
            <w:r w:rsidR="003455AA" w:rsidRPr="00351D93">
              <w:rPr>
                <w:rFonts w:eastAsia="Garamond"/>
                <w:lang w:val="cs-CZ"/>
              </w:rPr>
              <w:t>český</w:t>
            </w:r>
            <w:r w:rsidR="003455AA" w:rsidRPr="00351D93">
              <w:rPr>
                <w:rFonts w:eastAsia="Garamond" w:cs="Garamond"/>
                <w:szCs w:val="24"/>
                <w:bdr w:val="nil"/>
                <w:lang w:val="cs-CZ"/>
              </w:rPr>
              <w:t xml:space="preserve"> </w:t>
            </w:r>
            <w:r w:rsidRPr="00351D93">
              <w:rPr>
                <w:rFonts w:eastAsia="Garamond" w:cs="Garamond"/>
                <w:szCs w:val="24"/>
                <w:bdr w:val="nil"/>
                <w:lang w:val="cs-CZ"/>
              </w:rPr>
              <w:t>překlad.</w:t>
            </w:r>
          </w:p>
        </w:tc>
      </w:tr>
      <w:tr w:rsidR="00E5058C" w:rsidRPr="008C2CFF" w14:paraId="737023C4" w14:textId="77777777" w:rsidTr="008D1ED5">
        <w:tc>
          <w:tcPr>
            <w:tcW w:w="4878" w:type="dxa"/>
          </w:tcPr>
          <w:p w14:paraId="19D8FACE" w14:textId="77777777" w:rsidR="00E5058C" w:rsidRPr="00351D93" w:rsidRDefault="00EF725C" w:rsidP="00CE66B2">
            <w:pPr>
              <w:rPr>
                <w:lang w:val="cs-CZ"/>
              </w:rPr>
            </w:pPr>
            <w:r w:rsidRPr="00351D93">
              <w:rPr>
                <w:lang w:val="cs-CZ"/>
              </w:rPr>
              <w:t xml:space="preserve"> </w:t>
            </w:r>
          </w:p>
        </w:tc>
        <w:tc>
          <w:tcPr>
            <w:tcW w:w="4878" w:type="dxa"/>
          </w:tcPr>
          <w:p w14:paraId="341A63B7" w14:textId="77777777" w:rsidR="00E5058C" w:rsidRPr="00351D93" w:rsidRDefault="00E5058C" w:rsidP="000A37D7">
            <w:pPr>
              <w:pStyle w:val="Nadpis2"/>
              <w:rPr>
                <w:lang w:val="cs-CZ"/>
              </w:rPr>
            </w:pPr>
          </w:p>
        </w:tc>
      </w:tr>
      <w:tr w:rsidR="005040D9" w:rsidRPr="00351D93" w14:paraId="453888EE" w14:textId="77777777" w:rsidTr="008D1ED5">
        <w:tc>
          <w:tcPr>
            <w:tcW w:w="4878" w:type="dxa"/>
          </w:tcPr>
          <w:p w14:paraId="30191090" w14:textId="77777777" w:rsidR="008D1ED5" w:rsidRPr="00351D93" w:rsidRDefault="00997BCE" w:rsidP="008D1ED5">
            <w:pPr>
              <w:spacing w:after="240"/>
              <w:jc w:val="center"/>
              <w:rPr>
                <w:szCs w:val="24"/>
              </w:rPr>
            </w:pPr>
            <w:r w:rsidRPr="00351D93">
              <w:rPr>
                <w:szCs w:val="24"/>
              </w:rPr>
              <w:t>[Signature page follows]</w:t>
            </w:r>
          </w:p>
        </w:tc>
        <w:tc>
          <w:tcPr>
            <w:tcW w:w="4878" w:type="dxa"/>
          </w:tcPr>
          <w:p w14:paraId="4C9D2F9D" w14:textId="77777777" w:rsidR="008D1ED5" w:rsidRPr="00351D93" w:rsidRDefault="00997BCE" w:rsidP="008D1ED5">
            <w:pPr>
              <w:spacing w:after="240"/>
              <w:jc w:val="center"/>
              <w:rPr>
                <w:szCs w:val="24"/>
              </w:rPr>
            </w:pPr>
            <w:r w:rsidRPr="00351D93">
              <w:rPr>
                <w:rFonts w:eastAsia="Garamond" w:cs="Garamond"/>
                <w:szCs w:val="24"/>
                <w:bdr w:val="nil"/>
                <w:lang w:val="cs-CZ"/>
              </w:rPr>
              <w:t>[PODPISOVÁ STRÁNKA NÁSLEDUJE]</w:t>
            </w:r>
          </w:p>
        </w:tc>
      </w:tr>
    </w:tbl>
    <w:p w14:paraId="24E9E5B5" w14:textId="77777777" w:rsidR="008D1ED5" w:rsidRPr="00351D93" w:rsidRDefault="00997BCE" w:rsidP="008D1ED5">
      <w:pPr>
        <w:spacing w:after="240"/>
        <w:jc w:val="both"/>
        <w:rPr>
          <w:rFonts w:eastAsia="Garamond" w:cs="Garamond"/>
          <w:szCs w:val="24"/>
          <w:bdr w:val="nil"/>
          <w:lang w:val="cs-CZ"/>
        </w:rPr>
      </w:pPr>
      <w:r w:rsidRPr="00351D93">
        <w:rPr>
          <w:rFonts w:eastAsia="Garamond" w:cs="Garamond"/>
          <w:szCs w:val="24"/>
          <w:bdr w:val="nil"/>
          <w:lang w:val="cs-CZ"/>
        </w:rPr>
        <w:br w:type="page"/>
      </w:r>
    </w:p>
    <w:tbl>
      <w:tblPr>
        <w:tblStyle w:val="Mkatabulky"/>
        <w:tblW w:w="0" w:type="auto"/>
        <w:tblLook w:val="04A0" w:firstRow="1" w:lastRow="0" w:firstColumn="1" w:lastColumn="0" w:noHBand="0" w:noVBand="1"/>
      </w:tblPr>
      <w:tblGrid>
        <w:gridCol w:w="4618"/>
        <w:gridCol w:w="4624"/>
      </w:tblGrid>
      <w:tr w:rsidR="008D1ED5" w:rsidRPr="008C2CFF" w14:paraId="0C966F44" w14:textId="77777777" w:rsidTr="008D1ED5">
        <w:tc>
          <w:tcPr>
            <w:tcW w:w="4788" w:type="dxa"/>
          </w:tcPr>
          <w:p w14:paraId="3C1E2307" w14:textId="77777777" w:rsidR="008D1ED5" w:rsidRPr="00351D93" w:rsidRDefault="00C15920" w:rsidP="00C15920">
            <w:pPr>
              <w:tabs>
                <w:tab w:val="clear" w:pos="180"/>
              </w:tabs>
              <w:spacing w:after="240"/>
              <w:jc w:val="both"/>
              <w:rPr>
                <w:rFonts w:eastAsia="Garamond" w:cs="Garamond"/>
                <w:szCs w:val="24"/>
                <w:bdr w:val="nil"/>
                <w:lang w:val="cs-CZ"/>
              </w:rPr>
            </w:pPr>
            <w:r w:rsidRPr="00351D93">
              <w:rPr>
                <w:szCs w:val="24"/>
              </w:rPr>
              <w:t>IN WITNESS WHEREOF, Sponsor, Institution and Principal Investigator have caused this Agreement to be executed by their duly authorized representatives as of the Effective Date.</w:t>
            </w:r>
          </w:p>
        </w:tc>
        <w:tc>
          <w:tcPr>
            <w:tcW w:w="4788" w:type="dxa"/>
          </w:tcPr>
          <w:p w14:paraId="6B3287F3" w14:textId="77777777" w:rsidR="008D1ED5" w:rsidRPr="00351D93" w:rsidRDefault="008D1ED5" w:rsidP="008D1ED5">
            <w:pPr>
              <w:tabs>
                <w:tab w:val="clear" w:pos="180"/>
              </w:tabs>
              <w:spacing w:after="240"/>
              <w:jc w:val="both"/>
              <w:rPr>
                <w:szCs w:val="24"/>
                <w:lang w:val="cs-CZ"/>
              </w:rPr>
            </w:pPr>
            <w:r w:rsidRPr="00351D93">
              <w:rPr>
                <w:rFonts w:eastAsia="Garamond" w:cs="Garamond"/>
                <w:szCs w:val="24"/>
                <w:bdr w:val="nil"/>
                <w:lang w:val="cs-CZ"/>
              </w:rPr>
              <w:t>NA DŮKAZ ČEHOŽ zadavatel</w:t>
            </w:r>
            <w:r w:rsidR="00EB1A51" w:rsidRPr="00351D93">
              <w:rPr>
                <w:rFonts w:eastAsia="Garamond" w:cs="Garamond"/>
                <w:szCs w:val="24"/>
                <w:bdr w:val="nil"/>
                <w:lang w:val="cs-CZ"/>
              </w:rPr>
              <w:t>,</w:t>
            </w:r>
            <w:r w:rsidRPr="00351D93">
              <w:rPr>
                <w:rFonts w:eastAsia="Garamond" w:cs="Garamond"/>
                <w:szCs w:val="24"/>
                <w:bdr w:val="nil"/>
                <w:lang w:val="cs-CZ"/>
              </w:rPr>
              <w:t xml:space="preserve"> zdravotnické zařízení a hlavní </w:t>
            </w:r>
            <w:r w:rsidR="00D17DAB" w:rsidRPr="00351D93">
              <w:rPr>
                <w:rFonts w:eastAsia="Garamond" w:cs="Garamond"/>
                <w:szCs w:val="24"/>
                <w:bdr w:val="nil"/>
                <w:lang w:val="cs-CZ"/>
              </w:rPr>
              <w:t>zkoušející</w:t>
            </w:r>
            <w:r w:rsidRPr="00351D93">
              <w:rPr>
                <w:rFonts w:eastAsia="Garamond" w:cs="Garamond"/>
                <w:szCs w:val="24"/>
                <w:bdr w:val="nil"/>
                <w:lang w:val="cs-CZ"/>
              </w:rPr>
              <w:t xml:space="preserve"> podepsali k datu účinnosti prostřednictvím svých řádně zmocněných zástupců tuto smlouvu.</w:t>
            </w:r>
          </w:p>
        </w:tc>
      </w:tr>
    </w:tbl>
    <w:p w14:paraId="02372C18" w14:textId="77777777" w:rsidR="008D1ED5" w:rsidRPr="00351D93" w:rsidRDefault="008D1ED5" w:rsidP="008D1ED5">
      <w:pPr>
        <w:spacing w:after="240"/>
        <w:rPr>
          <w:szCs w:val="24"/>
          <w:lang w:val="cs-CZ"/>
        </w:rPr>
      </w:pPr>
    </w:p>
    <w:tbl>
      <w:tblPr>
        <w:tblW w:w="0" w:type="auto"/>
        <w:jc w:val="center"/>
        <w:tblLayout w:type="fixed"/>
        <w:tblLook w:val="0000" w:firstRow="0" w:lastRow="0" w:firstColumn="0" w:lastColumn="0" w:noHBand="0" w:noVBand="0"/>
      </w:tblPr>
      <w:tblGrid>
        <w:gridCol w:w="4788"/>
        <w:gridCol w:w="4770"/>
      </w:tblGrid>
      <w:tr w:rsidR="00C15920" w:rsidRPr="00351D93" w14:paraId="21D1D2F1" w14:textId="77777777" w:rsidTr="00EB09F0">
        <w:trPr>
          <w:jc w:val="center"/>
        </w:trPr>
        <w:tc>
          <w:tcPr>
            <w:tcW w:w="4788" w:type="dxa"/>
          </w:tcPr>
          <w:p w14:paraId="19A34487" w14:textId="77777777" w:rsidR="00C15920" w:rsidRPr="00351D93" w:rsidRDefault="00C15920" w:rsidP="008D1ED5">
            <w:pPr>
              <w:jc w:val="both"/>
              <w:rPr>
                <w:b/>
                <w:szCs w:val="24"/>
              </w:rPr>
            </w:pPr>
            <w:r w:rsidRPr="00351D93">
              <w:rPr>
                <w:szCs w:val="24"/>
              </w:rPr>
              <w:t xml:space="preserve">(1) </w:t>
            </w:r>
            <w:r w:rsidRPr="00351D93">
              <w:rPr>
                <w:b/>
                <w:szCs w:val="24"/>
              </w:rPr>
              <w:t>CSL Behring GmbH</w:t>
            </w:r>
          </w:p>
          <w:p w14:paraId="27889E2D" w14:textId="77777777" w:rsidR="00C15920" w:rsidRPr="00351D93" w:rsidRDefault="00C15920" w:rsidP="008D1ED5">
            <w:pPr>
              <w:jc w:val="both"/>
              <w:rPr>
                <w:szCs w:val="24"/>
              </w:rPr>
            </w:pPr>
          </w:p>
        </w:tc>
        <w:tc>
          <w:tcPr>
            <w:tcW w:w="4770" w:type="dxa"/>
          </w:tcPr>
          <w:p w14:paraId="3F28F87E" w14:textId="77777777" w:rsidR="00C15920" w:rsidRPr="00351D93" w:rsidRDefault="00C15920" w:rsidP="00F7107B">
            <w:pPr>
              <w:jc w:val="both"/>
              <w:rPr>
                <w:szCs w:val="24"/>
              </w:rPr>
            </w:pPr>
          </w:p>
        </w:tc>
      </w:tr>
      <w:tr w:rsidR="00C15920" w:rsidRPr="00351D93" w14:paraId="2E168130" w14:textId="77777777" w:rsidTr="00EB09F0">
        <w:trPr>
          <w:jc w:val="center"/>
        </w:trPr>
        <w:tc>
          <w:tcPr>
            <w:tcW w:w="4788" w:type="dxa"/>
          </w:tcPr>
          <w:p w14:paraId="099620E0" w14:textId="77777777" w:rsidR="00C15920" w:rsidRPr="00351D93" w:rsidRDefault="00C15920" w:rsidP="008D1ED5">
            <w:pPr>
              <w:jc w:val="both"/>
              <w:rPr>
                <w:szCs w:val="24"/>
              </w:rPr>
            </w:pPr>
          </w:p>
          <w:p w14:paraId="5F77E320" w14:textId="77777777" w:rsidR="00A6397B" w:rsidRPr="00351D93" w:rsidRDefault="00A6397B" w:rsidP="008D1ED5">
            <w:pPr>
              <w:jc w:val="both"/>
              <w:rPr>
                <w:szCs w:val="24"/>
              </w:rPr>
            </w:pPr>
          </w:p>
          <w:p w14:paraId="155133D8" w14:textId="77777777" w:rsidR="00C15920" w:rsidRPr="00351D93" w:rsidRDefault="00C15920" w:rsidP="008D1ED5">
            <w:pPr>
              <w:jc w:val="both"/>
              <w:rPr>
                <w:szCs w:val="24"/>
              </w:rPr>
            </w:pPr>
          </w:p>
          <w:p w14:paraId="673EAA8D" w14:textId="77777777" w:rsidR="00C15920" w:rsidRPr="00351D93" w:rsidRDefault="00C15920" w:rsidP="008D1ED5">
            <w:pPr>
              <w:jc w:val="both"/>
              <w:rPr>
                <w:szCs w:val="24"/>
              </w:rPr>
            </w:pPr>
            <w:r w:rsidRPr="00351D93">
              <w:rPr>
                <w:rFonts w:eastAsia="Garamond" w:cs="Garamond"/>
                <w:szCs w:val="24"/>
                <w:bdr w:val="nil"/>
                <w:lang w:val="cs-CZ"/>
              </w:rPr>
              <w:t>By/Podepsal/a: ________________________</w:t>
            </w:r>
          </w:p>
        </w:tc>
        <w:tc>
          <w:tcPr>
            <w:tcW w:w="4770" w:type="dxa"/>
          </w:tcPr>
          <w:p w14:paraId="6A21CF31" w14:textId="77777777" w:rsidR="00C15920" w:rsidRPr="00351D93" w:rsidRDefault="00C15920" w:rsidP="008D1ED5">
            <w:pPr>
              <w:jc w:val="both"/>
              <w:rPr>
                <w:szCs w:val="24"/>
              </w:rPr>
            </w:pPr>
          </w:p>
        </w:tc>
      </w:tr>
      <w:tr w:rsidR="00C15920" w:rsidRPr="00351D93" w14:paraId="66FAFC40" w14:textId="77777777" w:rsidTr="00EB09F0">
        <w:trPr>
          <w:jc w:val="center"/>
        </w:trPr>
        <w:tc>
          <w:tcPr>
            <w:tcW w:w="4788" w:type="dxa"/>
          </w:tcPr>
          <w:p w14:paraId="3066E7FA" w14:textId="77777777" w:rsidR="00C15920" w:rsidRPr="00351D93" w:rsidRDefault="00C15920" w:rsidP="008D1ED5">
            <w:pPr>
              <w:jc w:val="both"/>
              <w:rPr>
                <w:szCs w:val="24"/>
              </w:rPr>
            </w:pPr>
          </w:p>
          <w:p w14:paraId="76DE3DFB" w14:textId="77777777" w:rsidR="00C15920" w:rsidRPr="00351D93" w:rsidRDefault="00C15920" w:rsidP="008D1ED5">
            <w:pPr>
              <w:jc w:val="both"/>
              <w:rPr>
                <w:szCs w:val="24"/>
              </w:rPr>
            </w:pPr>
            <w:r w:rsidRPr="00351D93">
              <w:rPr>
                <w:rFonts w:eastAsia="Garamond" w:cs="Garamond"/>
                <w:szCs w:val="24"/>
                <w:bdr w:val="nil"/>
                <w:lang w:val="cs-CZ"/>
              </w:rPr>
              <w:t>Name/Jméno: ________________________</w:t>
            </w:r>
          </w:p>
        </w:tc>
        <w:tc>
          <w:tcPr>
            <w:tcW w:w="4770" w:type="dxa"/>
          </w:tcPr>
          <w:p w14:paraId="46FCB00F" w14:textId="77777777" w:rsidR="00C15920" w:rsidRPr="00351D93" w:rsidRDefault="00C15920" w:rsidP="008D1ED5">
            <w:pPr>
              <w:jc w:val="both"/>
              <w:rPr>
                <w:szCs w:val="24"/>
              </w:rPr>
            </w:pPr>
          </w:p>
        </w:tc>
      </w:tr>
      <w:tr w:rsidR="00C15920" w:rsidRPr="00351D93" w14:paraId="70F1480E" w14:textId="77777777" w:rsidTr="00EB09F0">
        <w:trPr>
          <w:jc w:val="center"/>
        </w:trPr>
        <w:tc>
          <w:tcPr>
            <w:tcW w:w="4788" w:type="dxa"/>
          </w:tcPr>
          <w:p w14:paraId="45AC040F" w14:textId="77777777" w:rsidR="00C15920" w:rsidRPr="00351D93" w:rsidRDefault="00C15920" w:rsidP="008D1ED5">
            <w:pPr>
              <w:jc w:val="both"/>
              <w:rPr>
                <w:szCs w:val="24"/>
              </w:rPr>
            </w:pPr>
          </w:p>
          <w:p w14:paraId="732480FF" w14:textId="77777777" w:rsidR="00C15920" w:rsidRPr="00351D93" w:rsidRDefault="00C15920" w:rsidP="008D1ED5">
            <w:pPr>
              <w:jc w:val="both"/>
              <w:rPr>
                <w:szCs w:val="24"/>
              </w:rPr>
            </w:pPr>
            <w:r w:rsidRPr="00351D93">
              <w:rPr>
                <w:rFonts w:eastAsia="Garamond" w:cs="Garamond"/>
                <w:szCs w:val="24"/>
                <w:bdr w:val="nil"/>
                <w:lang w:val="cs-CZ"/>
              </w:rPr>
              <w:t>Title/Funkce: ________________________</w:t>
            </w:r>
          </w:p>
        </w:tc>
        <w:tc>
          <w:tcPr>
            <w:tcW w:w="4770" w:type="dxa"/>
          </w:tcPr>
          <w:p w14:paraId="5A75B6C3" w14:textId="77777777" w:rsidR="00C15920" w:rsidRPr="00351D93" w:rsidRDefault="00C15920" w:rsidP="008D1ED5">
            <w:pPr>
              <w:jc w:val="both"/>
              <w:rPr>
                <w:szCs w:val="24"/>
              </w:rPr>
            </w:pPr>
          </w:p>
        </w:tc>
      </w:tr>
      <w:tr w:rsidR="00C15920" w:rsidRPr="00351D93" w14:paraId="0D293D89" w14:textId="77777777" w:rsidTr="00EB09F0">
        <w:trPr>
          <w:jc w:val="center"/>
        </w:trPr>
        <w:tc>
          <w:tcPr>
            <w:tcW w:w="4788" w:type="dxa"/>
          </w:tcPr>
          <w:p w14:paraId="73662C88" w14:textId="77777777" w:rsidR="00C15920" w:rsidRPr="00351D93" w:rsidRDefault="00C15920" w:rsidP="008D1ED5">
            <w:pPr>
              <w:jc w:val="both"/>
              <w:rPr>
                <w:szCs w:val="24"/>
              </w:rPr>
            </w:pPr>
          </w:p>
          <w:p w14:paraId="31C74987" w14:textId="77777777" w:rsidR="00C15920" w:rsidRPr="00351D93" w:rsidRDefault="00C15920" w:rsidP="008D1ED5">
            <w:pPr>
              <w:jc w:val="both"/>
              <w:rPr>
                <w:szCs w:val="24"/>
              </w:rPr>
            </w:pPr>
            <w:r w:rsidRPr="00351D93">
              <w:rPr>
                <w:rFonts w:eastAsia="Garamond" w:cs="Garamond"/>
                <w:szCs w:val="24"/>
                <w:bdr w:val="nil"/>
                <w:lang w:val="cs-CZ"/>
              </w:rPr>
              <w:t>Date/Datum: ________________________</w:t>
            </w:r>
          </w:p>
        </w:tc>
        <w:tc>
          <w:tcPr>
            <w:tcW w:w="4770" w:type="dxa"/>
          </w:tcPr>
          <w:p w14:paraId="455C9E14" w14:textId="77777777" w:rsidR="00C15920" w:rsidRPr="00351D93" w:rsidRDefault="00C15920" w:rsidP="008D1ED5">
            <w:pPr>
              <w:jc w:val="both"/>
              <w:rPr>
                <w:szCs w:val="24"/>
              </w:rPr>
            </w:pPr>
          </w:p>
        </w:tc>
      </w:tr>
      <w:tr w:rsidR="00C15920" w:rsidRPr="00351D93" w14:paraId="5346FADF" w14:textId="77777777" w:rsidTr="00EB09F0">
        <w:trPr>
          <w:jc w:val="center"/>
        </w:trPr>
        <w:tc>
          <w:tcPr>
            <w:tcW w:w="4788" w:type="dxa"/>
          </w:tcPr>
          <w:p w14:paraId="022A6333" w14:textId="77777777" w:rsidR="00C15920" w:rsidRPr="00351D93" w:rsidRDefault="00C15920" w:rsidP="008D1ED5">
            <w:pPr>
              <w:jc w:val="both"/>
              <w:rPr>
                <w:szCs w:val="24"/>
              </w:rPr>
            </w:pPr>
          </w:p>
        </w:tc>
        <w:tc>
          <w:tcPr>
            <w:tcW w:w="4770" w:type="dxa"/>
          </w:tcPr>
          <w:p w14:paraId="2F2C585F" w14:textId="77777777" w:rsidR="00C15920" w:rsidRPr="00351D93" w:rsidRDefault="00C15920" w:rsidP="008D1ED5">
            <w:pPr>
              <w:jc w:val="both"/>
              <w:rPr>
                <w:szCs w:val="24"/>
              </w:rPr>
            </w:pPr>
          </w:p>
        </w:tc>
      </w:tr>
      <w:tr w:rsidR="008B3D95" w:rsidRPr="00351D93" w14:paraId="2AE0A915" w14:textId="77777777" w:rsidTr="00EB09F0">
        <w:trPr>
          <w:jc w:val="center"/>
        </w:trPr>
        <w:tc>
          <w:tcPr>
            <w:tcW w:w="4788" w:type="dxa"/>
          </w:tcPr>
          <w:p w14:paraId="65131CFE" w14:textId="77777777" w:rsidR="008B3D95" w:rsidRPr="00351D93" w:rsidRDefault="008B3D95" w:rsidP="008D1ED5">
            <w:pPr>
              <w:jc w:val="both"/>
              <w:rPr>
                <w:b/>
                <w:szCs w:val="24"/>
              </w:rPr>
            </w:pPr>
          </w:p>
          <w:p w14:paraId="294C3044" w14:textId="77777777" w:rsidR="008B3D95" w:rsidRPr="00351D93" w:rsidRDefault="008B3D95" w:rsidP="002B234B">
            <w:pPr>
              <w:jc w:val="both"/>
              <w:rPr>
                <w:b/>
                <w:szCs w:val="24"/>
              </w:rPr>
            </w:pPr>
            <w:r w:rsidRPr="00351D93">
              <w:rPr>
                <w:rFonts w:eastAsia="Garamond" w:cs="Garamond"/>
                <w:b/>
                <w:szCs w:val="24"/>
                <w:bdr w:val="nil"/>
                <w:lang w:val="cs-CZ"/>
              </w:rPr>
              <w:t xml:space="preserve">(2) </w:t>
            </w:r>
            <w:r w:rsidR="002B234B" w:rsidRPr="00351D93">
              <w:rPr>
                <w:rFonts w:eastAsia="Garamond" w:cs="Garamond"/>
                <w:b/>
                <w:szCs w:val="24"/>
                <w:bdr w:val="nil"/>
                <w:lang w:val="cs-CZ"/>
              </w:rPr>
              <w:t>Nemocnice Na Homolce</w:t>
            </w:r>
          </w:p>
        </w:tc>
        <w:tc>
          <w:tcPr>
            <w:tcW w:w="4770" w:type="dxa"/>
          </w:tcPr>
          <w:p w14:paraId="6AE45B12" w14:textId="77777777" w:rsidR="008B3D95" w:rsidRPr="00351D93" w:rsidRDefault="008B3D95" w:rsidP="00E5058C">
            <w:pPr>
              <w:jc w:val="both"/>
              <w:rPr>
                <w:b/>
                <w:szCs w:val="24"/>
                <w:lang w:val="pt-BR"/>
              </w:rPr>
            </w:pPr>
          </w:p>
          <w:p w14:paraId="5586AE7C" w14:textId="77777777" w:rsidR="008B3D95" w:rsidRPr="00351D93" w:rsidRDefault="008B3D95" w:rsidP="00A6397B">
            <w:pPr>
              <w:jc w:val="both"/>
              <w:rPr>
                <w:b/>
                <w:szCs w:val="24"/>
                <w:lang w:val="pt-BR"/>
              </w:rPr>
            </w:pPr>
            <w:r w:rsidRPr="00351D93">
              <w:rPr>
                <w:rFonts w:eastAsia="Garamond" w:cs="Garamond"/>
                <w:b/>
                <w:szCs w:val="24"/>
                <w:bdr w:val="nil"/>
                <w:lang w:val="cs-CZ"/>
              </w:rPr>
              <w:t xml:space="preserve">(3) </w:t>
            </w:r>
            <w:r w:rsidR="00A6397B" w:rsidRPr="00351D93">
              <w:rPr>
                <w:rFonts w:eastAsia="Garamond" w:cs="Garamond"/>
                <w:b/>
                <w:szCs w:val="24"/>
                <w:bdr w:val="nil"/>
                <w:lang w:val="cs-CZ"/>
              </w:rPr>
              <w:t>Hlavní zkoušející</w:t>
            </w:r>
          </w:p>
        </w:tc>
      </w:tr>
      <w:tr w:rsidR="008B3D95" w:rsidRPr="00351D93" w14:paraId="3743DB15" w14:textId="77777777" w:rsidTr="00EB09F0">
        <w:trPr>
          <w:jc w:val="center"/>
        </w:trPr>
        <w:tc>
          <w:tcPr>
            <w:tcW w:w="4788" w:type="dxa"/>
          </w:tcPr>
          <w:p w14:paraId="07C362E6" w14:textId="77777777" w:rsidR="008B3D95" w:rsidRPr="00351D93" w:rsidRDefault="008B3D95" w:rsidP="008D1ED5">
            <w:pPr>
              <w:jc w:val="both"/>
              <w:rPr>
                <w:szCs w:val="24"/>
                <w:lang w:val="pt-BR"/>
              </w:rPr>
            </w:pPr>
          </w:p>
          <w:p w14:paraId="6DB5C3FB" w14:textId="77777777" w:rsidR="00A6397B" w:rsidRPr="00351D93" w:rsidRDefault="00A6397B" w:rsidP="008D1ED5">
            <w:pPr>
              <w:jc w:val="both"/>
              <w:rPr>
                <w:szCs w:val="24"/>
                <w:lang w:val="pt-BR"/>
              </w:rPr>
            </w:pPr>
          </w:p>
          <w:p w14:paraId="712C5763" w14:textId="77777777" w:rsidR="00A6397B" w:rsidRPr="00351D93" w:rsidRDefault="00A6397B" w:rsidP="008D1ED5">
            <w:pPr>
              <w:jc w:val="both"/>
              <w:rPr>
                <w:szCs w:val="24"/>
                <w:lang w:val="pt-BR"/>
              </w:rPr>
            </w:pPr>
          </w:p>
          <w:p w14:paraId="4D215DAF" w14:textId="77777777" w:rsidR="008B3D95" w:rsidRPr="00351D93" w:rsidRDefault="008B3D95" w:rsidP="008D1ED5">
            <w:pPr>
              <w:jc w:val="both"/>
              <w:rPr>
                <w:szCs w:val="24"/>
                <w:lang w:val="pt-BR"/>
              </w:rPr>
            </w:pPr>
          </w:p>
          <w:p w14:paraId="1413F1FF" w14:textId="77777777" w:rsidR="008B3D95" w:rsidRPr="00351D93" w:rsidRDefault="008B3D95" w:rsidP="008D1ED5">
            <w:pPr>
              <w:jc w:val="both"/>
              <w:rPr>
                <w:szCs w:val="24"/>
              </w:rPr>
            </w:pPr>
            <w:r w:rsidRPr="00351D93">
              <w:rPr>
                <w:rFonts w:eastAsia="Garamond" w:cs="Garamond"/>
                <w:szCs w:val="24"/>
                <w:bdr w:val="nil"/>
                <w:lang w:val="cs-CZ"/>
              </w:rPr>
              <w:t>By/Podepsal/a: ________________________</w:t>
            </w:r>
          </w:p>
        </w:tc>
        <w:tc>
          <w:tcPr>
            <w:tcW w:w="4770" w:type="dxa"/>
          </w:tcPr>
          <w:p w14:paraId="5C377AEF" w14:textId="77777777" w:rsidR="008B3D95" w:rsidRPr="00351D93" w:rsidRDefault="008B3D95" w:rsidP="00E5058C">
            <w:pPr>
              <w:jc w:val="both"/>
              <w:rPr>
                <w:szCs w:val="24"/>
                <w:lang w:val="pt-BR"/>
              </w:rPr>
            </w:pPr>
          </w:p>
          <w:p w14:paraId="5773FE9C" w14:textId="77777777" w:rsidR="008B3D95" w:rsidRPr="00351D93" w:rsidRDefault="008B3D95" w:rsidP="00E5058C">
            <w:pPr>
              <w:jc w:val="both"/>
              <w:rPr>
                <w:szCs w:val="24"/>
                <w:lang w:val="pt-BR"/>
              </w:rPr>
            </w:pPr>
          </w:p>
          <w:p w14:paraId="17FB9412" w14:textId="77777777" w:rsidR="00A6397B" w:rsidRPr="00351D93" w:rsidRDefault="00A6397B" w:rsidP="00E5058C">
            <w:pPr>
              <w:jc w:val="both"/>
              <w:rPr>
                <w:szCs w:val="24"/>
                <w:lang w:val="pt-BR"/>
              </w:rPr>
            </w:pPr>
          </w:p>
          <w:p w14:paraId="296C3182" w14:textId="77777777" w:rsidR="00A6397B" w:rsidRPr="00351D93" w:rsidRDefault="00A6397B" w:rsidP="00E5058C">
            <w:pPr>
              <w:jc w:val="both"/>
              <w:rPr>
                <w:szCs w:val="24"/>
                <w:lang w:val="pt-BR"/>
              </w:rPr>
            </w:pPr>
          </w:p>
          <w:p w14:paraId="36B42031" w14:textId="77777777" w:rsidR="008B3D95" w:rsidRPr="00351D93" w:rsidRDefault="008B3D95" w:rsidP="008D1ED5">
            <w:pPr>
              <w:jc w:val="both"/>
              <w:rPr>
                <w:szCs w:val="24"/>
              </w:rPr>
            </w:pPr>
            <w:r w:rsidRPr="00351D93">
              <w:rPr>
                <w:rFonts w:eastAsia="Garamond" w:cs="Garamond"/>
                <w:szCs w:val="24"/>
                <w:bdr w:val="nil"/>
                <w:lang w:val="cs-CZ"/>
              </w:rPr>
              <w:t>By/Podepsal/a: ________________________</w:t>
            </w:r>
          </w:p>
        </w:tc>
      </w:tr>
      <w:tr w:rsidR="008B3D95" w:rsidRPr="00351D93" w14:paraId="18E6680C" w14:textId="77777777" w:rsidTr="00EB09F0">
        <w:trPr>
          <w:jc w:val="center"/>
        </w:trPr>
        <w:tc>
          <w:tcPr>
            <w:tcW w:w="4788" w:type="dxa"/>
          </w:tcPr>
          <w:p w14:paraId="413881F5" w14:textId="77777777" w:rsidR="008B3D95" w:rsidRPr="00351D93" w:rsidRDefault="008B3D95" w:rsidP="008D1ED5">
            <w:pPr>
              <w:jc w:val="both"/>
              <w:rPr>
                <w:szCs w:val="24"/>
              </w:rPr>
            </w:pPr>
          </w:p>
          <w:p w14:paraId="2FDE58DD" w14:textId="77777777" w:rsidR="008B3D95" w:rsidRPr="00351D93" w:rsidRDefault="008B3D95" w:rsidP="005601DB">
            <w:pPr>
              <w:jc w:val="both"/>
              <w:rPr>
                <w:szCs w:val="24"/>
              </w:rPr>
            </w:pPr>
            <w:r w:rsidRPr="00351D93">
              <w:rPr>
                <w:rFonts w:eastAsia="Garamond" w:cs="Garamond"/>
                <w:szCs w:val="24"/>
                <w:bdr w:val="nil"/>
                <w:lang w:val="cs-CZ"/>
              </w:rPr>
              <w:t xml:space="preserve">Name/Jméno: </w:t>
            </w:r>
            <w:r w:rsidR="005601DB" w:rsidRPr="00351D93">
              <w:rPr>
                <w:rFonts w:eastAsia="Garamond" w:cs="Garamond"/>
                <w:szCs w:val="24"/>
                <w:bdr w:val="nil"/>
                <w:lang w:val="cs-CZ"/>
              </w:rPr>
              <w:t>MUDr. Petr Polouček, MBA</w:t>
            </w:r>
          </w:p>
        </w:tc>
        <w:tc>
          <w:tcPr>
            <w:tcW w:w="4770" w:type="dxa"/>
          </w:tcPr>
          <w:p w14:paraId="0003ED5B" w14:textId="77777777" w:rsidR="008B3D95" w:rsidRPr="00351D93" w:rsidRDefault="008B3D95" w:rsidP="00E5058C">
            <w:pPr>
              <w:jc w:val="both"/>
              <w:rPr>
                <w:szCs w:val="24"/>
              </w:rPr>
            </w:pPr>
          </w:p>
          <w:p w14:paraId="31B57215" w14:textId="4912788C" w:rsidR="008B3D95" w:rsidRPr="00351D93" w:rsidRDefault="008B3D95" w:rsidP="008D1ED5">
            <w:pPr>
              <w:jc w:val="both"/>
              <w:rPr>
                <w:szCs w:val="24"/>
              </w:rPr>
            </w:pPr>
            <w:r w:rsidRPr="00351D93">
              <w:rPr>
                <w:rFonts w:eastAsia="Garamond" w:cs="Garamond"/>
                <w:szCs w:val="24"/>
                <w:bdr w:val="nil"/>
                <w:lang w:val="cs-CZ"/>
              </w:rPr>
              <w:t xml:space="preserve">Name/Jméno: </w:t>
            </w:r>
            <w:r w:rsidR="004809D8" w:rsidRPr="004809D8">
              <w:rPr>
                <w:b/>
                <w:highlight w:val="black"/>
              </w:rPr>
              <w:t>XXXXXXXXXXXXXXXX.</w:t>
            </w:r>
          </w:p>
        </w:tc>
      </w:tr>
      <w:tr w:rsidR="008B3D95" w:rsidRPr="00351D93" w14:paraId="66272E66" w14:textId="77777777" w:rsidTr="00EB09F0">
        <w:trPr>
          <w:jc w:val="center"/>
        </w:trPr>
        <w:tc>
          <w:tcPr>
            <w:tcW w:w="4788" w:type="dxa"/>
          </w:tcPr>
          <w:p w14:paraId="5A32628C" w14:textId="77777777" w:rsidR="008B3D95" w:rsidRPr="00351D93" w:rsidRDefault="008B3D95" w:rsidP="008D1ED5">
            <w:pPr>
              <w:jc w:val="both"/>
              <w:rPr>
                <w:szCs w:val="24"/>
              </w:rPr>
            </w:pPr>
          </w:p>
          <w:p w14:paraId="59FB704F" w14:textId="77777777" w:rsidR="008B3D95" w:rsidRPr="00351D93" w:rsidRDefault="008B3D95" w:rsidP="00123693">
            <w:pPr>
              <w:jc w:val="both"/>
              <w:rPr>
                <w:szCs w:val="24"/>
              </w:rPr>
            </w:pPr>
            <w:r w:rsidRPr="00351D93">
              <w:rPr>
                <w:rFonts w:eastAsia="Garamond" w:cs="Garamond"/>
                <w:szCs w:val="24"/>
                <w:bdr w:val="nil"/>
                <w:lang w:val="cs-CZ"/>
              </w:rPr>
              <w:t xml:space="preserve">Title/Funkce: </w:t>
            </w:r>
            <w:r w:rsidR="00A53D2A" w:rsidRPr="00351D93">
              <w:rPr>
                <w:rFonts w:eastAsia="Garamond" w:cs="Garamond"/>
                <w:szCs w:val="24"/>
                <w:bdr w:val="nil"/>
                <w:lang w:val="cs-CZ"/>
              </w:rPr>
              <w:t>director</w:t>
            </w:r>
            <w:r w:rsidR="00123693" w:rsidRPr="00351D93">
              <w:rPr>
                <w:rFonts w:eastAsia="Garamond" w:cs="Garamond"/>
                <w:szCs w:val="24"/>
                <w:bdr w:val="nil"/>
                <w:lang w:val="cs-CZ"/>
              </w:rPr>
              <w:t>/ředitel</w:t>
            </w:r>
          </w:p>
        </w:tc>
        <w:tc>
          <w:tcPr>
            <w:tcW w:w="4770" w:type="dxa"/>
          </w:tcPr>
          <w:p w14:paraId="1E1067F5" w14:textId="77777777" w:rsidR="008B3D95" w:rsidRPr="00351D93" w:rsidRDefault="008B3D95" w:rsidP="00E5058C">
            <w:pPr>
              <w:jc w:val="both"/>
              <w:rPr>
                <w:szCs w:val="24"/>
              </w:rPr>
            </w:pPr>
          </w:p>
          <w:p w14:paraId="7670F300" w14:textId="77777777" w:rsidR="008B3D95" w:rsidRPr="00351D93" w:rsidRDefault="008B3D95" w:rsidP="008D1ED5">
            <w:pPr>
              <w:jc w:val="both"/>
              <w:rPr>
                <w:szCs w:val="24"/>
              </w:rPr>
            </w:pPr>
            <w:r w:rsidRPr="00351D93">
              <w:rPr>
                <w:rFonts w:eastAsia="Garamond" w:cs="Garamond"/>
                <w:szCs w:val="24"/>
                <w:bdr w:val="nil"/>
                <w:lang w:val="cs-CZ"/>
              </w:rPr>
              <w:t>Title/Funkce: ______________________</w:t>
            </w:r>
          </w:p>
        </w:tc>
      </w:tr>
      <w:tr w:rsidR="008B3D95" w:rsidRPr="00351D93" w14:paraId="45228E1D" w14:textId="77777777" w:rsidTr="00EB09F0">
        <w:trPr>
          <w:jc w:val="center"/>
        </w:trPr>
        <w:tc>
          <w:tcPr>
            <w:tcW w:w="4788" w:type="dxa"/>
          </w:tcPr>
          <w:p w14:paraId="082BF260" w14:textId="77777777" w:rsidR="008B3D95" w:rsidRPr="00351D93" w:rsidRDefault="008B3D95" w:rsidP="008D1ED5">
            <w:pPr>
              <w:jc w:val="both"/>
              <w:rPr>
                <w:szCs w:val="24"/>
              </w:rPr>
            </w:pPr>
          </w:p>
          <w:p w14:paraId="18FDEEE5" w14:textId="77777777" w:rsidR="008B3D95" w:rsidRPr="00351D93" w:rsidRDefault="008B3D95" w:rsidP="008D1ED5">
            <w:pPr>
              <w:jc w:val="both"/>
              <w:rPr>
                <w:szCs w:val="24"/>
              </w:rPr>
            </w:pPr>
            <w:r w:rsidRPr="00351D93">
              <w:rPr>
                <w:rFonts w:eastAsia="Garamond" w:cs="Garamond"/>
                <w:szCs w:val="24"/>
                <w:bdr w:val="nil"/>
                <w:lang w:val="cs-CZ"/>
              </w:rPr>
              <w:t>Date/Datum: ________________________</w:t>
            </w:r>
          </w:p>
        </w:tc>
        <w:tc>
          <w:tcPr>
            <w:tcW w:w="4770" w:type="dxa"/>
          </w:tcPr>
          <w:p w14:paraId="60C28C80" w14:textId="77777777" w:rsidR="008B3D95" w:rsidRPr="00351D93" w:rsidRDefault="008B3D95" w:rsidP="00E5058C">
            <w:pPr>
              <w:jc w:val="both"/>
              <w:rPr>
                <w:szCs w:val="24"/>
              </w:rPr>
            </w:pPr>
          </w:p>
          <w:p w14:paraId="2294E504" w14:textId="77777777" w:rsidR="008B3D95" w:rsidRPr="00351D93" w:rsidRDefault="008B3D95" w:rsidP="008D1ED5">
            <w:pPr>
              <w:jc w:val="both"/>
              <w:rPr>
                <w:szCs w:val="24"/>
              </w:rPr>
            </w:pPr>
            <w:r w:rsidRPr="00351D93">
              <w:rPr>
                <w:rFonts w:eastAsia="Garamond" w:cs="Garamond"/>
                <w:szCs w:val="24"/>
                <w:bdr w:val="nil"/>
                <w:lang w:val="cs-CZ"/>
              </w:rPr>
              <w:t>Date/Datum: ______________________</w:t>
            </w:r>
          </w:p>
        </w:tc>
      </w:tr>
      <w:tr w:rsidR="008B3D95" w:rsidRPr="00351D93" w14:paraId="5DC94D0B" w14:textId="77777777" w:rsidTr="00EB09F0">
        <w:trPr>
          <w:jc w:val="center"/>
        </w:trPr>
        <w:tc>
          <w:tcPr>
            <w:tcW w:w="4788" w:type="dxa"/>
          </w:tcPr>
          <w:p w14:paraId="59B2C932" w14:textId="77777777" w:rsidR="008B3D95" w:rsidRPr="00351D93" w:rsidRDefault="008B3D95" w:rsidP="008D1ED5">
            <w:pPr>
              <w:jc w:val="both"/>
              <w:rPr>
                <w:szCs w:val="24"/>
              </w:rPr>
            </w:pPr>
          </w:p>
        </w:tc>
        <w:tc>
          <w:tcPr>
            <w:tcW w:w="4770" w:type="dxa"/>
          </w:tcPr>
          <w:p w14:paraId="3ADD7B20" w14:textId="77777777" w:rsidR="008B3D95" w:rsidRPr="00351D93" w:rsidRDefault="008B3D95" w:rsidP="008D1ED5">
            <w:pPr>
              <w:jc w:val="both"/>
              <w:rPr>
                <w:szCs w:val="24"/>
              </w:rPr>
            </w:pPr>
          </w:p>
        </w:tc>
      </w:tr>
      <w:tr w:rsidR="008B3D95" w:rsidRPr="008C2CFF" w14:paraId="5ECB30C5" w14:textId="77777777" w:rsidTr="00EB09F0">
        <w:trPr>
          <w:jc w:val="center"/>
        </w:trPr>
        <w:tc>
          <w:tcPr>
            <w:tcW w:w="4788" w:type="dxa"/>
          </w:tcPr>
          <w:p w14:paraId="0E9D97B5" w14:textId="77777777" w:rsidR="008B3D95" w:rsidRPr="00351D93" w:rsidRDefault="008B3D95" w:rsidP="008D1ED5">
            <w:pPr>
              <w:jc w:val="both"/>
              <w:rPr>
                <w:b/>
                <w:szCs w:val="24"/>
                <w:u w:val="single"/>
              </w:rPr>
            </w:pPr>
            <w:r w:rsidRPr="00351D93">
              <w:rPr>
                <w:b/>
                <w:szCs w:val="24"/>
                <w:u w:val="single"/>
              </w:rPr>
              <w:t>Appendices:</w:t>
            </w:r>
          </w:p>
          <w:p w14:paraId="4ED1C622" w14:textId="77777777" w:rsidR="008B3D95" w:rsidRPr="00351D93" w:rsidRDefault="008B3D95" w:rsidP="008D1ED5">
            <w:pPr>
              <w:jc w:val="both"/>
              <w:rPr>
                <w:b/>
                <w:szCs w:val="24"/>
                <w:u w:val="single"/>
              </w:rPr>
            </w:pPr>
          </w:p>
          <w:p w14:paraId="60AAD5D9" w14:textId="77777777" w:rsidR="008B3D95" w:rsidRPr="00351D93" w:rsidRDefault="008B3D95" w:rsidP="008D1ED5">
            <w:pPr>
              <w:jc w:val="both"/>
              <w:rPr>
                <w:szCs w:val="24"/>
              </w:rPr>
            </w:pPr>
            <w:r w:rsidRPr="00351D93">
              <w:rPr>
                <w:szCs w:val="24"/>
              </w:rPr>
              <w:t>Appendix 1: Protocol</w:t>
            </w:r>
          </w:p>
          <w:p w14:paraId="14DADB53" w14:textId="77777777" w:rsidR="008B3D95" w:rsidRPr="00351D93" w:rsidRDefault="008B3D95" w:rsidP="008D1ED5">
            <w:pPr>
              <w:jc w:val="both"/>
              <w:rPr>
                <w:szCs w:val="24"/>
              </w:rPr>
            </w:pPr>
            <w:r w:rsidRPr="00351D93">
              <w:rPr>
                <w:szCs w:val="24"/>
              </w:rPr>
              <w:t>Appendix 2: Payment Terms</w:t>
            </w:r>
          </w:p>
          <w:p w14:paraId="2B1CAB70" w14:textId="77777777" w:rsidR="008B3D95" w:rsidRPr="00351D93" w:rsidRDefault="008B3D95" w:rsidP="008D1ED5">
            <w:pPr>
              <w:jc w:val="both"/>
            </w:pPr>
            <w:r w:rsidRPr="00351D93">
              <w:rPr>
                <w:szCs w:val="24"/>
              </w:rPr>
              <w:t>Appendix 3: Budget</w:t>
            </w:r>
          </w:p>
          <w:p w14:paraId="05E9A894" w14:textId="77777777" w:rsidR="00B84760" w:rsidRPr="00351D93" w:rsidRDefault="00B84760" w:rsidP="008D1ED5">
            <w:pPr>
              <w:jc w:val="both"/>
            </w:pPr>
            <w:r w:rsidRPr="00351D93">
              <w:t>Appendix 4: Insurance certificate</w:t>
            </w:r>
          </w:p>
          <w:p w14:paraId="6FF4F4C7" w14:textId="77777777" w:rsidR="00F46CA9" w:rsidRPr="00351D93" w:rsidRDefault="00F46CA9" w:rsidP="008D1ED5">
            <w:pPr>
              <w:jc w:val="both"/>
            </w:pPr>
            <w:r w:rsidRPr="00351D93">
              <w:t>Appendix 5: Privacy Notice</w:t>
            </w:r>
          </w:p>
          <w:p w14:paraId="235F6D48" w14:textId="77777777" w:rsidR="00EF7DC1" w:rsidRPr="00351D93" w:rsidRDefault="00EF7DC1" w:rsidP="008D1ED5">
            <w:pPr>
              <w:jc w:val="both"/>
            </w:pPr>
            <w:r w:rsidRPr="00351D93">
              <w:t>Appendix 6: LoA for DrugDev</w:t>
            </w:r>
          </w:p>
          <w:p w14:paraId="1EF027B8" w14:textId="5686F1AB" w:rsidR="00EF7DC1" w:rsidRPr="00E364F4" w:rsidRDefault="00EF7DC1" w:rsidP="00EF7DC1">
            <w:pPr>
              <w:rPr>
                <w:szCs w:val="24"/>
                <w:lang w:eastAsia="ko-KR"/>
              </w:rPr>
            </w:pPr>
            <w:r w:rsidRPr="00351D93">
              <w:rPr>
                <w:szCs w:val="24"/>
                <w:lang w:val="cs-CZ"/>
              </w:rPr>
              <w:t xml:space="preserve">Appendix 7: </w:t>
            </w:r>
            <w:r w:rsidRPr="00E364F4">
              <w:rPr>
                <w:szCs w:val="24"/>
                <w:lang w:eastAsia="ko-KR"/>
              </w:rPr>
              <w:t xml:space="preserve">Data Processing </w:t>
            </w:r>
            <w:r w:rsidR="00502EB9">
              <w:rPr>
                <w:szCs w:val="24"/>
                <w:lang w:eastAsia="ko-KR"/>
              </w:rPr>
              <w:t xml:space="preserve">Appendix </w:t>
            </w:r>
            <w:r w:rsidRPr="00E364F4">
              <w:rPr>
                <w:szCs w:val="24"/>
                <w:lang w:eastAsia="ko-KR"/>
              </w:rPr>
              <w:t xml:space="preserve">(“DPA”) </w:t>
            </w:r>
          </w:p>
          <w:p w14:paraId="7E307909" w14:textId="77777777" w:rsidR="00EF7DC1" w:rsidRPr="00351D93" w:rsidRDefault="00EF7DC1" w:rsidP="00334AB5">
            <w:pPr>
              <w:rPr>
                <w:szCs w:val="24"/>
              </w:rPr>
            </w:pPr>
          </w:p>
        </w:tc>
        <w:tc>
          <w:tcPr>
            <w:tcW w:w="4770" w:type="dxa"/>
          </w:tcPr>
          <w:p w14:paraId="24A03B24" w14:textId="77777777" w:rsidR="008B3D95" w:rsidRPr="00351D93" w:rsidRDefault="008B3D95" w:rsidP="008D1ED5">
            <w:pPr>
              <w:jc w:val="both"/>
              <w:rPr>
                <w:b/>
                <w:szCs w:val="24"/>
                <w:u w:val="single"/>
              </w:rPr>
            </w:pPr>
            <w:r w:rsidRPr="00351D93">
              <w:rPr>
                <w:rFonts w:eastAsia="Garamond" w:cs="Garamond"/>
                <w:b/>
                <w:bCs/>
                <w:szCs w:val="24"/>
                <w:u w:val="single"/>
                <w:bdr w:val="nil"/>
                <w:lang w:val="cs-CZ"/>
              </w:rPr>
              <w:t>Přílohy:</w:t>
            </w:r>
          </w:p>
          <w:p w14:paraId="3209AB12" w14:textId="77777777" w:rsidR="008B3D95" w:rsidRPr="00351D93" w:rsidRDefault="008B3D95" w:rsidP="008D1ED5">
            <w:pPr>
              <w:jc w:val="both"/>
              <w:rPr>
                <w:b/>
                <w:szCs w:val="24"/>
                <w:u w:val="single"/>
              </w:rPr>
            </w:pPr>
          </w:p>
          <w:p w14:paraId="37F4A6F5" w14:textId="77777777" w:rsidR="008B3D95" w:rsidRPr="00351D93" w:rsidRDefault="008B3D95" w:rsidP="008D1ED5">
            <w:pPr>
              <w:jc w:val="both"/>
              <w:rPr>
                <w:szCs w:val="24"/>
              </w:rPr>
            </w:pPr>
            <w:r w:rsidRPr="00351D93">
              <w:rPr>
                <w:rFonts w:eastAsia="Garamond" w:cs="Garamond"/>
                <w:szCs w:val="24"/>
                <w:bdr w:val="nil"/>
                <w:lang w:val="cs-CZ"/>
              </w:rPr>
              <w:t>Příloha 1: Protokol</w:t>
            </w:r>
          </w:p>
          <w:p w14:paraId="3FB5E18A" w14:textId="77777777" w:rsidR="008B3D95" w:rsidRPr="00351D93" w:rsidRDefault="008B3D95" w:rsidP="008D1ED5">
            <w:pPr>
              <w:jc w:val="both"/>
              <w:rPr>
                <w:szCs w:val="24"/>
              </w:rPr>
            </w:pPr>
            <w:r w:rsidRPr="00351D93">
              <w:rPr>
                <w:rFonts w:eastAsia="Garamond" w:cs="Garamond"/>
                <w:szCs w:val="24"/>
                <w:bdr w:val="nil"/>
                <w:lang w:val="cs-CZ"/>
              </w:rPr>
              <w:t>Příloha 2: PLATEBNÍ PODMÍNKY</w:t>
            </w:r>
          </w:p>
          <w:p w14:paraId="3F9A517C" w14:textId="77777777" w:rsidR="008B3D95" w:rsidRPr="00351D93" w:rsidRDefault="008B3D95" w:rsidP="008D1ED5">
            <w:pPr>
              <w:jc w:val="both"/>
              <w:rPr>
                <w:rFonts w:eastAsia="Garamond"/>
              </w:rPr>
            </w:pPr>
            <w:r w:rsidRPr="00351D93">
              <w:rPr>
                <w:rFonts w:eastAsia="Garamond" w:cs="Garamond"/>
                <w:szCs w:val="24"/>
                <w:bdr w:val="nil"/>
                <w:lang w:val="cs-CZ"/>
              </w:rPr>
              <w:t>Příloha 3: ROZPOČET</w:t>
            </w:r>
          </w:p>
          <w:p w14:paraId="1E34E089" w14:textId="77777777" w:rsidR="00B84760" w:rsidRPr="00351D93" w:rsidRDefault="00B84760" w:rsidP="008D1ED5">
            <w:pPr>
              <w:jc w:val="both"/>
              <w:rPr>
                <w:rFonts w:eastAsia="Garamond"/>
                <w:lang w:val="cs-CZ"/>
              </w:rPr>
            </w:pPr>
            <w:r w:rsidRPr="00351D93">
              <w:rPr>
                <w:rFonts w:eastAsia="Garamond"/>
                <w:lang w:val="cs-CZ"/>
              </w:rPr>
              <w:t>Příloha 4: Doklad o uzavřeném pojištění</w:t>
            </w:r>
          </w:p>
          <w:p w14:paraId="6D969D1E" w14:textId="77777777" w:rsidR="000A37D7" w:rsidRPr="00351D93" w:rsidRDefault="000A37D7" w:rsidP="008D1ED5">
            <w:pPr>
              <w:jc w:val="both"/>
              <w:rPr>
                <w:rFonts w:eastAsia="Garamond"/>
                <w:lang w:val="cs-CZ"/>
              </w:rPr>
            </w:pPr>
            <w:r w:rsidRPr="00351D93">
              <w:rPr>
                <w:rFonts w:eastAsia="Garamond"/>
                <w:lang w:val="cs-CZ"/>
              </w:rPr>
              <w:t>Příloha 5:</w:t>
            </w:r>
            <w:r w:rsidRPr="00351D93">
              <w:rPr>
                <w:lang w:val="cs-CZ"/>
              </w:rPr>
              <w:t xml:space="preserve"> </w:t>
            </w:r>
            <w:r w:rsidRPr="00351D93">
              <w:rPr>
                <w:rFonts w:eastAsia="Garamond"/>
                <w:lang w:val="cs-CZ"/>
              </w:rPr>
              <w:t>Oznámení o ochraně osobních údajů</w:t>
            </w:r>
          </w:p>
          <w:p w14:paraId="46166E53" w14:textId="77777777" w:rsidR="00EF7DC1" w:rsidRPr="00351D93" w:rsidRDefault="00EF7DC1" w:rsidP="008D1ED5">
            <w:pPr>
              <w:jc w:val="both"/>
              <w:rPr>
                <w:rFonts w:eastAsia="Garamond"/>
                <w:lang w:val="cs-CZ"/>
              </w:rPr>
            </w:pPr>
            <w:r w:rsidRPr="00351D93">
              <w:rPr>
                <w:rFonts w:eastAsia="Garamond"/>
                <w:lang w:val="cs-CZ"/>
              </w:rPr>
              <w:t>Příloha 6: Plná moc pro Drug Dev</w:t>
            </w:r>
          </w:p>
          <w:p w14:paraId="65934BAE" w14:textId="17BBD9E6" w:rsidR="00EF7DC1" w:rsidRPr="00763318" w:rsidRDefault="00EF7DC1" w:rsidP="00502EB9">
            <w:pPr>
              <w:jc w:val="both"/>
              <w:rPr>
                <w:szCs w:val="24"/>
                <w:lang w:val="cs-CZ"/>
              </w:rPr>
            </w:pPr>
            <w:r w:rsidRPr="00351D93">
              <w:rPr>
                <w:rFonts w:eastAsia="Garamond"/>
                <w:lang w:val="cs-CZ"/>
              </w:rPr>
              <w:t xml:space="preserve">Příloha 7: </w:t>
            </w:r>
            <w:r w:rsidR="00502EB9">
              <w:rPr>
                <w:szCs w:val="24"/>
                <w:lang w:val="cs-CZ" w:bidi="cs-CZ"/>
              </w:rPr>
              <w:t>Příloha</w:t>
            </w:r>
            <w:r w:rsidR="00E364F4">
              <w:rPr>
                <w:szCs w:val="24"/>
                <w:lang w:val="cs-CZ" w:bidi="cs-CZ"/>
              </w:rPr>
              <w:t xml:space="preserve"> </w:t>
            </w:r>
            <w:r w:rsidR="00E364F4">
              <w:rPr>
                <w:rFonts w:eastAsia="Garamond"/>
                <w:lang w:val="cs-CZ"/>
              </w:rPr>
              <w:t>o</w:t>
            </w:r>
            <w:r w:rsidR="00E364F4" w:rsidRPr="00351D93">
              <w:rPr>
                <w:rFonts w:eastAsia="Garamond"/>
                <w:lang w:val="cs-CZ"/>
              </w:rPr>
              <w:t xml:space="preserve"> </w:t>
            </w:r>
            <w:r w:rsidRPr="00351D93">
              <w:rPr>
                <w:rFonts w:eastAsia="Garamond"/>
                <w:lang w:val="cs-CZ"/>
              </w:rPr>
              <w:t xml:space="preserve">zpracováním </w:t>
            </w:r>
            <w:r w:rsidR="00E364F4">
              <w:rPr>
                <w:rFonts w:eastAsia="Garamond"/>
                <w:lang w:val="cs-CZ"/>
              </w:rPr>
              <w:t>ú</w:t>
            </w:r>
            <w:r w:rsidRPr="00351D93">
              <w:rPr>
                <w:rFonts w:eastAsia="Garamond"/>
                <w:lang w:val="cs-CZ"/>
              </w:rPr>
              <w:t>da</w:t>
            </w:r>
            <w:r w:rsidR="00E364F4">
              <w:rPr>
                <w:rFonts w:eastAsia="Garamond"/>
                <w:lang w:val="cs-CZ"/>
              </w:rPr>
              <w:t>jů</w:t>
            </w:r>
            <w:r w:rsidRPr="00351D93">
              <w:rPr>
                <w:rFonts w:eastAsia="Garamond"/>
                <w:lang w:val="cs-CZ"/>
              </w:rPr>
              <w:t xml:space="preserve"> (</w:t>
            </w:r>
            <w:r w:rsidR="00EB1A51" w:rsidRPr="00351D93">
              <w:rPr>
                <w:rFonts w:eastAsia="Garamond"/>
                <w:lang w:val="cs-CZ"/>
              </w:rPr>
              <w:t>„</w:t>
            </w:r>
            <w:r w:rsidRPr="00351D93">
              <w:rPr>
                <w:rFonts w:eastAsia="Garamond"/>
                <w:lang w:val="cs-CZ"/>
              </w:rPr>
              <w:t>DPA</w:t>
            </w:r>
            <w:r w:rsidR="00EB1A51" w:rsidRPr="00351D93">
              <w:rPr>
                <w:rFonts w:eastAsia="Garamond"/>
                <w:lang w:val="cs-CZ"/>
              </w:rPr>
              <w:t>“)</w:t>
            </w:r>
            <w:r w:rsidRPr="00763318">
              <w:rPr>
                <w:rFonts w:eastAsia="Garamond"/>
                <w:lang w:val="cs-CZ"/>
              </w:rPr>
              <w:t xml:space="preserve"> </w:t>
            </w:r>
          </w:p>
        </w:tc>
      </w:tr>
    </w:tbl>
    <w:p w14:paraId="77827DD4" w14:textId="77777777" w:rsidR="00880F56" w:rsidRDefault="00880F56" w:rsidP="008D1ED5">
      <w:pPr>
        <w:jc w:val="both"/>
        <w:rPr>
          <w:szCs w:val="24"/>
          <w:lang w:val="cs-CZ"/>
        </w:rPr>
        <w:sectPr w:rsidR="00880F56" w:rsidSect="00880F56">
          <w:headerReference w:type="default" r:id="rId9"/>
          <w:footerReference w:type="default" r:id="rId10"/>
          <w:headerReference w:type="first" r:id="rId11"/>
          <w:footerReference w:type="first" r:id="rId12"/>
          <w:type w:val="continuous"/>
          <w:pgSz w:w="11906" w:h="16838" w:code="9"/>
          <w:pgMar w:top="1440" w:right="1440" w:bottom="1440" w:left="1440" w:header="720" w:footer="720" w:gutter="0"/>
          <w:cols w:space="720"/>
          <w:noEndnote/>
          <w:docGrid w:linePitch="326"/>
        </w:sectPr>
      </w:pPr>
    </w:p>
    <w:p w14:paraId="341AD83F" w14:textId="0E5BEC3C" w:rsidR="008D1ED5" w:rsidRPr="00763318" w:rsidRDefault="008D1ED5" w:rsidP="008D1ED5">
      <w:pPr>
        <w:jc w:val="both"/>
        <w:rPr>
          <w:szCs w:val="24"/>
          <w:lang w:val="cs-CZ"/>
        </w:rPr>
        <w:sectPr w:rsidR="008D1ED5" w:rsidRPr="00763318" w:rsidSect="00880F56">
          <w:pgSz w:w="11906" w:h="16838" w:code="9"/>
          <w:pgMar w:top="1440" w:right="1440" w:bottom="1440" w:left="1440" w:header="720" w:footer="720" w:gutter="0"/>
          <w:cols w:space="720"/>
          <w:noEndnote/>
          <w:docGrid w:linePitch="326"/>
        </w:sectPr>
      </w:pPr>
    </w:p>
    <w:tbl>
      <w:tblPr>
        <w:tblStyle w:val="Mkatabulky"/>
        <w:tblW w:w="10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5040D9" w:rsidRPr="00351D93" w14:paraId="24A1808F" w14:textId="77777777" w:rsidTr="00EB09F0">
        <w:trPr>
          <w:jc w:val="center"/>
        </w:trPr>
        <w:tc>
          <w:tcPr>
            <w:tcW w:w="5148" w:type="dxa"/>
          </w:tcPr>
          <w:p w14:paraId="04E6CB32" w14:textId="77777777" w:rsidR="008D1ED5" w:rsidRPr="00351D93" w:rsidRDefault="00997BCE" w:rsidP="008D1ED5">
            <w:pPr>
              <w:suppressAutoHyphens/>
              <w:jc w:val="center"/>
              <w:rPr>
                <w:b/>
                <w:szCs w:val="24"/>
              </w:rPr>
            </w:pPr>
            <w:r w:rsidRPr="00351D93">
              <w:rPr>
                <w:b/>
                <w:szCs w:val="24"/>
              </w:rPr>
              <w:t>APPENDIX 1</w:t>
            </w:r>
          </w:p>
        </w:tc>
        <w:tc>
          <w:tcPr>
            <w:tcW w:w="5148" w:type="dxa"/>
          </w:tcPr>
          <w:p w14:paraId="250DFCA1" w14:textId="77777777" w:rsidR="008D1ED5" w:rsidRPr="00351D93" w:rsidRDefault="00997BCE" w:rsidP="008D1ED5">
            <w:pPr>
              <w:suppressAutoHyphens/>
              <w:jc w:val="center"/>
              <w:rPr>
                <w:b/>
                <w:szCs w:val="24"/>
              </w:rPr>
            </w:pPr>
            <w:r w:rsidRPr="00351D93">
              <w:rPr>
                <w:rFonts w:eastAsia="Garamond" w:cs="Garamond"/>
                <w:b/>
                <w:bCs/>
                <w:szCs w:val="24"/>
                <w:bdr w:val="nil"/>
                <w:lang w:val="cs-CZ"/>
              </w:rPr>
              <w:t>PŘÍLOHA 1</w:t>
            </w:r>
          </w:p>
        </w:tc>
      </w:tr>
      <w:tr w:rsidR="005040D9" w:rsidRPr="00351D93" w14:paraId="678E5BA0" w14:textId="77777777" w:rsidTr="00EB09F0">
        <w:trPr>
          <w:jc w:val="center"/>
        </w:trPr>
        <w:tc>
          <w:tcPr>
            <w:tcW w:w="5148" w:type="dxa"/>
          </w:tcPr>
          <w:p w14:paraId="62CDC025" w14:textId="77777777" w:rsidR="008D1ED5" w:rsidRPr="00351D93" w:rsidRDefault="008D1ED5" w:rsidP="008D1ED5">
            <w:pPr>
              <w:suppressAutoHyphens/>
              <w:jc w:val="center"/>
              <w:rPr>
                <w:b/>
                <w:szCs w:val="24"/>
              </w:rPr>
            </w:pPr>
          </w:p>
        </w:tc>
        <w:tc>
          <w:tcPr>
            <w:tcW w:w="5148" w:type="dxa"/>
          </w:tcPr>
          <w:p w14:paraId="0A512F40" w14:textId="77777777" w:rsidR="008D1ED5" w:rsidRPr="00351D93" w:rsidRDefault="008D1ED5" w:rsidP="008D1ED5">
            <w:pPr>
              <w:suppressAutoHyphens/>
              <w:jc w:val="center"/>
              <w:rPr>
                <w:b/>
                <w:szCs w:val="24"/>
              </w:rPr>
            </w:pPr>
          </w:p>
        </w:tc>
      </w:tr>
      <w:tr w:rsidR="005040D9" w:rsidRPr="00351D93" w14:paraId="31239A8F" w14:textId="77777777" w:rsidTr="00EB09F0">
        <w:trPr>
          <w:jc w:val="center"/>
        </w:trPr>
        <w:tc>
          <w:tcPr>
            <w:tcW w:w="5148" w:type="dxa"/>
          </w:tcPr>
          <w:p w14:paraId="5B5DFDDD" w14:textId="77777777" w:rsidR="008D1ED5" w:rsidRPr="00351D93" w:rsidRDefault="00997BCE" w:rsidP="008D1ED5">
            <w:pPr>
              <w:suppressAutoHyphens/>
              <w:jc w:val="center"/>
              <w:rPr>
                <w:b/>
                <w:szCs w:val="24"/>
              </w:rPr>
            </w:pPr>
            <w:r w:rsidRPr="00351D93">
              <w:rPr>
                <w:b/>
                <w:szCs w:val="24"/>
              </w:rPr>
              <w:t>Protocol</w:t>
            </w:r>
          </w:p>
        </w:tc>
        <w:tc>
          <w:tcPr>
            <w:tcW w:w="5148" w:type="dxa"/>
          </w:tcPr>
          <w:p w14:paraId="3FE0E0FA" w14:textId="77777777" w:rsidR="008D1ED5" w:rsidRPr="00351D93" w:rsidRDefault="00997BCE" w:rsidP="008D1ED5">
            <w:pPr>
              <w:suppressAutoHyphens/>
              <w:jc w:val="center"/>
              <w:rPr>
                <w:b/>
                <w:szCs w:val="24"/>
              </w:rPr>
            </w:pPr>
            <w:r w:rsidRPr="00351D93">
              <w:rPr>
                <w:rFonts w:eastAsia="Garamond" w:cs="Garamond"/>
                <w:b/>
                <w:bCs/>
                <w:szCs w:val="24"/>
                <w:bdr w:val="nil"/>
                <w:lang w:val="cs-CZ"/>
              </w:rPr>
              <w:t>Protokol</w:t>
            </w:r>
          </w:p>
        </w:tc>
      </w:tr>
    </w:tbl>
    <w:p w14:paraId="3DED1B38" w14:textId="77777777" w:rsidR="008D1ED5" w:rsidRPr="00351D93" w:rsidRDefault="008D1ED5" w:rsidP="008D1ED5">
      <w:pPr>
        <w:suppressAutoHyphens/>
        <w:jc w:val="center"/>
        <w:rPr>
          <w:b/>
          <w:szCs w:val="24"/>
        </w:rPr>
      </w:pPr>
    </w:p>
    <w:p w14:paraId="4C3A00D2" w14:textId="77777777" w:rsidR="008D1ED5" w:rsidRPr="00351D93" w:rsidRDefault="008D1ED5" w:rsidP="008D1ED5">
      <w:pPr>
        <w:suppressAutoHyphens/>
        <w:jc w:val="center"/>
        <w:rPr>
          <w:b/>
          <w:szCs w:val="24"/>
        </w:rPr>
        <w:sectPr w:rsidR="008D1ED5" w:rsidRPr="00351D93" w:rsidSect="00880F56">
          <w:type w:val="continuous"/>
          <w:pgSz w:w="11906" w:h="16838" w:code="9"/>
          <w:pgMar w:top="1440" w:right="1440" w:bottom="1440" w:left="1440" w:header="720" w:footer="720" w:gutter="0"/>
          <w:cols w:space="720"/>
          <w:noEndnote/>
          <w:docGrid w:linePitch="326"/>
        </w:sectPr>
      </w:pPr>
    </w:p>
    <w:tbl>
      <w:tblPr>
        <w:tblStyle w:val="Mkatabulky"/>
        <w:tblW w:w="10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A86DDA" w:rsidRPr="00351D93" w14:paraId="1F298410" w14:textId="77777777" w:rsidTr="00EB09F0">
        <w:trPr>
          <w:jc w:val="center"/>
        </w:trPr>
        <w:tc>
          <w:tcPr>
            <w:tcW w:w="5148" w:type="dxa"/>
          </w:tcPr>
          <w:p w14:paraId="683E4B15" w14:textId="77777777" w:rsidR="00A86DDA" w:rsidRPr="00351D93" w:rsidRDefault="00A86DDA" w:rsidP="008D1ED5">
            <w:pPr>
              <w:suppressAutoHyphens/>
              <w:jc w:val="center"/>
              <w:rPr>
                <w:b/>
                <w:szCs w:val="24"/>
              </w:rPr>
            </w:pPr>
            <w:r w:rsidRPr="00351D93">
              <w:rPr>
                <w:b/>
                <w:szCs w:val="24"/>
              </w:rPr>
              <w:t>APPENDIX 2</w:t>
            </w:r>
          </w:p>
        </w:tc>
        <w:tc>
          <w:tcPr>
            <w:tcW w:w="5148" w:type="dxa"/>
          </w:tcPr>
          <w:p w14:paraId="38D359D1" w14:textId="77777777" w:rsidR="00A86DDA" w:rsidRPr="00351D93" w:rsidRDefault="00A86DDA" w:rsidP="008D1ED5">
            <w:pPr>
              <w:suppressAutoHyphens/>
              <w:jc w:val="center"/>
              <w:rPr>
                <w:b/>
                <w:szCs w:val="24"/>
              </w:rPr>
            </w:pPr>
            <w:r w:rsidRPr="00351D93">
              <w:rPr>
                <w:rFonts w:eastAsia="Garamond" w:cs="Garamond"/>
                <w:b/>
                <w:bCs/>
                <w:szCs w:val="24"/>
                <w:bdr w:val="nil"/>
                <w:lang w:val="cs-CZ"/>
              </w:rPr>
              <w:t>PŘÍLOHA 2</w:t>
            </w:r>
          </w:p>
        </w:tc>
      </w:tr>
      <w:tr w:rsidR="00A86DDA" w:rsidRPr="00351D93" w14:paraId="413FA85A" w14:textId="77777777" w:rsidTr="00EB09F0">
        <w:trPr>
          <w:jc w:val="center"/>
        </w:trPr>
        <w:tc>
          <w:tcPr>
            <w:tcW w:w="5148" w:type="dxa"/>
          </w:tcPr>
          <w:p w14:paraId="16BC2B30" w14:textId="77777777" w:rsidR="00A86DDA" w:rsidRPr="00351D93" w:rsidRDefault="00A86DDA" w:rsidP="008D1ED5">
            <w:pPr>
              <w:suppressAutoHyphens/>
              <w:jc w:val="center"/>
              <w:rPr>
                <w:b/>
                <w:szCs w:val="24"/>
              </w:rPr>
            </w:pPr>
            <w:r w:rsidRPr="00351D93">
              <w:rPr>
                <w:b/>
                <w:szCs w:val="24"/>
              </w:rPr>
              <w:t>PAYMENT TERMS</w:t>
            </w:r>
          </w:p>
        </w:tc>
        <w:tc>
          <w:tcPr>
            <w:tcW w:w="5148" w:type="dxa"/>
          </w:tcPr>
          <w:p w14:paraId="4BD18DF4" w14:textId="77777777" w:rsidR="00A86DDA" w:rsidRPr="00351D93" w:rsidRDefault="00A86DDA" w:rsidP="008D1ED5">
            <w:pPr>
              <w:suppressAutoHyphens/>
              <w:jc w:val="center"/>
              <w:rPr>
                <w:b/>
                <w:szCs w:val="24"/>
              </w:rPr>
            </w:pPr>
            <w:r w:rsidRPr="00351D93">
              <w:rPr>
                <w:rFonts w:eastAsia="Garamond" w:cs="Garamond"/>
                <w:b/>
                <w:bCs/>
                <w:szCs w:val="24"/>
                <w:bdr w:val="nil"/>
                <w:lang w:val="cs-CZ"/>
              </w:rPr>
              <w:t>PLATEBNÍ PODMÍNKY</w:t>
            </w:r>
          </w:p>
        </w:tc>
      </w:tr>
      <w:tr w:rsidR="00A86DDA" w:rsidRPr="00351D93" w14:paraId="2CE4E22F" w14:textId="77777777" w:rsidTr="00EB09F0">
        <w:trPr>
          <w:jc w:val="center"/>
        </w:trPr>
        <w:tc>
          <w:tcPr>
            <w:tcW w:w="5148" w:type="dxa"/>
          </w:tcPr>
          <w:p w14:paraId="422A4EF3" w14:textId="77777777" w:rsidR="00A86DDA" w:rsidRPr="00351D93" w:rsidRDefault="00A86DDA" w:rsidP="008D1ED5">
            <w:pPr>
              <w:suppressAutoHyphens/>
              <w:jc w:val="center"/>
              <w:rPr>
                <w:b/>
                <w:szCs w:val="24"/>
              </w:rPr>
            </w:pPr>
          </w:p>
        </w:tc>
        <w:tc>
          <w:tcPr>
            <w:tcW w:w="5148" w:type="dxa"/>
          </w:tcPr>
          <w:p w14:paraId="6C239A57" w14:textId="77777777" w:rsidR="00A86DDA" w:rsidRPr="00351D93" w:rsidRDefault="00A86DDA" w:rsidP="008D1ED5">
            <w:pPr>
              <w:suppressAutoHyphens/>
              <w:jc w:val="center"/>
              <w:rPr>
                <w:b/>
                <w:szCs w:val="24"/>
              </w:rPr>
            </w:pPr>
          </w:p>
        </w:tc>
      </w:tr>
      <w:tr w:rsidR="00A86DDA" w:rsidRPr="00351D93" w14:paraId="61502330" w14:textId="77777777" w:rsidTr="00EB09F0">
        <w:trPr>
          <w:jc w:val="center"/>
        </w:trPr>
        <w:tc>
          <w:tcPr>
            <w:tcW w:w="5148" w:type="dxa"/>
          </w:tcPr>
          <w:p w14:paraId="63C5F22C" w14:textId="77777777" w:rsidR="00A86DDA" w:rsidRPr="00351D93" w:rsidRDefault="00A86DDA" w:rsidP="008D1ED5">
            <w:pPr>
              <w:suppressAutoHyphens/>
              <w:jc w:val="center"/>
              <w:rPr>
                <w:b/>
                <w:szCs w:val="24"/>
              </w:rPr>
            </w:pPr>
            <w:r w:rsidRPr="00351D93">
              <w:rPr>
                <w:szCs w:val="24"/>
                <w:lang w:val="en-GB"/>
              </w:rPr>
              <w:t>1.</w:t>
            </w:r>
            <w:r w:rsidRPr="00351D93">
              <w:rPr>
                <w:szCs w:val="24"/>
                <w:lang w:val="en-GB"/>
              </w:rPr>
              <w:tab/>
            </w:r>
            <w:r w:rsidRPr="00351D93">
              <w:rPr>
                <w:spacing w:val="-3"/>
                <w:szCs w:val="24"/>
                <w:u w:val="single"/>
                <w:lang w:val="en-GB"/>
              </w:rPr>
              <w:t>General Conditions of Payment</w:t>
            </w:r>
            <w:r w:rsidRPr="00351D93">
              <w:rPr>
                <w:spacing w:val="-3"/>
                <w:szCs w:val="24"/>
                <w:lang w:val="en-GB"/>
              </w:rPr>
              <w:t>.</w:t>
            </w:r>
          </w:p>
        </w:tc>
        <w:tc>
          <w:tcPr>
            <w:tcW w:w="5148" w:type="dxa"/>
          </w:tcPr>
          <w:p w14:paraId="3BE87EAA" w14:textId="77777777" w:rsidR="00A86DDA" w:rsidRPr="00351D93" w:rsidRDefault="00A86DDA" w:rsidP="008D1ED5">
            <w:pPr>
              <w:suppressAutoHyphens/>
              <w:jc w:val="center"/>
              <w:rPr>
                <w:b/>
                <w:szCs w:val="24"/>
              </w:rPr>
            </w:pPr>
            <w:r w:rsidRPr="00351D93">
              <w:rPr>
                <w:rFonts w:eastAsia="Garamond" w:cs="Garamond"/>
                <w:szCs w:val="24"/>
                <w:bdr w:val="nil"/>
                <w:lang w:val="cs-CZ"/>
              </w:rPr>
              <w:t>1.</w:t>
            </w:r>
            <w:r w:rsidRPr="00351D93">
              <w:rPr>
                <w:rFonts w:eastAsia="Garamond" w:cs="Garamond"/>
                <w:szCs w:val="24"/>
                <w:bdr w:val="nil"/>
                <w:lang w:val="cs-CZ"/>
              </w:rPr>
              <w:tab/>
            </w:r>
            <w:r w:rsidRPr="00351D93">
              <w:rPr>
                <w:rFonts w:eastAsia="Garamond" w:cs="Garamond"/>
                <w:szCs w:val="24"/>
                <w:u w:val="single"/>
                <w:bdr w:val="nil"/>
                <w:lang w:val="cs-CZ"/>
              </w:rPr>
              <w:t>Všeobecné platební podmínky</w:t>
            </w:r>
            <w:r w:rsidRPr="00351D93">
              <w:rPr>
                <w:rFonts w:eastAsia="Garamond" w:cs="Garamond"/>
                <w:szCs w:val="24"/>
                <w:bdr w:val="nil"/>
                <w:lang w:val="cs-CZ"/>
              </w:rPr>
              <w:t>.</w:t>
            </w:r>
          </w:p>
        </w:tc>
      </w:tr>
      <w:tr w:rsidR="00A86DDA" w:rsidRPr="00351D93" w14:paraId="3C005D8B" w14:textId="77777777" w:rsidTr="00EB09F0">
        <w:trPr>
          <w:jc w:val="center"/>
        </w:trPr>
        <w:tc>
          <w:tcPr>
            <w:tcW w:w="5148" w:type="dxa"/>
          </w:tcPr>
          <w:p w14:paraId="5A62C3B3" w14:textId="77777777" w:rsidR="00A86DDA" w:rsidRPr="00351D93" w:rsidRDefault="00A86DDA" w:rsidP="008D1ED5">
            <w:pPr>
              <w:suppressAutoHyphens/>
              <w:jc w:val="center"/>
              <w:rPr>
                <w:szCs w:val="24"/>
                <w:lang w:val="en-GB"/>
              </w:rPr>
            </w:pPr>
          </w:p>
        </w:tc>
        <w:tc>
          <w:tcPr>
            <w:tcW w:w="5148" w:type="dxa"/>
          </w:tcPr>
          <w:p w14:paraId="19FA8D03" w14:textId="77777777" w:rsidR="00A86DDA" w:rsidRPr="00351D93" w:rsidRDefault="00A86DDA" w:rsidP="008D1ED5">
            <w:pPr>
              <w:suppressAutoHyphens/>
              <w:jc w:val="center"/>
              <w:rPr>
                <w:rFonts w:eastAsia="Garamond" w:cs="Garamond"/>
                <w:szCs w:val="24"/>
                <w:bdr w:val="nil"/>
                <w:lang w:val="cs-CZ"/>
              </w:rPr>
            </w:pPr>
          </w:p>
        </w:tc>
      </w:tr>
      <w:tr w:rsidR="00A86DDA" w:rsidRPr="008C2CFF" w14:paraId="62C4B3DA" w14:textId="77777777" w:rsidTr="00EB09F0">
        <w:trPr>
          <w:jc w:val="center"/>
        </w:trPr>
        <w:tc>
          <w:tcPr>
            <w:tcW w:w="5148" w:type="dxa"/>
          </w:tcPr>
          <w:p w14:paraId="751172D6" w14:textId="77777777" w:rsidR="00A86DDA" w:rsidRPr="00351D93" w:rsidRDefault="00A86DDA" w:rsidP="00F1144A">
            <w:pPr>
              <w:suppressAutoHyphens/>
              <w:jc w:val="both"/>
              <w:rPr>
                <w:szCs w:val="24"/>
                <w:lang w:val="en-GB"/>
              </w:rPr>
            </w:pPr>
            <w:r w:rsidRPr="00351D93">
              <w:rPr>
                <w:spacing w:val="-3"/>
                <w:szCs w:val="24"/>
                <w:lang w:val="en-GB"/>
              </w:rPr>
              <w:t>1.1</w:t>
            </w:r>
            <w:r w:rsidRPr="00351D93">
              <w:rPr>
                <w:spacing w:val="-3"/>
                <w:szCs w:val="24"/>
                <w:lang w:val="en-GB"/>
              </w:rPr>
              <w:tab/>
            </w:r>
            <w:r w:rsidRPr="00351D93">
              <w:rPr>
                <w:szCs w:val="24"/>
                <w:u w:val="single"/>
              </w:rPr>
              <w:t>Payment Terms</w:t>
            </w:r>
            <w:r w:rsidRPr="00351D93">
              <w:rPr>
                <w:szCs w:val="24"/>
              </w:rPr>
              <w:t xml:space="preserve">. </w:t>
            </w:r>
            <w:r w:rsidRPr="00351D93">
              <w:rPr>
                <w:rFonts w:eastAsia="Calibri"/>
                <w:szCs w:val="24"/>
              </w:rPr>
              <w:t>Sponsor has transferred responsibility to Drug Dev, Inc. (“DrugDev”)</w:t>
            </w:r>
            <w:r w:rsidR="00B0233E" w:rsidRPr="00351D93">
              <w:rPr>
                <w:rFonts w:eastAsia="Calibri"/>
                <w:szCs w:val="24"/>
              </w:rPr>
              <w:t xml:space="preserve">, </w:t>
            </w:r>
            <w:r w:rsidR="00B0233E" w:rsidRPr="00351D93">
              <w:rPr>
                <w:szCs w:val="22"/>
                <w:lang w:val="en-GB"/>
              </w:rPr>
              <w:t xml:space="preserve">with its registered address at 1170 Devon Park Drive, Suite 300 Wayne, PA 19087, US </w:t>
            </w:r>
            <w:r w:rsidR="00B0233E" w:rsidRPr="00351D93">
              <w:rPr>
                <w:szCs w:val="22"/>
              </w:rPr>
              <w:t>and worldwide affiliates, Letter of Authorization for payments made to DrugDev is attached herein Appendix 6</w:t>
            </w:r>
            <w:r w:rsidR="004B227E" w:rsidRPr="00351D93">
              <w:rPr>
                <w:szCs w:val="22"/>
              </w:rPr>
              <w:t xml:space="preserve"> </w:t>
            </w:r>
            <w:r w:rsidRPr="00351D93">
              <w:rPr>
                <w:rFonts w:eastAsia="Calibri"/>
                <w:szCs w:val="24"/>
              </w:rPr>
              <w:t>to facilitate and manage payments</w:t>
            </w:r>
            <w:r w:rsidRPr="00351D93">
              <w:rPr>
                <w:szCs w:val="24"/>
                <w:lang w:val="en-GB"/>
              </w:rPr>
              <w:t xml:space="preserve">. </w:t>
            </w:r>
            <w:r w:rsidRPr="00351D93">
              <w:rPr>
                <w:szCs w:val="24"/>
              </w:rPr>
              <w:t xml:space="preserve">Institution payments for each Study subject will be made based on Study visits completed and data entered. </w:t>
            </w:r>
          </w:p>
        </w:tc>
        <w:tc>
          <w:tcPr>
            <w:tcW w:w="5148" w:type="dxa"/>
          </w:tcPr>
          <w:p w14:paraId="396F77AD" w14:textId="77777777" w:rsidR="00A6397B" w:rsidRPr="00351D93" w:rsidRDefault="00A86DDA" w:rsidP="00F1144A">
            <w:pPr>
              <w:suppressAutoHyphens/>
              <w:jc w:val="both"/>
              <w:rPr>
                <w:rFonts w:eastAsia="Garamond" w:cs="Garamond"/>
                <w:spacing w:val="-3"/>
                <w:szCs w:val="24"/>
                <w:bdr w:val="nil"/>
                <w:lang w:val="cs-CZ"/>
              </w:rPr>
            </w:pPr>
            <w:r w:rsidRPr="00351D93">
              <w:rPr>
                <w:rFonts w:eastAsia="Garamond" w:cs="Garamond"/>
                <w:spacing w:val="-3"/>
                <w:szCs w:val="24"/>
                <w:bdr w:val="nil"/>
                <w:lang w:val="cs-CZ"/>
              </w:rPr>
              <w:t>1.1</w:t>
            </w:r>
            <w:r w:rsidRPr="00351D93">
              <w:rPr>
                <w:rFonts w:eastAsia="Garamond" w:cs="Garamond"/>
                <w:spacing w:val="-3"/>
                <w:szCs w:val="24"/>
                <w:bdr w:val="nil"/>
                <w:lang w:val="cs-CZ"/>
              </w:rPr>
              <w:tab/>
            </w:r>
            <w:r w:rsidRPr="00351D93">
              <w:rPr>
                <w:rFonts w:eastAsia="Garamond" w:cs="Garamond"/>
                <w:spacing w:val="-3"/>
                <w:szCs w:val="24"/>
                <w:u w:val="single"/>
                <w:bdr w:val="nil"/>
                <w:lang w:val="cs-CZ"/>
              </w:rPr>
              <w:t>Platební podmínky</w:t>
            </w:r>
            <w:r w:rsidRPr="00351D93">
              <w:rPr>
                <w:rFonts w:eastAsia="Garamond" w:cs="Garamond"/>
                <w:spacing w:val="-3"/>
                <w:szCs w:val="24"/>
                <w:bdr w:val="nil"/>
                <w:lang w:val="cs-CZ"/>
              </w:rPr>
              <w:t>. Zadavatel převedl zodpovědnost za umožnění a správu plateb na společnost Drug Dev, Inc. (dále jen „DrugDev“)</w:t>
            </w:r>
            <w:r w:rsidR="00EE712A" w:rsidRPr="00351D93">
              <w:rPr>
                <w:rFonts w:eastAsia="Garamond" w:cs="Garamond"/>
                <w:spacing w:val="-3"/>
                <w:szCs w:val="24"/>
                <w:bdr w:val="nil"/>
                <w:lang w:val="cs-CZ"/>
              </w:rPr>
              <w:t xml:space="preserve"> registrovan</w:t>
            </w:r>
            <w:r w:rsidR="00EB1A51" w:rsidRPr="00351D93">
              <w:rPr>
                <w:rFonts w:eastAsia="Garamond" w:cs="Garamond"/>
                <w:spacing w:val="-3"/>
                <w:szCs w:val="24"/>
                <w:bdr w:val="nil"/>
                <w:lang w:val="cs-CZ"/>
              </w:rPr>
              <w:t>ou</w:t>
            </w:r>
            <w:r w:rsidR="00EE712A" w:rsidRPr="00351D93">
              <w:rPr>
                <w:rFonts w:eastAsia="Garamond" w:cs="Garamond"/>
                <w:spacing w:val="-3"/>
                <w:szCs w:val="24"/>
                <w:bdr w:val="nil"/>
                <w:lang w:val="cs-CZ"/>
              </w:rPr>
              <w:t xml:space="preserve"> na adrese 1170</w:t>
            </w:r>
            <w:r w:rsidR="00EB1A51" w:rsidRPr="00351D93">
              <w:rPr>
                <w:rFonts w:eastAsia="Garamond" w:cs="Garamond"/>
                <w:spacing w:val="-3"/>
                <w:szCs w:val="24"/>
                <w:bdr w:val="nil"/>
                <w:lang w:val="cs-CZ"/>
              </w:rPr>
              <w:t xml:space="preserve"> </w:t>
            </w:r>
            <w:r w:rsidR="00EE712A" w:rsidRPr="00351D93">
              <w:rPr>
                <w:rFonts w:eastAsia="Garamond" w:cs="Garamond"/>
                <w:spacing w:val="-3"/>
                <w:szCs w:val="24"/>
                <w:bdr w:val="nil"/>
                <w:lang w:val="cs-CZ"/>
              </w:rPr>
              <w:t xml:space="preserve">Devon Park drive, </w:t>
            </w:r>
            <w:r w:rsidR="00EB1A51" w:rsidRPr="00351D93">
              <w:rPr>
                <w:rFonts w:eastAsia="Garamond" w:cs="Garamond"/>
                <w:spacing w:val="-3"/>
                <w:szCs w:val="24"/>
                <w:bdr w:val="nil"/>
                <w:lang w:val="cs-CZ"/>
              </w:rPr>
              <w:t>S</w:t>
            </w:r>
            <w:r w:rsidR="00EE712A" w:rsidRPr="00351D93">
              <w:rPr>
                <w:rFonts w:eastAsia="Garamond" w:cs="Garamond"/>
                <w:spacing w:val="-3"/>
                <w:szCs w:val="24"/>
                <w:bdr w:val="nil"/>
                <w:lang w:val="cs-CZ"/>
              </w:rPr>
              <w:t>uite 300 Wayne, PA 19087, US</w:t>
            </w:r>
            <w:r w:rsidR="00EB1A51" w:rsidRPr="00351D93">
              <w:rPr>
                <w:rFonts w:eastAsia="Garamond" w:cs="Garamond"/>
                <w:spacing w:val="-3"/>
                <w:szCs w:val="24"/>
                <w:bdr w:val="nil"/>
                <w:lang w:val="cs-CZ"/>
              </w:rPr>
              <w:t>A</w:t>
            </w:r>
            <w:r w:rsidR="00EE712A" w:rsidRPr="00351D93">
              <w:rPr>
                <w:rFonts w:eastAsia="Garamond" w:cs="Garamond"/>
                <w:spacing w:val="-3"/>
                <w:szCs w:val="24"/>
                <w:bdr w:val="nil"/>
                <w:lang w:val="cs-CZ"/>
              </w:rPr>
              <w:t xml:space="preserve"> a </w:t>
            </w:r>
            <w:r w:rsidR="00EB1A51" w:rsidRPr="00351D93">
              <w:rPr>
                <w:rFonts w:eastAsia="Garamond" w:cs="Garamond"/>
                <w:spacing w:val="-3"/>
                <w:szCs w:val="24"/>
                <w:bdr w:val="nil"/>
                <w:lang w:val="cs-CZ"/>
              </w:rPr>
              <w:t xml:space="preserve">její </w:t>
            </w:r>
            <w:r w:rsidR="00EE712A" w:rsidRPr="00351D93">
              <w:rPr>
                <w:rFonts w:eastAsia="Garamond" w:cs="Garamond"/>
                <w:spacing w:val="-3"/>
                <w:szCs w:val="24"/>
                <w:bdr w:val="nil"/>
                <w:lang w:val="cs-CZ"/>
              </w:rPr>
              <w:t>pobočky po celém světě</w:t>
            </w:r>
            <w:r w:rsidRPr="00351D93">
              <w:rPr>
                <w:rFonts w:eastAsia="Garamond" w:cs="Garamond"/>
                <w:spacing w:val="-3"/>
                <w:szCs w:val="24"/>
                <w:bdr w:val="nil"/>
                <w:lang w:val="cs-CZ"/>
              </w:rPr>
              <w:t xml:space="preserve">. </w:t>
            </w:r>
            <w:r w:rsidR="00EE712A" w:rsidRPr="00351D93">
              <w:rPr>
                <w:rFonts w:eastAsia="Garamond" w:cs="Garamond"/>
                <w:spacing w:val="-3"/>
                <w:szCs w:val="24"/>
                <w:bdr w:val="nil"/>
                <w:lang w:val="cs-CZ"/>
              </w:rPr>
              <w:t>Plná moc k provádění plateb společností DrugDev je přiložena ke smlouvě jako Příloha 6.</w:t>
            </w:r>
          </w:p>
          <w:p w14:paraId="0571652D" w14:textId="77777777" w:rsidR="00A86DDA" w:rsidRDefault="00A86DDA" w:rsidP="00F1144A">
            <w:pPr>
              <w:suppressAutoHyphens/>
              <w:jc w:val="both"/>
              <w:rPr>
                <w:rFonts w:eastAsia="Garamond" w:cs="Garamond"/>
                <w:spacing w:val="-3"/>
                <w:szCs w:val="24"/>
                <w:bdr w:val="nil"/>
                <w:lang w:val="cs-CZ"/>
              </w:rPr>
            </w:pPr>
            <w:r w:rsidRPr="00351D93">
              <w:rPr>
                <w:rFonts w:eastAsia="Garamond" w:cs="Garamond"/>
                <w:spacing w:val="-3"/>
                <w:szCs w:val="24"/>
                <w:bdr w:val="nil"/>
                <w:lang w:val="cs-CZ"/>
              </w:rPr>
              <w:t xml:space="preserve">Platby zdravotnickému zařízení za každý subjekt </w:t>
            </w:r>
            <w:r w:rsidR="00EB1A51" w:rsidRPr="00351D93">
              <w:rPr>
                <w:rFonts w:eastAsia="Garamond" w:cs="Garamond"/>
                <w:spacing w:val="-3"/>
                <w:szCs w:val="24"/>
                <w:bdr w:val="nil"/>
                <w:lang w:val="cs-CZ"/>
              </w:rPr>
              <w:t xml:space="preserve">studie </w:t>
            </w:r>
            <w:r w:rsidRPr="00351D93">
              <w:rPr>
                <w:rFonts w:eastAsia="Garamond" w:cs="Garamond"/>
                <w:spacing w:val="-3"/>
                <w:szCs w:val="24"/>
                <w:bdr w:val="nil"/>
                <w:lang w:val="cs-CZ"/>
              </w:rPr>
              <w:t xml:space="preserve">budou prováděny na základě dokončených návštěv ve studii a zadaný údajů. </w:t>
            </w:r>
          </w:p>
          <w:p w14:paraId="044EEC1C" w14:textId="07027C90" w:rsidR="00880F56" w:rsidRPr="00351D93" w:rsidRDefault="00880F56" w:rsidP="00F1144A">
            <w:pPr>
              <w:suppressAutoHyphens/>
              <w:jc w:val="both"/>
              <w:rPr>
                <w:rFonts w:eastAsia="Garamond" w:cs="Garamond"/>
                <w:szCs w:val="24"/>
                <w:bdr w:val="nil"/>
                <w:lang w:val="cs-CZ"/>
              </w:rPr>
            </w:pPr>
          </w:p>
        </w:tc>
      </w:tr>
      <w:tr w:rsidR="00A86DDA" w:rsidRPr="00351D93" w14:paraId="5660EA41" w14:textId="77777777" w:rsidTr="00EB09F0">
        <w:trPr>
          <w:jc w:val="center"/>
        </w:trPr>
        <w:tc>
          <w:tcPr>
            <w:tcW w:w="5148" w:type="dxa"/>
          </w:tcPr>
          <w:p w14:paraId="4AD4CE56" w14:textId="77777777" w:rsidR="00A86DDA" w:rsidRPr="00351D93" w:rsidRDefault="00A86DDA" w:rsidP="00F1144A">
            <w:pPr>
              <w:suppressAutoHyphens/>
              <w:jc w:val="both"/>
              <w:rPr>
                <w:spacing w:val="-3"/>
                <w:szCs w:val="24"/>
                <w:lang w:val="en-GB"/>
              </w:rPr>
            </w:pPr>
            <w:r w:rsidRPr="00351D93">
              <w:rPr>
                <w:szCs w:val="24"/>
                <w:lang w:val="en-GB"/>
              </w:rPr>
              <w:t>1.2</w:t>
            </w:r>
            <w:r w:rsidRPr="00351D93">
              <w:rPr>
                <w:szCs w:val="24"/>
                <w:lang w:val="en-GB"/>
              </w:rPr>
              <w:tab/>
            </w:r>
            <w:r w:rsidRPr="00351D93">
              <w:rPr>
                <w:szCs w:val="24"/>
                <w:u w:val="single"/>
                <w:lang w:val="en-GB"/>
              </w:rPr>
              <w:t>Payment Criteria</w:t>
            </w:r>
            <w:r w:rsidRPr="00351D93">
              <w:rPr>
                <w:szCs w:val="24"/>
                <w:lang w:val="en-GB"/>
              </w:rPr>
              <w:t xml:space="preserve">. Payment will only be made </w:t>
            </w:r>
            <w:r w:rsidRPr="00351D93">
              <w:rPr>
                <w:szCs w:val="24"/>
              </w:rPr>
              <w:t>for Study subjects under the following criteria</w:t>
            </w:r>
          </w:p>
        </w:tc>
        <w:tc>
          <w:tcPr>
            <w:tcW w:w="5148" w:type="dxa"/>
          </w:tcPr>
          <w:p w14:paraId="60FC9EB2" w14:textId="77777777" w:rsidR="00A86DDA" w:rsidRPr="00351D93" w:rsidRDefault="00A86DDA" w:rsidP="00F1144A">
            <w:pPr>
              <w:suppressAutoHyphens/>
              <w:jc w:val="both"/>
              <w:rPr>
                <w:rFonts w:eastAsia="Garamond" w:cs="Garamond"/>
                <w:spacing w:val="-3"/>
                <w:szCs w:val="24"/>
                <w:bdr w:val="nil"/>
                <w:lang w:val="cs-CZ"/>
              </w:rPr>
            </w:pPr>
            <w:r w:rsidRPr="00351D93">
              <w:rPr>
                <w:rFonts w:eastAsia="Garamond" w:cs="Garamond"/>
                <w:szCs w:val="24"/>
                <w:bdr w:val="nil"/>
                <w:lang w:val="cs-CZ"/>
              </w:rPr>
              <w:t>1.2</w:t>
            </w:r>
            <w:r w:rsidRPr="00351D93">
              <w:rPr>
                <w:rFonts w:eastAsia="Garamond" w:cs="Garamond"/>
                <w:szCs w:val="24"/>
                <w:bdr w:val="nil"/>
                <w:lang w:val="cs-CZ"/>
              </w:rPr>
              <w:tab/>
            </w:r>
            <w:r w:rsidRPr="00351D93">
              <w:rPr>
                <w:rFonts w:eastAsia="Garamond" w:cs="Garamond"/>
                <w:szCs w:val="24"/>
                <w:u w:val="single"/>
                <w:bdr w:val="nil"/>
                <w:lang w:val="cs-CZ"/>
              </w:rPr>
              <w:t>Kritéria pro platby</w:t>
            </w:r>
            <w:r w:rsidRPr="00351D93">
              <w:rPr>
                <w:rFonts w:eastAsia="Garamond" w:cs="Garamond"/>
                <w:szCs w:val="24"/>
                <w:bdr w:val="nil"/>
                <w:lang w:val="cs-CZ"/>
              </w:rPr>
              <w:t xml:space="preserve">. Platby za subjekty </w:t>
            </w:r>
            <w:r w:rsidR="00EB1A51" w:rsidRPr="00351D93">
              <w:rPr>
                <w:rFonts w:eastAsia="Garamond" w:cs="Garamond"/>
                <w:szCs w:val="24"/>
                <w:bdr w:val="nil"/>
                <w:lang w:val="cs-CZ"/>
              </w:rPr>
              <w:t xml:space="preserve">studie </w:t>
            </w:r>
            <w:r w:rsidRPr="00351D93">
              <w:rPr>
                <w:rFonts w:eastAsia="Garamond" w:cs="Garamond"/>
                <w:szCs w:val="24"/>
                <w:bdr w:val="nil"/>
                <w:lang w:val="cs-CZ"/>
              </w:rPr>
              <w:t>budou prováděny pouze podle následujících kritérií</w:t>
            </w:r>
          </w:p>
        </w:tc>
      </w:tr>
      <w:tr w:rsidR="00A86DDA" w:rsidRPr="00351D93" w14:paraId="56383C09" w14:textId="77777777" w:rsidTr="00EB09F0">
        <w:trPr>
          <w:jc w:val="center"/>
        </w:trPr>
        <w:tc>
          <w:tcPr>
            <w:tcW w:w="5148" w:type="dxa"/>
          </w:tcPr>
          <w:p w14:paraId="5F07A66A" w14:textId="77777777" w:rsidR="00A86DDA" w:rsidRPr="00351D93" w:rsidRDefault="00A86DDA" w:rsidP="00F1144A">
            <w:pPr>
              <w:suppressAutoHyphens/>
              <w:jc w:val="both"/>
              <w:rPr>
                <w:szCs w:val="24"/>
                <w:lang w:val="cs-CZ"/>
              </w:rPr>
            </w:pPr>
          </w:p>
        </w:tc>
        <w:tc>
          <w:tcPr>
            <w:tcW w:w="5148" w:type="dxa"/>
          </w:tcPr>
          <w:p w14:paraId="43881270" w14:textId="77777777" w:rsidR="00A86DDA" w:rsidRPr="00351D93" w:rsidRDefault="00A86DDA" w:rsidP="00F1144A">
            <w:pPr>
              <w:suppressAutoHyphens/>
              <w:jc w:val="both"/>
              <w:rPr>
                <w:rFonts w:eastAsia="Garamond" w:cs="Garamond"/>
                <w:szCs w:val="24"/>
                <w:bdr w:val="nil"/>
                <w:lang w:val="cs-CZ"/>
              </w:rPr>
            </w:pPr>
          </w:p>
        </w:tc>
      </w:tr>
      <w:tr w:rsidR="00A86DDA" w:rsidRPr="00351D93" w14:paraId="1A096C36" w14:textId="77777777" w:rsidTr="00EB09F0">
        <w:trPr>
          <w:jc w:val="center"/>
        </w:trPr>
        <w:tc>
          <w:tcPr>
            <w:tcW w:w="5148" w:type="dxa"/>
          </w:tcPr>
          <w:p w14:paraId="46640DF2" w14:textId="77777777" w:rsidR="00A86DDA" w:rsidRPr="00351D93" w:rsidRDefault="00A86DDA" w:rsidP="00F1144A">
            <w:pPr>
              <w:suppressAutoHyphens/>
              <w:jc w:val="both"/>
              <w:rPr>
                <w:szCs w:val="24"/>
                <w:lang w:val="en-GB"/>
              </w:rPr>
            </w:pPr>
            <w:r w:rsidRPr="00351D93">
              <w:rPr>
                <w:szCs w:val="24"/>
              </w:rPr>
              <w:t>Enrollment of Study subjects is in compliance with the inclusion and exclusion criteria as defined in the Protocol</w:t>
            </w:r>
          </w:p>
        </w:tc>
        <w:tc>
          <w:tcPr>
            <w:tcW w:w="5148" w:type="dxa"/>
          </w:tcPr>
          <w:p w14:paraId="0777CD3E" w14:textId="77777777" w:rsidR="00A86DDA" w:rsidRPr="00351D93" w:rsidRDefault="00A86DDA" w:rsidP="00F1144A">
            <w:pPr>
              <w:suppressAutoHyphens/>
              <w:jc w:val="both"/>
              <w:rPr>
                <w:rFonts w:eastAsia="Garamond" w:cs="Garamond"/>
                <w:szCs w:val="24"/>
                <w:bdr w:val="nil"/>
                <w:lang w:val="cs-CZ"/>
              </w:rPr>
            </w:pPr>
            <w:r w:rsidRPr="00351D93">
              <w:rPr>
                <w:rFonts w:eastAsia="Garamond" w:cs="Garamond"/>
                <w:szCs w:val="24"/>
                <w:bdr w:val="nil"/>
                <w:lang w:val="cs-CZ"/>
              </w:rPr>
              <w:t xml:space="preserve">Zařazení subjektů </w:t>
            </w:r>
            <w:r w:rsidR="00990C46" w:rsidRPr="00351D93">
              <w:rPr>
                <w:rFonts w:eastAsia="Garamond" w:cs="Garamond"/>
                <w:szCs w:val="24"/>
                <w:bdr w:val="nil"/>
                <w:lang w:val="cs-CZ"/>
              </w:rPr>
              <w:t xml:space="preserve">studie </w:t>
            </w:r>
            <w:r w:rsidRPr="00351D93">
              <w:rPr>
                <w:rFonts w:eastAsia="Garamond" w:cs="Garamond"/>
                <w:szCs w:val="24"/>
                <w:bdr w:val="nil"/>
                <w:lang w:val="cs-CZ"/>
              </w:rPr>
              <w:t>je v souladu s kritérii pro zařazení a vyřazení definovanými v protokolu.</w:t>
            </w:r>
          </w:p>
        </w:tc>
      </w:tr>
      <w:tr w:rsidR="00A86DDA" w:rsidRPr="00351D93" w14:paraId="77677179" w14:textId="77777777" w:rsidTr="00EB09F0">
        <w:trPr>
          <w:jc w:val="center"/>
        </w:trPr>
        <w:tc>
          <w:tcPr>
            <w:tcW w:w="5148" w:type="dxa"/>
          </w:tcPr>
          <w:p w14:paraId="76891F4B" w14:textId="77777777" w:rsidR="00A86DDA" w:rsidRPr="00351D93" w:rsidRDefault="00A86DDA" w:rsidP="00F1144A">
            <w:pPr>
              <w:suppressAutoHyphens/>
              <w:jc w:val="both"/>
              <w:rPr>
                <w:szCs w:val="24"/>
              </w:rPr>
            </w:pPr>
            <w:r w:rsidRPr="00351D93">
              <w:rPr>
                <w:szCs w:val="24"/>
                <w:lang w:val="en-GB"/>
              </w:rPr>
              <w:t>Study procedures have been conducted in full compliance with the Protocol and case report forms have been submitted</w:t>
            </w:r>
          </w:p>
        </w:tc>
        <w:tc>
          <w:tcPr>
            <w:tcW w:w="5148" w:type="dxa"/>
          </w:tcPr>
          <w:p w14:paraId="05826B9F" w14:textId="77777777" w:rsidR="00A86DDA" w:rsidRPr="00351D93" w:rsidRDefault="00A86DDA" w:rsidP="00F1144A">
            <w:pPr>
              <w:suppressAutoHyphens/>
              <w:jc w:val="both"/>
              <w:rPr>
                <w:rFonts w:eastAsia="Garamond" w:cs="Garamond"/>
                <w:szCs w:val="24"/>
                <w:bdr w:val="nil"/>
                <w:lang w:val="cs-CZ"/>
              </w:rPr>
            </w:pPr>
            <w:r w:rsidRPr="00351D93">
              <w:rPr>
                <w:rFonts w:eastAsia="Garamond" w:cs="Garamond"/>
                <w:szCs w:val="24"/>
                <w:bdr w:val="nil"/>
                <w:lang w:val="cs-CZ"/>
              </w:rPr>
              <w:t>Postupy ve studii byly provedeny v plném souladu s protokolem a byly odevzdány záznamy subjektů hodnocení.</w:t>
            </w:r>
          </w:p>
        </w:tc>
      </w:tr>
      <w:tr w:rsidR="00A86DDA" w:rsidRPr="00351D93" w14:paraId="020FE136" w14:textId="77777777" w:rsidTr="00EB09F0">
        <w:trPr>
          <w:jc w:val="center"/>
        </w:trPr>
        <w:tc>
          <w:tcPr>
            <w:tcW w:w="5148" w:type="dxa"/>
          </w:tcPr>
          <w:p w14:paraId="5679306F" w14:textId="77777777" w:rsidR="00A86DDA" w:rsidRPr="00351D93" w:rsidRDefault="00A86DDA" w:rsidP="00F1144A">
            <w:pPr>
              <w:suppressAutoHyphens/>
              <w:jc w:val="both"/>
              <w:rPr>
                <w:szCs w:val="24"/>
                <w:lang w:val="en-GB"/>
              </w:rPr>
            </w:pPr>
            <w:r w:rsidRPr="00351D93">
              <w:rPr>
                <w:szCs w:val="24"/>
              </w:rPr>
              <w:t>Payments will be limited to the number of Study subjects designated in the Budget and who are enrolled prior to the total Study target number of subjects being met; unless Sponsor gives written approval to enroll additional Study subjects or extend the enrollment period, subject to any event or early termination of the Agreement.</w:t>
            </w:r>
          </w:p>
        </w:tc>
        <w:tc>
          <w:tcPr>
            <w:tcW w:w="5148" w:type="dxa"/>
          </w:tcPr>
          <w:p w14:paraId="0243E75F" w14:textId="77777777" w:rsidR="00A86DDA" w:rsidRPr="00351D93" w:rsidRDefault="00A86DDA" w:rsidP="00F1144A">
            <w:pPr>
              <w:suppressAutoHyphens/>
              <w:jc w:val="both"/>
              <w:rPr>
                <w:rFonts w:eastAsia="Garamond" w:cs="Garamond"/>
                <w:szCs w:val="24"/>
                <w:bdr w:val="nil"/>
                <w:lang w:val="cs-CZ"/>
              </w:rPr>
            </w:pPr>
            <w:r w:rsidRPr="00351D93">
              <w:rPr>
                <w:rFonts w:eastAsia="Garamond" w:cs="Garamond"/>
                <w:szCs w:val="24"/>
                <w:bdr w:val="nil"/>
                <w:lang w:val="cs-CZ"/>
              </w:rPr>
              <w:t>Platby budou omezeny na počet subjekt</w:t>
            </w:r>
            <w:r w:rsidR="00A6397B" w:rsidRPr="00351D93">
              <w:rPr>
                <w:rFonts w:eastAsia="Garamond" w:cs="Garamond"/>
                <w:szCs w:val="24"/>
                <w:bdr w:val="nil"/>
                <w:lang w:val="cs-CZ"/>
              </w:rPr>
              <w:t>ů</w:t>
            </w:r>
            <w:r w:rsidRPr="00351D93">
              <w:rPr>
                <w:rFonts w:eastAsia="Garamond" w:cs="Garamond"/>
                <w:szCs w:val="24"/>
                <w:bdr w:val="nil"/>
                <w:lang w:val="cs-CZ"/>
              </w:rPr>
              <w:t xml:space="preserve"> </w:t>
            </w:r>
            <w:r w:rsidR="00990C46" w:rsidRPr="00351D93">
              <w:rPr>
                <w:rFonts w:eastAsia="Garamond" w:cs="Garamond"/>
                <w:szCs w:val="24"/>
                <w:bdr w:val="nil"/>
                <w:lang w:val="cs-CZ"/>
              </w:rPr>
              <w:t xml:space="preserve">studie </w:t>
            </w:r>
            <w:r w:rsidRPr="00351D93">
              <w:rPr>
                <w:rFonts w:eastAsia="Garamond" w:cs="Garamond"/>
                <w:szCs w:val="24"/>
                <w:bdr w:val="nil"/>
                <w:lang w:val="cs-CZ"/>
              </w:rPr>
              <w:t>stanovený v rozpočtu a na subjekty, které jsou zařazeny před dosažením celkového cílového počtu subjektů pro studii</w:t>
            </w:r>
            <w:r w:rsidR="00990C46" w:rsidRPr="00351D93">
              <w:rPr>
                <w:rFonts w:eastAsia="Garamond" w:cs="Garamond"/>
                <w:szCs w:val="24"/>
                <w:bdr w:val="nil"/>
                <w:lang w:val="cs-CZ"/>
              </w:rPr>
              <w:t>,</w:t>
            </w:r>
            <w:r w:rsidRPr="00351D93">
              <w:rPr>
                <w:rFonts w:eastAsia="Garamond" w:cs="Garamond"/>
                <w:szCs w:val="24"/>
                <w:bdr w:val="nil"/>
                <w:lang w:val="cs-CZ"/>
              </w:rPr>
              <w:t xml:space="preserve"> pokud zadavatel neposkytne písemný souhlas se zařazením dalších subjektů </w:t>
            </w:r>
            <w:r w:rsidR="00990C46" w:rsidRPr="00351D93">
              <w:rPr>
                <w:rFonts w:eastAsia="Garamond" w:cs="Garamond"/>
                <w:szCs w:val="24"/>
                <w:bdr w:val="nil"/>
                <w:lang w:val="cs-CZ"/>
              </w:rPr>
              <w:t xml:space="preserve">studie </w:t>
            </w:r>
            <w:r w:rsidRPr="00351D93">
              <w:rPr>
                <w:rFonts w:eastAsia="Garamond" w:cs="Garamond"/>
                <w:szCs w:val="24"/>
                <w:bdr w:val="nil"/>
                <w:lang w:val="cs-CZ"/>
              </w:rPr>
              <w:t>nebo neprodlouží zařazovací období, v každém případě s výjimkou předčasného ukončení smlouvy.</w:t>
            </w:r>
          </w:p>
        </w:tc>
      </w:tr>
      <w:tr w:rsidR="00A86DDA" w:rsidRPr="008C2CFF" w14:paraId="334975AA" w14:textId="77777777" w:rsidTr="00EB09F0">
        <w:trPr>
          <w:jc w:val="center"/>
        </w:trPr>
        <w:tc>
          <w:tcPr>
            <w:tcW w:w="5148" w:type="dxa"/>
          </w:tcPr>
          <w:p w14:paraId="363F82DA" w14:textId="1CA2FFCF" w:rsidR="00A86DDA" w:rsidRPr="00351D93" w:rsidRDefault="00A86DDA" w:rsidP="00F1144A">
            <w:pPr>
              <w:suppressAutoHyphens/>
              <w:jc w:val="both"/>
              <w:rPr>
                <w:szCs w:val="24"/>
              </w:rPr>
            </w:pPr>
            <w:r w:rsidRPr="00351D93">
              <w:rPr>
                <w:szCs w:val="24"/>
              </w:rPr>
              <w:t xml:space="preserve">Payments for Study subjects who do not complete the Study </w:t>
            </w:r>
            <w:r w:rsidR="007C2E5B">
              <w:rPr>
                <w:szCs w:val="24"/>
              </w:rPr>
              <w:t>shall be paid</w:t>
            </w:r>
            <w:r w:rsidRPr="00351D93">
              <w:rPr>
                <w:szCs w:val="24"/>
              </w:rPr>
              <w:t xml:space="preserve"> on pro rata basis. Should the Study be terminated prematurely, payment will be made for visits completed prior to the date of termination</w:t>
            </w:r>
            <w:r w:rsidR="007C2E5B">
              <w:rPr>
                <w:szCs w:val="24"/>
              </w:rPr>
              <w:t xml:space="preserve"> and for the follow-up visits</w:t>
            </w:r>
            <w:r w:rsidRPr="00351D93">
              <w:rPr>
                <w:szCs w:val="24"/>
              </w:rPr>
              <w:t>.</w:t>
            </w:r>
          </w:p>
        </w:tc>
        <w:tc>
          <w:tcPr>
            <w:tcW w:w="5148" w:type="dxa"/>
          </w:tcPr>
          <w:p w14:paraId="3D8BB271" w14:textId="343C64F8" w:rsidR="00A86DDA" w:rsidRPr="00351D93" w:rsidRDefault="00A86DDA" w:rsidP="00F1144A">
            <w:pPr>
              <w:suppressAutoHyphens/>
              <w:jc w:val="both"/>
              <w:rPr>
                <w:rFonts w:eastAsia="Garamond" w:cs="Garamond"/>
                <w:szCs w:val="24"/>
                <w:bdr w:val="nil"/>
                <w:lang w:val="cs-CZ"/>
              </w:rPr>
            </w:pPr>
            <w:r w:rsidRPr="00351D93">
              <w:rPr>
                <w:rFonts w:eastAsia="Garamond" w:cs="Garamond"/>
                <w:szCs w:val="24"/>
                <w:bdr w:val="nil"/>
                <w:lang w:val="cs-CZ"/>
              </w:rPr>
              <w:t>Platby za subjekty</w:t>
            </w:r>
            <w:r w:rsidR="00990C46" w:rsidRPr="00351D93">
              <w:rPr>
                <w:rFonts w:eastAsia="Garamond" w:cs="Garamond"/>
                <w:szCs w:val="24"/>
                <w:bdr w:val="nil"/>
                <w:lang w:val="cs-CZ"/>
              </w:rPr>
              <w:t xml:space="preserve"> studie</w:t>
            </w:r>
            <w:r w:rsidRPr="00351D93">
              <w:rPr>
                <w:rFonts w:eastAsia="Garamond" w:cs="Garamond"/>
                <w:szCs w:val="24"/>
                <w:bdr w:val="nil"/>
                <w:lang w:val="cs-CZ"/>
              </w:rPr>
              <w:t xml:space="preserve">, které nedokončí studii, </w:t>
            </w:r>
            <w:r w:rsidR="007C2E5B">
              <w:rPr>
                <w:rFonts w:eastAsia="Garamond" w:cs="Garamond"/>
                <w:szCs w:val="24"/>
                <w:bdr w:val="nil"/>
                <w:lang w:val="cs-CZ"/>
              </w:rPr>
              <w:t>budou</w:t>
            </w:r>
            <w:r w:rsidRPr="00351D93">
              <w:rPr>
                <w:rFonts w:eastAsia="Garamond" w:cs="Garamond"/>
                <w:szCs w:val="24"/>
                <w:bdr w:val="nil"/>
                <w:lang w:val="cs-CZ"/>
              </w:rPr>
              <w:t xml:space="preserve"> proplaceny poměrným dílem. Pokud by studie měla být ukončena předčasně, bude provedena platba za návštěvy vykonané před datem ukončení</w:t>
            </w:r>
            <w:r w:rsidR="007C2E5B">
              <w:rPr>
                <w:rFonts w:eastAsia="Garamond" w:cs="Garamond"/>
                <w:szCs w:val="24"/>
                <w:bdr w:val="nil"/>
                <w:lang w:val="cs-CZ"/>
              </w:rPr>
              <w:t xml:space="preserve"> a za uskutečněné kontrolní sledování</w:t>
            </w:r>
            <w:r w:rsidRPr="00351D93">
              <w:rPr>
                <w:rFonts w:eastAsia="Garamond" w:cs="Garamond"/>
                <w:szCs w:val="24"/>
                <w:bdr w:val="nil"/>
                <w:lang w:val="cs-CZ"/>
              </w:rPr>
              <w:t>.</w:t>
            </w:r>
          </w:p>
        </w:tc>
      </w:tr>
      <w:tr w:rsidR="00A86DDA" w:rsidRPr="008C2CFF" w14:paraId="1452318F" w14:textId="77777777" w:rsidTr="00EB09F0">
        <w:trPr>
          <w:jc w:val="center"/>
        </w:trPr>
        <w:tc>
          <w:tcPr>
            <w:tcW w:w="5148" w:type="dxa"/>
          </w:tcPr>
          <w:p w14:paraId="2433C1B8" w14:textId="77777777" w:rsidR="00A86DDA" w:rsidRPr="00351D93" w:rsidRDefault="00A86DDA" w:rsidP="00F1144A">
            <w:pPr>
              <w:suppressAutoHyphens/>
              <w:jc w:val="both"/>
              <w:rPr>
                <w:szCs w:val="24"/>
                <w:lang w:val="cs-CZ"/>
              </w:rPr>
            </w:pPr>
          </w:p>
        </w:tc>
        <w:tc>
          <w:tcPr>
            <w:tcW w:w="5148" w:type="dxa"/>
          </w:tcPr>
          <w:p w14:paraId="709B63D7" w14:textId="77777777" w:rsidR="00A86DDA" w:rsidRPr="00351D93" w:rsidRDefault="00A86DDA" w:rsidP="00F1144A">
            <w:pPr>
              <w:suppressAutoHyphens/>
              <w:jc w:val="both"/>
              <w:rPr>
                <w:rFonts w:eastAsia="Garamond" w:cs="Garamond"/>
                <w:szCs w:val="24"/>
                <w:bdr w:val="nil"/>
                <w:lang w:val="cs-CZ"/>
              </w:rPr>
            </w:pPr>
          </w:p>
        </w:tc>
      </w:tr>
      <w:tr w:rsidR="00A86DDA" w:rsidRPr="00351D93" w14:paraId="7412B01D" w14:textId="77777777" w:rsidTr="00EB09F0">
        <w:trPr>
          <w:jc w:val="center"/>
        </w:trPr>
        <w:tc>
          <w:tcPr>
            <w:tcW w:w="5148" w:type="dxa"/>
          </w:tcPr>
          <w:p w14:paraId="3043F791" w14:textId="77777777" w:rsidR="00A86DDA" w:rsidRPr="00351D93" w:rsidRDefault="00A86DDA" w:rsidP="00F1144A">
            <w:pPr>
              <w:suppressAutoHyphens/>
              <w:jc w:val="both"/>
              <w:rPr>
                <w:szCs w:val="24"/>
              </w:rPr>
            </w:pPr>
            <w:r w:rsidRPr="00351D93">
              <w:rPr>
                <w:szCs w:val="24"/>
              </w:rPr>
              <w:t>1.3</w:t>
            </w:r>
            <w:r w:rsidRPr="00351D93">
              <w:rPr>
                <w:szCs w:val="24"/>
              </w:rPr>
              <w:tab/>
            </w:r>
            <w:r w:rsidRPr="00351D93">
              <w:rPr>
                <w:szCs w:val="24"/>
                <w:u w:val="single"/>
              </w:rPr>
              <w:t>Invoicing</w:t>
            </w:r>
            <w:r w:rsidRPr="00351D93">
              <w:rPr>
                <w:szCs w:val="24"/>
              </w:rPr>
              <w:t>. Accurate and complete invoices shall be sent to DrugDev at the address below:</w:t>
            </w:r>
          </w:p>
        </w:tc>
        <w:tc>
          <w:tcPr>
            <w:tcW w:w="5148" w:type="dxa"/>
          </w:tcPr>
          <w:p w14:paraId="3A7D4D7E" w14:textId="77777777" w:rsidR="00A86DDA" w:rsidRPr="00351D93" w:rsidRDefault="00A86DDA" w:rsidP="00F1144A">
            <w:pPr>
              <w:suppressAutoHyphens/>
              <w:jc w:val="both"/>
              <w:rPr>
                <w:rFonts w:eastAsia="Garamond" w:cs="Garamond"/>
                <w:szCs w:val="24"/>
                <w:bdr w:val="nil"/>
                <w:lang w:val="cs-CZ"/>
              </w:rPr>
            </w:pPr>
            <w:r w:rsidRPr="00351D93">
              <w:rPr>
                <w:rFonts w:eastAsia="Garamond" w:cs="Garamond"/>
                <w:szCs w:val="24"/>
                <w:bdr w:val="nil"/>
                <w:lang w:val="cs-CZ"/>
              </w:rPr>
              <w:t>1.3</w:t>
            </w:r>
            <w:r w:rsidRPr="00351D93">
              <w:rPr>
                <w:rFonts w:eastAsia="Garamond" w:cs="Garamond"/>
                <w:szCs w:val="24"/>
                <w:bdr w:val="nil"/>
                <w:lang w:val="cs-CZ"/>
              </w:rPr>
              <w:tab/>
            </w:r>
            <w:r w:rsidRPr="00351D93">
              <w:rPr>
                <w:rFonts w:eastAsia="Garamond" w:cs="Garamond"/>
                <w:szCs w:val="24"/>
                <w:u w:val="single"/>
                <w:bdr w:val="nil"/>
                <w:lang w:val="cs-CZ"/>
              </w:rPr>
              <w:t>Fakturace</w:t>
            </w:r>
            <w:r w:rsidRPr="00351D93">
              <w:rPr>
                <w:rFonts w:eastAsia="Garamond" w:cs="Garamond"/>
                <w:szCs w:val="24"/>
                <w:bdr w:val="nil"/>
                <w:lang w:val="cs-CZ"/>
              </w:rPr>
              <w:t>. Přesné a úplné faktury je třeba zaslat společnosti DrugDev na níže uvedenou adresu:</w:t>
            </w:r>
          </w:p>
        </w:tc>
      </w:tr>
      <w:tr w:rsidR="00A86DDA" w:rsidRPr="00351D93" w14:paraId="2B2F5E3E" w14:textId="77777777" w:rsidTr="00EB09F0">
        <w:trPr>
          <w:jc w:val="center"/>
        </w:trPr>
        <w:tc>
          <w:tcPr>
            <w:tcW w:w="5148" w:type="dxa"/>
          </w:tcPr>
          <w:p w14:paraId="0BFB4478" w14:textId="77777777" w:rsidR="00A86DDA" w:rsidRPr="00351D93" w:rsidRDefault="00A86DDA" w:rsidP="008D1ED5">
            <w:pPr>
              <w:suppressAutoHyphens/>
              <w:jc w:val="center"/>
              <w:rPr>
                <w:szCs w:val="24"/>
              </w:rPr>
            </w:pPr>
          </w:p>
        </w:tc>
        <w:tc>
          <w:tcPr>
            <w:tcW w:w="5148" w:type="dxa"/>
          </w:tcPr>
          <w:p w14:paraId="417E73DB" w14:textId="77777777" w:rsidR="00A86DDA" w:rsidRPr="00351D93" w:rsidRDefault="00A86DDA" w:rsidP="008D1ED5">
            <w:pPr>
              <w:suppressAutoHyphens/>
              <w:jc w:val="center"/>
              <w:rPr>
                <w:rFonts w:eastAsia="Garamond" w:cs="Garamond"/>
                <w:szCs w:val="24"/>
                <w:bdr w:val="nil"/>
                <w:lang w:val="cs-CZ"/>
              </w:rPr>
            </w:pPr>
          </w:p>
        </w:tc>
      </w:tr>
      <w:tr w:rsidR="00A86DDA" w:rsidRPr="00351D93" w14:paraId="2F21E499" w14:textId="77777777" w:rsidTr="00EB09F0">
        <w:trPr>
          <w:jc w:val="center"/>
        </w:trPr>
        <w:tc>
          <w:tcPr>
            <w:tcW w:w="10296" w:type="dxa"/>
            <w:gridSpan w:val="2"/>
          </w:tcPr>
          <w:p w14:paraId="533F4784" w14:textId="77777777" w:rsidR="00A86DDA" w:rsidRPr="00351D93" w:rsidRDefault="00A86DDA" w:rsidP="004B227E">
            <w:pPr>
              <w:keepNext/>
              <w:keepLines/>
              <w:widowControl/>
              <w:jc w:val="center"/>
              <w:rPr>
                <w:szCs w:val="24"/>
              </w:rPr>
            </w:pPr>
            <w:r w:rsidRPr="00351D93">
              <w:rPr>
                <w:szCs w:val="24"/>
              </w:rPr>
              <w:t>Bill-to: CSL Behring GmbH</w:t>
            </w:r>
          </w:p>
          <w:p w14:paraId="3DA7685F" w14:textId="77777777" w:rsidR="00A86DDA" w:rsidRPr="00351D93" w:rsidRDefault="00A86DDA" w:rsidP="004B227E">
            <w:pPr>
              <w:keepNext/>
              <w:keepLines/>
              <w:widowControl/>
              <w:jc w:val="center"/>
              <w:rPr>
                <w:szCs w:val="24"/>
              </w:rPr>
            </w:pPr>
            <w:r w:rsidRPr="00351D93">
              <w:rPr>
                <w:szCs w:val="24"/>
              </w:rPr>
              <w:t>In care of: DrugDev Payments</w:t>
            </w:r>
          </w:p>
          <w:p w14:paraId="5A5BE10C" w14:textId="77777777" w:rsidR="00A86DDA" w:rsidRPr="00351D93" w:rsidRDefault="00A86DDA" w:rsidP="004B227E">
            <w:pPr>
              <w:keepNext/>
              <w:keepLines/>
              <w:widowControl/>
              <w:jc w:val="center"/>
              <w:rPr>
                <w:szCs w:val="24"/>
              </w:rPr>
            </w:pPr>
            <w:r w:rsidRPr="00351D93">
              <w:rPr>
                <w:szCs w:val="24"/>
              </w:rPr>
              <w:t>IQVIA, 5th floor.</w:t>
            </w:r>
          </w:p>
          <w:p w14:paraId="11D56FB7" w14:textId="77777777" w:rsidR="00A86DDA" w:rsidRPr="00351D93" w:rsidRDefault="000E3814" w:rsidP="004B227E">
            <w:pPr>
              <w:keepNext/>
              <w:keepLines/>
              <w:widowControl/>
              <w:jc w:val="center"/>
              <w:rPr>
                <w:szCs w:val="24"/>
              </w:rPr>
            </w:pPr>
            <w:hyperlink r:id="rId13" w:history="1">
              <w:r w:rsidR="00A86DDA" w:rsidRPr="00351D93">
                <w:rPr>
                  <w:szCs w:val="24"/>
                </w:rPr>
                <w:t>210 Pentonville Rd, King Cross</w:t>
              </w:r>
            </w:hyperlink>
          </w:p>
          <w:p w14:paraId="442B779A" w14:textId="77777777" w:rsidR="00A86DDA" w:rsidRPr="00351D93" w:rsidRDefault="000E3814" w:rsidP="004B227E">
            <w:pPr>
              <w:keepNext/>
              <w:keepLines/>
              <w:widowControl/>
              <w:jc w:val="center"/>
              <w:rPr>
                <w:szCs w:val="24"/>
              </w:rPr>
            </w:pPr>
            <w:hyperlink r:id="rId14" w:history="1">
              <w:r w:rsidR="00A86DDA" w:rsidRPr="00351D93">
                <w:rPr>
                  <w:szCs w:val="24"/>
                </w:rPr>
                <w:t>London N1 9JY</w:t>
              </w:r>
            </w:hyperlink>
          </w:p>
          <w:p w14:paraId="52982AA8" w14:textId="77777777" w:rsidR="00A86DDA" w:rsidRPr="00351D93" w:rsidRDefault="000E3814" w:rsidP="004B227E">
            <w:pPr>
              <w:keepNext/>
              <w:keepLines/>
              <w:widowControl/>
              <w:jc w:val="center"/>
              <w:rPr>
                <w:szCs w:val="24"/>
                <w:u w:val="single"/>
              </w:rPr>
            </w:pPr>
            <w:hyperlink r:id="rId15" w:history="1">
              <w:r w:rsidR="00A86DDA" w:rsidRPr="00351D93">
                <w:rPr>
                  <w:szCs w:val="24"/>
                </w:rPr>
                <w:t>United Kingdom</w:t>
              </w:r>
            </w:hyperlink>
          </w:p>
          <w:p w14:paraId="32A95576" w14:textId="4E822DBA" w:rsidR="00A86DDA" w:rsidRPr="00351D93" w:rsidRDefault="00A86DDA" w:rsidP="004B227E">
            <w:pPr>
              <w:keepNext/>
              <w:keepLines/>
              <w:widowControl/>
              <w:jc w:val="center"/>
              <w:rPr>
                <w:szCs w:val="24"/>
              </w:rPr>
            </w:pPr>
            <w:r w:rsidRPr="00351D93">
              <w:rPr>
                <w:szCs w:val="24"/>
              </w:rPr>
              <w:t>Email: </w:t>
            </w:r>
            <w:r w:rsidR="00517DC4" w:rsidRPr="004809D8">
              <w:rPr>
                <w:b/>
                <w:highlight w:val="black"/>
              </w:rPr>
              <w:t>XXXXXXXXXXXXXXXX.</w:t>
            </w:r>
          </w:p>
          <w:p w14:paraId="25404EF5" w14:textId="77777777" w:rsidR="00A86DDA" w:rsidRPr="00351D93" w:rsidRDefault="00A86DDA" w:rsidP="008D1ED5">
            <w:pPr>
              <w:suppressAutoHyphens/>
              <w:jc w:val="center"/>
              <w:rPr>
                <w:rFonts w:eastAsia="Garamond" w:cs="Garamond"/>
                <w:szCs w:val="24"/>
                <w:bdr w:val="nil"/>
                <w:lang w:val="cs-CZ"/>
              </w:rPr>
            </w:pPr>
          </w:p>
        </w:tc>
      </w:tr>
      <w:tr w:rsidR="00A86DDA" w:rsidRPr="00351D93" w14:paraId="3F4617BC" w14:textId="77777777" w:rsidTr="00EB09F0">
        <w:trPr>
          <w:jc w:val="center"/>
        </w:trPr>
        <w:tc>
          <w:tcPr>
            <w:tcW w:w="5148" w:type="dxa"/>
          </w:tcPr>
          <w:p w14:paraId="424B8205" w14:textId="77777777" w:rsidR="00A86DDA" w:rsidRPr="00351D93" w:rsidRDefault="00A86DDA" w:rsidP="00257B96">
            <w:pPr>
              <w:jc w:val="center"/>
              <w:rPr>
                <w:szCs w:val="24"/>
              </w:rPr>
            </w:pPr>
          </w:p>
        </w:tc>
        <w:tc>
          <w:tcPr>
            <w:tcW w:w="5148" w:type="dxa"/>
          </w:tcPr>
          <w:p w14:paraId="65C7DBBF" w14:textId="77777777" w:rsidR="00A86DDA" w:rsidRPr="00351D93" w:rsidRDefault="00A86DDA" w:rsidP="008D1ED5">
            <w:pPr>
              <w:suppressAutoHyphens/>
              <w:jc w:val="center"/>
              <w:rPr>
                <w:rFonts w:eastAsia="Garamond" w:cs="Garamond"/>
                <w:szCs w:val="24"/>
                <w:bdr w:val="nil"/>
                <w:lang w:val="cs-CZ"/>
              </w:rPr>
            </w:pPr>
          </w:p>
        </w:tc>
      </w:tr>
      <w:tr w:rsidR="00A86DDA" w:rsidRPr="00351D93" w14:paraId="737B8EB4" w14:textId="77777777" w:rsidTr="00EB09F0">
        <w:trPr>
          <w:jc w:val="center"/>
        </w:trPr>
        <w:tc>
          <w:tcPr>
            <w:tcW w:w="5148" w:type="dxa"/>
          </w:tcPr>
          <w:p w14:paraId="7F096FF8" w14:textId="77777777" w:rsidR="00A86DDA" w:rsidRPr="00351D93" w:rsidRDefault="00A86DDA" w:rsidP="00F1144A">
            <w:pPr>
              <w:jc w:val="both"/>
              <w:rPr>
                <w:szCs w:val="24"/>
              </w:rPr>
            </w:pPr>
            <w:r w:rsidRPr="00351D93">
              <w:rPr>
                <w:szCs w:val="24"/>
                <w:lang w:val="en-GB"/>
              </w:rPr>
              <w:t>Invoices that are non-compliant with the above instructions will be returned to the payee for correction and must be resubmitted for payment.</w:t>
            </w:r>
          </w:p>
        </w:tc>
        <w:tc>
          <w:tcPr>
            <w:tcW w:w="5148" w:type="dxa"/>
          </w:tcPr>
          <w:p w14:paraId="281973C8" w14:textId="77777777" w:rsidR="00A86DDA" w:rsidRPr="00351D93" w:rsidRDefault="00A86DDA" w:rsidP="00F1144A">
            <w:pPr>
              <w:suppressAutoHyphens/>
              <w:jc w:val="both"/>
              <w:rPr>
                <w:rFonts w:eastAsia="Garamond" w:cs="Garamond"/>
                <w:szCs w:val="24"/>
                <w:bdr w:val="nil"/>
                <w:lang w:val="cs-CZ"/>
              </w:rPr>
            </w:pPr>
            <w:r w:rsidRPr="00351D93">
              <w:rPr>
                <w:rFonts w:eastAsia="Garamond" w:cs="Garamond"/>
                <w:szCs w:val="24"/>
                <w:bdr w:val="nil"/>
                <w:lang w:val="cs-CZ"/>
              </w:rPr>
              <w:t>Faktury, které nesplňují výše uvedené pokyny, budou vráceny příjemci platby k opravě a pro proplacení musí být odeslány znovu.</w:t>
            </w:r>
          </w:p>
        </w:tc>
      </w:tr>
      <w:tr w:rsidR="00A86DDA" w:rsidRPr="00351D93" w14:paraId="444815A0" w14:textId="77777777" w:rsidTr="00EB09F0">
        <w:trPr>
          <w:jc w:val="center"/>
        </w:trPr>
        <w:tc>
          <w:tcPr>
            <w:tcW w:w="5148" w:type="dxa"/>
          </w:tcPr>
          <w:p w14:paraId="661E816E" w14:textId="77777777" w:rsidR="00A86DDA" w:rsidRPr="00351D93" w:rsidRDefault="00A86DDA" w:rsidP="00F1144A">
            <w:pPr>
              <w:jc w:val="both"/>
              <w:rPr>
                <w:szCs w:val="24"/>
                <w:lang w:val="en-GB"/>
              </w:rPr>
            </w:pPr>
          </w:p>
        </w:tc>
        <w:tc>
          <w:tcPr>
            <w:tcW w:w="5148" w:type="dxa"/>
          </w:tcPr>
          <w:p w14:paraId="3B58447C" w14:textId="77777777" w:rsidR="00A86DDA" w:rsidRPr="00351D93" w:rsidRDefault="00A86DDA" w:rsidP="00F1144A">
            <w:pPr>
              <w:suppressAutoHyphens/>
              <w:jc w:val="both"/>
              <w:rPr>
                <w:rFonts w:eastAsia="Garamond" w:cs="Garamond"/>
                <w:szCs w:val="24"/>
                <w:bdr w:val="nil"/>
                <w:lang w:val="cs-CZ"/>
              </w:rPr>
            </w:pPr>
          </w:p>
        </w:tc>
      </w:tr>
      <w:tr w:rsidR="00A86DDA" w:rsidRPr="00351D93" w14:paraId="242CCE25" w14:textId="77777777" w:rsidTr="00EB09F0">
        <w:trPr>
          <w:jc w:val="center"/>
        </w:trPr>
        <w:tc>
          <w:tcPr>
            <w:tcW w:w="5148" w:type="dxa"/>
          </w:tcPr>
          <w:p w14:paraId="1C726708" w14:textId="77777777" w:rsidR="00A86DDA" w:rsidRPr="00351D93" w:rsidRDefault="00A86DDA" w:rsidP="00F1144A">
            <w:pPr>
              <w:jc w:val="both"/>
              <w:rPr>
                <w:szCs w:val="24"/>
                <w:lang w:val="en-GB"/>
              </w:rPr>
            </w:pPr>
            <w:r w:rsidRPr="00351D93">
              <w:rPr>
                <w:szCs w:val="24"/>
                <w:lang w:val="en-GB"/>
              </w:rPr>
              <w:t>The following information must be included on the invoice and subject line of email to ensure prompt payment:</w:t>
            </w:r>
          </w:p>
        </w:tc>
        <w:tc>
          <w:tcPr>
            <w:tcW w:w="5148" w:type="dxa"/>
          </w:tcPr>
          <w:p w14:paraId="6BE75174" w14:textId="77777777" w:rsidR="00A86DDA" w:rsidRPr="00351D93" w:rsidRDefault="00A86DDA" w:rsidP="00F1144A">
            <w:pPr>
              <w:suppressAutoHyphens/>
              <w:jc w:val="both"/>
              <w:rPr>
                <w:rFonts w:eastAsia="Garamond" w:cs="Garamond"/>
                <w:szCs w:val="24"/>
                <w:bdr w:val="nil"/>
                <w:lang w:val="cs-CZ"/>
              </w:rPr>
            </w:pPr>
            <w:r w:rsidRPr="00351D93">
              <w:rPr>
                <w:rFonts w:eastAsia="Garamond" w:cs="Garamond"/>
                <w:szCs w:val="24"/>
                <w:bdr w:val="nil"/>
                <w:lang w:val="cs-CZ"/>
              </w:rPr>
              <w:t>Na faktuře a v předmětu e-mailu musí být pro zajištění rychlé platby uvedeny následující informace:</w:t>
            </w:r>
          </w:p>
        </w:tc>
      </w:tr>
      <w:tr w:rsidR="00A86DDA" w:rsidRPr="00351D93" w14:paraId="4C136EF7" w14:textId="77777777" w:rsidTr="00EB09F0">
        <w:trPr>
          <w:jc w:val="center"/>
        </w:trPr>
        <w:tc>
          <w:tcPr>
            <w:tcW w:w="5148" w:type="dxa"/>
          </w:tcPr>
          <w:p w14:paraId="65ED36C8" w14:textId="77777777" w:rsidR="00A86DDA" w:rsidRPr="00351D93" w:rsidRDefault="00A86DDA" w:rsidP="00F1144A">
            <w:pPr>
              <w:jc w:val="both"/>
              <w:rPr>
                <w:szCs w:val="24"/>
                <w:lang w:val="en-GB"/>
              </w:rPr>
            </w:pPr>
          </w:p>
        </w:tc>
        <w:tc>
          <w:tcPr>
            <w:tcW w:w="5148" w:type="dxa"/>
          </w:tcPr>
          <w:p w14:paraId="585B9296" w14:textId="77777777" w:rsidR="00A86DDA" w:rsidRPr="00351D93" w:rsidRDefault="00A86DDA" w:rsidP="00F1144A">
            <w:pPr>
              <w:suppressAutoHyphens/>
              <w:jc w:val="both"/>
              <w:rPr>
                <w:rFonts w:eastAsia="Garamond" w:cs="Garamond"/>
                <w:szCs w:val="24"/>
                <w:bdr w:val="nil"/>
                <w:lang w:val="cs-CZ"/>
              </w:rPr>
            </w:pPr>
          </w:p>
        </w:tc>
      </w:tr>
      <w:tr w:rsidR="00A86DDA" w:rsidRPr="00351D93" w14:paraId="0C7D0847" w14:textId="77777777" w:rsidTr="00EB09F0">
        <w:trPr>
          <w:jc w:val="center"/>
        </w:trPr>
        <w:tc>
          <w:tcPr>
            <w:tcW w:w="5148" w:type="dxa"/>
          </w:tcPr>
          <w:p w14:paraId="2094D7D8" w14:textId="77777777" w:rsidR="00A86DDA" w:rsidRPr="00351D93" w:rsidRDefault="00A86DDA" w:rsidP="00F1144A">
            <w:pPr>
              <w:jc w:val="both"/>
              <w:rPr>
                <w:szCs w:val="24"/>
                <w:lang w:val="en-GB"/>
              </w:rPr>
            </w:pPr>
            <w:r w:rsidRPr="00351D93">
              <w:rPr>
                <w:szCs w:val="24"/>
                <w:lang w:val="en-GB"/>
              </w:rPr>
              <w:t>Sponsor Name</w:t>
            </w:r>
          </w:p>
        </w:tc>
        <w:tc>
          <w:tcPr>
            <w:tcW w:w="5148" w:type="dxa"/>
          </w:tcPr>
          <w:p w14:paraId="09293258" w14:textId="77777777" w:rsidR="00A86DDA" w:rsidRPr="00351D93" w:rsidRDefault="00A86DDA" w:rsidP="00F1144A">
            <w:pPr>
              <w:suppressAutoHyphens/>
              <w:jc w:val="both"/>
              <w:rPr>
                <w:rFonts w:eastAsia="Garamond" w:cs="Garamond"/>
                <w:szCs w:val="24"/>
                <w:bdr w:val="nil"/>
                <w:lang w:val="cs-CZ"/>
              </w:rPr>
            </w:pPr>
            <w:r w:rsidRPr="00351D93">
              <w:rPr>
                <w:rFonts w:eastAsia="Garamond" w:cs="Garamond"/>
                <w:szCs w:val="24"/>
                <w:bdr w:val="nil"/>
                <w:lang w:val="cs-CZ"/>
              </w:rPr>
              <w:t>Jméno zadavatele</w:t>
            </w:r>
          </w:p>
        </w:tc>
      </w:tr>
      <w:tr w:rsidR="00A86DDA" w:rsidRPr="00351D93" w14:paraId="5083F0D6" w14:textId="77777777" w:rsidTr="00EB09F0">
        <w:trPr>
          <w:jc w:val="center"/>
        </w:trPr>
        <w:tc>
          <w:tcPr>
            <w:tcW w:w="5148" w:type="dxa"/>
          </w:tcPr>
          <w:p w14:paraId="33B34903" w14:textId="77777777" w:rsidR="00A86DDA" w:rsidRPr="00351D93" w:rsidRDefault="00A86DDA" w:rsidP="00F1144A">
            <w:pPr>
              <w:jc w:val="both"/>
              <w:rPr>
                <w:szCs w:val="24"/>
                <w:lang w:val="en-GB"/>
              </w:rPr>
            </w:pPr>
            <w:r w:rsidRPr="00351D93">
              <w:rPr>
                <w:szCs w:val="24"/>
                <w:lang w:val="en-GB"/>
              </w:rPr>
              <w:t>Complete Protocol Number</w:t>
            </w:r>
          </w:p>
        </w:tc>
        <w:tc>
          <w:tcPr>
            <w:tcW w:w="5148" w:type="dxa"/>
          </w:tcPr>
          <w:p w14:paraId="0004BAEE" w14:textId="77777777" w:rsidR="00A86DDA" w:rsidRPr="00351D93" w:rsidRDefault="00A86DDA" w:rsidP="00F1144A">
            <w:pPr>
              <w:suppressAutoHyphens/>
              <w:jc w:val="both"/>
              <w:rPr>
                <w:rFonts w:eastAsia="Garamond" w:cs="Garamond"/>
                <w:szCs w:val="24"/>
                <w:bdr w:val="nil"/>
                <w:lang w:val="cs-CZ"/>
              </w:rPr>
            </w:pPr>
            <w:r w:rsidRPr="00351D93">
              <w:rPr>
                <w:rFonts w:eastAsia="Garamond" w:cs="Garamond"/>
                <w:szCs w:val="24"/>
                <w:bdr w:val="nil"/>
                <w:lang w:val="cs-CZ"/>
              </w:rPr>
              <w:t>Celé číslo protokolu</w:t>
            </w:r>
          </w:p>
        </w:tc>
      </w:tr>
      <w:tr w:rsidR="00A86DDA" w:rsidRPr="00351D93" w14:paraId="28ABF5F2" w14:textId="77777777" w:rsidTr="00EB09F0">
        <w:trPr>
          <w:jc w:val="center"/>
        </w:trPr>
        <w:tc>
          <w:tcPr>
            <w:tcW w:w="5148" w:type="dxa"/>
          </w:tcPr>
          <w:p w14:paraId="70BB1A4E" w14:textId="77777777" w:rsidR="00A86DDA" w:rsidRPr="00351D93" w:rsidRDefault="00A86DDA" w:rsidP="00F1144A">
            <w:pPr>
              <w:jc w:val="both"/>
              <w:rPr>
                <w:szCs w:val="24"/>
                <w:lang w:val="en-GB"/>
              </w:rPr>
            </w:pPr>
            <w:r w:rsidRPr="00351D93">
              <w:rPr>
                <w:szCs w:val="24"/>
                <w:lang w:val="en-GB"/>
              </w:rPr>
              <w:t>Investigator Name</w:t>
            </w:r>
          </w:p>
        </w:tc>
        <w:tc>
          <w:tcPr>
            <w:tcW w:w="5148" w:type="dxa"/>
          </w:tcPr>
          <w:p w14:paraId="54ED24DC" w14:textId="77777777" w:rsidR="00A86DDA" w:rsidRPr="00351D93" w:rsidRDefault="00A86DDA" w:rsidP="00F1144A">
            <w:pPr>
              <w:suppressAutoHyphens/>
              <w:jc w:val="both"/>
              <w:rPr>
                <w:rFonts w:eastAsia="Garamond" w:cs="Garamond"/>
                <w:szCs w:val="24"/>
                <w:bdr w:val="nil"/>
                <w:lang w:val="cs-CZ"/>
              </w:rPr>
            </w:pPr>
            <w:r w:rsidRPr="00351D93">
              <w:rPr>
                <w:rFonts w:eastAsia="Garamond" w:cs="Garamond"/>
                <w:szCs w:val="24"/>
                <w:bdr w:val="nil"/>
                <w:lang w:val="cs-CZ"/>
              </w:rPr>
              <w:t>Jméno zkoušejícího</w:t>
            </w:r>
          </w:p>
        </w:tc>
      </w:tr>
      <w:tr w:rsidR="00A86DDA" w:rsidRPr="00351D93" w14:paraId="3925BC35" w14:textId="77777777" w:rsidTr="00EB09F0">
        <w:trPr>
          <w:jc w:val="center"/>
        </w:trPr>
        <w:tc>
          <w:tcPr>
            <w:tcW w:w="5148" w:type="dxa"/>
          </w:tcPr>
          <w:p w14:paraId="68071F93" w14:textId="77777777" w:rsidR="00A86DDA" w:rsidRPr="00351D93" w:rsidRDefault="00A86DDA" w:rsidP="00F1144A">
            <w:pPr>
              <w:jc w:val="both"/>
              <w:rPr>
                <w:szCs w:val="24"/>
                <w:lang w:val="en-GB"/>
              </w:rPr>
            </w:pPr>
            <w:r w:rsidRPr="00351D93">
              <w:rPr>
                <w:szCs w:val="24"/>
                <w:lang w:val="en-GB"/>
              </w:rPr>
              <w:t>Institution Name/Site #</w:t>
            </w:r>
          </w:p>
        </w:tc>
        <w:tc>
          <w:tcPr>
            <w:tcW w:w="5148" w:type="dxa"/>
          </w:tcPr>
          <w:p w14:paraId="7453425C" w14:textId="77777777" w:rsidR="00A86DDA" w:rsidRPr="00351D93" w:rsidRDefault="00A86DDA" w:rsidP="00F1144A">
            <w:pPr>
              <w:suppressAutoHyphens/>
              <w:jc w:val="both"/>
              <w:rPr>
                <w:rFonts w:eastAsia="Garamond" w:cs="Garamond"/>
                <w:szCs w:val="24"/>
                <w:bdr w:val="nil"/>
                <w:lang w:val="cs-CZ"/>
              </w:rPr>
            </w:pPr>
            <w:r w:rsidRPr="00351D93">
              <w:rPr>
                <w:rFonts w:eastAsia="Garamond" w:cs="Garamond"/>
                <w:szCs w:val="24"/>
                <w:bdr w:val="nil"/>
                <w:lang w:val="cs-CZ"/>
              </w:rPr>
              <w:t>Název zdravotnického zařízení / číslo pracoviště</w:t>
            </w:r>
          </w:p>
        </w:tc>
      </w:tr>
      <w:tr w:rsidR="00A86DDA" w:rsidRPr="00351D93" w14:paraId="6B1C09CC" w14:textId="77777777" w:rsidTr="00EB09F0">
        <w:trPr>
          <w:jc w:val="center"/>
        </w:trPr>
        <w:tc>
          <w:tcPr>
            <w:tcW w:w="5148" w:type="dxa"/>
          </w:tcPr>
          <w:p w14:paraId="77B20F99" w14:textId="77777777" w:rsidR="00A86DDA" w:rsidRPr="00351D93" w:rsidRDefault="00A86DDA" w:rsidP="00F1144A">
            <w:pPr>
              <w:jc w:val="both"/>
              <w:rPr>
                <w:szCs w:val="24"/>
                <w:lang w:val="en-GB"/>
              </w:rPr>
            </w:pPr>
            <w:r w:rsidRPr="00351D93">
              <w:rPr>
                <w:szCs w:val="24"/>
                <w:lang w:val="en-GB"/>
              </w:rPr>
              <w:t>Third party documentation is required, where applicable</w:t>
            </w:r>
          </w:p>
        </w:tc>
        <w:tc>
          <w:tcPr>
            <w:tcW w:w="5148" w:type="dxa"/>
          </w:tcPr>
          <w:p w14:paraId="050D5254" w14:textId="77777777" w:rsidR="00A86DDA" w:rsidRPr="00351D93" w:rsidRDefault="00A86DDA" w:rsidP="00F1144A">
            <w:pPr>
              <w:suppressAutoHyphens/>
              <w:jc w:val="both"/>
              <w:rPr>
                <w:rFonts w:eastAsia="Garamond" w:cs="Garamond"/>
                <w:szCs w:val="24"/>
                <w:bdr w:val="nil"/>
                <w:lang w:val="cs-CZ"/>
              </w:rPr>
            </w:pPr>
            <w:r w:rsidRPr="00351D93">
              <w:rPr>
                <w:rFonts w:eastAsia="Garamond" w:cs="Garamond"/>
                <w:szCs w:val="24"/>
                <w:bdr w:val="nil"/>
                <w:lang w:val="cs-CZ"/>
              </w:rPr>
              <w:t>Případně je vyžadována dokumentace třetí strany</w:t>
            </w:r>
          </w:p>
        </w:tc>
      </w:tr>
      <w:tr w:rsidR="00A86DDA" w:rsidRPr="00351D93" w14:paraId="7F2D33B9" w14:textId="77777777" w:rsidTr="00EB09F0">
        <w:trPr>
          <w:jc w:val="center"/>
        </w:trPr>
        <w:tc>
          <w:tcPr>
            <w:tcW w:w="5148" w:type="dxa"/>
          </w:tcPr>
          <w:p w14:paraId="2DB0DA89" w14:textId="77777777" w:rsidR="00A86DDA" w:rsidRPr="00351D93" w:rsidRDefault="00A86DDA" w:rsidP="00F1144A">
            <w:pPr>
              <w:jc w:val="both"/>
              <w:rPr>
                <w:szCs w:val="24"/>
                <w:lang w:val="en-GB"/>
              </w:rPr>
            </w:pPr>
          </w:p>
        </w:tc>
        <w:tc>
          <w:tcPr>
            <w:tcW w:w="5148" w:type="dxa"/>
          </w:tcPr>
          <w:p w14:paraId="74BC8452" w14:textId="77777777" w:rsidR="00A86DDA" w:rsidRPr="00351D93" w:rsidRDefault="00A86DDA" w:rsidP="00F1144A">
            <w:pPr>
              <w:suppressAutoHyphens/>
              <w:jc w:val="both"/>
              <w:rPr>
                <w:rFonts w:eastAsia="Garamond" w:cs="Garamond"/>
                <w:szCs w:val="24"/>
                <w:bdr w:val="nil"/>
                <w:lang w:val="cs-CZ"/>
              </w:rPr>
            </w:pPr>
          </w:p>
        </w:tc>
      </w:tr>
      <w:tr w:rsidR="00A86DDA" w:rsidRPr="00351D93" w14:paraId="4390A96F" w14:textId="77777777" w:rsidTr="00EB09F0">
        <w:trPr>
          <w:jc w:val="center"/>
        </w:trPr>
        <w:tc>
          <w:tcPr>
            <w:tcW w:w="5148" w:type="dxa"/>
          </w:tcPr>
          <w:p w14:paraId="04263CD1" w14:textId="77777777" w:rsidR="00A86DDA" w:rsidRPr="00351D93" w:rsidRDefault="00A86DDA" w:rsidP="00F1144A">
            <w:pPr>
              <w:jc w:val="center"/>
              <w:rPr>
                <w:szCs w:val="24"/>
                <w:lang w:val="en-GB"/>
              </w:rPr>
            </w:pPr>
            <w:r w:rsidRPr="00351D93">
              <w:rPr>
                <w:bCs/>
                <w:spacing w:val="-3"/>
                <w:szCs w:val="24"/>
              </w:rPr>
              <w:t>2.</w:t>
            </w:r>
            <w:r w:rsidRPr="00351D93">
              <w:rPr>
                <w:bCs/>
                <w:spacing w:val="-3"/>
                <w:szCs w:val="24"/>
              </w:rPr>
              <w:tab/>
            </w:r>
            <w:r w:rsidRPr="00351D93">
              <w:rPr>
                <w:bCs/>
                <w:spacing w:val="-3"/>
                <w:szCs w:val="24"/>
                <w:u w:val="single"/>
              </w:rPr>
              <w:t>Additional Services</w:t>
            </w:r>
            <w:r w:rsidRPr="00351D93">
              <w:rPr>
                <w:bCs/>
                <w:spacing w:val="-3"/>
                <w:szCs w:val="24"/>
              </w:rPr>
              <w:t>.</w:t>
            </w:r>
          </w:p>
        </w:tc>
        <w:tc>
          <w:tcPr>
            <w:tcW w:w="5148" w:type="dxa"/>
          </w:tcPr>
          <w:p w14:paraId="49F7D419" w14:textId="77777777" w:rsidR="00A86DDA" w:rsidRPr="00351D93" w:rsidRDefault="00A86DDA" w:rsidP="00F1144A">
            <w:pPr>
              <w:suppressAutoHyphens/>
              <w:jc w:val="center"/>
              <w:rPr>
                <w:rFonts w:eastAsia="Garamond" w:cs="Garamond"/>
                <w:szCs w:val="24"/>
                <w:bdr w:val="nil"/>
                <w:lang w:val="cs-CZ"/>
              </w:rPr>
            </w:pPr>
            <w:r w:rsidRPr="00351D93">
              <w:rPr>
                <w:rFonts w:eastAsia="Garamond" w:cs="Garamond"/>
                <w:bCs/>
                <w:spacing w:val="-3"/>
                <w:szCs w:val="24"/>
                <w:bdr w:val="nil"/>
                <w:lang w:val="cs-CZ"/>
              </w:rPr>
              <w:t>2.</w:t>
            </w:r>
            <w:r w:rsidRPr="00351D93">
              <w:rPr>
                <w:rFonts w:eastAsia="Garamond" w:cs="Garamond"/>
                <w:bCs/>
                <w:spacing w:val="-3"/>
                <w:szCs w:val="24"/>
                <w:bdr w:val="nil"/>
                <w:lang w:val="cs-CZ"/>
              </w:rPr>
              <w:tab/>
            </w:r>
            <w:r w:rsidRPr="00351D93">
              <w:rPr>
                <w:rFonts w:eastAsia="Garamond" w:cs="Garamond"/>
                <w:bCs/>
                <w:spacing w:val="-3"/>
                <w:szCs w:val="24"/>
                <w:u w:val="single"/>
                <w:bdr w:val="nil"/>
                <w:lang w:val="cs-CZ"/>
              </w:rPr>
              <w:t>Dodatečné služby</w:t>
            </w:r>
            <w:r w:rsidRPr="00351D93">
              <w:rPr>
                <w:rFonts w:eastAsia="Garamond" w:cs="Garamond"/>
                <w:bCs/>
                <w:spacing w:val="-3"/>
                <w:szCs w:val="24"/>
                <w:bdr w:val="nil"/>
                <w:lang w:val="cs-CZ"/>
              </w:rPr>
              <w:t>.</w:t>
            </w:r>
          </w:p>
        </w:tc>
      </w:tr>
      <w:tr w:rsidR="00A86DDA" w:rsidRPr="00351D93" w14:paraId="2FE4FE13" w14:textId="77777777" w:rsidTr="00EB09F0">
        <w:trPr>
          <w:jc w:val="center"/>
        </w:trPr>
        <w:tc>
          <w:tcPr>
            <w:tcW w:w="5148" w:type="dxa"/>
          </w:tcPr>
          <w:p w14:paraId="1FC0E5D0" w14:textId="77777777" w:rsidR="00A86DDA" w:rsidRPr="00351D93" w:rsidRDefault="00A86DDA" w:rsidP="00F1144A">
            <w:pPr>
              <w:jc w:val="both"/>
              <w:rPr>
                <w:bCs/>
                <w:spacing w:val="-3"/>
                <w:szCs w:val="24"/>
              </w:rPr>
            </w:pPr>
          </w:p>
        </w:tc>
        <w:tc>
          <w:tcPr>
            <w:tcW w:w="5148" w:type="dxa"/>
          </w:tcPr>
          <w:p w14:paraId="463D11E9" w14:textId="77777777" w:rsidR="00A86DDA" w:rsidRPr="00351D93" w:rsidRDefault="00A86DDA" w:rsidP="00F1144A">
            <w:pPr>
              <w:suppressAutoHyphens/>
              <w:jc w:val="both"/>
              <w:rPr>
                <w:rFonts w:eastAsia="Garamond" w:cs="Garamond"/>
                <w:bCs/>
                <w:spacing w:val="-3"/>
                <w:szCs w:val="24"/>
                <w:bdr w:val="nil"/>
                <w:lang w:val="cs-CZ"/>
              </w:rPr>
            </w:pPr>
          </w:p>
        </w:tc>
      </w:tr>
      <w:tr w:rsidR="00A86DDA" w:rsidRPr="00351D93" w14:paraId="2597752A" w14:textId="77777777" w:rsidTr="00EB09F0">
        <w:trPr>
          <w:jc w:val="center"/>
        </w:trPr>
        <w:tc>
          <w:tcPr>
            <w:tcW w:w="5148" w:type="dxa"/>
          </w:tcPr>
          <w:p w14:paraId="7EF3DDFD" w14:textId="77777777" w:rsidR="00A86DDA" w:rsidRPr="00351D93" w:rsidRDefault="00A86DDA" w:rsidP="00F1144A">
            <w:pPr>
              <w:jc w:val="both"/>
              <w:rPr>
                <w:bCs/>
                <w:spacing w:val="-3"/>
                <w:szCs w:val="24"/>
              </w:rPr>
            </w:pPr>
            <w:r w:rsidRPr="00351D93">
              <w:rPr>
                <w:szCs w:val="24"/>
              </w:rPr>
              <w:t>Should the payee be requested by Sponsor or CRO to perform services not covered in Budget, these services shall not commence until compensation is mutually agreed upon in writing in the form of an amendment to this Agreement.</w:t>
            </w:r>
          </w:p>
        </w:tc>
        <w:tc>
          <w:tcPr>
            <w:tcW w:w="5148" w:type="dxa"/>
          </w:tcPr>
          <w:p w14:paraId="6C9830DD" w14:textId="77777777" w:rsidR="00A86DDA" w:rsidRPr="00351D93" w:rsidRDefault="00A86DDA" w:rsidP="00F1144A">
            <w:pPr>
              <w:suppressAutoHyphens/>
              <w:jc w:val="both"/>
              <w:rPr>
                <w:rFonts w:eastAsia="Garamond" w:cs="Garamond"/>
                <w:bCs/>
                <w:spacing w:val="-3"/>
                <w:szCs w:val="24"/>
                <w:bdr w:val="nil"/>
                <w:lang w:val="cs-CZ"/>
              </w:rPr>
            </w:pPr>
            <w:r w:rsidRPr="00351D93">
              <w:rPr>
                <w:rFonts w:eastAsia="Garamond" w:cs="Garamond"/>
                <w:szCs w:val="24"/>
                <w:bdr w:val="nil"/>
                <w:lang w:val="cs-CZ"/>
              </w:rPr>
              <w:t>Pokud by byl příjemce platby požádán zadavatelem nebo smluvní výzkumnou organizací o poskytnutí služeb, které nejsou zahrnuty v rozpočtu, tyto služby nezapočnou, dokud nebude vzájemně písemně sjednána odměna formou dodatku k této smlouvě.</w:t>
            </w:r>
          </w:p>
        </w:tc>
      </w:tr>
      <w:tr w:rsidR="00A86DDA" w:rsidRPr="00351D93" w14:paraId="5A003165" w14:textId="77777777" w:rsidTr="00EB09F0">
        <w:trPr>
          <w:jc w:val="center"/>
        </w:trPr>
        <w:tc>
          <w:tcPr>
            <w:tcW w:w="5148" w:type="dxa"/>
          </w:tcPr>
          <w:p w14:paraId="3E768EDF" w14:textId="77777777" w:rsidR="00A86DDA" w:rsidRPr="00351D93" w:rsidRDefault="00A86DDA" w:rsidP="00F1144A">
            <w:pPr>
              <w:jc w:val="both"/>
              <w:rPr>
                <w:szCs w:val="24"/>
              </w:rPr>
            </w:pPr>
          </w:p>
        </w:tc>
        <w:tc>
          <w:tcPr>
            <w:tcW w:w="5148" w:type="dxa"/>
          </w:tcPr>
          <w:p w14:paraId="6553C6D8" w14:textId="77777777" w:rsidR="00A86DDA" w:rsidRPr="00351D93" w:rsidRDefault="00A86DDA" w:rsidP="00F1144A">
            <w:pPr>
              <w:suppressAutoHyphens/>
              <w:jc w:val="both"/>
              <w:rPr>
                <w:rFonts w:eastAsia="Garamond" w:cs="Garamond"/>
                <w:szCs w:val="24"/>
                <w:bdr w:val="nil"/>
                <w:lang w:val="cs-CZ"/>
              </w:rPr>
            </w:pPr>
          </w:p>
        </w:tc>
      </w:tr>
      <w:tr w:rsidR="00A86DDA" w:rsidRPr="00351D93" w14:paraId="65571127" w14:textId="77777777" w:rsidTr="00EB09F0">
        <w:trPr>
          <w:jc w:val="center"/>
        </w:trPr>
        <w:tc>
          <w:tcPr>
            <w:tcW w:w="5148" w:type="dxa"/>
          </w:tcPr>
          <w:p w14:paraId="5473E33B" w14:textId="77777777" w:rsidR="00A86DDA" w:rsidRPr="00351D93" w:rsidRDefault="00A86DDA" w:rsidP="00F1144A">
            <w:pPr>
              <w:jc w:val="center"/>
              <w:rPr>
                <w:szCs w:val="24"/>
              </w:rPr>
            </w:pPr>
            <w:r w:rsidRPr="00351D93">
              <w:rPr>
                <w:szCs w:val="24"/>
              </w:rPr>
              <w:t>3.</w:t>
            </w:r>
            <w:r w:rsidRPr="00351D93">
              <w:rPr>
                <w:szCs w:val="24"/>
              </w:rPr>
              <w:tab/>
            </w:r>
            <w:r w:rsidRPr="00351D93">
              <w:rPr>
                <w:szCs w:val="24"/>
                <w:u w:val="single"/>
              </w:rPr>
              <w:t>Protocol Violators</w:t>
            </w:r>
            <w:r w:rsidRPr="00351D93">
              <w:rPr>
                <w:szCs w:val="24"/>
              </w:rPr>
              <w:t>.</w:t>
            </w:r>
          </w:p>
        </w:tc>
        <w:tc>
          <w:tcPr>
            <w:tcW w:w="5148" w:type="dxa"/>
          </w:tcPr>
          <w:p w14:paraId="7CE12BB7" w14:textId="77777777" w:rsidR="00A86DDA" w:rsidRPr="00351D93" w:rsidRDefault="00A86DDA" w:rsidP="00F1144A">
            <w:pPr>
              <w:suppressAutoHyphens/>
              <w:jc w:val="center"/>
              <w:rPr>
                <w:rFonts w:eastAsia="Garamond" w:cs="Garamond"/>
                <w:szCs w:val="24"/>
                <w:bdr w:val="nil"/>
                <w:lang w:val="cs-CZ"/>
              </w:rPr>
            </w:pPr>
            <w:r w:rsidRPr="00351D93">
              <w:rPr>
                <w:rFonts w:eastAsia="Garamond" w:cs="Garamond"/>
                <w:szCs w:val="24"/>
                <w:bdr w:val="nil"/>
                <w:lang w:val="cs-CZ"/>
              </w:rPr>
              <w:t>3.</w:t>
            </w:r>
            <w:r w:rsidRPr="00351D93">
              <w:rPr>
                <w:rFonts w:eastAsia="Garamond" w:cs="Garamond"/>
                <w:szCs w:val="24"/>
                <w:bdr w:val="nil"/>
                <w:lang w:val="cs-CZ"/>
              </w:rPr>
              <w:tab/>
            </w:r>
            <w:r w:rsidRPr="00351D93">
              <w:rPr>
                <w:rFonts w:eastAsia="Garamond" w:cs="Garamond"/>
                <w:szCs w:val="24"/>
                <w:u w:val="single"/>
                <w:bdr w:val="nil"/>
                <w:lang w:val="cs-CZ"/>
              </w:rPr>
              <w:t>Narušení protokolu</w:t>
            </w:r>
            <w:r w:rsidRPr="00351D93">
              <w:rPr>
                <w:rFonts w:eastAsia="Garamond" w:cs="Garamond"/>
                <w:szCs w:val="24"/>
                <w:bdr w:val="nil"/>
                <w:lang w:val="cs-CZ"/>
              </w:rPr>
              <w:t>.</w:t>
            </w:r>
          </w:p>
        </w:tc>
      </w:tr>
      <w:tr w:rsidR="00A86DDA" w:rsidRPr="00351D93" w14:paraId="18010CD3" w14:textId="77777777" w:rsidTr="00EB09F0">
        <w:trPr>
          <w:jc w:val="center"/>
        </w:trPr>
        <w:tc>
          <w:tcPr>
            <w:tcW w:w="5148" w:type="dxa"/>
          </w:tcPr>
          <w:p w14:paraId="5839E0CE" w14:textId="77777777" w:rsidR="00A86DDA" w:rsidRPr="00351D93" w:rsidRDefault="00A86DDA" w:rsidP="00F1144A">
            <w:pPr>
              <w:jc w:val="both"/>
              <w:rPr>
                <w:szCs w:val="24"/>
              </w:rPr>
            </w:pPr>
          </w:p>
        </w:tc>
        <w:tc>
          <w:tcPr>
            <w:tcW w:w="5148" w:type="dxa"/>
          </w:tcPr>
          <w:p w14:paraId="3F721E4C" w14:textId="77777777" w:rsidR="00A86DDA" w:rsidRPr="00351D93" w:rsidRDefault="00A86DDA" w:rsidP="00F1144A">
            <w:pPr>
              <w:suppressAutoHyphens/>
              <w:jc w:val="both"/>
              <w:rPr>
                <w:rFonts w:eastAsia="Garamond" w:cs="Garamond"/>
                <w:szCs w:val="24"/>
                <w:bdr w:val="nil"/>
                <w:lang w:val="cs-CZ"/>
              </w:rPr>
            </w:pPr>
          </w:p>
        </w:tc>
      </w:tr>
      <w:tr w:rsidR="00A86DDA" w:rsidRPr="00351D93" w14:paraId="69A727AF" w14:textId="77777777" w:rsidTr="00EB09F0">
        <w:trPr>
          <w:jc w:val="center"/>
        </w:trPr>
        <w:tc>
          <w:tcPr>
            <w:tcW w:w="5148" w:type="dxa"/>
          </w:tcPr>
          <w:p w14:paraId="7B55AB81" w14:textId="77777777" w:rsidR="00A86DDA" w:rsidRPr="00351D93" w:rsidRDefault="00A86DDA" w:rsidP="00F1144A">
            <w:pPr>
              <w:jc w:val="both"/>
              <w:rPr>
                <w:szCs w:val="24"/>
              </w:rPr>
            </w:pPr>
            <w:r w:rsidRPr="00351D93">
              <w:rPr>
                <w:szCs w:val="24"/>
              </w:rPr>
              <w:t>Payments for Study subjects who are deemed to have been in violation of the Protocol may be paid up to the point that the violation occurred at the discretion of Sponsor and/or CRO.</w:t>
            </w:r>
          </w:p>
        </w:tc>
        <w:tc>
          <w:tcPr>
            <w:tcW w:w="5148" w:type="dxa"/>
          </w:tcPr>
          <w:p w14:paraId="20A15E30" w14:textId="77777777" w:rsidR="00A86DDA" w:rsidRPr="00351D93" w:rsidRDefault="00A86DDA" w:rsidP="00F1144A">
            <w:pPr>
              <w:suppressAutoHyphens/>
              <w:jc w:val="both"/>
              <w:rPr>
                <w:rFonts w:eastAsia="Garamond" w:cs="Garamond"/>
                <w:szCs w:val="24"/>
                <w:bdr w:val="nil"/>
                <w:lang w:val="cs-CZ"/>
              </w:rPr>
            </w:pPr>
            <w:r w:rsidRPr="00351D93">
              <w:rPr>
                <w:rFonts w:eastAsia="Garamond" w:cs="Garamond"/>
                <w:szCs w:val="24"/>
                <w:bdr w:val="nil"/>
                <w:lang w:val="cs-CZ"/>
              </w:rPr>
              <w:t>Platby pro studijní subjekty, u kterých se má za to, že porušily protokol, mohou být proplaceny do okamžiku, kdy podle uvážení zadavatele a/nebo smluvní výzkumné organizace k porušení došlo.</w:t>
            </w:r>
          </w:p>
        </w:tc>
      </w:tr>
      <w:tr w:rsidR="00A86DDA" w:rsidRPr="00351D93" w14:paraId="504D9008" w14:textId="77777777" w:rsidTr="00EB09F0">
        <w:trPr>
          <w:jc w:val="center"/>
        </w:trPr>
        <w:tc>
          <w:tcPr>
            <w:tcW w:w="5148" w:type="dxa"/>
          </w:tcPr>
          <w:p w14:paraId="4CAA5305" w14:textId="77777777" w:rsidR="00A86DDA" w:rsidRPr="00351D93" w:rsidRDefault="00A86DDA" w:rsidP="00257B96">
            <w:pPr>
              <w:jc w:val="center"/>
              <w:rPr>
                <w:szCs w:val="24"/>
              </w:rPr>
            </w:pPr>
          </w:p>
        </w:tc>
        <w:tc>
          <w:tcPr>
            <w:tcW w:w="5148" w:type="dxa"/>
          </w:tcPr>
          <w:p w14:paraId="3D3FB69E" w14:textId="77777777" w:rsidR="00A86DDA" w:rsidRPr="00351D93" w:rsidRDefault="00A86DDA" w:rsidP="008D1ED5">
            <w:pPr>
              <w:suppressAutoHyphens/>
              <w:jc w:val="center"/>
              <w:rPr>
                <w:rFonts w:eastAsia="Garamond" w:cs="Garamond"/>
                <w:szCs w:val="24"/>
                <w:bdr w:val="nil"/>
                <w:lang w:val="cs-CZ"/>
              </w:rPr>
            </w:pPr>
          </w:p>
        </w:tc>
      </w:tr>
      <w:tr w:rsidR="00A86DDA" w:rsidRPr="00351D93" w14:paraId="78B37468" w14:textId="77777777" w:rsidTr="00EB09F0">
        <w:trPr>
          <w:jc w:val="center"/>
        </w:trPr>
        <w:tc>
          <w:tcPr>
            <w:tcW w:w="5148" w:type="dxa"/>
          </w:tcPr>
          <w:p w14:paraId="4A9B6B6E" w14:textId="77777777" w:rsidR="00A86DDA" w:rsidRPr="00351D93" w:rsidRDefault="00A86DDA" w:rsidP="00257B96">
            <w:pPr>
              <w:jc w:val="center"/>
              <w:rPr>
                <w:szCs w:val="24"/>
              </w:rPr>
            </w:pPr>
            <w:r w:rsidRPr="00351D93">
              <w:rPr>
                <w:szCs w:val="24"/>
              </w:rPr>
              <w:t>4.</w:t>
            </w:r>
            <w:r w:rsidRPr="00351D93">
              <w:rPr>
                <w:szCs w:val="24"/>
              </w:rPr>
              <w:tab/>
            </w:r>
            <w:r w:rsidRPr="00351D93">
              <w:rPr>
                <w:szCs w:val="24"/>
                <w:u w:val="single"/>
              </w:rPr>
              <w:t>Taxes</w:t>
            </w:r>
            <w:r w:rsidRPr="00351D93">
              <w:rPr>
                <w:szCs w:val="24"/>
              </w:rPr>
              <w:t>.</w:t>
            </w:r>
          </w:p>
        </w:tc>
        <w:tc>
          <w:tcPr>
            <w:tcW w:w="5148" w:type="dxa"/>
          </w:tcPr>
          <w:p w14:paraId="477543B6" w14:textId="77777777" w:rsidR="00A86DDA" w:rsidRPr="00351D93" w:rsidRDefault="00A86DDA" w:rsidP="008D1ED5">
            <w:pPr>
              <w:suppressAutoHyphens/>
              <w:jc w:val="center"/>
              <w:rPr>
                <w:rFonts w:eastAsia="Garamond" w:cs="Garamond"/>
                <w:szCs w:val="24"/>
                <w:bdr w:val="nil"/>
                <w:lang w:val="cs-CZ"/>
              </w:rPr>
            </w:pPr>
            <w:r w:rsidRPr="00351D93">
              <w:rPr>
                <w:rFonts w:eastAsia="Garamond" w:cs="Garamond"/>
                <w:szCs w:val="24"/>
                <w:bdr w:val="nil"/>
                <w:lang w:val="cs-CZ"/>
              </w:rPr>
              <w:t>4.</w:t>
            </w:r>
            <w:r w:rsidRPr="00351D93">
              <w:rPr>
                <w:rFonts w:eastAsia="Garamond" w:cs="Garamond"/>
                <w:szCs w:val="24"/>
                <w:bdr w:val="nil"/>
                <w:lang w:val="cs-CZ"/>
              </w:rPr>
              <w:tab/>
            </w:r>
            <w:r w:rsidRPr="00351D93">
              <w:rPr>
                <w:rFonts w:eastAsia="Garamond" w:cs="Garamond"/>
                <w:szCs w:val="24"/>
                <w:u w:val="single"/>
                <w:bdr w:val="nil"/>
                <w:lang w:val="cs-CZ"/>
              </w:rPr>
              <w:t>Daně.</w:t>
            </w:r>
          </w:p>
        </w:tc>
      </w:tr>
      <w:tr w:rsidR="00A86DDA" w:rsidRPr="00351D93" w14:paraId="7E6A4F7D" w14:textId="77777777" w:rsidTr="00EB09F0">
        <w:trPr>
          <w:jc w:val="center"/>
        </w:trPr>
        <w:tc>
          <w:tcPr>
            <w:tcW w:w="5148" w:type="dxa"/>
          </w:tcPr>
          <w:p w14:paraId="1785AB13" w14:textId="77777777" w:rsidR="00A86DDA" w:rsidRPr="00351D93" w:rsidRDefault="00A86DDA" w:rsidP="00257B96">
            <w:pPr>
              <w:jc w:val="center"/>
              <w:rPr>
                <w:szCs w:val="24"/>
              </w:rPr>
            </w:pPr>
          </w:p>
        </w:tc>
        <w:tc>
          <w:tcPr>
            <w:tcW w:w="5148" w:type="dxa"/>
          </w:tcPr>
          <w:p w14:paraId="7E00C3F3" w14:textId="77777777" w:rsidR="00A86DDA" w:rsidRPr="00351D93" w:rsidRDefault="00A86DDA" w:rsidP="008D1ED5">
            <w:pPr>
              <w:suppressAutoHyphens/>
              <w:jc w:val="center"/>
              <w:rPr>
                <w:rFonts w:eastAsia="Garamond" w:cs="Garamond"/>
                <w:szCs w:val="24"/>
                <w:bdr w:val="nil"/>
                <w:lang w:val="cs-CZ"/>
              </w:rPr>
            </w:pPr>
          </w:p>
        </w:tc>
      </w:tr>
      <w:tr w:rsidR="00A86DDA" w:rsidRPr="008C2CFF" w14:paraId="065F9556" w14:textId="77777777" w:rsidTr="00EB09F0">
        <w:trPr>
          <w:jc w:val="center"/>
        </w:trPr>
        <w:tc>
          <w:tcPr>
            <w:tcW w:w="5148" w:type="dxa"/>
          </w:tcPr>
          <w:p w14:paraId="4F786552" w14:textId="77777777" w:rsidR="00283B76" w:rsidRPr="00351D93" w:rsidRDefault="00A86DDA" w:rsidP="007C2E5B">
            <w:pPr>
              <w:jc w:val="both"/>
              <w:rPr>
                <w:rFonts w:eastAsia="Calibri"/>
              </w:rPr>
            </w:pPr>
            <w:r w:rsidRPr="00351D93">
              <w:rPr>
                <w:rFonts w:eastAsia="Calibri"/>
                <w:szCs w:val="24"/>
                <w:lang w:val="en-GB"/>
              </w:rPr>
              <w:t>All amounts within this budget shall be considered as inclusive of all applicable taxes, except GST/HST/VAT. If GST/HST/VAT is applicable, then this shall be charged to the Sponsor at the applicable rate and included in an invoice as described in Section 1 above. Consequently, taxes (and any penalties thereon), that may be imposed on any amount due and/or payment made by Sponsor to the</w:t>
            </w:r>
            <w:r w:rsidRPr="00351D93">
              <w:rPr>
                <w:szCs w:val="24"/>
              </w:rPr>
              <w:t xml:space="preserve"> </w:t>
            </w:r>
            <w:r w:rsidRPr="00351D93">
              <w:rPr>
                <w:rFonts w:eastAsia="Calibri"/>
                <w:szCs w:val="24"/>
                <w:lang w:val="en-GB"/>
              </w:rPr>
              <w:t>Principal</w:t>
            </w:r>
            <w:r w:rsidRPr="00351D93">
              <w:rPr>
                <w:szCs w:val="24"/>
              </w:rPr>
              <w:t xml:space="preserve"> </w:t>
            </w:r>
            <w:r w:rsidRPr="00351D93">
              <w:rPr>
                <w:rFonts w:eastAsia="Calibri"/>
                <w:szCs w:val="24"/>
                <w:lang w:val="en-GB"/>
              </w:rPr>
              <w:t>Investigator/Institution shall be the responsibility</w:t>
            </w:r>
            <w:r w:rsidRPr="00351D93">
              <w:rPr>
                <w:szCs w:val="24"/>
              </w:rPr>
              <w:t xml:space="preserve"> </w:t>
            </w:r>
            <w:r w:rsidRPr="00351D93">
              <w:rPr>
                <w:rFonts w:eastAsia="Calibri"/>
                <w:szCs w:val="24"/>
                <w:lang w:val="en-GB"/>
              </w:rPr>
              <w:t>of the Principal Investigator/Institution.</w:t>
            </w:r>
          </w:p>
          <w:p w14:paraId="58D3DED1" w14:textId="77777777" w:rsidR="00283B76" w:rsidRPr="00351D93" w:rsidRDefault="00283B76" w:rsidP="00257B96">
            <w:pPr>
              <w:jc w:val="center"/>
              <w:rPr>
                <w:rFonts w:eastAsia="Calibri"/>
              </w:rPr>
            </w:pPr>
          </w:p>
          <w:p w14:paraId="5317E492" w14:textId="77777777" w:rsidR="00283B76" w:rsidRPr="00351D93" w:rsidRDefault="00283B76" w:rsidP="00257B96">
            <w:pPr>
              <w:jc w:val="center"/>
              <w:rPr>
                <w:szCs w:val="24"/>
              </w:rPr>
            </w:pPr>
          </w:p>
        </w:tc>
        <w:tc>
          <w:tcPr>
            <w:tcW w:w="5148" w:type="dxa"/>
          </w:tcPr>
          <w:p w14:paraId="56A89D6A" w14:textId="77777777" w:rsidR="00A86DDA" w:rsidRPr="00351D93" w:rsidRDefault="00A86DDA" w:rsidP="007C2E5B">
            <w:pPr>
              <w:suppressAutoHyphens/>
              <w:jc w:val="both"/>
              <w:rPr>
                <w:rFonts w:eastAsia="Garamond"/>
                <w:lang w:val="cs-CZ"/>
              </w:rPr>
            </w:pPr>
            <w:r w:rsidRPr="00351D93">
              <w:rPr>
                <w:rFonts w:eastAsia="Garamond" w:cs="Garamond"/>
                <w:szCs w:val="24"/>
                <w:bdr w:val="nil"/>
                <w:lang w:val="cs-CZ"/>
              </w:rPr>
              <w:t>Všechny částky v rámci tohoto rozpočtu zahrnují všechny příslušné daně, kromě daně ze zboží a služeb (GST) / prodejní daně (Harmonized Sales Tax, HST) / DPH. Je-li to relevantní, pak budou GST/HST/DPH účtovány zadavateli v příslušné sazbě a budou zahrnuty na faktuře, jak je uvedeno výše v bodu 1. V důsledku toho budou daně (a veškeré s nimi související sankce), které mohou být uloženy za jakékoliv splatné částky a/nebo platby provedené zadavatelem hlavnímu zkoušejícímu / zdravotnickému zařízení, odpovědností hlavního zkoušejícího / zdravotnického zařízení.</w:t>
            </w:r>
          </w:p>
          <w:p w14:paraId="1DABC653" w14:textId="77777777" w:rsidR="00283B76" w:rsidRPr="00351D93" w:rsidRDefault="00283B76" w:rsidP="008D1ED5">
            <w:pPr>
              <w:suppressAutoHyphens/>
              <w:jc w:val="center"/>
              <w:rPr>
                <w:rFonts w:eastAsia="Garamond"/>
                <w:lang w:val="cs-CZ"/>
              </w:rPr>
            </w:pPr>
          </w:p>
          <w:p w14:paraId="61E41752" w14:textId="77777777" w:rsidR="00283B76" w:rsidRPr="00351D93" w:rsidRDefault="00283B76" w:rsidP="008D1ED5">
            <w:pPr>
              <w:suppressAutoHyphens/>
              <w:jc w:val="center"/>
              <w:rPr>
                <w:rFonts w:eastAsia="Garamond" w:cs="Garamond"/>
                <w:szCs w:val="24"/>
                <w:bdr w:val="nil"/>
                <w:lang w:val="cs-CZ"/>
              </w:rPr>
            </w:pPr>
          </w:p>
        </w:tc>
      </w:tr>
      <w:tr w:rsidR="00E96B9A" w:rsidRPr="008C2CFF" w14:paraId="647F13CA" w14:textId="77777777" w:rsidTr="00EB09F0">
        <w:trPr>
          <w:jc w:val="center"/>
        </w:trPr>
        <w:tc>
          <w:tcPr>
            <w:tcW w:w="5148" w:type="dxa"/>
          </w:tcPr>
          <w:p w14:paraId="1BF0B0FA" w14:textId="77777777" w:rsidR="00E96B9A" w:rsidRPr="00351D93" w:rsidRDefault="00E96B9A" w:rsidP="00E96B9A">
            <w:pPr>
              <w:jc w:val="both"/>
            </w:pPr>
            <w:r w:rsidRPr="00351D93">
              <w:t>Financial obligations arising hereunder shall be paid by the obliged Party duly and properly via bank transfer to the bank account of the other Party. Financial obligation is met upon the proper amount being credited in favor of the bank account of the entitled Party</w:t>
            </w:r>
            <w:r w:rsidR="00645021" w:rsidRPr="00351D93">
              <w:t xml:space="preserve"> after receipt of a valid invoice by the obligated party</w:t>
            </w:r>
            <w:r w:rsidRPr="00351D93">
              <w:t>.</w:t>
            </w:r>
            <w:r w:rsidR="00645021" w:rsidRPr="00351D93">
              <w:t xml:space="preserve"> </w:t>
            </w:r>
            <w:r w:rsidRPr="00351D93">
              <w:t>Party in delay with payment hereunder shall pay the entitled Party the statutory default interest.</w:t>
            </w:r>
          </w:p>
          <w:p w14:paraId="7BC22B27" w14:textId="77777777" w:rsidR="00E96B9A" w:rsidRPr="00351D93" w:rsidRDefault="00E96B9A" w:rsidP="00E96B9A">
            <w:pPr>
              <w:jc w:val="both"/>
            </w:pPr>
          </w:p>
          <w:p w14:paraId="62FE6A2E" w14:textId="77777777" w:rsidR="00E96B9A" w:rsidRPr="00351D93" w:rsidRDefault="00E96B9A" w:rsidP="00E96B9A">
            <w:pPr>
              <w:jc w:val="both"/>
            </w:pPr>
          </w:p>
          <w:p w14:paraId="553C6005" w14:textId="77777777" w:rsidR="00E96B9A" w:rsidRPr="00351D93" w:rsidRDefault="00E96B9A" w:rsidP="00EB09F0">
            <w:pPr>
              <w:jc w:val="both"/>
              <w:rPr>
                <w:rFonts w:eastAsia="Calibri"/>
                <w:b/>
                <w:szCs w:val="24"/>
                <w:lang w:val="en-GB"/>
              </w:rPr>
            </w:pPr>
            <w:r w:rsidRPr="00351D93">
              <w:t>The Parties agree that the financial consideration</w:t>
            </w:r>
            <w:r w:rsidR="00EB09F0">
              <w:t xml:space="preserve"> per patient visit</w:t>
            </w:r>
            <w:r w:rsidRPr="00351D93">
              <w:t xml:space="preserve"> shall be paid to Provider per each period of ninety (90) days beginning on the day of </w:t>
            </w:r>
            <w:r w:rsidR="002F04FC" w:rsidRPr="00351D93">
              <w:t>first enrolled study subject</w:t>
            </w:r>
            <w:r w:rsidRPr="00351D93">
              <w:t xml:space="preserve"> and in accordance with the </w:t>
            </w:r>
            <w:r w:rsidR="007840FD" w:rsidRPr="00351D93">
              <w:t>budget</w:t>
            </w:r>
            <w:r w:rsidR="00EB09F0">
              <w:t>. Site Costs shall be paid in accordance with the budget</w:t>
            </w:r>
            <w:r w:rsidRPr="00351D93">
              <w:t xml:space="preserve">. Any bank charges incurred in accordance with this payment shall be borne by the Sponsor. Maturity of the invoice shall be </w:t>
            </w:r>
            <w:r w:rsidR="009160BE" w:rsidRPr="00351D93">
              <w:t>30</w:t>
            </w:r>
            <w:r w:rsidRPr="00351D93">
              <w:t xml:space="preserve"> days</w:t>
            </w:r>
            <w:r w:rsidR="009160BE" w:rsidRPr="00351D93">
              <w:t xml:space="preserve"> from receipt of a valid invoice</w:t>
            </w:r>
            <w:r w:rsidRPr="00351D93">
              <w:t xml:space="preserve">. </w:t>
            </w:r>
          </w:p>
        </w:tc>
        <w:tc>
          <w:tcPr>
            <w:tcW w:w="5148" w:type="dxa"/>
          </w:tcPr>
          <w:p w14:paraId="083C7C95" w14:textId="77777777" w:rsidR="00E96B9A" w:rsidRPr="00351D93" w:rsidRDefault="00E96B9A" w:rsidP="00990C46">
            <w:pPr>
              <w:jc w:val="both"/>
              <w:rPr>
                <w:rFonts w:eastAsia="Garamond"/>
                <w:lang w:val="cs-CZ"/>
              </w:rPr>
            </w:pPr>
            <w:r w:rsidRPr="00351D93">
              <w:rPr>
                <w:lang w:val="cs-CZ"/>
              </w:rPr>
              <w:t>Peněžité závazky vzniklé mezi smluvními stranami na základě této smlouvy je zavázaná smluvní strana povinna uhradit řádně a včas a to na bankovní účet druhé smluvní strany</w:t>
            </w:r>
            <w:r w:rsidR="002F04FC" w:rsidRPr="00351D93">
              <w:rPr>
                <w:lang w:val="cs-CZ"/>
              </w:rPr>
              <w:t xml:space="preserve"> po obdržení řádné faktury povinnou stranou</w:t>
            </w:r>
            <w:r w:rsidRPr="00351D93">
              <w:rPr>
                <w:lang w:val="cs-CZ"/>
              </w:rPr>
              <w:t>. Peněžitý závazek je splněn okamžikem, kdy je příslušná částka připsána na bankovní účet oprávněné smluvní strany.</w:t>
            </w:r>
            <w:r w:rsidRPr="00351D93">
              <w:rPr>
                <w:rFonts w:eastAsia="Garamond"/>
                <w:lang w:val="cs-CZ"/>
              </w:rPr>
              <w:t xml:space="preserve"> </w:t>
            </w:r>
            <w:r w:rsidRPr="00351D93">
              <w:rPr>
                <w:lang w:val="cs-CZ"/>
              </w:rPr>
              <w:t>Strana, která je v prodlení s plněním peněžitého závazku dle této Smlouvy, je povinna zaplatit oprávněné smluvní straně zákonný úrok z prodlení z dlužné částky.</w:t>
            </w:r>
            <w:r w:rsidRPr="00351D93">
              <w:rPr>
                <w:rFonts w:eastAsia="Garamond"/>
                <w:lang w:val="cs-CZ"/>
              </w:rPr>
              <w:t xml:space="preserve"> </w:t>
            </w:r>
          </w:p>
          <w:p w14:paraId="13840EAA" w14:textId="77777777" w:rsidR="00E96B9A" w:rsidRPr="00351D93" w:rsidRDefault="00E96B9A" w:rsidP="00E96B9A">
            <w:pPr>
              <w:jc w:val="both"/>
              <w:rPr>
                <w:rFonts w:eastAsia="Garamond"/>
                <w:lang w:val="cs-CZ"/>
              </w:rPr>
            </w:pPr>
          </w:p>
          <w:p w14:paraId="4C333B84" w14:textId="77777777" w:rsidR="00E96B9A" w:rsidRPr="00351D93" w:rsidRDefault="00E96B9A" w:rsidP="009160BE">
            <w:pPr>
              <w:suppressAutoHyphens/>
              <w:jc w:val="both"/>
              <w:rPr>
                <w:rFonts w:eastAsia="Garamond" w:cs="Garamond"/>
                <w:szCs w:val="24"/>
                <w:bdr w:val="nil"/>
                <w:lang w:val="cs-CZ"/>
              </w:rPr>
            </w:pPr>
            <w:r w:rsidRPr="00351D93">
              <w:rPr>
                <w:lang w:val="cs-CZ"/>
              </w:rPr>
              <w:t xml:space="preserve">Smluvní strany se dohodly, že finanční plnění </w:t>
            </w:r>
            <w:r w:rsidR="00EB09F0">
              <w:rPr>
                <w:lang w:val="cs-CZ"/>
              </w:rPr>
              <w:t xml:space="preserve">za studijní návštěvy subjektů hodnocení </w:t>
            </w:r>
            <w:r w:rsidRPr="00351D93">
              <w:rPr>
                <w:lang w:val="cs-CZ"/>
              </w:rPr>
              <w:t xml:space="preserve">budou poskytovateli poskytována za devadesáti (90) denní období počínaje dnem </w:t>
            </w:r>
            <w:r w:rsidR="002F04FC" w:rsidRPr="00351D93">
              <w:rPr>
                <w:lang w:val="cs-CZ"/>
              </w:rPr>
              <w:t>vstupu prvního subjektu studie do studie</w:t>
            </w:r>
            <w:r w:rsidRPr="00351D93">
              <w:rPr>
                <w:lang w:val="cs-CZ"/>
              </w:rPr>
              <w:t xml:space="preserve">, a to v souladu s </w:t>
            </w:r>
            <w:r w:rsidR="007840FD" w:rsidRPr="00351D93">
              <w:rPr>
                <w:lang w:val="cs-CZ"/>
              </w:rPr>
              <w:t>rozpočtem</w:t>
            </w:r>
            <w:r w:rsidRPr="00351D93">
              <w:rPr>
                <w:lang w:val="cs-CZ"/>
              </w:rPr>
              <w:t xml:space="preserve">. </w:t>
            </w:r>
            <w:r w:rsidR="00EB09F0">
              <w:rPr>
                <w:lang w:val="cs-CZ"/>
              </w:rPr>
              <w:t xml:space="preserve">Náklady Zdravotnického zařízení dle rozpočtu budou hrazeny v souladu s rozpočtem. </w:t>
            </w:r>
            <w:r w:rsidRPr="00351D93">
              <w:rPr>
                <w:lang w:val="cs-CZ"/>
              </w:rPr>
              <w:t>Případné bankovní poplatky vzniklé v souladu s touto platbou hradí zadavatel.</w:t>
            </w:r>
            <w:r w:rsidRPr="00351D93">
              <w:rPr>
                <w:rFonts w:eastAsia="Garamond"/>
                <w:lang w:val="cs-CZ"/>
              </w:rPr>
              <w:t xml:space="preserve"> </w:t>
            </w:r>
            <w:r w:rsidRPr="00351D93">
              <w:rPr>
                <w:lang w:val="cs-CZ"/>
              </w:rPr>
              <w:t xml:space="preserve">Splatnost daňového dokladu bude činit </w:t>
            </w:r>
            <w:r w:rsidR="009160BE" w:rsidRPr="00351D93">
              <w:rPr>
                <w:lang w:val="cs-CZ"/>
              </w:rPr>
              <w:t>30</w:t>
            </w:r>
            <w:r w:rsidRPr="00351D93">
              <w:rPr>
                <w:lang w:val="cs-CZ"/>
              </w:rPr>
              <w:t xml:space="preserve"> dní</w:t>
            </w:r>
            <w:r w:rsidR="009160BE" w:rsidRPr="00351D93">
              <w:rPr>
                <w:lang w:val="cs-CZ"/>
              </w:rPr>
              <w:t xml:space="preserve"> od obdržení řádné faktury</w:t>
            </w:r>
            <w:r w:rsidRPr="00351D93">
              <w:rPr>
                <w:lang w:val="cs-CZ"/>
              </w:rPr>
              <w:t xml:space="preserve">. </w:t>
            </w:r>
          </w:p>
        </w:tc>
      </w:tr>
    </w:tbl>
    <w:p w14:paraId="7A27083E" w14:textId="700DE4E0" w:rsidR="00880F56" w:rsidRDefault="00880F56" w:rsidP="008D1ED5">
      <w:pPr>
        <w:suppressAutoHyphens/>
        <w:jc w:val="center"/>
        <w:rPr>
          <w:b/>
          <w:szCs w:val="24"/>
          <w:lang w:val="cs-CZ"/>
        </w:rPr>
      </w:pPr>
    </w:p>
    <w:p w14:paraId="60124E6C" w14:textId="77777777" w:rsidR="00880F56" w:rsidRDefault="00880F56">
      <w:pPr>
        <w:widowControl/>
        <w:tabs>
          <w:tab w:val="clear" w:pos="180"/>
        </w:tabs>
        <w:rPr>
          <w:b/>
          <w:szCs w:val="24"/>
          <w:lang w:val="cs-CZ"/>
        </w:rPr>
      </w:pPr>
      <w:r>
        <w:rPr>
          <w:b/>
          <w:szCs w:val="24"/>
          <w:lang w:val="cs-CZ"/>
        </w:rPr>
        <w:br w:type="page"/>
      </w:r>
    </w:p>
    <w:p w14:paraId="398CF7DE" w14:textId="77777777" w:rsidR="008D1ED5" w:rsidRPr="00351D93" w:rsidRDefault="008D1ED5" w:rsidP="008D1ED5">
      <w:pPr>
        <w:suppressAutoHyphens/>
        <w:jc w:val="center"/>
        <w:rPr>
          <w:b/>
          <w:szCs w:val="24"/>
          <w:lang w:val="cs-CZ"/>
        </w:rPr>
      </w:pPr>
    </w:p>
    <w:p w14:paraId="467426E3" w14:textId="77777777" w:rsidR="008D1ED5" w:rsidRPr="00351D93" w:rsidRDefault="008D1ED5" w:rsidP="008D1ED5">
      <w:pPr>
        <w:suppressAutoHyphens/>
        <w:jc w:val="center"/>
        <w:rPr>
          <w:b/>
          <w:szCs w:val="24"/>
          <w:lang w:val="cs-CZ"/>
        </w:rPr>
        <w:sectPr w:rsidR="008D1ED5" w:rsidRPr="00351D93" w:rsidSect="00880F56">
          <w:type w:val="continuous"/>
          <w:pgSz w:w="11906" w:h="16838" w:code="9"/>
          <w:pgMar w:top="1440" w:right="1440" w:bottom="1440" w:left="1440" w:header="720" w:footer="720" w:gutter="0"/>
          <w:cols w:space="720"/>
          <w:noEndnote/>
          <w:titlePg/>
          <w:docGrid w:linePitch="326"/>
        </w:sectPr>
      </w:pPr>
    </w:p>
    <w:tbl>
      <w:tblPr>
        <w:tblStyle w:val="Mkatabulky"/>
        <w:tblW w:w="13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6678"/>
      </w:tblGrid>
      <w:tr w:rsidR="005040D9" w:rsidRPr="00351D93" w14:paraId="6A8E7316" w14:textId="77777777" w:rsidTr="00EB09F0">
        <w:trPr>
          <w:jc w:val="center"/>
        </w:trPr>
        <w:tc>
          <w:tcPr>
            <w:tcW w:w="6678" w:type="dxa"/>
          </w:tcPr>
          <w:p w14:paraId="7104AFBF" w14:textId="77777777" w:rsidR="008D1ED5" w:rsidRPr="00351D93" w:rsidRDefault="00997BCE" w:rsidP="008D1ED5">
            <w:pPr>
              <w:suppressAutoHyphens/>
              <w:jc w:val="center"/>
              <w:rPr>
                <w:b/>
                <w:szCs w:val="24"/>
              </w:rPr>
            </w:pPr>
            <w:r w:rsidRPr="00351D93">
              <w:rPr>
                <w:b/>
                <w:szCs w:val="24"/>
              </w:rPr>
              <w:t>Appendix 3</w:t>
            </w:r>
          </w:p>
        </w:tc>
        <w:tc>
          <w:tcPr>
            <w:tcW w:w="6678" w:type="dxa"/>
          </w:tcPr>
          <w:p w14:paraId="5BD7380F" w14:textId="77777777" w:rsidR="008D1ED5" w:rsidRPr="00351D93" w:rsidRDefault="00997BCE" w:rsidP="008D1ED5">
            <w:pPr>
              <w:suppressAutoHyphens/>
              <w:jc w:val="center"/>
              <w:rPr>
                <w:b/>
                <w:szCs w:val="24"/>
              </w:rPr>
            </w:pPr>
            <w:r w:rsidRPr="00351D93">
              <w:rPr>
                <w:rFonts w:eastAsia="Garamond" w:cs="Garamond"/>
                <w:b/>
                <w:bCs/>
                <w:szCs w:val="24"/>
                <w:bdr w:val="nil"/>
                <w:lang w:val="cs-CZ"/>
              </w:rPr>
              <w:t>Příloha 3</w:t>
            </w:r>
          </w:p>
        </w:tc>
      </w:tr>
      <w:tr w:rsidR="005040D9" w:rsidRPr="00351D93" w14:paraId="5A9CC6FC" w14:textId="77777777" w:rsidTr="00EB09F0">
        <w:trPr>
          <w:jc w:val="center"/>
        </w:trPr>
        <w:tc>
          <w:tcPr>
            <w:tcW w:w="6678" w:type="dxa"/>
          </w:tcPr>
          <w:p w14:paraId="75E1F273" w14:textId="77777777" w:rsidR="008D1ED5" w:rsidRPr="00351D93" w:rsidRDefault="008D1ED5" w:rsidP="008D1ED5">
            <w:pPr>
              <w:suppressAutoHyphens/>
              <w:jc w:val="center"/>
              <w:rPr>
                <w:b/>
                <w:szCs w:val="24"/>
              </w:rPr>
            </w:pPr>
          </w:p>
        </w:tc>
        <w:tc>
          <w:tcPr>
            <w:tcW w:w="6678" w:type="dxa"/>
          </w:tcPr>
          <w:p w14:paraId="781F0F59" w14:textId="77777777" w:rsidR="008D1ED5" w:rsidRPr="00351D93" w:rsidRDefault="008D1ED5" w:rsidP="008D1ED5">
            <w:pPr>
              <w:suppressAutoHyphens/>
              <w:jc w:val="center"/>
              <w:rPr>
                <w:b/>
                <w:szCs w:val="24"/>
              </w:rPr>
            </w:pPr>
          </w:p>
        </w:tc>
      </w:tr>
      <w:tr w:rsidR="005040D9" w:rsidRPr="00351D93" w14:paraId="1EBEF646" w14:textId="77777777" w:rsidTr="00EB09F0">
        <w:trPr>
          <w:jc w:val="center"/>
        </w:trPr>
        <w:tc>
          <w:tcPr>
            <w:tcW w:w="6678" w:type="dxa"/>
          </w:tcPr>
          <w:p w14:paraId="4B8AA2EA" w14:textId="77777777" w:rsidR="008D1ED5" w:rsidRPr="00351D93" w:rsidRDefault="00997BCE" w:rsidP="008D1ED5">
            <w:pPr>
              <w:suppressAutoHyphens/>
              <w:jc w:val="center"/>
              <w:rPr>
                <w:b/>
                <w:szCs w:val="24"/>
              </w:rPr>
            </w:pPr>
            <w:r w:rsidRPr="00351D93">
              <w:rPr>
                <w:b/>
                <w:szCs w:val="24"/>
              </w:rPr>
              <w:t>Budget</w:t>
            </w:r>
          </w:p>
        </w:tc>
        <w:tc>
          <w:tcPr>
            <w:tcW w:w="6678" w:type="dxa"/>
          </w:tcPr>
          <w:p w14:paraId="2098BE08" w14:textId="77777777" w:rsidR="008D1ED5" w:rsidRPr="00351D93" w:rsidRDefault="00997BCE" w:rsidP="008D1ED5">
            <w:pPr>
              <w:suppressAutoHyphens/>
              <w:jc w:val="center"/>
              <w:rPr>
                <w:b/>
                <w:szCs w:val="24"/>
              </w:rPr>
            </w:pPr>
            <w:r w:rsidRPr="00351D93">
              <w:rPr>
                <w:rFonts w:eastAsia="Garamond" w:cs="Garamond"/>
                <w:b/>
                <w:bCs/>
                <w:szCs w:val="24"/>
                <w:bdr w:val="nil"/>
                <w:lang w:val="cs-CZ"/>
              </w:rPr>
              <w:t>Rozpočet</w:t>
            </w:r>
          </w:p>
        </w:tc>
      </w:tr>
    </w:tbl>
    <w:p w14:paraId="1EFAAC34" w14:textId="7258C23B" w:rsidR="008D1ED5" w:rsidRDefault="008D1ED5" w:rsidP="008D1ED5">
      <w:pPr>
        <w:keepNext/>
        <w:spacing w:after="240"/>
        <w:rPr>
          <w:b/>
          <w:bCs/>
          <w:szCs w:val="24"/>
        </w:rPr>
      </w:pPr>
      <w:bookmarkStart w:id="53" w:name="_DV_M405"/>
      <w:bookmarkStart w:id="54" w:name="_DV_M406"/>
      <w:bookmarkStart w:id="55" w:name="_DV_M407"/>
      <w:bookmarkStart w:id="56" w:name="_DV_M408"/>
      <w:bookmarkStart w:id="57" w:name="_DV_M409"/>
      <w:bookmarkStart w:id="58" w:name="_DV_M410"/>
      <w:bookmarkStart w:id="59" w:name="_DV_M411"/>
      <w:bookmarkEnd w:id="53"/>
      <w:bookmarkEnd w:id="54"/>
      <w:bookmarkEnd w:id="55"/>
      <w:bookmarkEnd w:id="56"/>
      <w:bookmarkEnd w:id="57"/>
      <w:bookmarkEnd w:id="58"/>
      <w:bookmarkEnd w:id="59"/>
    </w:p>
    <w:p w14:paraId="28B275A0" w14:textId="2EFD7E8F" w:rsidR="00B84CED" w:rsidRDefault="004809D8">
      <w:pPr>
        <w:widowControl/>
        <w:tabs>
          <w:tab w:val="clear" w:pos="180"/>
        </w:tabs>
        <w:rPr>
          <w:szCs w:val="24"/>
        </w:rPr>
      </w:pP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351D93">
        <w:rPr>
          <w:szCs w:val="24"/>
        </w:rPr>
        <w:t xml:space="preserve"> </w:t>
      </w:r>
      <w:r w:rsidR="00B84CED">
        <w:rPr>
          <w:szCs w:val="24"/>
        </w:rPr>
        <w:br w:type="page"/>
      </w:r>
    </w:p>
    <w:p w14:paraId="18B1ADDC" w14:textId="77777777" w:rsidR="00F46CA9" w:rsidRPr="00351D93" w:rsidRDefault="00F46CA9" w:rsidP="008D1ED5">
      <w:pPr>
        <w:rPr>
          <w:szCs w:val="24"/>
        </w:rPr>
      </w:pPr>
    </w:p>
    <w:tbl>
      <w:tblPr>
        <w:tblStyle w:val="Mkatabul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46CA9" w:rsidRPr="00351D93" w14:paraId="2D998D66" w14:textId="77777777" w:rsidTr="0039603C">
        <w:trPr>
          <w:jc w:val="center"/>
        </w:trPr>
        <w:tc>
          <w:tcPr>
            <w:tcW w:w="2500" w:type="pct"/>
          </w:tcPr>
          <w:p w14:paraId="7126E24A" w14:textId="4763DDA3" w:rsidR="00F46CA9" w:rsidRPr="00351D93" w:rsidRDefault="00F46CA9" w:rsidP="00F46CA9">
            <w:pPr>
              <w:suppressAutoHyphens/>
              <w:jc w:val="center"/>
              <w:rPr>
                <w:b/>
                <w:szCs w:val="24"/>
              </w:rPr>
            </w:pPr>
            <w:r w:rsidRPr="00351D93">
              <w:rPr>
                <w:b/>
                <w:szCs w:val="24"/>
              </w:rPr>
              <w:t>Appendix 4</w:t>
            </w:r>
            <w:r w:rsidR="00502EB9">
              <w:rPr>
                <w:b/>
                <w:szCs w:val="24"/>
              </w:rPr>
              <w:t xml:space="preserve"> - </w:t>
            </w:r>
            <w:r w:rsidR="00502EB9" w:rsidRPr="00351D93">
              <w:t>Insurance certificate</w:t>
            </w:r>
          </w:p>
        </w:tc>
        <w:tc>
          <w:tcPr>
            <w:tcW w:w="2500" w:type="pct"/>
          </w:tcPr>
          <w:p w14:paraId="7BC41D00" w14:textId="563A06E9" w:rsidR="00F46CA9" w:rsidRPr="00351D93" w:rsidRDefault="00F46CA9" w:rsidP="00F46CA9">
            <w:pPr>
              <w:suppressAutoHyphens/>
              <w:jc w:val="center"/>
              <w:rPr>
                <w:b/>
                <w:szCs w:val="24"/>
              </w:rPr>
            </w:pPr>
            <w:r w:rsidRPr="00351D93">
              <w:rPr>
                <w:rFonts w:eastAsia="Garamond" w:cs="Garamond"/>
                <w:b/>
                <w:bCs/>
                <w:szCs w:val="24"/>
                <w:bdr w:val="nil"/>
                <w:lang w:val="cs-CZ"/>
              </w:rPr>
              <w:t>Příloha 4</w:t>
            </w:r>
            <w:r w:rsidR="00502EB9">
              <w:rPr>
                <w:rFonts w:eastAsia="Garamond" w:cs="Garamond"/>
                <w:b/>
                <w:bCs/>
                <w:szCs w:val="24"/>
                <w:bdr w:val="nil"/>
                <w:lang w:val="cs-CZ"/>
              </w:rPr>
              <w:t xml:space="preserve"> - </w:t>
            </w:r>
            <w:r w:rsidR="00502EB9" w:rsidRPr="00351D93">
              <w:rPr>
                <w:rFonts w:eastAsia="Garamond"/>
                <w:lang w:val="cs-CZ"/>
              </w:rPr>
              <w:t>Doklad o uzavřeném pojištění</w:t>
            </w:r>
          </w:p>
        </w:tc>
      </w:tr>
    </w:tbl>
    <w:p w14:paraId="5A317F03" w14:textId="36A87718" w:rsidR="00502EB9" w:rsidRDefault="004809D8">
      <w:pPr>
        <w:widowControl/>
        <w:tabs>
          <w:tab w:val="clear" w:pos="180"/>
        </w:tabs>
        <w:rPr>
          <w:szCs w:val="24"/>
        </w:rPr>
      </w:pP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Pr>
          <w:szCs w:val="24"/>
        </w:rPr>
        <w:t xml:space="preserve"> </w:t>
      </w:r>
      <w:r w:rsidR="00502EB9">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3"/>
        <w:gridCol w:w="4613"/>
      </w:tblGrid>
      <w:tr w:rsidR="00F46CA9" w:rsidRPr="00351D93" w14:paraId="667158E8" w14:textId="77777777" w:rsidTr="006A6FDC">
        <w:tc>
          <w:tcPr>
            <w:tcW w:w="2500" w:type="pct"/>
            <w:tcMar>
              <w:top w:w="100" w:type="dxa"/>
              <w:left w:w="100" w:type="dxa"/>
              <w:bottom w:w="100" w:type="dxa"/>
              <w:right w:w="100" w:type="dxa"/>
            </w:tcMar>
          </w:tcPr>
          <w:p w14:paraId="64F4EEDA" w14:textId="77777777" w:rsidR="00F46CA9" w:rsidRPr="00351D93" w:rsidRDefault="00F46CA9" w:rsidP="00F46CA9">
            <w:pPr>
              <w:suppressAutoHyphens/>
              <w:jc w:val="center"/>
              <w:rPr>
                <w:b/>
                <w:lang w:val="cs-CZ"/>
              </w:rPr>
            </w:pPr>
            <w:r w:rsidRPr="00351D93">
              <w:rPr>
                <w:lang w:val="cs-CZ"/>
              </w:rPr>
              <w:br w:type="page"/>
            </w:r>
            <w:r w:rsidRPr="00351D93">
              <w:rPr>
                <w:b/>
                <w:lang w:val="cs-CZ"/>
              </w:rPr>
              <w:t>APPENDIX 5</w:t>
            </w:r>
          </w:p>
        </w:tc>
        <w:tc>
          <w:tcPr>
            <w:tcW w:w="2500" w:type="pct"/>
            <w:tcMar>
              <w:top w:w="100" w:type="dxa"/>
              <w:left w:w="100" w:type="dxa"/>
              <w:bottom w:w="100" w:type="dxa"/>
              <w:right w:w="100" w:type="dxa"/>
            </w:tcMar>
          </w:tcPr>
          <w:p w14:paraId="237BFBA3" w14:textId="77777777" w:rsidR="00F46CA9" w:rsidRPr="00351D93" w:rsidRDefault="00F46CA9" w:rsidP="00F46CA9">
            <w:pPr>
              <w:suppressAutoHyphens/>
              <w:jc w:val="center"/>
              <w:rPr>
                <w:b/>
              </w:rPr>
            </w:pPr>
            <w:r w:rsidRPr="00351D93">
              <w:rPr>
                <w:rFonts w:eastAsia="Garamond"/>
                <w:lang w:val="cs-CZ"/>
              </w:rPr>
              <w:br w:type="page"/>
            </w:r>
            <w:r w:rsidRPr="00351D93">
              <w:rPr>
                <w:rFonts w:eastAsia="Garamond"/>
                <w:b/>
                <w:lang w:val="cs-CZ"/>
              </w:rPr>
              <w:t>PŘÍLOHA 5</w:t>
            </w:r>
          </w:p>
        </w:tc>
      </w:tr>
      <w:tr w:rsidR="00F46CA9" w:rsidRPr="00351D93" w14:paraId="6D339AFF" w14:textId="77777777" w:rsidTr="006A6FDC">
        <w:tc>
          <w:tcPr>
            <w:tcW w:w="2500" w:type="pct"/>
            <w:tcMar>
              <w:top w:w="100" w:type="dxa"/>
              <w:left w:w="100" w:type="dxa"/>
              <w:bottom w:w="100" w:type="dxa"/>
              <w:right w:w="100" w:type="dxa"/>
            </w:tcMar>
          </w:tcPr>
          <w:p w14:paraId="256C9B11" w14:textId="77777777" w:rsidR="00F46CA9" w:rsidRPr="00351D93" w:rsidRDefault="00F46CA9" w:rsidP="006A6FDC">
            <w:pPr>
              <w:suppressAutoHyphens/>
              <w:jc w:val="center"/>
              <w:rPr>
                <w:b/>
              </w:rPr>
            </w:pPr>
          </w:p>
        </w:tc>
        <w:tc>
          <w:tcPr>
            <w:tcW w:w="2500" w:type="pct"/>
            <w:tcMar>
              <w:top w:w="100" w:type="dxa"/>
              <w:left w:w="100" w:type="dxa"/>
              <w:bottom w:w="100" w:type="dxa"/>
              <w:right w:w="100" w:type="dxa"/>
            </w:tcMar>
          </w:tcPr>
          <w:p w14:paraId="5285AC66" w14:textId="77777777" w:rsidR="00F46CA9" w:rsidRPr="00351D93" w:rsidRDefault="00F46CA9" w:rsidP="006A6FDC">
            <w:pPr>
              <w:suppressAutoHyphens/>
              <w:jc w:val="center"/>
              <w:rPr>
                <w:b/>
              </w:rPr>
            </w:pPr>
          </w:p>
        </w:tc>
      </w:tr>
      <w:tr w:rsidR="00F46CA9" w:rsidRPr="00351D93" w14:paraId="5396B358" w14:textId="77777777" w:rsidTr="006A6FDC">
        <w:tc>
          <w:tcPr>
            <w:tcW w:w="2500" w:type="pct"/>
            <w:tcMar>
              <w:top w:w="100" w:type="dxa"/>
              <w:left w:w="100" w:type="dxa"/>
              <w:bottom w:w="100" w:type="dxa"/>
              <w:right w:w="100" w:type="dxa"/>
            </w:tcMar>
          </w:tcPr>
          <w:p w14:paraId="6FCE0F96" w14:textId="77777777" w:rsidR="00F46CA9" w:rsidRPr="00351D93" w:rsidRDefault="00F46CA9" w:rsidP="006A6FDC">
            <w:pPr>
              <w:suppressAutoHyphens/>
              <w:jc w:val="center"/>
              <w:rPr>
                <w:b/>
              </w:rPr>
            </w:pPr>
            <w:r w:rsidRPr="00351D93">
              <w:rPr>
                <w:b/>
              </w:rPr>
              <w:t>Privacy Notice</w:t>
            </w:r>
          </w:p>
        </w:tc>
        <w:tc>
          <w:tcPr>
            <w:tcW w:w="2500" w:type="pct"/>
            <w:tcMar>
              <w:top w:w="100" w:type="dxa"/>
              <w:left w:w="100" w:type="dxa"/>
              <w:bottom w:w="100" w:type="dxa"/>
              <w:right w:w="100" w:type="dxa"/>
            </w:tcMar>
          </w:tcPr>
          <w:p w14:paraId="4F38DD82" w14:textId="77777777" w:rsidR="00F46CA9" w:rsidRPr="00351D93" w:rsidRDefault="00F46CA9" w:rsidP="006A6FDC">
            <w:pPr>
              <w:suppressAutoHyphens/>
              <w:jc w:val="center"/>
              <w:rPr>
                <w:b/>
                <w:lang w:val="es-ES"/>
              </w:rPr>
            </w:pPr>
            <w:r w:rsidRPr="00351D93">
              <w:rPr>
                <w:rFonts w:eastAsia="Garamond"/>
                <w:b/>
                <w:lang w:val="cs-CZ"/>
              </w:rPr>
              <w:t>Oznámení o ochraně osobních údajů</w:t>
            </w:r>
          </w:p>
        </w:tc>
      </w:tr>
      <w:tr w:rsidR="004809D8" w:rsidRPr="00351D93" w14:paraId="60479384" w14:textId="77777777" w:rsidTr="006A6FDC">
        <w:tc>
          <w:tcPr>
            <w:tcW w:w="2500" w:type="pct"/>
            <w:tcMar>
              <w:top w:w="100" w:type="dxa"/>
              <w:left w:w="100" w:type="dxa"/>
              <w:bottom w:w="100" w:type="dxa"/>
              <w:right w:w="100" w:type="dxa"/>
            </w:tcMar>
          </w:tcPr>
          <w:p w14:paraId="576B1F1E" w14:textId="76DD9A21" w:rsidR="004809D8" w:rsidRPr="00351D93" w:rsidRDefault="004809D8" w:rsidP="004809D8">
            <w:pPr>
              <w:suppressAutoHyphens/>
              <w:rPr>
                <w:b/>
                <w:lang w:val="es-ES"/>
              </w:rPr>
            </w:pPr>
            <w:r w:rsidRPr="00BE4996">
              <w:rPr>
                <w:b/>
                <w:highlight w:val="black"/>
              </w:rPr>
              <w:t>XXXXXXXXXXXXXXXX.</w:t>
            </w:r>
            <w:r w:rsidRPr="00BE4996">
              <w:rPr>
                <w:szCs w:val="24"/>
                <w:highlight w:val="black"/>
              </w:rPr>
              <w:t xml:space="preserve"> </w:t>
            </w:r>
            <w:r w:rsidRPr="00BE4996">
              <w:rPr>
                <w:b/>
                <w:highlight w:val="black"/>
              </w:rPr>
              <w:t>XXXXXXXXXXXXXXXX.</w:t>
            </w:r>
            <w:r w:rsidRPr="00BE4996">
              <w:rPr>
                <w:szCs w:val="24"/>
                <w:highlight w:val="black"/>
              </w:rPr>
              <w:t xml:space="preserve"> </w:t>
            </w:r>
            <w:r w:rsidRPr="00BE4996">
              <w:rPr>
                <w:b/>
                <w:highlight w:val="black"/>
              </w:rPr>
              <w:t>XXXXXXXXXXXXXXXX.</w:t>
            </w:r>
            <w:r w:rsidRPr="00BE4996">
              <w:rPr>
                <w:szCs w:val="24"/>
                <w:highlight w:val="black"/>
              </w:rPr>
              <w:t xml:space="preserve"> </w:t>
            </w:r>
            <w:r w:rsidRPr="00BE4996">
              <w:rPr>
                <w:b/>
                <w:highlight w:val="black"/>
              </w:rPr>
              <w:t>XXXXXXXXXXXXXXXX.</w:t>
            </w:r>
            <w:r w:rsidRPr="00BE4996">
              <w:rPr>
                <w:szCs w:val="24"/>
                <w:highlight w:val="black"/>
              </w:rPr>
              <w:t xml:space="preserve"> </w:t>
            </w:r>
            <w:r w:rsidRPr="00BE4996">
              <w:rPr>
                <w:b/>
                <w:highlight w:val="black"/>
              </w:rPr>
              <w:t>XXXXXXXXXXXXXXXX.</w:t>
            </w:r>
            <w:r w:rsidRPr="00BE4996">
              <w:rPr>
                <w:szCs w:val="24"/>
                <w:highlight w:val="black"/>
              </w:rPr>
              <w:t xml:space="preserve"> </w:t>
            </w:r>
            <w:r w:rsidRPr="00BE4996">
              <w:rPr>
                <w:b/>
                <w:highlight w:val="black"/>
              </w:rPr>
              <w:t>XXXXXXXXXXXXXXXX.</w:t>
            </w:r>
            <w:r w:rsidRPr="00BE4996">
              <w:rPr>
                <w:szCs w:val="24"/>
                <w:highlight w:val="black"/>
              </w:rPr>
              <w:t xml:space="preserve"> </w:t>
            </w:r>
            <w:r w:rsidRPr="00BE4996">
              <w:rPr>
                <w:b/>
                <w:highlight w:val="black"/>
              </w:rPr>
              <w:t>XXXXXXXXXXXXXXXX</w:t>
            </w:r>
          </w:p>
        </w:tc>
        <w:tc>
          <w:tcPr>
            <w:tcW w:w="2500" w:type="pct"/>
            <w:tcMar>
              <w:top w:w="100" w:type="dxa"/>
              <w:left w:w="100" w:type="dxa"/>
              <w:bottom w:w="100" w:type="dxa"/>
              <w:right w:w="100" w:type="dxa"/>
            </w:tcMar>
          </w:tcPr>
          <w:p w14:paraId="4395AE2C" w14:textId="26CA9E5A" w:rsidR="004809D8" w:rsidRPr="00351D93" w:rsidRDefault="004809D8" w:rsidP="004809D8">
            <w:pPr>
              <w:suppressAutoHyphens/>
              <w:rPr>
                <w:b/>
                <w:lang w:val="es-ES"/>
              </w:rPr>
            </w:pPr>
            <w:r w:rsidRPr="00BE4996">
              <w:rPr>
                <w:b/>
                <w:highlight w:val="black"/>
              </w:rPr>
              <w:t>XXXXXXXXXXXXXXXX.</w:t>
            </w:r>
            <w:r w:rsidRPr="00BE4996">
              <w:rPr>
                <w:szCs w:val="24"/>
                <w:highlight w:val="black"/>
              </w:rPr>
              <w:t xml:space="preserve"> </w:t>
            </w:r>
            <w:r w:rsidRPr="00BE4996">
              <w:rPr>
                <w:b/>
                <w:highlight w:val="black"/>
              </w:rPr>
              <w:t>XXXXXXXXXXXXXXXX.</w:t>
            </w:r>
            <w:r w:rsidRPr="00BE4996">
              <w:rPr>
                <w:szCs w:val="24"/>
                <w:highlight w:val="black"/>
              </w:rPr>
              <w:t xml:space="preserve"> </w:t>
            </w:r>
            <w:r w:rsidRPr="00BE4996">
              <w:rPr>
                <w:b/>
                <w:highlight w:val="black"/>
              </w:rPr>
              <w:t>XXXXXXXXXXXXXXXX.</w:t>
            </w:r>
            <w:r w:rsidRPr="00BE4996">
              <w:rPr>
                <w:szCs w:val="24"/>
                <w:highlight w:val="black"/>
              </w:rPr>
              <w:t xml:space="preserve"> </w:t>
            </w:r>
            <w:r w:rsidRPr="00BE4996">
              <w:rPr>
                <w:b/>
                <w:highlight w:val="black"/>
              </w:rPr>
              <w:t>XXXXXXXXXXXXXXXX.</w:t>
            </w:r>
            <w:r w:rsidRPr="00BE4996">
              <w:rPr>
                <w:szCs w:val="24"/>
                <w:highlight w:val="black"/>
              </w:rPr>
              <w:t xml:space="preserve"> </w:t>
            </w:r>
            <w:r w:rsidRPr="00BE4996">
              <w:rPr>
                <w:b/>
                <w:highlight w:val="black"/>
              </w:rPr>
              <w:t>XXXXXXXXXXXXXXXX.</w:t>
            </w:r>
            <w:r w:rsidRPr="00BE4996">
              <w:rPr>
                <w:szCs w:val="24"/>
                <w:highlight w:val="black"/>
              </w:rPr>
              <w:t xml:space="preserve"> </w:t>
            </w:r>
            <w:r w:rsidRPr="00BE4996">
              <w:rPr>
                <w:b/>
                <w:highlight w:val="black"/>
              </w:rPr>
              <w:t>XXXXXXXXXXXXXXXX.</w:t>
            </w:r>
            <w:r w:rsidRPr="00BE4996">
              <w:rPr>
                <w:szCs w:val="24"/>
                <w:highlight w:val="black"/>
              </w:rPr>
              <w:t xml:space="preserve"> </w:t>
            </w:r>
            <w:r w:rsidRPr="00BE4996">
              <w:rPr>
                <w:b/>
                <w:highlight w:val="black"/>
              </w:rPr>
              <w:t>XXXXXXXXXXXXXXXX</w:t>
            </w:r>
          </w:p>
        </w:tc>
      </w:tr>
    </w:tbl>
    <w:p w14:paraId="7F3FA7A6" w14:textId="77777777" w:rsidR="00B0233E" w:rsidRPr="00351D93" w:rsidRDefault="00B0233E">
      <w:pPr>
        <w:widowControl/>
        <w:tabs>
          <w:tab w:val="clear" w:pos="180"/>
        </w:tabs>
        <w:rPr>
          <w:szCs w:val="24"/>
          <w:lang w:val="cs-CZ"/>
        </w:rPr>
      </w:pPr>
      <w:r w:rsidRPr="00351D93">
        <w:rPr>
          <w:szCs w:val="24"/>
          <w:lang w:val="cs-CZ"/>
        </w:rPr>
        <w:br w:type="page"/>
      </w:r>
    </w:p>
    <w:p w14:paraId="480F7661" w14:textId="08F811F2" w:rsidR="00EF7DC1" w:rsidRPr="00351D93" w:rsidRDefault="004809D8" w:rsidP="00F70D7C">
      <w:pPr>
        <w:jc w:val="center"/>
        <w:rPr>
          <w:szCs w:val="24"/>
          <w:lang w:val="cs-CZ"/>
        </w:rPr>
      </w:pP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351D93">
        <w:rPr>
          <w:szCs w:val="24"/>
          <w:lang w:val="cs-CZ"/>
        </w:rPr>
        <w:t xml:space="preserve"> </w:t>
      </w:r>
      <w:r w:rsidR="00EF7DC1" w:rsidRPr="00351D93">
        <w:rPr>
          <w:szCs w:val="24"/>
          <w:lang w:val="cs-CZ"/>
        </w:rPr>
        <w:br w:type="page"/>
      </w:r>
    </w:p>
    <w:tbl>
      <w:tblPr>
        <w:tblStyle w:val="Mkatabulky"/>
        <w:tblW w:w="9350" w:type="dxa"/>
        <w:tblLayout w:type="fixed"/>
        <w:tblLook w:val="04A0" w:firstRow="1" w:lastRow="0" w:firstColumn="1" w:lastColumn="0" w:noHBand="0" w:noVBand="1"/>
      </w:tblPr>
      <w:tblGrid>
        <w:gridCol w:w="4675"/>
        <w:gridCol w:w="4675"/>
      </w:tblGrid>
      <w:tr w:rsidR="00E92330" w:rsidRPr="00351D93" w14:paraId="43D495DA" w14:textId="77777777" w:rsidTr="004809D8">
        <w:tc>
          <w:tcPr>
            <w:tcW w:w="4675" w:type="dxa"/>
          </w:tcPr>
          <w:p w14:paraId="143D3072" w14:textId="1BABDB1A" w:rsidR="00E92330" w:rsidRPr="00351D93" w:rsidRDefault="00E92330" w:rsidP="00177575">
            <w:pPr>
              <w:tabs>
                <w:tab w:val="clear" w:pos="180"/>
                <w:tab w:val="left" w:pos="313"/>
              </w:tabs>
              <w:jc w:val="both"/>
              <w:rPr>
                <w:szCs w:val="24"/>
              </w:rPr>
            </w:pPr>
            <w:r w:rsidRPr="00351D93">
              <w:rPr>
                <w:szCs w:val="24"/>
                <w:lang w:val="cs-CZ" w:eastAsia="cs-CZ" w:bidi="cs-CZ"/>
              </w:rPr>
              <w:t xml:space="preserve">Appendix 7 – </w:t>
            </w:r>
            <w:r w:rsidR="00E364F4">
              <w:rPr>
                <w:szCs w:val="24"/>
                <w:lang w:val="cs-CZ" w:eastAsia="cs-CZ" w:bidi="cs-CZ"/>
              </w:rPr>
              <w:t xml:space="preserve">Data Processing </w:t>
            </w:r>
            <w:r w:rsidR="00177575">
              <w:rPr>
                <w:szCs w:val="24"/>
                <w:lang w:val="cs-CZ" w:eastAsia="cs-CZ" w:bidi="cs-CZ"/>
              </w:rPr>
              <w:t>Appendix</w:t>
            </w:r>
          </w:p>
        </w:tc>
        <w:tc>
          <w:tcPr>
            <w:tcW w:w="4675" w:type="dxa"/>
          </w:tcPr>
          <w:p w14:paraId="0A784AA7" w14:textId="2B01388F" w:rsidR="00E92330" w:rsidRPr="00351D93" w:rsidRDefault="00E92330" w:rsidP="00177575">
            <w:pPr>
              <w:tabs>
                <w:tab w:val="clear" w:pos="180"/>
                <w:tab w:val="left" w:pos="313"/>
              </w:tabs>
              <w:jc w:val="both"/>
              <w:rPr>
                <w:szCs w:val="24"/>
              </w:rPr>
            </w:pPr>
            <w:r w:rsidRPr="00351D93">
              <w:rPr>
                <w:szCs w:val="24"/>
                <w:lang w:val="cs-CZ" w:bidi="cs-CZ"/>
              </w:rPr>
              <w:t xml:space="preserve">Příloha 7 – </w:t>
            </w:r>
            <w:r w:rsidR="00177575">
              <w:rPr>
                <w:szCs w:val="24"/>
                <w:lang w:val="cs-CZ" w:bidi="cs-CZ"/>
              </w:rPr>
              <w:t>Příloha</w:t>
            </w:r>
            <w:r w:rsidR="00E364F4">
              <w:rPr>
                <w:szCs w:val="24"/>
                <w:lang w:val="cs-CZ" w:bidi="cs-CZ"/>
              </w:rPr>
              <w:t xml:space="preserve"> o zpracování údajů</w:t>
            </w:r>
          </w:p>
        </w:tc>
      </w:tr>
    </w:tbl>
    <w:p w14:paraId="57805F28" w14:textId="1F6D1D25" w:rsidR="00EF7DC1" w:rsidRPr="00F946BB" w:rsidRDefault="004809D8" w:rsidP="00E92330">
      <w:pPr>
        <w:rPr>
          <w:szCs w:val="24"/>
          <w:lang w:val="cs-CZ"/>
        </w:rPr>
      </w:pP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 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r w:rsidRPr="004809D8">
        <w:rPr>
          <w:szCs w:val="24"/>
          <w:highlight w:val="black"/>
        </w:rPr>
        <w:t xml:space="preserve"> </w:t>
      </w:r>
      <w:r w:rsidRPr="004809D8">
        <w:rPr>
          <w:b/>
          <w:highlight w:val="black"/>
        </w:rPr>
        <w:t>XXXXXXXXXXXXXXXX</w:t>
      </w:r>
    </w:p>
    <w:sectPr w:rsidR="00EF7DC1" w:rsidRPr="00F946BB" w:rsidSect="00880F56">
      <w:type w:val="continuous"/>
      <w:pgSz w:w="11906" w:h="16838" w:code="9"/>
      <w:pgMar w:top="1440" w:right="1440" w:bottom="1440" w:left="1440"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59FCF" w16cid:durableId="1FF94AEB"/>
  <w16cid:commentId w16cid:paraId="3388D724" w16cid:durableId="1FF94AEC"/>
  <w16cid:commentId w16cid:paraId="762311ED" w16cid:durableId="1FF94AED"/>
  <w16cid:commentId w16cid:paraId="52CF6F12" w16cid:durableId="1FF94AEE"/>
  <w16cid:commentId w16cid:paraId="7CF23803" w16cid:durableId="1FF94AEF"/>
  <w16cid:commentId w16cid:paraId="6F2381F1" w16cid:durableId="1FF94AF0"/>
  <w16cid:commentId w16cid:paraId="618D0356" w16cid:durableId="1FF94AF1"/>
  <w16cid:commentId w16cid:paraId="2F21D6DC" w16cid:durableId="1FF95904"/>
  <w16cid:commentId w16cid:paraId="5CFA20CA" w16cid:durableId="1FF9586F"/>
  <w16cid:commentId w16cid:paraId="6125FE73" w16cid:durableId="1FF94AF2"/>
  <w16cid:commentId w16cid:paraId="5526AA99" w16cid:durableId="1FF95E00"/>
  <w16cid:commentId w16cid:paraId="3E831D35" w16cid:durableId="1FF94AF3"/>
  <w16cid:commentId w16cid:paraId="17C5E14A" w16cid:durableId="1FF95E1E"/>
  <w16cid:commentId w16cid:paraId="757F2EE1" w16cid:durableId="1FF95781"/>
  <w16cid:commentId w16cid:paraId="0DEF5BC8" w16cid:durableId="1FF94AF4"/>
  <w16cid:commentId w16cid:paraId="31F0498D" w16cid:durableId="1FF95955"/>
  <w16cid:commentId w16cid:paraId="1279D324" w16cid:durableId="1FF94AF5"/>
  <w16cid:commentId w16cid:paraId="3A6107B4" w16cid:durableId="1FF94AF6"/>
  <w16cid:commentId w16cid:paraId="5169D3F7" w16cid:durableId="1FF94AF7"/>
  <w16cid:commentId w16cid:paraId="280F283F" w16cid:durableId="1FF957DB"/>
  <w16cid:commentId w16cid:paraId="4278205F" w16cid:durableId="1FF94AF8"/>
  <w16cid:commentId w16cid:paraId="0AC2EFF0" w16cid:durableId="1FF94AF9"/>
  <w16cid:commentId w16cid:paraId="4A2312A1" w16cid:durableId="1FF94AFA"/>
  <w16cid:commentId w16cid:paraId="5B470281" w16cid:durableId="1FF95E58"/>
  <w16cid:commentId w16cid:paraId="04AC12C1" w16cid:durableId="1FF95E91"/>
  <w16cid:commentId w16cid:paraId="4B3B0FB2" w16cid:durableId="1FF94AFB"/>
  <w16cid:commentId w16cid:paraId="2F5AFEFC" w16cid:durableId="1FF94A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F1AC7" w14:textId="77777777" w:rsidR="0031096A" w:rsidRDefault="0031096A">
      <w:r>
        <w:separator/>
      </w:r>
    </w:p>
  </w:endnote>
  <w:endnote w:type="continuationSeparator" w:id="0">
    <w:p w14:paraId="5511F994" w14:textId="77777777" w:rsidR="0031096A" w:rsidRDefault="0031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ew Century Schlbk">
    <w:altName w:val="Century Schoolbook"/>
    <w:charset w:val="00"/>
    <w:family w:val="auto"/>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3132B" w14:textId="565E02F8" w:rsidR="00880F56" w:rsidRPr="0077269D" w:rsidRDefault="00880F56" w:rsidP="008D1ED5">
    <w:pPr>
      <w:tabs>
        <w:tab w:val="center" w:pos="4320"/>
        <w:tab w:val="right" w:pos="8640"/>
      </w:tabs>
      <w:ind w:right="360"/>
    </w:pPr>
    <w:r w:rsidRPr="0077269D">
      <w:t>Version: Czech Republic_Global_CTRA_Tripartite_Template_23DEC15</w:t>
    </w:r>
    <w:r>
      <w:t>_translated into Czech 2</w:t>
    </w:r>
    <w:r w:rsidRPr="00F3140F">
      <w:t>8Jan</w:t>
    </w:r>
    <w:r>
      <w:t xml:space="preserve"> 2019</w:t>
    </w:r>
    <w:r w:rsidRPr="0077269D">
      <w:t>/</w:t>
    </w:r>
  </w:p>
  <w:p w14:paraId="01E3578E" w14:textId="6FA4C5A6" w:rsidR="00880F56" w:rsidRPr="00F3140F" w:rsidRDefault="00880F56" w:rsidP="00F3140F">
    <w:pPr>
      <w:tabs>
        <w:tab w:val="center" w:pos="4320"/>
        <w:tab w:val="right" w:pos="8640"/>
      </w:tabs>
      <w:ind w:right="360"/>
      <w:rPr>
        <w:rFonts w:eastAsia="Garamond" w:cs="Garamond"/>
        <w:szCs w:val="24"/>
        <w:bdr w:val="nil"/>
        <w:lang w:val="cs-CZ"/>
      </w:rPr>
    </w:pPr>
    <w:r w:rsidRPr="0077269D">
      <w:rPr>
        <w:rFonts w:eastAsia="Garamond" w:cs="Garamond"/>
        <w:szCs w:val="24"/>
        <w:bdr w:val="nil"/>
        <w:lang w:val="cs-CZ"/>
      </w:rPr>
      <w:t>Verze: Česká republika globální verze smlouva o provedení výzkumného klinického hodnocení_trojstranná_vzor_23DEC15</w:t>
    </w:r>
    <w:r>
      <w:rPr>
        <w:rFonts w:eastAsia="Garamond" w:cs="Garamond"/>
        <w:szCs w:val="24"/>
        <w:bdr w:val="nil"/>
        <w:lang w:val="cs-CZ"/>
      </w:rPr>
      <w:t>_přeloženo do češtiny 2</w:t>
    </w:r>
    <w:r w:rsidRPr="00F3140F">
      <w:rPr>
        <w:rFonts w:eastAsia="Garamond" w:cs="Garamond"/>
        <w:szCs w:val="24"/>
        <w:bdr w:val="nil"/>
        <w:lang w:val="cs-CZ"/>
      </w:rPr>
      <w:t>8.</w:t>
    </w:r>
    <w:r>
      <w:rPr>
        <w:rFonts w:eastAsia="Garamond" w:cs="Garamond"/>
        <w:szCs w:val="24"/>
        <w:bdr w:val="nil"/>
        <w:lang w:val="cs-CZ"/>
      </w:rPr>
      <w:t xml:space="preserve"> </w:t>
    </w:r>
    <w:r w:rsidRPr="00F3140F">
      <w:rPr>
        <w:rFonts w:eastAsia="Garamond" w:cs="Garamond"/>
        <w:szCs w:val="24"/>
        <w:bdr w:val="nil"/>
        <w:lang w:val="cs-CZ"/>
      </w:rPr>
      <w:t>leden 2019</w:t>
    </w:r>
  </w:p>
  <w:p w14:paraId="09A28A87" w14:textId="77777777" w:rsidR="00880F56" w:rsidRPr="0077269D" w:rsidRDefault="00880F56" w:rsidP="008D1ED5">
    <w:pPr>
      <w:tabs>
        <w:tab w:val="center" w:pos="4320"/>
        <w:tab w:val="right" w:pos="8640"/>
      </w:tabs>
      <w:ind w:right="36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BC50" w14:textId="77777777" w:rsidR="00880F56" w:rsidRPr="007315B0" w:rsidRDefault="00880F56" w:rsidP="008D1ED5">
    <w:pPr>
      <w:tabs>
        <w:tab w:val="center" w:pos="4320"/>
        <w:tab w:val="right" w:pos="8640"/>
      </w:tabs>
      <w:ind w:right="360"/>
      <w:rPr>
        <w:sz w:val="16"/>
        <w:szCs w:val="16"/>
        <w:lang w:val="it-IT"/>
      </w:rPr>
    </w:pPr>
    <w:r w:rsidRPr="007315B0">
      <w:rPr>
        <w:lang w:val="it-IT"/>
      </w:rPr>
      <w:t>Version: Global_CTRA_Tripartite_Template_23DEC15</w:t>
    </w:r>
    <w:r w:rsidRPr="007315B0">
      <w:rPr>
        <w:sz w:val="16"/>
        <w:szCs w:val="16"/>
        <w:lang w:val="it-IT"/>
      </w:rPr>
      <w:t>/</w:t>
    </w:r>
  </w:p>
  <w:p w14:paraId="4BB30202" w14:textId="77777777" w:rsidR="00880F56" w:rsidRPr="007315B0" w:rsidRDefault="00880F56" w:rsidP="008D1ED5">
    <w:pPr>
      <w:tabs>
        <w:tab w:val="center" w:pos="4320"/>
        <w:tab w:val="right" w:pos="8640"/>
      </w:tabs>
      <w:ind w:right="360"/>
      <w:rPr>
        <w:sz w:val="16"/>
        <w:szCs w:val="16"/>
        <w:lang w:val="it-IT"/>
      </w:rPr>
    </w:pPr>
    <w:r w:rsidRPr="00F7107B">
      <w:rPr>
        <w:rFonts w:eastAsia="Garamond" w:cs="Garamond"/>
        <w:szCs w:val="24"/>
        <w:bdr w:val="nil"/>
        <w:lang w:val="cs-CZ"/>
      </w:rPr>
      <w:t>Verze: Globální verze smlouva o provedení výzkumného klinického hodnocení_trojstranná_vzor_23DEC15</w:t>
    </w:r>
  </w:p>
  <w:p w14:paraId="2D60E25E" w14:textId="77777777" w:rsidR="00880F56" w:rsidRPr="007315B0" w:rsidRDefault="00880F56" w:rsidP="008D1ED5">
    <w:pPr>
      <w:tabs>
        <w:tab w:val="center" w:pos="4320"/>
        <w:tab w:val="right" w:pos="8640"/>
      </w:tabs>
      <w:ind w:right="360"/>
      <w:rPr>
        <w:sz w:val="16"/>
        <w:szCs w:val="16"/>
        <w:lang w:val="it-IT"/>
      </w:rPr>
    </w:pPr>
  </w:p>
  <w:p w14:paraId="78D9003E" w14:textId="77777777" w:rsidR="00880F56" w:rsidRPr="007315B0" w:rsidRDefault="00880F56" w:rsidP="008D1ED5">
    <w:pPr>
      <w:pStyle w:val="Zpat"/>
      <w:tabs>
        <w:tab w:val="clear" w:pos="8640"/>
        <w:tab w:val="right" w:pos="9360"/>
      </w:tabs>
      <w:jc w:val="right"/>
      <w:rPr>
        <w:szCs w:val="22"/>
        <w:lang w:val="it-IT"/>
      </w:rPr>
    </w:pPr>
    <w:r w:rsidRPr="007315B0">
      <w:rPr>
        <w:sz w:val="16"/>
        <w:szCs w:val="16"/>
        <w:lang w:val="it-IT"/>
      </w:rPr>
      <w:tab/>
    </w:r>
    <w:r w:rsidRPr="007315B0">
      <w:rPr>
        <w:sz w:val="16"/>
        <w:szCs w:val="16"/>
        <w:lang w:val="it-IT"/>
      </w:rPr>
      <w:tab/>
    </w:r>
    <w:r w:rsidRPr="007315B0">
      <w:rPr>
        <w:sz w:val="16"/>
        <w:szCs w:val="16"/>
        <w:lang w:val="it-IT"/>
      </w:rPr>
      <w:tab/>
    </w:r>
    <w:r w:rsidRPr="007315B0">
      <w:rPr>
        <w:szCs w:val="22"/>
        <w:lang w:val="it-IT"/>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4300A" w14:textId="77777777" w:rsidR="0031096A" w:rsidRDefault="0031096A">
      <w:r>
        <w:separator/>
      </w:r>
    </w:p>
  </w:footnote>
  <w:footnote w:type="continuationSeparator" w:id="0">
    <w:p w14:paraId="79F85F47" w14:textId="77777777" w:rsidR="0031096A" w:rsidRDefault="00310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B5F25" w14:textId="7ABF7EB8" w:rsidR="00880F56" w:rsidRPr="0077269D" w:rsidRDefault="000E3814" w:rsidP="008D1ED5">
    <w:pPr>
      <w:pStyle w:val="Zhlav"/>
      <w:jc w:val="right"/>
      <w:rPr>
        <w:sz w:val="18"/>
      </w:rPr>
    </w:pPr>
    <w:sdt>
      <w:sdtPr>
        <w:id w:val="1477648756"/>
        <w:docPartObj>
          <w:docPartGallery w:val="Page Numbers (Top of Page)"/>
          <w:docPartUnique/>
        </w:docPartObj>
      </w:sdtPr>
      <w:sdtEndPr>
        <w:rPr>
          <w:sz w:val="18"/>
        </w:rPr>
      </w:sdtEndPr>
      <w:sdtContent>
        <w:r w:rsidR="00880F56" w:rsidRPr="0077269D">
          <w:t xml:space="preserve">Page </w:t>
        </w:r>
        <w:r w:rsidR="00880F56" w:rsidRPr="0077269D">
          <w:rPr>
            <w:b/>
            <w:bCs/>
            <w:szCs w:val="24"/>
          </w:rPr>
          <w:fldChar w:fldCharType="begin"/>
        </w:r>
        <w:r w:rsidR="00880F56" w:rsidRPr="0077269D">
          <w:rPr>
            <w:b/>
            <w:bCs/>
          </w:rPr>
          <w:instrText xml:space="preserve"> PAGE </w:instrText>
        </w:r>
        <w:r w:rsidR="00880F56" w:rsidRPr="0077269D">
          <w:rPr>
            <w:b/>
            <w:bCs/>
            <w:szCs w:val="24"/>
          </w:rPr>
          <w:fldChar w:fldCharType="separate"/>
        </w:r>
        <w:r>
          <w:rPr>
            <w:b/>
            <w:bCs/>
            <w:noProof/>
          </w:rPr>
          <w:t>2</w:t>
        </w:r>
        <w:r w:rsidR="00880F56" w:rsidRPr="0077269D">
          <w:rPr>
            <w:b/>
            <w:bCs/>
            <w:szCs w:val="24"/>
          </w:rPr>
          <w:fldChar w:fldCharType="end"/>
        </w:r>
        <w:r w:rsidR="00880F56" w:rsidRPr="0077269D">
          <w:t xml:space="preserve"> of </w:t>
        </w:r>
        <w:r w:rsidR="00880F56" w:rsidRPr="0077269D">
          <w:rPr>
            <w:b/>
            <w:bCs/>
            <w:szCs w:val="24"/>
          </w:rPr>
          <w:fldChar w:fldCharType="begin"/>
        </w:r>
        <w:r w:rsidR="00880F56" w:rsidRPr="0077269D">
          <w:rPr>
            <w:b/>
            <w:bCs/>
          </w:rPr>
          <w:instrText xml:space="preserve"> NUMPAGES  </w:instrText>
        </w:r>
        <w:r w:rsidR="00880F56" w:rsidRPr="0077269D">
          <w:rPr>
            <w:b/>
            <w:bCs/>
            <w:szCs w:val="24"/>
          </w:rPr>
          <w:fldChar w:fldCharType="separate"/>
        </w:r>
        <w:r>
          <w:rPr>
            <w:b/>
            <w:bCs/>
            <w:noProof/>
          </w:rPr>
          <w:t>38</w:t>
        </w:r>
        <w:r w:rsidR="00880F56" w:rsidRPr="0077269D">
          <w:rPr>
            <w:b/>
            <w:bCs/>
            <w:szCs w:val="24"/>
          </w:rPr>
          <w:fldChar w:fldCharType="end"/>
        </w:r>
      </w:sdtContent>
    </w:sdt>
    <w:r w:rsidR="00880F56" w:rsidRPr="0077269D">
      <w:rPr>
        <w:rFonts w:eastAsia="Garamond" w:cs="Garamond"/>
        <w:sz w:val="18"/>
        <w:szCs w:val="18"/>
        <w:bdr w:val="nil"/>
        <w:lang w:val="cs-CZ"/>
      </w:rPr>
      <w:t>/</w:t>
    </w:r>
    <w:r w:rsidR="00880F56" w:rsidRPr="0077269D">
      <w:rPr>
        <w:rFonts w:eastAsia="Garamond" w:cs="Garamond"/>
        <w:szCs w:val="24"/>
        <w:bdr w:val="nil"/>
        <w:lang w:val="cs-CZ"/>
      </w:rPr>
      <w:t xml:space="preserve"> Strana </w:t>
    </w:r>
    <w:r w:rsidR="00880F56" w:rsidRPr="0077269D">
      <w:rPr>
        <w:b/>
        <w:bCs/>
        <w:szCs w:val="24"/>
      </w:rPr>
      <w:fldChar w:fldCharType="begin"/>
    </w:r>
    <w:r w:rsidR="00880F56" w:rsidRPr="0077269D">
      <w:rPr>
        <w:b/>
        <w:bCs/>
      </w:rPr>
      <w:instrText xml:space="preserve"> PAGE </w:instrText>
    </w:r>
    <w:r w:rsidR="00880F56" w:rsidRPr="0077269D">
      <w:rPr>
        <w:b/>
        <w:bCs/>
        <w:szCs w:val="24"/>
      </w:rPr>
      <w:fldChar w:fldCharType="separate"/>
    </w:r>
    <w:r>
      <w:rPr>
        <w:b/>
        <w:bCs/>
        <w:noProof/>
      </w:rPr>
      <w:t>2</w:t>
    </w:r>
    <w:r w:rsidR="00880F56" w:rsidRPr="0077269D">
      <w:rPr>
        <w:b/>
        <w:bCs/>
        <w:szCs w:val="24"/>
      </w:rPr>
      <w:fldChar w:fldCharType="end"/>
    </w:r>
    <w:r w:rsidR="00880F56" w:rsidRPr="0077269D">
      <w:rPr>
        <w:rFonts w:eastAsia="Garamond" w:cs="Garamond"/>
        <w:szCs w:val="24"/>
        <w:bdr w:val="nil"/>
        <w:lang w:val="cs-CZ"/>
      </w:rPr>
      <w:t xml:space="preserve"> z </w:t>
    </w:r>
    <w:r w:rsidR="00880F56" w:rsidRPr="0077269D">
      <w:rPr>
        <w:b/>
        <w:bCs/>
        <w:szCs w:val="24"/>
      </w:rPr>
      <w:fldChar w:fldCharType="begin"/>
    </w:r>
    <w:r w:rsidR="00880F56" w:rsidRPr="0077269D">
      <w:rPr>
        <w:b/>
        <w:bCs/>
      </w:rPr>
      <w:instrText xml:space="preserve"> NUMPAGES  </w:instrText>
    </w:r>
    <w:r w:rsidR="00880F56" w:rsidRPr="0077269D">
      <w:rPr>
        <w:b/>
        <w:bCs/>
        <w:szCs w:val="24"/>
      </w:rPr>
      <w:fldChar w:fldCharType="separate"/>
    </w:r>
    <w:r>
      <w:rPr>
        <w:b/>
        <w:bCs/>
        <w:noProof/>
      </w:rPr>
      <w:t>38</w:t>
    </w:r>
    <w:r w:rsidR="00880F56" w:rsidRPr="0077269D">
      <w:rPr>
        <w:b/>
        <w:bCs/>
        <w:szCs w:val="24"/>
      </w:rPr>
      <w:fldChar w:fldCharType="end"/>
    </w:r>
    <w:sdt>
      <w:sdtPr>
        <w:id w:val="1286700364"/>
        <w:docPartObj>
          <w:docPartGallery w:val="Page Numbers (Top of Page)"/>
          <w:docPartUnique/>
        </w:docPartObj>
      </w:sdtPr>
      <w:sdtEndPr>
        <w:rPr>
          <w:sz w:val="18"/>
        </w:rPr>
      </w:sdtEndPr>
      <w:sdtContent/>
    </w:sdt>
  </w:p>
  <w:p w14:paraId="148DCBA9" w14:textId="77777777" w:rsidR="00880F56" w:rsidRPr="0077269D" w:rsidRDefault="00880F56" w:rsidP="008D1ED5">
    <w:pPr>
      <w:pStyle w:val="Zhlav"/>
      <w:tabs>
        <w:tab w:val="clear" w:pos="180"/>
        <w:tab w:val="clear" w:pos="4320"/>
        <w:tab w:val="clear" w:pos="8640"/>
      </w:tabs>
    </w:pPr>
    <w:r w:rsidRPr="0077269D">
      <w:rPr>
        <w:rFonts w:eastAsia="Garamond" w:cs="Garamond"/>
        <w:b/>
        <w:bCs/>
        <w:sz w:val="18"/>
        <w:szCs w:val="18"/>
        <w:bdr w:val="nil"/>
        <w:lang w:val="cs-CZ"/>
      </w:rPr>
      <w:tab/>
    </w:r>
    <w:r w:rsidRPr="0077269D">
      <w:rPr>
        <w:rFonts w:eastAsia="Garamond" w:cs="Garamond"/>
        <w:b/>
        <w:bCs/>
        <w:sz w:val="18"/>
        <w:szCs w:val="18"/>
        <w:bdr w:val="nil"/>
        <w:lang w:val="cs-CZ"/>
      </w:rPr>
      <w:tab/>
    </w:r>
    <w:r w:rsidRPr="0077269D">
      <w:rPr>
        <w:rFonts w:eastAsia="Garamond" w:cs="Garamond"/>
        <w:b/>
        <w:bCs/>
        <w:sz w:val="18"/>
        <w:szCs w:val="18"/>
        <w:bdr w:val="nil"/>
        <w:lang w:val="cs-CZ"/>
      </w:rPr>
      <w:tab/>
    </w:r>
    <w:r w:rsidRPr="0077269D">
      <w:rPr>
        <w:rFonts w:eastAsia="Garamond" w:cs="Garamond"/>
        <w:b/>
        <w:bCs/>
        <w:sz w:val="18"/>
        <w:szCs w:val="18"/>
        <w:bdr w:val="nil"/>
        <w:lang w:val="cs-CZ"/>
      </w:rPr>
      <w:tab/>
    </w:r>
    <w:r w:rsidRPr="0077269D">
      <w:rPr>
        <w:rFonts w:eastAsia="Garamond" w:cs="Garamond"/>
        <w:b/>
        <w:bCs/>
        <w:sz w:val="18"/>
        <w:szCs w:val="18"/>
        <w:bdr w:val="nil"/>
        <w:lang w:val="cs-CZ"/>
      </w:rPr>
      <w:tab/>
    </w:r>
    <w:r w:rsidRPr="0077269D">
      <w:rPr>
        <w:rFonts w:eastAsia="Garamond" w:cs="Garamond"/>
        <w:b/>
        <w:bCs/>
        <w:sz w:val="18"/>
        <w:szCs w:val="18"/>
        <w:bdr w:val="nil"/>
        <w:lang w:val="cs-CZ"/>
      </w:rPr>
      <w:tab/>
    </w:r>
    <w:r w:rsidRPr="0077269D">
      <w:rPr>
        <w:rFonts w:eastAsia="Garamond" w:cs="Garamond"/>
        <w:b/>
        <w:bCs/>
        <w:sz w:val="18"/>
        <w:szCs w:val="18"/>
        <w:bdr w:val="nil"/>
        <w:lang w:val="cs-CZ"/>
      </w:rPr>
      <w:tab/>
    </w:r>
    <w:r w:rsidRPr="0077269D">
      <w:rPr>
        <w:rFonts w:eastAsia="Garamond" w:cs="Garamond"/>
        <w:b/>
        <w:bCs/>
        <w:sz w:val="18"/>
        <w:szCs w:val="18"/>
        <w:bdr w:val="nil"/>
        <w:lang w:val="cs-CZ"/>
      </w:rPr>
      <w:tab/>
    </w:r>
    <w:r w:rsidRPr="0077269D">
      <w:rPr>
        <w:rFonts w:eastAsia="Garamond" w:cs="Garamond"/>
        <w:b/>
        <w:bCs/>
        <w:sz w:val="18"/>
        <w:szCs w:val="18"/>
        <w:bdr w:val="nil"/>
        <w:lang w:val="cs-CZ"/>
      </w:rPr>
      <w:tab/>
      <w:t xml:space="preserve">           Companion #Č. společníka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9344" w14:textId="1F0B8371" w:rsidR="00880F56" w:rsidRPr="00F7107B" w:rsidRDefault="000E3814" w:rsidP="008D1ED5">
    <w:pPr>
      <w:pStyle w:val="Zhlav"/>
      <w:jc w:val="right"/>
      <w:rPr>
        <w:b/>
        <w:sz w:val="18"/>
      </w:rPr>
    </w:pPr>
    <w:sdt>
      <w:sdtPr>
        <w:rPr>
          <w:b/>
        </w:rPr>
        <w:id w:val="1286700409"/>
        <w:docPartObj>
          <w:docPartGallery w:val="Page Numbers (Top of Page)"/>
          <w:docPartUnique/>
        </w:docPartObj>
      </w:sdtPr>
      <w:sdtEndPr>
        <w:rPr>
          <w:sz w:val="18"/>
        </w:rPr>
      </w:sdtEndPr>
      <w:sdtContent>
        <w:r w:rsidR="00880F56" w:rsidRPr="00F7107B">
          <w:rPr>
            <w:b/>
          </w:rPr>
          <w:t xml:space="preserve">Page </w:t>
        </w:r>
        <w:r w:rsidR="00880F56" w:rsidRPr="00F7107B">
          <w:rPr>
            <w:b/>
            <w:bCs/>
            <w:szCs w:val="24"/>
          </w:rPr>
          <w:fldChar w:fldCharType="begin"/>
        </w:r>
        <w:r w:rsidR="00880F56" w:rsidRPr="00F7107B">
          <w:rPr>
            <w:b/>
            <w:bCs/>
          </w:rPr>
          <w:instrText xml:space="preserve"> PAGE </w:instrText>
        </w:r>
        <w:r w:rsidR="00880F56" w:rsidRPr="00F7107B">
          <w:rPr>
            <w:b/>
            <w:bCs/>
            <w:szCs w:val="24"/>
          </w:rPr>
          <w:fldChar w:fldCharType="separate"/>
        </w:r>
        <w:r w:rsidR="00880F56">
          <w:rPr>
            <w:b/>
            <w:bCs/>
            <w:noProof/>
          </w:rPr>
          <w:t>38</w:t>
        </w:r>
        <w:r w:rsidR="00880F56" w:rsidRPr="00F7107B">
          <w:rPr>
            <w:b/>
            <w:bCs/>
            <w:szCs w:val="24"/>
          </w:rPr>
          <w:fldChar w:fldCharType="end"/>
        </w:r>
        <w:r w:rsidR="00880F56" w:rsidRPr="00F7107B">
          <w:rPr>
            <w:b/>
          </w:rPr>
          <w:t xml:space="preserve"> of </w:t>
        </w:r>
        <w:r w:rsidR="00880F56" w:rsidRPr="00F7107B">
          <w:rPr>
            <w:b/>
            <w:bCs/>
            <w:szCs w:val="24"/>
          </w:rPr>
          <w:fldChar w:fldCharType="begin"/>
        </w:r>
        <w:r w:rsidR="00880F56" w:rsidRPr="00F7107B">
          <w:rPr>
            <w:b/>
            <w:bCs/>
          </w:rPr>
          <w:instrText xml:space="preserve"> NUMPAGES  </w:instrText>
        </w:r>
        <w:r w:rsidR="00880F56" w:rsidRPr="00F7107B">
          <w:rPr>
            <w:b/>
            <w:bCs/>
            <w:szCs w:val="24"/>
          </w:rPr>
          <w:fldChar w:fldCharType="separate"/>
        </w:r>
        <w:r w:rsidR="00880F56">
          <w:rPr>
            <w:b/>
            <w:bCs/>
            <w:noProof/>
          </w:rPr>
          <w:t>70</w:t>
        </w:r>
        <w:r w:rsidR="00880F56" w:rsidRPr="00F7107B">
          <w:rPr>
            <w:b/>
            <w:bCs/>
            <w:szCs w:val="24"/>
          </w:rPr>
          <w:fldChar w:fldCharType="end"/>
        </w:r>
      </w:sdtContent>
    </w:sdt>
    <w:r w:rsidR="00880F56" w:rsidRPr="00F7107B">
      <w:rPr>
        <w:rFonts w:eastAsia="Garamond" w:cs="Garamond"/>
        <w:b/>
        <w:sz w:val="18"/>
        <w:szCs w:val="18"/>
        <w:bdr w:val="nil"/>
        <w:lang w:val="cs-CZ"/>
      </w:rPr>
      <w:t>/</w:t>
    </w:r>
    <w:r w:rsidR="00880F56" w:rsidRPr="00F7107B">
      <w:rPr>
        <w:rFonts w:eastAsia="Garamond" w:cs="Garamond"/>
        <w:b/>
        <w:szCs w:val="24"/>
        <w:bdr w:val="nil"/>
        <w:lang w:val="cs-CZ"/>
      </w:rPr>
      <w:t xml:space="preserve"> Strana </w:t>
    </w:r>
    <w:r w:rsidR="00880F56" w:rsidRPr="00F7107B">
      <w:rPr>
        <w:b/>
        <w:bCs/>
        <w:szCs w:val="24"/>
      </w:rPr>
      <w:fldChar w:fldCharType="begin"/>
    </w:r>
    <w:r w:rsidR="00880F56" w:rsidRPr="00F7107B">
      <w:rPr>
        <w:b/>
        <w:bCs/>
      </w:rPr>
      <w:instrText xml:space="preserve"> PAGE </w:instrText>
    </w:r>
    <w:r w:rsidR="00880F56" w:rsidRPr="00F7107B">
      <w:rPr>
        <w:b/>
        <w:bCs/>
        <w:szCs w:val="24"/>
      </w:rPr>
      <w:fldChar w:fldCharType="separate"/>
    </w:r>
    <w:r w:rsidR="00880F56">
      <w:rPr>
        <w:b/>
        <w:bCs/>
        <w:noProof/>
      </w:rPr>
      <w:t>38</w:t>
    </w:r>
    <w:r w:rsidR="00880F56" w:rsidRPr="00F7107B">
      <w:rPr>
        <w:b/>
        <w:bCs/>
        <w:szCs w:val="24"/>
      </w:rPr>
      <w:fldChar w:fldCharType="end"/>
    </w:r>
    <w:r w:rsidR="00880F56" w:rsidRPr="00F7107B">
      <w:rPr>
        <w:rFonts w:eastAsia="Garamond" w:cs="Garamond"/>
        <w:b/>
        <w:szCs w:val="24"/>
        <w:bdr w:val="nil"/>
        <w:lang w:val="cs-CZ"/>
      </w:rPr>
      <w:t xml:space="preserve"> z </w:t>
    </w:r>
    <w:r w:rsidR="00880F56" w:rsidRPr="00F7107B">
      <w:rPr>
        <w:b/>
        <w:bCs/>
        <w:szCs w:val="24"/>
      </w:rPr>
      <w:fldChar w:fldCharType="begin"/>
    </w:r>
    <w:r w:rsidR="00880F56" w:rsidRPr="00F7107B">
      <w:rPr>
        <w:b/>
        <w:bCs/>
      </w:rPr>
      <w:instrText xml:space="preserve"> NUMPAGES  </w:instrText>
    </w:r>
    <w:r w:rsidR="00880F56" w:rsidRPr="00F7107B">
      <w:rPr>
        <w:b/>
        <w:bCs/>
        <w:szCs w:val="24"/>
      </w:rPr>
      <w:fldChar w:fldCharType="separate"/>
    </w:r>
    <w:r w:rsidR="00880F56">
      <w:rPr>
        <w:b/>
        <w:bCs/>
        <w:noProof/>
      </w:rPr>
      <w:t>70</w:t>
    </w:r>
    <w:r w:rsidR="00880F56" w:rsidRPr="00F7107B">
      <w:rPr>
        <w:b/>
        <w:bCs/>
        <w:szCs w:val="24"/>
      </w:rPr>
      <w:fldChar w:fldCharType="end"/>
    </w:r>
    <w:sdt>
      <w:sdtPr>
        <w:rPr>
          <w:b/>
        </w:rPr>
        <w:id w:val="1286700410"/>
        <w:docPartObj>
          <w:docPartGallery w:val="Page Numbers (Top of Page)"/>
          <w:docPartUnique/>
        </w:docPartObj>
      </w:sdtPr>
      <w:sdtEndPr>
        <w:rPr>
          <w:sz w:val="18"/>
        </w:rPr>
      </w:sdtEndPr>
      <w:sdtContent/>
    </w:sdt>
  </w:p>
  <w:p w14:paraId="025086FA" w14:textId="77777777" w:rsidR="00880F56" w:rsidRPr="00F7107B" w:rsidRDefault="00880F56" w:rsidP="008D1ED5">
    <w:pPr>
      <w:pStyle w:val="Zhlav"/>
      <w:tabs>
        <w:tab w:val="clear" w:pos="180"/>
        <w:tab w:val="clear" w:pos="4320"/>
        <w:tab w:val="clear" w:pos="8640"/>
      </w:tabs>
      <w:rPr>
        <w:b/>
      </w:rPr>
    </w:pPr>
    <w:r w:rsidRPr="00F7107B">
      <w:rPr>
        <w:rFonts w:eastAsia="Garamond" w:cs="Garamond"/>
        <w:b/>
        <w:bCs/>
        <w:sz w:val="18"/>
        <w:szCs w:val="18"/>
        <w:bdr w:val="nil"/>
        <w:lang w:val="cs-CZ"/>
      </w:rPr>
      <w:tab/>
      <w:t xml:space="preserve">       </w:t>
    </w:r>
    <w:r w:rsidRPr="00F7107B">
      <w:rPr>
        <w:rFonts w:eastAsia="Garamond" w:cs="Garamond"/>
        <w:b/>
        <w:bCs/>
        <w:sz w:val="18"/>
        <w:szCs w:val="18"/>
        <w:bdr w:val="nil"/>
        <w:lang w:val="cs-CZ"/>
      </w:rPr>
      <w:tab/>
    </w:r>
    <w:r w:rsidRPr="00F7107B">
      <w:rPr>
        <w:rFonts w:eastAsia="Garamond" w:cs="Garamond"/>
        <w:b/>
        <w:bCs/>
        <w:sz w:val="18"/>
        <w:szCs w:val="18"/>
        <w:bdr w:val="nil"/>
        <w:lang w:val="cs-CZ"/>
      </w:rPr>
      <w:tab/>
    </w:r>
    <w:r w:rsidRPr="00F7107B">
      <w:rPr>
        <w:rFonts w:eastAsia="Garamond" w:cs="Garamond"/>
        <w:b/>
        <w:bCs/>
        <w:sz w:val="18"/>
        <w:szCs w:val="18"/>
        <w:bdr w:val="nil"/>
        <w:lang w:val="cs-CZ"/>
      </w:rPr>
      <w:tab/>
    </w:r>
    <w:r w:rsidRPr="00F7107B">
      <w:rPr>
        <w:rFonts w:eastAsia="Garamond" w:cs="Garamond"/>
        <w:b/>
        <w:bCs/>
        <w:sz w:val="18"/>
        <w:szCs w:val="18"/>
        <w:bdr w:val="nil"/>
        <w:lang w:val="cs-CZ"/>
      </w:rPr>
      <w:tab/>
    </w:r>
    <w:r w:rsidRPr="00F7107B">
      <w:rPr>
        <w:rFonts w:eastAsia="Garamond" w:cs="Garamond"/>
        <w:b/>
        <w:bCs/>
        <w:sz w:val="18"/>
        <w:szCs w:val="18"/>
        <w:bdr w:val="nil"/>
        <w:lang w:val="cs-CZ"/>
      </w:rPr>
      <w:tab/>
    </w:r>
    <w:r w:rsidRPr="00F7107B">
      <w:rPr>
        <w:rFonts w:eastAsia="Garamond" w:cs="Garamond"/>
        <w:b/>
        <w:bCs/>
        <w:sz w:val="18"/>
        <w:szCs w:val="18"/>
        <w:bdr w:val="nil"/>
        <w:lang w:val="cs-CZ"/>
      </w:rPr>
      <w:tab/>
    </w:r>
    <w:r w:rsidRPr="00F7107B">
      <w:rPr>
        <w:rFonts w:eastAsia="Garamond" w:cs="Garamond"/>
        <w:b/>
        <w:bCs/>
        <w:sz w:val="18"/>
        <w:szCs w:val="18"/>
        <w:bdr w:val="nil"/>
        <w:lang w:val="cs-CZ"/>
      </w:rPr>
      <w:tab/>
    </w:r>
    <w:r w:rsidRPr="00F7107B">
      <w:rPr>
        <w:rFonts w:eastAsia="Garamond" w:cs="Garamond"/>
        <w:b/>
        <w:bCs/>
        <w:sz w:val="18"/>
        <w:szCs w:val="18"/>
        <w:bdr w:val="nil"/>
        <w:lang w:val="cs-CZ"/>
      </w:rPr>
      <w:tab/>
      <w:t xml:space="preserve">         Companion #Č. společníka</w:t>
    </w:r>
  </w:p>
  <w:p w14:paraId="6656CE2E" w14:textId="77777777" w:rsidR="00880F56" w:rsidRPr="00F7107B" w:rsidRDefault="00880F56" w:rsidP="008D1ED5">
    <w:pPr>
      <w:pStyle w:val="Zhlav"/>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6B5"/>
    <w:multiLevelType w:val="hybridMultilevel"/>
    <w:tmpl w:val="E48A28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35EF582D"/>
    <w:multiLevelType w:val="hybridMultilevel"/>
    <w:tmpl w:val="1D4A15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30F63F5"/>
    <w:multiLevelType w:val="hybridMultilevel"/>
    <w:tmpl w:val="D722C0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66262B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4DB96928"/>
    <w:multiLevelType w:val="multilevel"/>
    <w:tmpl w:val="FAEE0730"/>
    <w:lvl w:ilvl="0">
      <w:start w:val="1"/>
      <w:numFmt w:val="decimal"/>
      <w:lvlText w:val="%1.0"/>
      <w:lvlJc w:val="left"/>
      <w:pPr>
        <w:tabs>
          <w:tab w:val="num" w:pos="720"/>
        </w:tabs>
        <w:ind w:left="0" w:firstLine="0"/>
      </w:pPr>
      <w:rPr>
        <w:rFonts w:ascii="Times New Roman Bold" w:hAnsi="Times New Roman Bold" w:hint="default"/>
        <w:u w:val="none"/>
      </w:rPr>
    </w:lvl>
    <w:lvl w:ilvl="1">
      <w:start w:val="1"/>
      <w:numFmt w:val="decimal"/>
      <w:lvlText w:val="%1.%2"/>
      <w:lvlJc w:val="left"/>
      <w:pPr>
        <w:tabs>
          <w:tab w:val="num" w:pos="810"/>
        </w:tabs>
        <w:ind w:left="-630" w:firstLine="720"/>
      </w:pPr>
      <w:rPr>
        <w:rFonts w:ascii="Times New Roman" w:hAnsi="Times New Roman" w:cs="Times New Roman" w:hint="default"/>
        <w:b w:val="0"/>
        <w:i w:val="0"/>
        <w:color w:val="auto"/>
        <w:sz w:val="22"/>
        <w:szCs w:val="24"/>
      </w:rPr>
    </w:lvl>
    <w:lvl w:ilvl="2">
      <w:start w:val="1"/>
      <w:numFmt w:val="lowerLetter"/>
      <w:pStyle w:val="Nadpis3"/>
      <w:lvlText w:val="(%3)"/>
      <w:lvlJc w:val="left"/>
      <w:pPr>
        <w:tabs>
          <w:tab w:val="num" w:pos="2160"/>
        </w:tabs>
        <w:ind w:left="0" w:firstLine="144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nsid w:val="6F706E23"/>
    <w:multiLevelType w:val="hybridMultilevel"/>
    <w:tmpl w:val="4CEA12E2"/>
    <w:lvl w:ilvl="0" w:tplc="73BC98A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4"/>
  </w:num>
  <w:num w:numId="4">
    <w:abstractNumId w:val="5"/>
  </w:num>
  <w:num w:numId="5">
    <w:abstractNumId w:val="0"/>
  </w:num>
  <w:num w:numId="6">
    <w:abstractNumId w:val="2"/>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D9"/>
    <w:rsid w:val="0001394B"/>
    <w:rsid w:val="00013B73"/>
    <w:rsid w:val="00030394"/>
    <w:rsid w:val="000340F9"/>
    <w:rsid w:val="000552D5"/>
    <w:rsid w:val="00072846"/>
    <w:rsid w:val="00074335"/>
    <w:rsid w:val="00077E8A"/>
    <w:rsid w:val="000800D7"/>
    <w:rsid w:val="00081638"/>
    <w:rsid w:val="000972B9"/>
    <w:rsid w:val="000A031A"/>
    <w:rsid w:val="000A165F"/>
    <w:rsid w:val="000A226F"/>
    <w:rsid w:val="000A37D7"/>
    <w:rsid w:val="000C2E1D"/>
    <w:rsid w:val="000E36D5"/>
    <w:rsid w:val="000E3814"/>
    <w:rsid w:val="000F256D"/>
    <w:rsid w:val="00107FF2"/>
    <w:rsid w:val="00123693"/>
    <w:rsid w:val="00131C98"/>
    <w:rsid w:val="00134C74"/>
    <w:rsid w:val="001416B3"/>
    <w:rsid w:val="0014241C"/>
    <w:rsid w:val="001507A9"/>
    <w:rsid w:val="0015447E"/>
    <w:rsid w:val="00155B6F"/>
    <w:rsid w:val="001610F4"/>
    <w:rsid w:val="00163C83"/>
    <w:rsid w:val="001762BB"/>
    <w:rsid w:val="00177575"/>
    <w:rsid w:val="001811E5"/>
    <w:rsid w:val="00181955"/>
    <w:rsid w:val="0018392F"/>
    <w:rsid w:val="001864BE"/>
    <w:rsid w:val="0018693F"/>
    <w:rsid w:val="001A6356"/>
    <w:rsid w:val="001B531A"/>
    <w:rsid w:val="001C1CD3"/>
    <w:rsid w:val="001D1B31"/>
    <w:rsid w:val="001D2E58"/>
    <w:rsid w:val="001E0C8F"/>
    <w:rsid w:val="001E2B16"/>
    <w:rsid w:val="001E4078"/>
    <w:rsid w:val="001F3685"/>
    <w:rsid w:val="00204D1F"/>
    <w:rsid w:val="002331D7"/>
    <w:rsid w:val="002338D7"/>
    <w:rsid w:val="00237C92"/>
    <w:rsid w:val="002509F9"/>
    <w:rsid w:val="00253442"/>
    <w:rsid w:val="00257B96"/>
    <w:rsid w:val="00283B76"/>
    <w:rsid w:val="002B234B"/>
    <w:rsid w:val="002B5794"/>
    <w:rsid w:val="002C054B"/>
    <w:rsid w:val="002C6855"/>
    <w:rsid w:val="002D026B"/>
    <w:rsid w:val="002D40B3"/>
    <w:rsid w:val="002D7159"/>
    <w:rsid w:val="002F04FC"/>
    <w:rsid w:val="002F462D"/>
    <w:rsid w:val="0030635C"/>
    <w:rsid w:val="0031096A"/>
    <w:rsid w:val="003127E9"/>
    <w:rsid w:val="0031599B"/>
    <w:rsid w:val="003218E9"/>
    <w:rsid w:val="0032712B"/>
    <w:rsid w:val="00334AB5"/>
    <w:rsid w:val="00341085"/>
    <w:rsid w:val="00341151"/>
    <w:rsid w:val="003455AA"/>
    <w:rsid w:val="00351D93"/>
    <w:rsid w:val="00352039"/>
    <w:rsid w:val="003565EC"/>
    <w:rsid w:val="0036310B"/>
    <w:rsid w:val="00371749"/>
    <w:rsid w:val="00382AF5"/>
    <w:rsid w:val="003851F3"/>
    <w:rsid w:val="00385F19"/>
    <w:rsid w:val="0039603C"/>
    <w:rsid w:val="003B0672"/>
    <w:rsid w:val="003B199E"/>
    <w:rsid w:val="003C42D3"/>
    <w:rsid w:val="003C7107"/>
    <w:rsid w:val="003D0D52"/>
    <w:rsid w:val="003D50D4"/>
    <w:rsid w:val="003D5DAE"/>
    <w:rsid w:val="003E0452"/>
    <w:rsid w:val="003E7B71"/>
    <w:rsid w:val="004010C5"/>
    <w:rsid w:val="00415264"/>
    <w:rsid w:val="00415404"/>
    <w:rsid w:val="004230FD"/>
    <w:rsid w:val="0043617B"/>
    <w:rsid w:val="00441BE0"/>
    <w:rsid w:val="004510B9"/>
    <w:rsid w:val="00456C19"/>
    <w:rsid w:val="00471F82"/>
    <w:rsid w:val="00472918"/>
    <w:rsid w:val="00472DAA"/>
    <w:rsid w:val="00477F51"/>
    <w:rsid w:val="004809D8"/>
    <w:rsid w:val="0048134A"/>
    <w:rsid w:val="00481DA4"/>
    <w:rsid w:val="0048619C"/>
    <w:rsid w:val="004910E9"/>
    <w:rsid w:val="0049230A"/>
    <w:rsid w:val="00495C63"/>
    <w:rsid w:val="004A23E7"/>
    <w:rsid w:val="004B1839"/>
    <w:rsid w:val="004B227E"/>
    <w:rsid w:val="004B67F0"/>
    <w:rsid w:val="004C6877"/>
    <w:rsid w:val="004E508E"/>
    <w:rsid w:val="004E6505"/>
    <w:rsid w:val="004F6A3E"/>
    <w:rsid w:val="004F7D06"/>
    <w:rsid w:val="00502EB9"/>
    <w:rsid w:val="005040D9"/>
    <w:rsid w:val="00512442"/>
    <w:rsid w:val="00517DC4"/>
    <w:rsid w:val="0052067A"/>
    <w:rsid w:val="005218E3"/>
    <w:rsid w:val="00523B7F"/>
    <w:rsid w:val="0053521E"/>
    <w:rsid w:val="005371D5"/>
    <w:rsid w:val="00550EEF"/>
    <w:rsid w:val="00553A25"/>
    <w:rsid w:val="005601DB"/>
    <w:rsid w:val="00564819"/>
    <w:rsid w:val="0057176A"/>
    <w:rsid w:val="005759BB"/>
    <w:rsid w:val="00576131"/>
    <w:rsid w:val="0058164F"/>
    <w:rsid w:val="005836E0"/>
    <w:rsid w:val="005903FD"/>
    <w:rsid w:val="00591B54"/>
    <w:rsid w:val="0059210F"/>
    <w:rsid w:val="005A2A98"/>
    <w:rsid w:val="005A34B5"/>
    <w:rsid w:val="005C3FEE"/>
    <w:rsid w:val="005C4CA5"/>
    <w:rsid w:val="005C5A70"/>
    <w:rsid w:val="005C7BB2"/>
    <w:rsid w:val="005D090B"/>
    <w:rsid w:val="005D2014"/>
    <w:rsid w:val="005D37E0"/>
    <w:rsid w:val="005E3E72"/>
    <w:rsid w:val="005F3217"/>
    <w:rsid w:val="00613ABB"/>
    <w:rsid w:val="0061613F"/>
    <w:rsid w:val="006211B3"/>
    <w:rsid w:val="00622B3C"/>
    <w:rsid w:val="006234E6"/>
    <w:rsid w:val="00645021"/>
    <w:rsid w:val="006569BA"/>
    <w:rsid w:val="006619CD"/>
    <w:rsid w:val="00662A4F"/>
    <w:rsid w:val="00666621"/>
    <w:rsid w:val="00685BB7"/>
    <w:rsid w:val="00687D12"/>
    <w:rsid w:val="006A0611"/>
    <w:rsid w:val="006A3591"/>
    <w:rsid w:val="006A6FDC"/>
    <w:rsid w:val="006B5AE8"/>
    <w:rsid w:val="006C23D7"/>
    <w:rsid w:val="006D2D5C"/>
    <w:rsid w:val="006D6184"/>
    <w:rsid w:val="006E3C53"/>
    <w:rsid w:val="006E5B14"/>
    <w:rsid w:val="006E6FDC"/>
    <w:rsid w:val="006F0AA8"/>
    <w:rsid w:val="006F5185"/>
    <w:rsid w:val="00707E8B"/>
    <w:rsid w:val="007215D6"/>
    <w:rsid w:val="007315B0"/>
    <w:rsid w:val="00733CF3"/>
    <w:rsid w:val="00736D78"/>
    <w:rsid w:val="007432C7"/>
    <w:rsid w:val="00743BDB"/>
    <w:rsid w:val="00763318"/>
    <w:rsid w:val="00765D2D"/>
    <w:rsid w:val="0076764F"/>
    <w:rsid w:val="0077269D"/>
    <w:rsid w:val="007764EC"/>
    <w:rsid w:val="00776612"/>
    <w:rsid w:val="007840FD"/>
    <w:rsid w:val="00793737"/>
    <w:rsid w:val="007A02BB"/>
    <w:rsid w:val="007A2522"/>
    <w:rsid w:val="007A2921"/>
    <w:rsid w:val="007A29DB"/>
    <w:rsid w:val="007A5008"/>
    <w:rsid w:val="007C2E5B"/>
    <w:rsid w:val="007C3656"/>
    <w:rsid w:val="007D4F33"/>
    <w:rsid w:val="007E205B"/>
    <w:rsid w:val="007E27ED"/>
    <w:rsid w:val="007E4D30"/>
    <w:rsid w:val="007E69EF"/>
    <w:rsid w:val="007F3515"/>
    <w:rsid w:val="007F3842"/>
    <w:rsid w:val="007F7D16"/>
    <w:rsid w:val="00803DA0"/>
    <w:rsid w:val="00806B93"/>
    <w:rsid w:val="00831EE4"/>
    <w:rsid w:val="008409D6"/>
    <w:rsid w:val="00851106"/>
    <w:rsid w:val="0085412C"/>
    <w:rsid w:val="00854902"/>
    <w:rsid w:val="0085672E"/>
    <w:rsid w:val="00860B4A"/>
    <w:rsid w:val="00865C2A"/>
    <w:rsid w:val="00873F45"/>
    <w:rsid w:val="00875200"/>
    <w:rsid w:val="00876E5F"/>
    <w:rsid w:val="00880F56"/>
    <w:rsid w:val="0088685C"/>
    <w:rsid w:val="00894FF1"/>
    <w:rsid w:val="008A6EE8"/>
    <w:rsid w:val="008B3D95"/>
    <w:rsid w:val="008B4D64"/>
    <w:rsid w:val="008C2CFF"/>
    <w:rsid w:val="008C4832"/>
    <w:rsid w:val="008D1ED5"/>
    <w:rsid w:val="008D2755"/>
    <w:rsid w:val="008D45B8"/>
    <w:rsid w:val="008D7652"/>
    <w:rsid w:val="008E5C55"/>
    <w:rsid w:val="008F022F"/>
    <w:rsid w:val="008F0A0F"/>
    <w:rsid w:val="008F704B"/>
    <w:rsid w:val="00914D8E"/>
    <w:rsid w:val="009160BE"/>
    <w:rsid w:val="00916F4E"/>
    <w:rsid w:val="009219E6"/>
    <w:rsid w:val="00921D5A"/>
    <w:rsid w:val="00930AAA"/>
    <w:rsid w:val="00937345"/>
    <w:rsid w:val="0094625C"/>
    <w:rsid w:val="00963823"/>
    <w:rsid w:val="00976E6D"/>
    <w:rsid w:val="00983B01"/>
    <w:rsid w:val="00987F3B"/>
    <w:rsid w:val="009901AC"/>
    <w:rsid w:val="00990C46"/>
    <w:rsid w:val="0099333D"/>
    <w:rsid w:val="009941AE"/>
    <w:rsid w:val="00997BCE"/>
    <w:rsid w:val="009A4C2C"/>
    <w:rsid w:val="009A7631"/>
    <w:rsid w:val="009B4AD0"/>
    <w:rsid w:val="009B7975"/>
    <w:rsid w:val="009D2EF2"/>
    <w:rsid w:val="009E0618"/>
    <w:rsid w:val="009E0AC8"/>
    <w:rsid w:val="00A11277"/>
    <w:rsid w:val="00A135CC"/>
    <w:rsid w:val="00A17826"/>
    <w:rsid w:val="00A316D6"/>
    <w:rsid w:val="00A41488"/>
    <w:rsid w:val="00A445B2"/>
    <w:rsid w:val="00A53D2A"/>
    <w:rsid w:val="00A54C4F"/>
    <w:rsid w:val="00A57766"/>
    <w:rsid w:val="00A6109E"/>
    <w:rsid w:val="00A6397B"/>
    <w:rsid w:val="00A63D78"/>
    <w:rsid w:val="00A672FF"/>
    <w:rsid w:val="00A77AD5"/>
    <w:rsid w:val="00A86DDA"/>
    <w:rsid w:val="00A933AA"/>
    <w:rsid w:val="00AC11D0"/>
    <w:rsid w:val="00AC328B"/>
    <w:rsid w:val="00AE63BA"/>
    <w:rsid w:val="00AF0FB1"/>
    <w:rsid w:val="00AF3D9F"/>
    <w:rsid w:val="00B0233E"/>
    <w:rsid w:val="00B02E2D"/>
    <w:rsid w:val="00B14D3A"/>
    <w:rsid w:val="00B22E7E"/>
    <w:rsid w:val="00B259B5"/>
    <w:rsid w:val="00B37368"/>
    <w:rsid w:val="00B4111B"/>
    <w:rsid w:val="00B41B8C"/>
    <w:rsid w:val="00B41D20"/>
    <w:rsid w:val="00B42DA1"/>
    <w:rsid w:val="00B46317"/>
    <w:rsid w:val="00B557FB"/>
    <w:rsid w:val="00B55D85"/>
    <w:rsid w:val="00B5773C"/>
    <w:rsid w:val="00B6739C"/>
    <w:rsid w:val="00B76FAA"/>
    <w:rsid w:val="00B84760"/>
    <w:rsid w:val="00B84CED"/>
    <w:rsid w:val="00B8588F"/>
    <w:rsid w:val="00B90396"/>
    <w:rsid w:val="00BA5442"/>
    <w:rsid w:val="00BA60EF"/>
    <w:rsid w:val="00BB49F0"/>
    <w:rsid w:val="00BD0684"/>
    <w:rsid w:val="00BD26C7"/>
    <w:rsid w:val="00BD5159"/>
    <w:rsid w:val="00BD5250"/>
    <w:rsid w:val="00C10D41"/>
    <w:rsid w:val="00C115D2"/>
    <w:rsid w:val="00C15920"/>
    <w:rsid w:val="00C21FA2"/>
    <w:rsid w:val="00C270FE"/>
    <w:rsid w:val="00C314D2"/>
    <w:rsid w:val="00C3638F"/>
    <w:rsid w:val="00C60E72"/>
    <w:rsid w:val="00C64067"/>
    <w:rsid w:val="00C67437"/>
    <w:rsid w:val="00C7793D"/>
    <w:rsid w:val="00C9095A"/>
    <w:rsid w:val="00C91EEC"/>
    <w:rsid w:val="00C96D41"/>
    <w:rsid w:val="00CA459B"/>
    <w:rsid w:val="00CA5044"/>
    <w:rsid w:val="00CA512D"/>
    <w:rsid w:val="00CB1746"/>
    <w:rsid w:val="00CC6FA9"/>
    <w:rsid w:val="00CD0D3D"/>
    <w:rsid w:val="00CD0D57"/>
    <w:rsid w:val="00CE66B2"/>
    <w:rsid w:val="00CF1E54"/>
    <w:rsid w:val="00D00EB8"/>
    <w:rsid w:val="00D03ABB"/>
    <w:rsid w:val="00D17DAB"/>
    <w:rsid w:val="00D275DB"/>
    <w:rsid w:val="00D35657"/>
    <w:rsid w:val="00D36C62"/>
    <w:rsid w:val="00D40851"/>
    <w:rsid w:val="00D544A4"/>
    <w:rsid w:val="00D558F5"/>
    <w:rsid w:val="00D57154"/>
    <w:rsid w:val="00D64B4A"/>
    <w:rsid w:val="00D678E3"/>
    <w:rsid w:val="00D74EA2"/>
    <w:rsid w:val="00D94D14"/>
    <w:rsid w:val="00D96B13"/>
    <w:rsid w:val="00DA6A4C"/>
    <w:rsid w:val="00DC0DFF"/>
    <w:rsid w:val="00DC1A2B"/>
    <w:rsid w:val="00DC3B08"/>
    <w:rsid w:val="00DC4578"/>
    <w:rsid w:val="00DC56C1"/>
    <w:rsid w:val="00DC575C"/>
    <w:rsid w:val="00DE1FA4"/>
    <w:rsid w:val="00DE57DA"/>
    <w:rsid w:val="00DF1B63"/>
    <w:rsid w:val="00E3288A"/>
    <w:rsid w:val="00E36166"/>
    <w:rsid w:val="00E364F4"/>
    <w:rsid w:val="00E4763C"/>
    <w:rsid w:val="00E503EE"/>
    <w:rsid w:val="00E5058C"/>
    <w:rsid w:val="00E5267F"/>
    <w:rsid w:val="00E60A5B"/>
    <w:rsid w:val="00E75657"/>
    <w:rsid w:val="00E77B38"/>
    <w:rsid w:val="00E92330"/>
    <w:rsid w:val="00E96831"/>
    <w:rsid w:val="00E96B9A"/>
    <w:rsid w:val="00EB085E"/>
    <w:rsid w:val="00EB09F0"/>
    <w:rsid w:val="00EB1A51"/>
    <w:rsid w:val="00EB61AB"/>
    <w:rsid w:val="00EC0648"/>
    <w:rsid w:val="00ED30EE"/>
    <w:rsid w:val="00EE712A"/>
    <w:rsid w:val="00EF2F1F"/>
    <w:rsid w:val="00EF725C"/>
    <w:rsid w:val="00EF7DC1"/>
    <w:rsid w:val="00F04B65"/>
    <w:rsid w:val="00F1144A"/>
    <w:rsid w:val="00F1717E"/>
    <w:rsid w:val="00F23926"/>
    <w:rsid w:val="00F3140F"/>
    <w:rsid w:val="00F35F0A"/>
    <w:rsid w:val="00F37803"/>
    <w:rsid w:val="00F46CA9"/>
    <w:rsid w:val="00F52E47"/>
    <w:rsid w:val="00F57C38"/>
    <w:rsid w:val="00F67E81"/>
    <w:rsid w:val="00F70D7C"/>
    <w:rsid w:val="00F7107B"/>
    <w:rsid w:val="00F72AF4"/>
    <w:rsid w:val="00F75910"/>
    <w:rsid w:val="00F872F9"/>
    <w:rsid w:val="00F92FDE"/>
    <w:rsid w:val="00F946BB"/>
    <w:rsid w:val="00FA3E7F"/>
    <w:rsid w:val="00FA484F"/>
    <w:rsid w:val="00FB553D"/>
    <w:rsid w:val="00FC04F5"/>
    <w:rsid w:val="00FC16ED"/>
    <w:rsid w:val="00FC50D8"/>
    <w:rsid w:val="00FC7263"/>
    <w:rsid w:val="00FD0840"/>
    <w:rsid w:val="00FD376B"/>
    <w:rsid w:val="00FE57D6"/>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FC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633A"/>
    <w:pPr>
      <w:widowControl w:val="0"/>
      <w:tabs>
        <w:tab w:val="left" w:pos="180"/>
      </w:tabs>
    </w:pPr>
    <w:rPr>
      <w:rFonts w:ascii="Garamond" w:hAnsi="Garamond"/>
      <w:sz w:val="24"/>
    </w:rPr>
  </w:style>
  <w:style w:type="paragraph" w:styleId="Nadpis2">
    <w:name w:val="heading 2"/>
    <w:basedOn w:val="Normln"/>
    <w:next w:val="Normln"/>
    <w:link w:val="Nadpis2Char"/>
    <w:qFormat/>
    <w:rsid w:val="0032633A"/>
    <w:pPr>
      <w:tabs>
        <w:tab w:val="clear" w:pos="180"/>
      </w:tabs>
      <w:spacing w:after="240"/>
      <w:ind w:left="90"/>
      <w:jc w:val="both"/>
      <w:outlineLvl w:val="1"/>
    </w:pPr>
    <w:rPr>
      <w:rFonts w:cs="Arial"/>
      <w:bCs/>
      <w:iCs/>
      <w:szCs w:val="28"/>
    </w:rPr>
  </w:style>
  <w:style w:type="paragraph" w:styleId="Nadpis3">
    <w:name w:val="heading 3"/>
    <w:aliases w:val="h3"/>
    <w:basedOn w:val="Normln"/>
    <w:next w:val="Normln"/>
    <w:link w:val="Nadpis3Char"/>
    <w:qFormat/>
    <w:rsid w:val="00896A1C"/>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896A1C"/>
    <w:pPr>
      <w:keepNext/>
      <w:numPr>
        <w:ilvl w:val="3"/>
        <w:numId w:val="3"/>
      </w:numPr>
      <w:jc w:val="center"/>
      <w:outlineLvl w:val="3"/>
    </w:pPr>
    <w:rPr>
      <w:rFonts w:ascii="Arial" w:hAnsi="Arial" w:cs="Arial"/>
      <w:b/>
      <w:sz w:val="28"/>
    </w:rPr>
  </w:style>
  <w:style w:type="paragraph" w:styleId="Nadpis5">
    <w:name w:val="heading 5"/>
    <w:basedOn w:val="Normln"/>
    <w:next w:val="Normln"/>
    <w:link w:val="Nadpis5Char"/>
    <w:qFormat/>
    <w:rsid w:val="00896A1C"/>
    <w:pPr>
      <w:keepNext/>
      <w:numPr>
        <w:ilvl w:val="4"/>
        <w:numId w:val="3"/>
      </w:numPr>
      <w:jc w:val="center"/>
      <w:outlineLvl w:val="4"/>
    </w:pPr>
    <w:rPr>
      <w:b/>
      <w:u w:val="single"/>
    </w:rPr>
  </w:style>
  <w:style w:type="paragraph" w:styleId="Nadpis6">
    <w:name w:val="heading 6"/>
    <w:basedOn w:val="Normln"/>
    <w:next w:val="Normln"/>
    <w:link w:val="Nadpis6Char"/>
    <w:qFormat/>
    <w:rsid w:val="00896A1C"/>
    <w:pPr>
      <w:keepNext/>
      <w:numPr>
        <w:ilvl w:val="5"/>
        <w:numId w:val="3"/>
      </w:numPr>
      <w:jc w:val="center"/>
      <w:outlineLvl w:val="5"/>
    </w:pPr>
    <w:rPr>
      <w:b/>
    </w:rPr>
  </w:style>
  <w:style w:type="paragraph" w:styleId="Nadpis7">
    <w:name w:val="heading 7"/>
    <w:basedOn w:val="Normln"/>
    <w:next w:val="Normln"/>
    <w:link w:val="Nadpis7Char"/>
    <w:qFormat/>
    <w:rsid w:val="00896A1C"/>
    <w:pPr>
      <w:keepNext/>
      <w:numPr>
        <w:ilvl w:val="6"/>
        <w:numId w:val="3"/>
      </w:numPr>
      <w:outlineLvl w:val="6"/>
    </w:pPr>
    <w:rPr>
      <w:b/>
    </w:rPr>
  </w:style>
  <w:style w:type="paragraph" w:styleId="Nadpis8">
    <w:name w:val="heading 8"/>
    <w:basedOn w:val="Normln"/>
    <w:next w:val="Normln"/>
    <w:link w:val="Nadpis8Char"/>
    <w:qFormat/>
    <w:rsid w:val="00896A1C"/>
    <w:pPr>
      <w:keepNext/>
      <w:numPr>
        <w:ilvl w:val="7"/>
        <w:numId w:val="3"/>
      </w:numPr>
      <w:tabs>
        <w:tab w:val="left" w:pos="5040"/>
      </w:tabs>
      <w:outlineLvl w:val="7"/>
    </w:pPr>
    <w:rPr>
      <w:b/>
      <w:u w:val="single"/>
    </w:rPr>
  </w:style>
  <w:style w:type="paragraph" w:styleId="Nadpis9">
    <w:name w:val="heading 9"/>
    <w:basedOn w:val="Normln"/>
    <w:next w:val="Normln"/>
    <w:link w:val="Nadpis9Char"/>
    <w:qFormat/>
    <w:rsid w:val="00896A1C"/>
    <w:pPr>
      <w:keepNext/>
      <w:numPr>
        <w:ilvl w:val="8"/>
        <w:numId w:val="2"/>
      </w:numPr>
      <w:tabs>
        <w:tab w:val="left" w:pos="5040"/>
      </w:tabs>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styleId="111111">
    <w:name w:val="Outline List 2"/>
    <w:basedOn w:val="Bezseznamu"/>
    <w:rsid w:val="00947810"/>
    <w:pPr>
      <w:numPr>
        <w:numId w:val="1"/>
      </w:numPr>
    </w:pPr>
  </w:style>
  <w:style w:type="character" w:customStyle="1" w:styleId="Heading1Char">
    <w:name w:val="Heading 1 Char"/>
    <w:aliases w:val="Navy Heading 1 Char"/>
    <w:basedOn w:val="Standardnpsmoodstavce"/>
    <w:rsid w:val="00990549"/>
    <w:rPr>
      <w:rFonts w:ascii="Garamond" w:hAnsi="Garamond"/>
      <w:b/>
      <w:bCs/>
      <w:kern w:val="32"/>
      <w:sz w:val="24"/>
    </w:rPr>
  </w:style>
  <w:style w:type="character" w:customStyle="1" w:styleId="Nadpis2Char">
    <w:name w:val="Nadpis 2 Char"/>
    <w:basedOn w:val="Standardnpsmoodstavce"/>
    <w:link w:val="Nadpis2"/>
    <w:rsid w:val="0032633A"/>
    <w:rPr>
      <w:rFonts w:ascii="Garamond" w:hAnsi="Garamond" w:cs="Arial"/>
      <w:bCs/>
      <w:iCs/>
      <w:sz w:val="24"/>
      <w:szCs w:val="28"/>
    </w:rPr>
  </w:style>
  <w:style w:type="character" w:customStyle="1" w:styleId="Nadpis3Char">
    <w:name w:val="Nadpis 3 Char"/>
    <w:aliases w:val="h3 Char"/>
    <w:basedOn w:val="Standardnpsmoodstavce"/>
    <w:link w:val="Nadpis3"/>
    <w:rsid w:val="00896A1C"/>
    <w:rPr>
      <w:rFonts w:ascii="Arial" w:hAnsi="Arial" w:cs="Arial"/>
      <w:b/>
      <w:bCs/>
      <w:sz w:val="26"/>
      <w:szCs w:val="26"/>
    </w:rPr>
  </w:style>
  <w:style w:type="character" w:customStyle="1" w:styleId="Nadpis4Char">
    <w:name w:val="Nadpis 4 Char"/>
    <w:basedOn w:val="Standardnpsmoodstavce"/>
    <w:link w:val="Nadpis4"/>
    <w:rsid w:val="00896A1C"/>
    <w:rPr>
      <w:rFonts w:ascii="Arial" w:hAnsi="Arial" w:cs="Arial"/>
      <w:b/>
      <w:sz w:val="28"/>
    </w:rPr>
  </w:style>
  <w:style w:type="character" w:customStyle="1" w:styleId="Nadpis5Char">
    <w:name w:val="Nadpis 5 Char"/>
    <w:basedOn w:val="Standardnpsmoodstavce"/>
    <w:link w:val="Nadpis5"/>
    <w:rsid w:val="00896A1C"/>
    <w:rPr>
      <w:rFonts w:ascii="Garamond" w:hAnsi="Garamond"/>
      <w:b/>
      <w:sz w:val="24"/>
      <w:u w:val="single"/>
    </w:rPr>
  </w:style>
  <w:style w:type="character" w:customStyle="1" w:styleId="Nadpis6Char">
    <w:name w:val="Nadpis 6 Char"/>
    <w:basedOn w:val="Standardnpsmoodstavce"/>
    <w:link w:val="Nadpis6"/>
    <w:rsid w:val="00896A1C"/>
    <w:rPr>
      <w:rFonts w:ascii="Garamond" w:hAnsi="Garamond"/>
      <w:b/>
      <w:sz w:val="24"/>
    </w:rPr>
  </w:style>
  <w:style w:type="character" w:customStyle="1" w:styleId="Nadpis7Char">
    <w:name w:val="Nadpis 7 Char"/>
    <w:basedOn w:val="Standardnpsmoodstavce"/>
    <w:link w:val="Nadpis7"/>
    <w:rsid w:val="00896A1C"/>
    <w:rPr>
      <w:rFonts w:ascii="Garamond" w:hAnsi="Garamond"/>
      <w:b/>
      <w:sz w:val="24"/>
    </w:rPr>
  </w:style>
  <w:style w:type="character" w:customStyle="1" w:styleId="Nadpis8Char">
    <w:name w:val="Nadpis 8 Char"/>
    <w:basedOn w:val="Standardnpsmoodstavce"/>
    <w:link w:val="Nadpis8"/>
    <w:rsid w:val="00896A1C"/>
    <w:rPr>
      <w:rFonts w:ascii="Garamond" w:hAnsi="Garamond"/>
      <w:b/>
      <w:sz w:val="24"/>
      <w:u w:val="single"/>
    </w:rPr>
  </w:style>
  <w:style w:type="character" w:customStyle="1" w:styleId="Nadpis9Char">
    <w:name w:val="Nadpis 9 Char"/>
    <w:basedOn w:val="Standardnpsmoodstavce"/>
    <w:link w:val="Nadpis9"/>
    <w:rsid w:val="00896A1C"/>
    <w:rPr>
      <w:rFonts w:ascii="Garamond" w:hAnsi="Garamond"/>
      <w:b/>
      <w:sz w:val="24"/>
    </w:rPr>
  </w:style>
  <w:style w:type="paragraph" w:styleId="Zhlav">
    <w:name w:val="header"/>
    <w:basedOn w:val="Normln"/>
    <w:link w:val="ZhlavChar"/>
    <w:uiPriority w:val="99"/>
    <w:rsid w:val="00BA1B5D"/>
    <w:pPr>
      <w:tabs>
        <w:tab w:val="center" w:pos="4320"/>
        <w:tab w:val="right" w:pos="8640"/>
      </w:tabs>
    </w:pPr>
  </w:style>
  <w:style w:type="character" w:customStyle="1" w:styleId="ZhlavChar">
    <w:name w:val="Záhlaví Char"/>
    <w:basedOn w:val="Standardnpsmoodstavce"/>
    <w:link w:val="Zhlav"/>
    <w:uiPriority w:val="99"/>
    <w:rsid w:val="00BA1B5D"/>
    <w:rPr>
      <w:sz w:val="22"/>
    </w:rPr>
  </w:style>
  <w:style w:type="paragraph" w:styleId="Zpat">
    <w:name w:val="footer"/>
    <w:basedOn w:val="Normln"/>
    <w:link w:val="ZpatChar"/>
    <w:uiPriority w:val="99"/>
    <w:rsid w:val="00BA1B5D"/>
    <w:pPr>
      <w:tabs>
        <w:tab w:val="center" w:pos="4320"/>
        <w:tab w:val="right" w:pos="8640"/>
      </w:tabs>
    </w:pPr>
  </w:style>
  <w:style w:type="character" w:customStyle="1" w:styleId="ZpatChar">
    <w:name w:val="Zápatí Char"/>
    <w:basedOn w:val="Standardnpsmoodstavce"/>
    <w:link w:val="Zpat"/>
    <w:uiPriority w:val="99"/>
    <w:rsid w:val="00BA1B5D"/>
    <w:rPr>
      <w:sz w:val="22"/>
    </w:rPr>
  </w:style>
  <w:style w:type="paragraph" w:styleId="Textbubliny">
    <w:name w:val="Balloon Text"/>
    <w:basedOn w:val="Normln"/>
    <w:link w:val="TextbublinyChar"/>
    <w:rsid w:val="000D7E54"/>
    <w:rPr>
      <w:rFonts w:ascii="Tahoma" w:hAnsi="Tahoma" w:cs="Tahoma"/>
      <w:sz w:val="16"/>
      <w:szCs w:val="16"/>
    </w:rPr>
  </w:style>
  <w:style w:type="character" w:customStyle="1" w:styleId="TextbublinyChar">
    <w:name w:val="Text bubliny Char"/>
    <w:basedOn w:val="Standardnpsmoodstavce"/>
    <w:link w:val="Textbubliny"/>
    <w:rsid w:val="000D7E54"/>
    <w:rPr>
      <w:rFonts w:ascii="Tahoma" w:hAnsi="Tahoma" w:cs="Tahoma"/>
      <w:sz w:val="16"/>
      <w:szCs w:val="16"/>
    </w:rPr>
  </w:style>
  <w:style w:type="character" w:styleId="Odkaznakoment">
    <w:name w:val="annotation reference"/>
    <w:basedOn w:val="Standardnpsmoodstavce"/>
    <w:rsid w:val="00C219F2"/>
    <w:rPr>
      <w:sz w:val="16"/>
      <w:szCs w:val="16"/>
    </w:rPr>
  </w:style>
  <w:style w:type="paragraph" w:styleId="Textkomente">
    <w:name w:val="annotation text"/>
    <w:basedOn w:val="Normln"/>
    <w:link w:val="TextkomenteChar"/>
    <w:rsid w:val="00C219F2"/>
    <w:rPr>
      <w:sz w:val="20"/>
    </w:rPr>
  </w:style>
  <w:style w:type="character" w:customStyle="1" w:styleId="TextkomenteChar">
    <w:name w:val="Text komentáře Char"/>
    <w:basedOn w:val="Standardnpsmoodstavce"/>
    <w:link w:val="Textkomente"/>
    <w:rsid w:val="00C219F2"/>
  </w:style>
  <w:style w:type="paragraph" w:customStyle="1" w:styleId="GreenBlock">
    <w:name w:val="Green Block"/>
    <w:basedOn w:val="Normln"/>
    <w:rsid w:val="00C219F2"/>
    <w:pPr>
      <w:widowControl/>
      <w:tabs>
        <w:tab w:val="clear" w:pos="180"/>
      </w:tabs>
      <w:spacing w:after="240"/>
      <w:jc w:val="both"/>
    </w:pPr>
    <w:rPr>
      <w:color w:val="008000"/>
      <w:szCs w:val="22"/>
    </w:rPr>
  </w:style>
  <w:style w:type="paragraph" w:styleId="Revize">
    <w:name w:val="Revision"/>
    <w:hidden/>
    <w:uiPriority w:val="99"/>
    <w:semiHidden/>
    <w:rsid w:val="005629F5"/>
    <w:rPr>
      <w:sz w:val="22"/>
    </w:rPr>
  </w:style>
  <w:style w:type="paragraph" w:styleId="Zkladntext">
    <w:name w:val="Body Text"/>
    <w:aliases w:val="BT,Body Text Hang"/>
    <w:basedOn w:val="Normln"/>
    <w:link w:val="ZkladntextChar"/>
    <w:rsid w:val="00EA69C7"/>
    <w:pPr>
      <w:tabs>
        <w:tab w:val="clear" w:pos="180"/>
      </w:tabs>
      <w:overflowPunct w:val="0"/>
      <w:autoSpaceDE w:val="0"/>
      <w:autoSpaceDN w:val="0"/>
      <w:adjustRightInd w:val="0"/>
      <w:spacing w:after="240"/>
      <w:ind w:firstLine="720"/>
    </w:pPr>
    <w:rPr>
      <w:kern w:val="28"/>
      <w:szCs w:val="24"/>
    </w:rPr>
  </w:style>
  <w:style w:type="character" w:customStyle="1" w:styleId="ZkladntextChar">
    <w:name w:val="Základní text Char"/>
    <w:aliases w:val="BT Char,Body Text Hang Char"/>
    <w:basedOn w:val="Standardnpsmoodstavce"/>
    <w:link w:val="Zkladntext"/>
    <w:rsid w:val="00EA69C7"/>
    <w:rPr>
      <w:kern w:val="28"/>
      <w:sz w:val="24"/>
      <w:szCs w:val="24"/>
    </w:rPr>
  </w:style>
  <w:style w:type="paragraph" w:styleId="Nzev">
    <w:name w:val="Title"/>
    <w:basedOn w:val="Normln"/>
    <w:next w:val="Zkladntext"/>
    <w:link w:val="NzevChar"/>
    <w:qFormat/>
    <w:rsid w:val="00896A1C"/>
    <w:pPr>
      <w:keepNext/>
      <w:widowControl/>
      <w:tabs>
        <w:tab w:val="clear" w:pos="180"/>
      </w:tabs>
      <w:spacing w:before="180" w:after="120" w:line="312" w:lineRule="auto"/>
      <w:jc w:val="center"/>
      <w:outlineLvl w:val="0"/>
    </w:pPr>
    <w:rPr>
      <w:rFonts w:ascii="Times New Roman Bold" w:hAnsi="Times New Roman Bold" w:cs="Arial"/>
      <w:bCs/>
      <w:kern w:val="28"/>
      <w:szCs w:val="32"/>
    </w:rPr>
  </w:style>
  <w:style w:type="character" w:customStyle="1" w:styleId="NzevChar">
    <w:name w:val="Název Char"/>
    <w:basedOn w:val="Standardnpsmoodstavce"/>
    <w:link w:val="Nzev"/>
    <w:rsid w:val="00896A1C"/>
    <w:rPr>
      <w:rFonts w:ascii="Times New Roman Bold" w:hAnsi="Times New Roman Bold" w:cs="Arial"/>
      <w:bCs/>
      <w:kern w:val="28"/>
      <w:sz w:val="24"/>
      <w:szCs w:val="32"/>
    </w:rPr>
  </w:style>
  <w:style w:type="paragraph" w:styleId="Pedmtkomente">
    <w:name w:val="annotation subject"/>
    <w:basedOn w:val="Textkomente"/>
    <w:next w:val="Textkomente"/>
    <w:link w:val="PedmtkomenteChar"/>
    <w:rsid w:val="00AA7DE6"/>
    <w:rPr>
      <w:b/>
      <w:bCs/>
    </w:rPr>
  </w:style>
  <w:style w:type="character" w:customStyle="1" w:styleId="PedmtkomenteChar">
    <w:name w:val="Předmět komentáře Char"/>
    <w:basedOn w:val="TextkomenteChar"/>
    <w:link w:val="Pedmtkomente"/>
    <w:rsid w:val="00AA7DE6"/>
    <w:rPr>
      <w:b/>
      <w:bCs/>
    </w:rPr>
  </w:style>
  <w:style w:type="paragraph" w:styleId="Odstavecseseznamem">
    <w:name w:val="List Paragraph"/>
    <w:basedOn w:val="Normln"/>
    <w:link w:val="OdstavecseseznamemChar"/>
    <w:uiPriority w:val="99"/>
    <w:qFormat/>
    <w:rsid w:val="00896A1C"/>
    <w:pPr>
      <w:ind w:left="720"/>
      <w:contextualSpacing/>
    </w:pPr>
  </w:style>
  <w:style w:type="paragraph" w:customStyle="1" w:styleId="Indent1">
    <w:name w:val="Indent 1"/>
    <w:basedOn w:val="Normln"/>
    <w:rsid w:val="00836002"/>
    <w:pPr>
      <w:widowControl/>
      <w:tabs>
        <w:tab w:val="clear" w:pos="180"/>
      </w:tabs>
      <w:ind w:left="720" w:hanging="720"/>
    </w:pPr>
    <w:rPr>
      <w:rFonts w:ascii="New Century Schlbk" w:hAnsi="New Century Schlbk"/>
    </w:rPr>
  </w:style>
  <w:style w:type="table" w:styleId="Mkatabulky">
    <w:name w:val="Table Grid"/>
    <w:basedOn w:val="Normlntabulka"/>
    <w:rsid w:val="008360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odsazen3">
    <w:name w:val="Body Text Indent 3"/>
    <w:basedOn w:val="Normln"/>
    <w:link w:val="Zkladntextodsazen3Char"/>
    <w:rsid w:val="000D5AEB"/>
    <w:pPr>
      <w:spacing w:after="120"/>
      <w:ind w:left="360"/>
    </w:pPr>
    <w:rPr>
      <w:sz w:val="16"/>
      <w:szCs w:val="16"/>
    </w:rPr>
  </w:style>
  <w:style w:type="character" w:customStyle="1" w:styleId="Zkladntextodsazen3Char">
    <w:name w:val="Základní text odsazený 3 Char"/>
    <w:basedOn w:val="Standardnpsmoodstavce"/>
    <w:link w:val="Zkladntextodsazen3"/>
    <w:rsid w:val="000D5AEB"/>
    <w:rPr>
      <w:sz w:val="16"/>
      <w:szCs w:val="16"/>
    </w:rPr>
  </w:style>
  <w:style w:type="character" w:customStyle="1" w:styleId="DeltaViewInsertion">
    <w:name w:val="DeltaView Insertion"/>
    <w:uiPriority w:val="99"/>
    <w:rsid w:val="000D5AEB"/>
    <w:rPr>
      <w:color w:val="0000FF"/>
      <w:spacing w:val="0"/>
      <w:u w:val="double"/>
    </w:rPr>
  </w:style>
  <w:style w:type="paragraph" w:styleId="Podpise-mailu">
    <w:name w:val="E-mail Signature"/>
    <w:basedOn w:val="Normln"/>
    <w:link w:val="Podpise-mailuChar"/>
    <w:rsid w:val="000D5AEB"/>
    <w:pPr>
      <w:widowControl/>
      <w:tabs>
        <w:tab w:val="clear" w:pos="180"/>
      </w:tabs>
    </w:pPr>
    <w:rPr>
      <w:szCs w:val="24"/>
    </w:rPr>
  </w:style>
  <w:style w:type="character" w:customStyle="1" w:styleId="Podpise-mailuChar">
    <w:name w:val="Podpis e-mailu Char"/>
    <w:basedOn w:val="Standardnpsmoodstavce"/>
    <w:link w:val="Podpise-mailu"/>
    <w:rsid w:val="000D5AEB"/>
    <w:rPr>
      <w:sz w:val="24"/>
      <w:szCs w:val="24"/>
    </w:rPr>
  </w:style>
  <w:style w:type="paragraph" w:styleId="Zkladntextodsazen2">
    <w:name w:val="Body Text Indent 2"/>
    <w:basedOn w:val="Normln"/>
    <w:link w:val="Zkladntextodsazen2Char"/>
    <w:rsid w:val="00171846"/>
    <w:pPr>
      <w:spacing w:after="120" w:line="480" w:lineRule="auto"/>
      <w:ind w:left="360"/>
    </w:pPr>
  </w:style>
  <w:style w:type="character" w:customStyle="1" w:styleId="Zkladntextodsazen2Char">
    <w:name w:val="Základní text odsazený 2 Char"/>
    <w:basedOn w:val="Standardnpsmoodstavce"/>
    <w:link w:val="Zkladntextodsazen2"/>
    <w:rsid w:val="00171846"/>
    <w:rPr>
      <w:sz w:val="22"/>
    </w:rPr>
  </w:style>
  <w:style w:type="paragraph" w:styleId="Zkladntextodsazen">
    <w:name w:val="Body Text Indent"/>
    <w:basedOn w:val="Normln"/>
    <w:link w:val="ZkladntextodsazenChar"/>
    <w:rsid w:val="00704D44"/>
    <w:pPr>
      <w:spacing w:after="120"/>
      <w:ind w:left="360"/>
    </w:pPr>
  </w:style>
  <w:style w:type="character" w:customStyle="1" w:styleId="ZkladntextodsazenChar">
    <w:name w:val="Základní text odsazený Char"/>
    <w:basedOn w:val="Standardnpsmoodstavce"/>
    <w:link w:val="Zkladntextodsazen"/>
    <w:rsid w:val="00704D44"/>
    <w:rPr>
      <w:sz w:val="22"/>
    </w:rPr>
  </w:style>
  <w:style w:type="paragraph" w:customStyle="1" w:styleId="toa">
    <w:name w:val="toa"/>
    <w:basedOn w:val="Normln"/>
    <w:rsid w:val="00704D44"/>
    <w:pPr>
      <w:widowControl/>
      <w:tabs>
        <w:tab w:val="clear" w:pos="180"/>
        <w:tab w:val="left" w:pos="9000"/>
        <w:tab w:val="right" w:pos="9360"/>
      </w:tabs>
      <w:suppressAutoHyphens/>
    </w:pPr>
    <w:rPr>
      <w:rFonts w:ascii="CG Times" w:hAnsi="CG Times"/>
    </w:rPr>
  </w:style>
  <w:style w:type="paragraph" w:customStyle="1" w:styleId="StyleAfter12pt">
    <w:name w:val="Style After:  12 pt"/>
    <w:basedOn w:val="Normln"/>
    <w:rsid w:val="00896A1C"/>
    <w:pPr>
      <w:spacing w:after="240"/>
    </w:pPr>
  </w:style>
  <w:style w:type="character" w:customStyle="1" w:styleId="DeltaViewDeletion">
    <w:name w:val="DeltaView Deletion"/>
    <w:uiPriority w:val="99"/>
    <w:rsid w:val="0071283D"/>
    <w:rPr>
      <w:strike/>
      <w:color w:val="FF0000"/>
    </w:rPr>
  </w:style>
  <w:style w:type="character" w:styleId="Hypertextovodkaz">
    <w:name w:val="Hyperlink"/>
    <w:basedOn w:val="Standardnpsmoodstavce"/>
    <w:uiPriority w:val="99"/>
    <w:semiHidden/>
    <w:unhideWhenUsed/>
    <w:rsid w:val="00FC7263"/>
    <w:rPr>
      <w:color w:val="0563C1"/>
      <w:u w:val="single"/>
    </w:rPr>
  </w:style>
  <w:style w:type="character" w:customStyle="1" w:styleId="OdstavecseseznamemChar">
    <w:name w:val="Odstavec se seznamem Char"/>
    <w:basedOn w:val="Standardnpsmoodstavce"/>
    <w:link w:val="Odstavecseseznamem"/>
    <w:uiPriority w:val="99"/>
    <w:locked/>
    <w:rsid w:val="00EF7DC1"/>
    <w:rPr>
      <w:rFonts w:ascii="Garamond" w:hAnsi="Garamond"/>
      <w:sz w:val="24"/>
    </w:rPr>
  </w:style>
  <w:style w:type="paragraph" w:styleId="Normlnweb">
    <w:name w:val="Normal (Web)"/>
    <w:basedOn w:val="Normln"/>
    <w:uiPriority w:val="99"/>
    <w:semiHidden/>
    <w:unhideWhenUsed/>
    <w:rsid w:val="00B84CED"/>
    <w:pPr>
      <w:widowControl/>
      <w:tabs>
        <w:tab w:val="clear" w:pos="180"/>
      </w:tabs>
      <w:spacing w:before="100" w:beforeAutospacing="1" w:after="100" w:afterAutospacing="1"/>
    </w:pPr>
    <w:rPr>
      <w:rFonts w:ascii="Times New Roman" w:eastAsiaTheme="minorEastAsia"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633A"/>
    <w:pPr>
      <w:widowControl w:val="0"/>
      <w:tabs>
        <w:tab w:val="left" w:pos="180"/>
      </w:tabs>
    </w:pPr>
    <w:rPr>
      <w:rFonts w:ascii="Garamond" w:hAnsi="Garamond"/>
      <w:sz w:val="24"/>
    </w:rPr>
  </w:style>
  <w:style w:type="paragraph" w:styleId="Nadpis2">
    <w:name w:val="heading 2"/>
    <w:basedOn w:val="Normln"/>
    <w:next w:val="Normln"/>
    <w:link w:val="Nadpis2Char"/>
    <w:qFormat/>
    <w:rsid w:val="0032633A"/>
    <w:pPr>
      <w:tabs>
        <w:tab w:val="clear" w:pos="180"/>
      </w:tabs>
      <w:spacing w:after="240"/>
      <w:ind w:left="90"/>
      <w:jc w:val="both"/>
      <w:outlineLvl w:val="1"/>
    </w:pPr>
    <w:rPr>
      <w:rFonts w:cs="Arial"/>
      <w:bCs/>
      <w:iCs/>
      <w:szCs w:val="28"/>
    </w:rPr>
  </w:style>
  <w:style w:type="paragraph" w:styleId="Nadpis3">
    <w:name w:val="heading 3"/>
    <w:aliases w:val="h3"/>
    <w:basedOn w:val="Normln"/>
    <w:next w:val="Normln"/>
    <w:link w:val="Nadpis3Char"/>
    <w:qFormat/>
    <w:rsid w:val="00896A1C"/>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896A1C"/>
    <w:pPr>
      <w:keepNext/>
      <w:numPr>
        <w:ilvl w:val="3"/>
        <w:numId w:val="3"/>
      </w:numPr>
      <w:jc w:val="center"/>
      <w:outlineLvl w:val="3"/>
    </w:pPr>
    <w:rPr>
      <w:rFonts w:ascii="Arial" w:hAnsi="Arial" w:cs="Arial"/>
      <w:b/>
      <w:sz w:val="28"/>
    </w:rPr>
  </w:style>
  <w:style w:type="paragraph" w:styleId="Nadpis5">
    <w:name w:val="heading 5"/>
    <w:basedOn w:val="Normln"/>
    <w:next w:val="Normln"/>
    <w:link w:val="Nadpis5Char"/>
    <w:qFormat/>
    <w:rsid w:val="00896A1C"/>
    <w:pPr>
      <w:keepNext/>
      <w:numPr>
        <w:ilvl w:val="4"/>
        <w:numId w:val="3"/>
      </w:numPr>
      <w:jc w:val="center"/>
      <w:outlineLvl w:val="4"/>
    </w:pPr>
    <w:rPr>
      <w:b/>
      <w:u w:val="single"/>
    </w:rPr>
  </w:style>
  <w:style w:type="paragraph" w:styleId="Nadpis6">
    <w:name w:val="heading 6"/>
    <w:basedOn w:val="Normln"/>
    <w:next w:val="Normln"/>
    <w:link w:val="Nadpis6Char"/>
    <w:qFormat/>
    <w:rsid w:val="00896A1C"/>
    <w:pPr>
      <w:keepNext/>
      <w:numPr>
        <w:ilvl w:val="5"/>
        <w:numId w:val="3"/>
      </w:numPr>
      <w:jc w:val="center"/>
      <w:outlineLvl w:val="5"/>
    </w:pPr>
    <w:rPr>
      <w:b/>
    </w:rPr>
  </w:style>
  <w:style w:type="paragraph" w:styleId="Nadpis7">
    <w:name w:val="heading 7"/>
    <w:basedOn w:val="Normln"/>
    <w:next w:val="Normln"/>
    <w:link w:val="Nadpis7Char"/>
    <w:qFormat/>
    <w:rsid w:val="00896A1C"/>
    <w:pPr>
      <w:keepNext/>
      <w:numPr>
        <w:ilvl w:val="6"/>
        <w:numId w:val="3"/>
      </w:numPr>
      <w:outlineLvl w:val="6"/>
    </w:pPr>
    <w:rPr>
      <w:b/>
    </w:rPr>
  </w:style>
  <w:style w:type="paragraph" w:styleId="Nadpis8">
    <w:name w:val="heading 8"/>
    <w:basedOn w:val="Normln"/>
    <w:next w:val="Normln"/>
    <w:link w:val="Nadpis8Char"/>
    <w:qFormat/>
    <w:rsid w:val="00896A1C"/>
    <w:pPr>
      <w:keepNext/>
      <w:numPr>
        <w:ilvl w:val="7"/>
        <w:numId w:val="3"/>
      </w:numPr>
      <w:tabs>
        <w:tab w:val="left" w:pos="5040"/>
      </w:tabs>
      <w:outlineLvl w:val="7"/>
    </w:pPr>
    <w:rPr>
      <w:b/>
      <w:u w:val="single"/>
    </w:rPr>
  </w:style>
  <w:style w:type="paragraph" w:styleId="Nadpis9">
    <w:name w:val="heading 9"/>
    <w:basedOn w:val="Normln"/>
    <w:next w:val="Normln"/>
    <w:link w:val="Nadpis9Char"/>
    <w:qFormat/>
    <w:rsid w:val="00896A1C"/>
    <w:pPr>
      <w:keepNext/>
      <w:numPr>
        <w:ilvl w:val="8"/>
        <w:numId w:val="2"/>
      </w:numPr>
      <w:tabs>
        <w:tab w:val="left" w:pos="5040"/>
      </w:tabs>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styleId="111111">
    <w:name w:val="Outline List 2"/>
    <w:basedOn w:val="Bezseznamu"/>
    <w:rsid w:val="00947810"/>
    <w:pPr>
      <w:numPr>
        <w:numId w:val="1"/>
      </w:numPr>
    </w:pPr>
  </w:style>
  <w:style w:type="character" w:customStyle="1" w:styleId="Heading1Char">
    <w:name w:val="Heading 1 Char"/>
    <w:aliases w:val="Navy Heading 1 Char"/>
    <w:basedOn w:val="Standardnpsmoodstavce"/>
    <w:rsid w:val="00990549"/>
    <w:rPr>
      <w:rFonts w:ascii="Garamond" w:hAnsi="Garamond"/>
      <w:b/>
      <w:bCs/>
      <w:kern w:val="32"/>
      <w:sz w:val="24"/>
    </w:rPr>
  </w:style>
  <w:style w:type="character" w:customStyle="1" w:styleId="Nadpis2Char">
    <w:name w:val="Nadpis 2 Char"/>
    <w:basedOn w:val="Standardnpsmoodstavce"/>
    <w:link w:val="Nadpis2"/>
    <w:rsid w:val="0032633A"/>
    <w:rPr>
      <w:rFonts w:ascii="Garamond" w:hAnsi="Garamond" w:cs="Arial"/>
      <w:bCs/>
      <w:iCs/>
      <w:sz w:val="24"/>
      <w:szCs w:val="28"/>
    </w:rPr>
  </w:style>
  <w:style w:type="character" w:customStyle="1" w:styleId="Nadpis3Char">
    <w:name w:val="Nadpis 3 Char"/>
    <w:aliases w:val="h3 Char"/>
    <w:basedOn w:val="Standardnpsmoodstavce"/>
    <w:link w:val="Nadpis3"/>
    <w:rsid w:val="00896A1C"/>
    <w:rPr>
      <w:rFonts w:ascii="Arial" w:hAnsi="Arial" w:cs="Arial"/>
      <w:b/>
      <w:bCs/>
      <w:sz w:val="26"/>
      <w:szCs w:val="26"/>
    </w:rPr>
  </w:style>
  <w:style w:type="character" w:customStyle="1" w:styleId="Nadpis4Char">
    <w:name w:val="Nadpis 4 Char"/>
    <w:basedOn w:val="Standardnpsmoodstavce"/>
    <w:link w:val="Nadpis4"/>
    <w:rsid w:val="00896A1C"/>
    <w:rPr>
      <w:rFonts w:ascii="Arial" w:hAnsi="Arial" w:cs="Arial"/>
      <w:b/>
      <w:sz w:val="28"/>
    </w:rPr>
  </w:style>
  <w:style w:type="character" w:customStyle="1" w:styleId="Nadpis5Char">
    <w:name w:val="Nadpis 5 Char"/>
    <w:basedOn w:val="Standardnpsmoodstavce"/>
    <w:link w:val="Nadpis5"/>
    <w:rsid w:val="00896A1C"/>
    <w:rPr>
      <w:rFonts w:ascii="Garamond" w:hAnsi="Garamond"/>
      <w:b/>
      <w:sz w:val="24"/>
      <w:u w:val="single"/>
    </w:rPr>
  </w:style>
  <w:style w:type="character" w:customStyle="1" w:styleId="Nadpis6Char">
    <w:name w:val="Nadpis 6 Char"/>
    <w:basedOn w:val="Standardnpsmoodstavce"/>
    <w:link w:val="Nadpis6"/>
    <w:rsid w:val="00896A1C"/>
    <w:rPr>
      <w:rFonts w:ascii="Garamond" w:hAnsi="Garamond"/>
      <w:b/>
      <w:sz w:val="24"/>
    </w:rPr>
  </w:style>
  <w:style w:type="character" w:customStyle="1" w:styleId="Nadpis7Char">
    <w:name w:val="Nadpis 7 Char"/>
    <w:basedOn w:val="Standardnpsmoodstavce"/>
    <w:link w:val="Nadpis7"/>
    <w:rsid w:val="00896A1C"/>
    <w:rPr>
      <w:rFonts w:ascii="Garamond" w:hAnsi="Garamond"/>
      <w:b/>
      <w:sz w:val="24"/>
    </w:rPr>
  </w:style>
  <w:style w:type="character" w:customStyle="1" w:styleId="Nadpis8Char">
    <w:name w:val="Nadpis 8 Char"/>
    <w:basedOn w:val="Standardnpsmoodstavce"/>
    <w:link w:val="Nadpis8"/>
    <w:rsid w:val="00896A1C"/>
    <w:rPr>
      <w:rFonts w:ascii="Garamond" w:hAnsi="Garamond"/>
      <w:b/>
      <w:sz w:val="24"/>
      <w:u w:val="single"/>
    </w:rPr>
  </w:style>
  <w:style w:type="character" w:customStyle="1" w:styleId="Nadpis9Char">
    <w:name w:val="Nadpis 9 Char"/>
    <w:basedOn w:val="Standardnpsmoodstavce"/>
    <w:link w:val="Nadpis9"/>
    <w:rsid w:val="00896A1C"/>
    <w:rPr>
      <w:rFonts w:ascii="Garamond" w:hAnsi="Garamond"/>
      <w:b/>
      <w:sz w:val="24"/>
    </w:rPr>
  </w:style>
  <w:style w:type="paragraph" w:styleId="Zhlav">
    <w:name w:val="header"/>
    <w:basedOn w:val="Normln"/>
    <w:link w:val="ZhlavChar"/>
    <w:uiPriority w:val="99"/>
    <w:rsid w:val="00BA1B5D"/>
    <w:pPr>
      <w:tabs>
        <w:tab w:val="center" w:pos="4320"/>
        <w:tab w:val="right" w:pos="8640"/>
      </w:tabs>
    </w:pPr>
  </w:style>
  <w:style w:type="character" w:customStyle="1" w:styleId="ZhlavChar">
    <w:name w:val="Záhlaví Char"/>
    <w:basedOn w:val="Standardnpsmoodstavce"/>
    <w:link w:val="Zhlav"/>
    <w:uiPriority w:val="99"/>
    <w:rsid w:val="00BA1B5D"/>
    <w:rPr>
      <w:sz w:val="22"/>
    </w:rPr>
  </w:style>
  <w:style w:type="paragraph" w:styleId="Zpat">
    <w:name w:val="footer"/>
    <w:basedOn w:val="Normln"/>
    <w:link w:val="ZpatChar"/>
    <w:uiPriority w:val="99"/>
    <w:rsid w:val="00BA1B5D"/>
    <w:pPr>
      <w:tabs>
        <w:tab w:val="center" w:pos="4320"/>
        <w:tab w:val="right" w:pos="8640"/>
      </w:tabs>
    </w:pPr>
  </w:style>
  <w:style w:type="character" w:customStyle="1" w:styleId="ZpatChar">
    <w:name w:val="Zápatí Char"/>
    <w:basedOn w:val="Standardnpsmoodstavce"/>
    <w:link w:val="Zpat"/>
    <w:uiPriority w:val="99"/>
    <w:rsid w:val="00BA1B5D"/>
    <w:rPr>
      <w:sz w:val="22"/>
    </w:rPr>
  </w:style>
  <w:style w:type="paragraph" w:styleId="Textbubliny">
    <w:name w:val="Balloon Text"/>
    <w:basedOn w:val="Normln"/>
    <w:link w:val="TextbublinyChar"/>
    <w:rsid w:val="000D7E54"/>
    <w:rPr>
      <w:rFonts w:ascii="Tahoma" w:hAnsi="Tahoma" w:cs="Tahoma"/>
      <w:sz w:val="16"/>
      <w:szCs w:val="16"/>
    </w:rPr>
  </w:style>
  <w:style w:type="character" w:customStyle="1" w:styleId="TextbublinyChar">
    <w:name w:val="Text bubliny Char"/>
    <w:basedOn w:val="Standardnpsmoodstavce"/>
    <w:link w:val="Textbubliny"/>
    <w:rsid w:val="000D7E54"/>
    <w:rPr>
      <w:rFonts w:ascii="Tahoma" w:hAnsi="Tahoma" w:cs="Tahoma"/>
      <w:sz w:val="16"/>
      <w:szCs w:val="16"/>
    </w:rPr>
  </w:style>
  <w:style w:type="character" w:styleId="Odkaznakoment">
    <w:name w:val="annotation reference"/>
    <w:basedOn w:val="Standardnpsmoodstavce"/>
    <w:rsid w:val="00C219F2"/>
    <w:rPr>
      <w:sz w:val="16"/>
      <w:szCs w:val="16"/>
    </w:rPr>
  </w:style>
  <w:style w:type="paragraph" w:styleId="Textkomente">
    <w:name w:val="annotation text"/>
    <w:basedOn w:val="Normln"/>
    <w:link w:val="TextkomenteChar"/>
    <w:rsid w:val="00C219F2"/>
    <w:rPr>
      <w:sz w:val="20"/>
    </w:rPr>
  </w:style>
  <w:style w:type="character" w:customStyle="1" w:styleId="TextkomenteChar">
    <w:name w:val="Text komentáře Char"/>
    <w:basedOn w:val="Standardnpsmoodstavce"/>
    <w:link w:val="Textkomente"/>
    <w:rsid w:val="00C219F2"/>
  </w:style>
  <w:style w:type="paragraph" w:customStyle="1" w:styleId="GreenBlock">
    <w:name w:val="Green Block"/>
    <w:basedOn w:val="Normln"/>
    <w:rsid w:val="00C219F2"/>
    <w:pPr>
      <w:widowControl/>
      <w:tabs>
        <w:tab w:val="clear" w:pos="180"/>
      </w:tabs>
      <w:spacing w:after="240"/>
      <w:jc w:val="both"/>
    </w:pPr>
    <w:rPr>
      <w:color w:val="008000"/>
      <w:szCs w:val="22"/>
    </w:rPr>
  </w:style>
  <w:style w:type="paragraph" w:styleId="Revize">
    <w:name w:val="Revision"/>
    <w:hidden/>
    <w:uiPriority w:val="99"/>
    <w:semiHidden/>
    <w:rsid w:val="005629F5"/>
    <w:rPr>
      <w:sz w:val="22"/>
    </w:rPr>
  </w:style>
  <w:style w:type="paragraph" w:styleId="Zkladntext">
    <w:name w:val="Body Text"/>
    <w:aliases w:val="BT,Body Text Hang"/>
    <w:basedOn w:val="Normln"/>
    <w:link w:val="ZkladntextChar"/>
    <w:rsid w:val="00EA69C7"/>
    <w:pPr>
      <w:tabs>
        <w:tab w:val="clear" w:pos="180"/>
      </w:tabs>
      <w:overflowPunct w:val="0"/>
      <w:autoSpaceDE w:val="0"/>
      <w:autoSpaceDN w:val="0"/>
      <w:adjustRightInd w:val="0"/>
      <w:spacing w:after="240"/>
      <w:ind w:firstLine="720"/>
    </w:pPr>
    <w:rPr>
      <w:kern w:val="28"/>
      <w:szCs w:val="24"/>
    </w:rPr>
  </w:style>
  <w:style w:type="character" w:customStyle="1" w:styleId="ZkladntextChar">
    <w:name w:val="Základní text Char"/>
    <w:aliases w:val="BT Char,Body Text Hang Char"/>
    <w:basedOn w:val="Standardnpsmoodstavce"/>
    <w:link w:val="Zkladntext"/>
    <w:rsid w:val="00EA69C7"/>
    <w:rPr>
      <w:kern w:val="28"/>
      <w:sz w:val="24"/>
      <w:szCs w:val="24"/>
    </w:rPr>
  </w:style>
  <w:style w:type="paragraph" w:styleId="Nzev">
    <w:name w:val="Title"/>
    <w:basedOn w:val="Normln"/>
    <w:next w:val="Zkladntext"/>
    <w:link w:val="NzevChar"/>
    <w:qFormat/>
    <w:rsid w:val="00896A1C"/>
    <w:pPr>
      <w:keepNext/>
      <w:widowControl/>
      <w:tabs>
        <w:tab w:val="clear" w:pos="180"/>
      </w:tabs>
      <w:spacing w:before="180" w:after="120" w:line="312" w:lineRule="auto"/>
      <w:jc w:val="center"/>
      <w:outlineLvl w:val="0"/>
    </w:pPr>
    <w:rPr>
      <w:rFonts w:ascii="Times New Roman Bold" w:hAnsi="Times New Roman Bold" w:cs="Arial"/>
      <w:bCs/>
      <w:kern w:val="28"/>
      <w:szCs w:val="32"/>
    </w:rPr>
  </w:style>
  <w:style w:type="character" w:customStyle="1" w:styleId="NzevChar">
    <w:name w:val="Název Char"/>
    <w:basedOn w:val="Standardnpsmoodstavce"/>
    <w:link w:val="Nzev"/>
    <w:rsid w:val="00896A1C"/>
    <w:rPr>
      <w:rFonts w:ascii="Times New Roman Bold" w:hAnsi="Times New Roman Bold" w:cs="Arial"/>
      <w:bCs/>
      <w:kern w:val="28"/>
      <w:sz w:val="24"/>
      <w:szCs w:val="32"/>
    </w:rPr>
  </w:style>
  <w:style w:type="paragraph" w:styleId="Pedmtkomente">
    <w:name w:val="annotation subject"/>
    <w:basedOn w:val="Textkomente"/>
    <w:next w:val="Textkomente"/>
    <w:link w:val="PedmtkomenteChar"/>
    <w:rsid w:val="00AA7DE6"/>
    <w:rPr>
      <w:b/>
      <w:bCs/>
    </w:rPr>
  </w:style>
  <w:style w:type="character" w:customStyle="1" w:styleId="PedmtkomenteChar">
    <w:name w:val="Předmět komentáře Char"/>
    <w:basedOn w:val="TextkomenteChar"/>
    <w:link w:val="Pedmtkomente"/>
    <w:rsid w:val="00AA7DE6"/>
    <w:rPr>
      <w:b/>
      <w:bCs/>
    </w:rPr>
  </w:style>
  <w:style w:type="paragraph" w:styleId="Odstavecseseznamem">
    <w:name w:val="List Paragraph"/>
    <w:basedOn w:val="Normln"/>
    <w:link w:val="OdstavecseseznamemChar"/>
    <w:uiPriority w:val="99"/>
    <w:qFormat/>
    <w:rsid w:val="00896A1C"/>
    <w:pPr>
      <w:ind w:left="720"/>
      <w:contextualSpacing/>
    </w:pPr>
  </w:style>
  <w:style w:type="paragraph" w:customStyle="1" w:styleId="Indent1">
    <w:name w:val="Indent 1"/>
    <w:basedOn w:val="Normln"/>
    <w:rsid w:val="00836002"/>
    <w:pPr>
      <w:widowControl/>
      <w:tabs>
        <w:tab w:val="clear" w:pos="180"/>
      </w:tabs>
      <w:ind w:left="720" w:hanging="720"/>
    </w:pPr>
    <w:rPr>
      <w:rFonts w:ascii="New Century Schlbk" w:hAnsi="New Century Schlbk"/>
    </w:rPr>
  </w:style>
  <w:style w:type="table" w:styleId="Mkatabulky">
    <w:name w:val="Table Grid"/>
    <w:basedOn w:val="Normlntabulka"/>
    <w:rsid w:val="008360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odsazen3">
    <w:name w:val="Body Text Indent 3"/>
    <w:basedOn w:val="Normln"/>
    <w:link w:val="Zkladntextodsazen3Char"/>
    <w:rsid w:val="000D5AEB"/>
    <w:pPr>
      <w:spacing w:after="120"/>
      <w:ind w:left="360"/>
    </w:pPr>
    <w:rPr>
      <w:sz w:val="16"/>
      <w:szCs w:val="16"/>
    </w:rPr>
  </w:style>
  <w:style w:type="character" w:customStyle="1" w:styleId="Zkladntextodsazen3Char">
    <w:name w:val="Základní text odsazený 3 Char"/>
    <w:basedOn w:val="Standardnpsmoodstavce"/>
    <w:link w:val="Zkladntextodsazen3"/>
    <w:rsid w:val="000D5AEB"/>
    <w:rPr>
      <w:sz w:val="16"/>
      <w:szCs w:val="16"/>
    </w:rPr>
  </w:style>
  <w:style w:type="character" w:customStyle="1" w:styleId="DeltaViewInsertion">
    <w:name w:val="DeltaView Insertion"/>
    <w:uiPriority w:val="99"/>
    <w:rsid w:val="000D5AEB"/>
    <w:rPr>
      <w:color w:val="0000FF"/>
      <w:spacing w:val="0"/>
      <w:u w:val="double"/>
    </w:rPr>
  </w:style>
  <w:style w:type="paragraph" w:styleId="Podpise-mailu">
    <w:name w:val="E-mail Signature"/>
    <w:basedOn w:val="Normln"/>
    <w:link w:val="Podpise-mailuChar"/>
    <w:rsid w:val="000D5AEB"/>
    <w:pPr>
      <w:widowControl/>
      <w:tabs>
        <w:tab w:val="clear" w:pos="180"/>
      </w:tabs>
    </w:pPr>
    <w:rPr>
      <w:szCs w:val="24"/>
    </w:rPr>
  </w:style>
  <w:style w:type="character" w:customStyle="1" w:styleId="Podpise-mailuChar">
    <w:name w:val="Podpis e-mailu Char"/>
    <w:basedOn w:val="Standardnpsmoodstavce"/>
    <w:link w:val="Podpise-mailu"/>
    <w:rsid w:val="000D5AEB"/>
    <w:rPr>
      <w:sz w:val="24"/>
      <w:szCs w:val="24"/>
    </w:rPr>
  </w:style>
  <w:style w:type="paragraph" w:styleId="Zkladntextodsazen2">
    <w:name w:val="Body Text Indent 2"/>
    <w:basedOn w:val="Normln"/>
    <w:link w:val="Zkladntextodsazen2Char"/>
    <w:rsid w:val="00171846"/>
    <w:pPr>
      <w:spacing w:after="120" w:line="480" w:lineRule="auto"/>
      <w:ind w:left="360"/>
    </w:pPr>
  </w:style>
  <w:style w:type="character" w:customStyle="1" w:styleId="Zkladntextodsazen2Char">
    <w:name w:val="Základní text odsazený 2 Char"/>
    <w:basedOn w:val="Standardnpsmoodstavce"/>
    <w:link w:val="Zkladntextodsazen2"/>
    <w:rsid w:val="00171846"/>
    <w:rPr>
      <w:sz w:val="22"/>
    </w:rPr>
  </w:style>
  <w:style w:type="paragraph" w:styleId="Zkladntextodsazen">
    <w:name w:val="Body Text Indent"/>
    <w:basedOn w:val="Normln"/>
    <w:link w:val="ZkladntextodsazenChar"/>
    <w:rsid w:val="00704D44"/>
    <w:pPr>
      <w:spacing w:after="120"/>
      <w:ind w:left="360"/>
    </w:pPr>
  </w:style>
  <w:style w:type="character" w:customStyle="1" w:styleId="ZkladntextodsazenChar">
    <w:name w:val="Základní text odsazený Char"/>
    <w:basedOn w:val="Standardnpsmoodstavce"/>
    <w:link w:val="Zkladntextodsazen"/>
    <w:rsid w:val="00704D44"/>
    <w:rPr>
      <w:sz w:val="22"/>
    </w:rPr>
  </w:style>
  <w:style w:type="paragraph" w:customStyle="1" w:styleId="toa">
    <w:name w:val="toa"/>
    <w:basedOn w:val="Normln"/>
    <w:rsid w:val="00704D44"/>
    <w:pPr>
      <w:widowControl/>
      <w:tabs>
        <w:tab w:val="clear" w:pos="180"/>
        <w:tab w:val="left" w:pos="9000"/>
        <w:tab w:val="right" w:pos="9360"/>
      </w:tabs>
      <w:suppressAutoHyphens/>
    </w:pPr>
    <w:rPr>
      <w:rFonts w:ascii="CG Times" w:hAnsi="CG Times"/>
    </w:rPr>
  </w:style>
  <w:style w:type="paragraph" w:customStyle="1" w:styleId="StyleAfter12pt">
    <w:name w:val="Style After:  12 pt"/>
    <w:basedOn w:val="Normln"/>
    <w:rsid w:val="00896A1C"/>
    <w:pPr>
      <w:spacing w:after="240"/>
    </w:pPr>
  </w:style>
  <w:style w:type="character" w:customStyle="1" w:styleId="DeltaViewDeletion">
    <w:name w:val="DeltaView Deletion"/>
    <w:uiPriority w:val="99"/>
    <w:rsid w:val="0071283D"/>
    <w:rPr>
      <w:strike/>
      <w:color w:val="FF0000"/>
    </w:rPr>
  </w:style>
  <w:style w:type="character" w:styleId="Hypertextovodkaz">
    <w:name w:val="Hyperlink"/>
    <w:basedOn w:val="Standardnpsmoodstavce"/>
    <w:uiPriority w:val="99"/>
    <w:semiHidden/>
    <w:unhideWhenUsed/>
    <w:rsid w:val="00FC7263"/>
    <w:rPr>
      <w:color w:val="0563C1"/>
      <w:u w:val="single"/>
    </w:rPr>
  </w:style>
  <w:style w:type="character" w:customStyle="1" w:styleId="OdstavecseseznamemChar">
    <w:name w:val="Odstavec se seznamem Char"/>
    <w:basedOn w:val="Standardnpsmoodstavce"/>
    <w:link w:val="Odstavecseseznamem"/>
    <w:uiPriority w:val="99"/>
    <w:locked/>
    <w:rsid w:val="00EF7DC1"/>
    <w:rPr>
      <w:rFonts w:ascii="Garamond" w:hAnsi="Garamond"/>
      <w:sz w:val="24"/>
    </w:rPr>
  </w:style>
  <w:style w:type="paragraph" w:styleId="Normlnweb">
    <w:name w:val="Normal (Web)"/>
    <w:basedOn w:val="Normln"/>
    <w:uiPriority w:val="99"/>
    <w:semiHidden/>
    <w:unhideWhenUsed/>
    <w:rsid w:val="00B84CED"/>
    <w:pPr>
      <w:widowControl/>
      <w:tabs>
        <w:tab w:val="clear" w:pos="180"/>
      </w:tabs>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62102">
      <w:bodyDiv w:val="1"/>
      <w:marLeft w:val="0"/>
      <w:marRight w:val="0"/>
      <w:marTop w:val="0"/>
      <w:marBottom w:val="0"/>
      <w:divBdr>
        <w:top w:val="none" w:sz="0" w:space="0" w:color="auto"/>
        <w:left w:val="none" w:sz="0" w:space="0" w:color="auto"/>
        <w:bottom w:val="none" w:sz="0" w:space="0" w:color="auto"/>
        <w:right w:val="none" w:sz="0" w:space="0" w:color="auto"/>
      </w:divBdr>
    </w:div>
    <w:div w:id="689377644">
      <w:bodyDiv w:val="1"/>
      <w:marLeft w:val="0"/>
      <w:marRight w:val="0"/>
      <w:marTop w:val="0"/>
      <w:marBottom w:val="0"/>
      <w:divBdr>
        <w:top w:val="none" w:sz="0" w:space="0" w:color="auto"/>
        <w:left w:val="none" w:sz="0" w:space="0" w:color="auto"/>
        <w:bottom w:val="none" w:sz="0" w:space="0" w:color="auto"/>
        <w:right w:val="none" w:sz="0" w:space="0" w:color="auto"/>
      </w:divBdr>
    </w:div>
    <w:div w:id="794173761">
      <w:bodyDiv w:val="1"/>
      <w:marLeft w:val="0"/>
      <w:marRight w:val="0"/>
      <w:marTop w:val="0"/>
      <w:marBottom w:val="0"/>
      <w:divBdr>
        <w:top w:val="none" w:sz="0" w:space="0" w:color="auto"/>
        <w:left w:val="none" w:sz="0" w:space="0" w:color="auto"/>
        <w:bottom w:val="none" w:sz="0" w:space="0" w:color="auto"/>
        <w:right w:val="none" w:sz="0" w:space="0" w:color="auto"/>
      </w:divBdr>
    </w:div>
    <w:div w:id="1107118570">
      <w:bodyDiv w:val="1"/>
      <w:marLeft w:val="0"/>
      <w:marRight w:val="0"/>
      <w:marTop w:val="0"/>
      <w:marBottom w:val="0"/>
      <w:divBdr>
        <w:top w:val="none" w:sz="0" w:space="0" w:color="auto"/>
        <w:left w:val="none" w:sz="0" w:space="0" w:color="auto"/>
        <w:bottom w:val="none" w:sz="0" w:space="0" w:color="auto"/>
        <w:right w:val="none" w:sz="0" w:space="0" w:color="auto"/>
      </w:divBdr>
    </w:div>
    <w:div w:id="1375500153">
      <w:bodyDiv w:val="1"/>
      <w:marLeft w:val="0"/>
      <w:marRight w:val="0"/>
      <w:marTop w:val="0"/>
      <w:marBottom w:val="0"/>
      <w:divBdr>
        <w:top w:val="none" w:sz="0" w:space="0" w:color="auto"/>
        <w:left w:val="none" w:sz="0" w:space="0" w:color="auto"/>
        <w:bottom w:val="none" w:sz="0" w:space="0" w:color="auto"/>
        <w:right w:val="none" w:sz="0" w:space="0" w:color="auto"/>
      </w:divBdr>
    </w:div>
    <w:div w:id="16912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proofpoint.com/v2/url?u=https-3A__maps.google.com_-3Fq-3D210-2BPentonville-2BRd-2C-2BKing-2BCrossLondon-2BN1-2B9JY-2BUnited-2BKingdom-26entry-3Dgmail-26source-3Dg&amp;d=DwMFaQ&amp;c=iYwH3J27U_MBSsOvqcb8y8L0YvDEWvwF8fJyvC56xZM&amp;r=k3Fn3u_egekBsdiApz94XMjcVod-Z6731B6AL1fDWAE&amp;m=f4vh5k3WSqnjlT14b4EO5nQsewsx-2EwiaKqboG9GNI&amp;s=Eq6lzGEz8PctiK1V5RCFXKRqgSzrRc_eYXj2HrDZr90&amp;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urldefense.proofpoint.com/v2/url?u=https-3A__maps.google.com_-3Fq-3D210-2BPentonville-2BRd-2C-2BKing-2BCrossLondon-2BN1-2B9JY-2BUnited-2BKingdom-26entry-3Dgmail-26source-3Dg&amp;d=DwMFaQ&amp;c=iYwH3J27U_MBSsOvqcb8y8L0YvDEWvwF8fJyvC56xZM&amp;r=k3Fn3u_egekBsdiApz94XMjcVod-Z6731B6AL1fDWAE&amp;m=f4vh5k3WSqnjlT14b4EO5nQsewsx-2EwiaKqboG9GNI&amp;s=Eq6lzGEz8PctiK1V5RCFXKRqgSzrRc_eYXj2HrDZr90&amp;e="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rldefense.proofpoint.com/v2/url?u=https-3A__maps.google.com_-3Fq-3D210-2BPentonville-2BRd-2C-2BKing-2BCrossLondon-2BN1-2B9JY-2BUnited-2BKingdom-26entry-3Dgmail-26source-3Dg&amp;d=DwMFaQ&amp;c=iYwH3J27U_MBSsOvqcb8y8L0YvDEWvwF8fJyvC56xZM&amp;r=k3Fn3u_egekBsdiApz94XMjcVod-Z6731B6AL1fDWAE&amp;m=f4vh5k3WSqnjlT14b4EO5nQsewsx-2EwiaKqboG9GNI&amp;s=Eq6lzGEz8PctiK1V5RCFXKRqgSzrRc_eYXj2HrDZr90&amp;e="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8A9C-5E4E-46A4-A353-B577F8E7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17469</Words>
  <Characters>103070</Characters>
  <Application>Microsoft Office Word</Application>
  <DocSecurity>4</DocSecurity>
  <Lines>858</Lines>
  <Paragraphs>240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2019-04-02T11:00:00Z</dcterms:created>
  <dcterms:modified xsi:type="dcterms:W3CDTF">2019-04-02T11:00:00Z</dcterms:modified>
</cp:coreProperties>
</file>