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A7505" w14:textId="77777777" w:rsidR="00621512" w:rsidRPr="00733F67" w:rsidRDefault="00621512" w:rsidP="00621512">
      <w:pPr>
        <w:rPr>
          <w:b/>
        </w:rPr>
      </w:pPr>
      <w:bookmarkStart w:id="0" w:name="_GoBack"/>
      <w:bookmarkEnd w:id="0"/>
      <w:r w:rsidRPr="00733F67">
        <w:rPr>
          <w:b/>
        </w:rPr>
        <w:t>Moravská zemská knihovna v Brně</w:t>
      </w:r>
    </w:p>
    <w:p w14:paraId="2AA8030E" w14:textId="77777777" w:rsidR="00621512" w:rsidRPr="00733F67" w:rsidRDefault="00621512" w:rsidP="00621512">
      <w:r w:rsidRPr="00733F67">
        <w:t>601 87 Brno, Kounicova 65a</w:t>
      </w:r>
    </w:p>
    <w:p w14:paraId="0A89F972" w14:textId="77777777" w:rsidR="00621512" w:rsidRPr="00733F67" w:rsidRDefault="00621512" w:rsidP="00621512">
      <w:r w:rsidRPr="00733F67">
        <w:t>IČ: 00094943</w:t>
      </w:r>
    </w:p>
    <w:p w14:paraId="6A333738" w14:textId="77777777" w:rsidR="00621512" w:rsidRPr="00733F67" w:rsidRDefault="00621512" w:rsidP="00621512">
      <w:r w:rsidRPr="00733F67">
        <w:t>zastoupená prof. PhDr. Tomášem Kubíčkem, Ph.D., ředitelem</w:t>
      </w:r>
    </w:p>
    <w:p w14:paraId="49DA5102" w14:textId="77777777" w:rsidR="00621512" w:rsidRPr="00733F67" w:rsidRDefault="00621512" w:rsidP="00621512">
      <w:pPr>
        <w:rPr>
          <w:i/>
        </w:rPr>
      </w:pPr>
      <w:r w:rsidRPr="00733F67">
        <w:rPr>
          <w:i/>
        </w:rPr>
        <w:t>dále jen MZK</w:t>
      </w:r>
    </w:p>
    <w:p w14:paraId="5762A89F" w14:textId="77777777" w:rsidR="00621512" w:rsidRPr="00733F67" w:rsidRDefault="00621512" w:rsidP="00621512">
      <w:pPr>
        <w:rPr>
          <w:i/>
        </w:rPr>
      </w:pPr>
    </w:p>
    <w:p w14:paraId="7EEBAF01" w14:textId="77777777" w:rsidR="00621512" w:rsidRPr="00733F67" w:rsidRDefault="00621512" w:rsidP="00621512">
      <w:r w:rsidRPr="00733F67">
        <w:t>a</w:t>
      </w:r>
    </w:p>
    <w:p w14:paraId="32A5B200" w14:textId="77777777" w:rsidR="00621512" w:rsidRPr="00733F67" w:rsidRDefault="00621512" w:rsidP="00621512">
      <w:pPr>
        <w:rPr>
          <w:b/>
        </w:rPr>
      </w:pPr>
    </w:p>
    <w:p w14:paraId="19AA6E90" w14:textId="77777777" w:rsidR="008E16DB" w:rsidRPr="00733F67" w:rsidRDefault="00621512" w:rsidP="008E16DB">
      <w:pPr>
        <w:pStyle w:val="Bezmezer"/>
      </w:pPr>
      <w:r w:rsidRPr="00733F67">
        <w:t>pan</w:t>
      </w:r>
      <w:r w:rsidR="008E16DB" w:rsidRPr="00733F67">
        <w:t>í</w:t>
      </w:r>
      <w:r w:rsidRPr="00733F67">
        <w:t xml:space="preserve">: </w:t>
      </w:r>
      <w:r w:rsidR="008E16DB" w:rsidRPr="00733F67">
        <w:tab/>
      </w:r>
      <w:r w:rsidR="008E16DB" w:rsidRPr="00733F67">
        <w:tab/>
      </w:r>
      <w:r w:rsidR="008E16DB" w:rsidRPr="00733F67">
        <w:tab/>
      </w:r>
      <w:r w:rsidR="008E16DB" w:rsidRPr="00733F67">
        <w:rPr>
          <w:b/>
          <w:bCs/>
        </w:rPr>
        <w:t>Zuzana Brikcius</w:t>
      </w:r>
    </w:p>
    <w:p w14:paraId="3A604582" w14:textId="77777777" w:rsidR="00621512" w:rsidRPr="00733F67" w:rsidRDefault="00621512" w:rsidP="00621512">
      <w:pPr>
        <w:pStyle w:val="Bezmezer"/>
      </w:pPr>
    </w:p>
    <w:p w14:paraId="1A5752BD" w14:textId="77777777" w:rsidR="008E16DB" w:rsidRPr="00733F67" w:rsidRDefault="00621512" w:rsidP="008E16DB">
      <w:pPr>
        <w:pStyle w:val="Bezmezer"/>
      </w:pPr>
      <w:r w:rsidRPr="00733F67">
        <w:t>datum narození:</w:t>
      </w:r>
      <w:r w:rsidR="008E16DB" w:rsidRPr="00733F67">
        <w:tab/>
        <w:t>12.1.1960, Praha</w:t>
      </w:r>
    </w:p>
    <w:p w14:paraId="230DCD37" w14:textId="77777777" w:rsidR="008E16DB" w:rsidRPr="00733F67" w:rsidRDefault="00621512" w:rsidP="008E16DB">
      <w:pPr>
        <w:pStyle w:val="Bezmezer"/>
      </w:pPr>
      <w:r w:rsidRPr="00733F67">
        <w:t>bydliště:</w:t>
      </w:r>
      <w:r w:rsidR="008E16DB" w:rsidRPr="00733F67">
        <w:tab/>
      </w:r>
      <w:r w:rsidR="008E16DB" w:rsidRPr="00733F67">
        <w:tab/>
        <w:t>Na Poříčí 46, 110 00 Praha 1</w:t>
      </w:r>
    </w:p>
    <w:p w14:paraId="6386856E" w14:textId="77777777" w:rsidR="008E16DB" w:rsidRPr="00733F67" w:rsidRDefault="00621512" w:rsidP="008E16DB">
      <w:pPr>
        <w:pStyle w:val="Bezmezer"/>
      </w:pPr>
      <w:r w:rsidRPr="00733F67">
        <w:t>číslo účtu:</w:t>
      </w:r>
      <w:r w:rsidR="008E16DB" w:rsidRPr="00733F67">
        <w:tab/>
      </w:r>
      <w:r w:rsidR="008E16DB" w:rsidRPr="00733F67">
        <w:tab/>
        <w:t> 2115013193/0800</w:t>
      </w:r>
    </w:p>
    <w:p w14:paraId="3AB9AD9E" w14:textId="77777777" w:rsidR="00621512" w:rsidRPr="00733F67" w:rsidRDefault="00621512" w:rsidP="00621512">
      <w:pPr>
        <w:pStyle w:val="Bezmezer"/>
      </w:pPr>
      <w:r w:rsidRPr="00733F67">
        <w:t>občanský průkaz/pas:</w:t>
      </w:r>
      <w:r w:rsidR="008E16DB" w:rsidRPr="00733F67">
        <w:t xml:space="preserve"> </w:t>
      </w:r>
      <w:r w:rsidR="008E16DB" w:rsidRPr="00733F67">
        <w:tab/>
        <w:t> P AUT  U  1021522</w:t>
      </w:r>
    </w:p>
    <w:p w14:paraId="00466C61" w14:textId="77777777" w:rsidR="00621512" w:rsidRPr="00733F67" w:rsidRDefault="00621512" w:rsidP="00621512">
      <w:pPr>
        <w:pStyle w:val="Bezmezer"/>
      </w:pPr>
      <w:r w:rsidRPr="00733F67">
        <w:rPr>
          <w:i/>
        </w:rPr>
        <w:t>dále jen autor</w:t>
      </w:r>
    </w:p>
    <w:p w14:paraId="28B880E2" w14:textId="77777777" w:rsidR="0083053F" w:rsidRPr="00733F67" w:rsidRDefault="0083053F"/>
    <w:p w14:paraId="4935280F" w14:textId="77777777" w:rsidR="00621512" w:rsidRPr="00733F67" w:rsidRDefault="00621512"/>
    <w:p w14:paraId="174E9407" w14:textId="77777777" w:rsidR="00621512" w:rsidRPr="00733F67" w:rsidRDefault="00621512" w:rsidP="00621512">
      <w:pPr>
        <w:jc w:val="center"/>
        <w:rPr>
          <w:b/>
        </w:rPr>
      </w:pPr>
      <w:r w:rsidRPr="00733F67">
        <w:rPr>
          <w:b/>
        </w:rPr>
        <w:t xml:space="preserve">Smlouva o </w:t>
      </w:r>
      <w:r w:rsidR="000F4911" w:rsidRPr="00733F67">
        <w:rPr>
          <w:b/>
        </w:rPr>
        <w:t>přípravě výstavy</w:t>
      </w:r>
    </w:p>
    <w:p w14:paraId="3C919C72" w14:textId="77777777" w:rsidR="00621512" w:rsidRPr="00733F67" w:rsidRDefault="00621512" w:rsidP="00621512">
      <w:pPr>
        <w:jc w:val="center"/>
        <w:rPr>
          <w:i/>
        </w:rPr>
      </w:pPr>
      <w:r w:rsidRPr="00733F67">
        <w:rPr>
          <w:i/>
        </w:rPr>
        <w:t>dle z.č. 121/2000 Sb. a z.č. 89/2012 Sb.</w:t>
      </w:r>
    </w:p>
    <w:p w14:paraId="392B9B54" w14:textId="77777777" w:rsidR="00621512" w:rsidRPr="00733F67" w:rsidRDefault="00621512" w:rsidP="00621512"/>
    <w:p w14:paraId="58F2BE28" w14:textId="77777777" w:rsidR="00621512" w:rsidRPr="00733F67" w:rsidRDefault="00621512" w:rsidP="00621512">
      <w:pPr>
        <w:jc w:val="center"/>
      </w:pPr>
      <w:r w:rsidRPr="00733F67">
        <w:t>I.</w:t>
      </w:r>
    </w:p>
    <w:p w14:paraId="7375D9CC" w14:textId="77777777" w:rsidR="00621512" w:rsidRPr="00733F67" w:rsidRDefault="00621512" w:rsidP="00621512">
      <w:pPr>
        <w:jc w:val="center"/>
      </w:pPr>
    </w:p>
    <w:p w14:paraId="77040C5B" w14:textId="77777777" w:rsidR="00012903" w:rsidRPr="00392483" w:rsidRDefault="00012903" w:rsidP="00012903">
      <w:pPr>
        <w:pStyle w:val="Odstavecseseznamem"/>
        <w:numPr>
          <w:ilvl w:val="0"/>
          <w:numId w:val="4"/>
        </w:numPr>
        <w:shd w:val="clear" w:color="auto" w:fill="FFFFFF"/>
        <w:rPr>
          <w:color w:val="333333"/>
        </w:rPr>
      </w:pPr>
      <w:r>
        <w:rPr>
          <w:color w:val="333333"/>
        </w:rPr>
        <w:t>MZK má v úmyslu realizovat výstavu Příběh Charty 77 ve Stadtgeschichtliches Museum Leipzig (dále jen museum), pokud s touto realizací výstavy bude toto museum souhlasit.</w:t>
      </w:r>
    </w:p>
    <w:p w14:paraId="13A3432A" w14:textId="77777777" w:rsidR="00012903" w:rsidRPr="00012903" w:rsidRDefault="00012903" w:rsidP="00012903">
      <w:pPr>
        <w:shd w:val="clear" w:color="auto" w:fill="FFFFFF"/>
        <w:ind w:left="360"/>
        <w:rPr>
          <w:color w:val="333333"/>
        </w:rPr>
      </w:pPr>
    </w:p>
    <w:p w14:paraId="0B315C13" w14:textId="77777777" w:rsidR="00621512" w:rsidRPr="00733F67" w:rsidRDefault="00621512" w:rsidP="008E16DB">
      <w:pPr>
        <w:pStyle w:val="Odstavecseseznamem"/>
        <w:numPr>
          <w:ilvl w:val="0"/>
          <w:numId w:val="4"/>
        </w:numPr>
        <w:shd w:val="clear" w:color="auto" w:fill="FFFFFF"/>
        <w:rPr>
          <w:color w:val="333333"/>
        </w:rPr>
      </w:pPr>
      <w:r w:rsidRPr="00733F67">
        <w:t xml:space="preserve">Autor se zavazuje podílet se na </w:t>
      </w:r>
      <w:r w:rsidRPr="00733F67">
        <w:rPr>
          <w:color w:val="333333"/>
        </w:rPr>
        <w:t>přípravě realizace výstavy Příběh Charty 77 ve Stadtgeschichtliches Museum Leipzig v rámci Českého roku kultury ve dnech 10.9.-17.11.2019.</w:t>
      </w:r>
    </w:p>
    <w:p w14:paraId="7FA60D34" w14:textId="77777777" w:rsidR="008E16DB" w:rsidRPr="00733F67" w:rsidRDefault="008E16DB" w:rsidP="008E16DB">
      <w:pPr>
        <w:pStyle w:val="Odstavecseseznamem"/>
        <w:shd w:val="clear" w:color="auto" w:fill="FFFFFF"/>
        <w:rPr>
          <w:color w:val="333333"/>
        </w:rPr>
      </w:pPr>
    </w:p>
    <w:p w14:paraId="20558EF6" w14:textId="77777777" w:rsidR="00621512" w:rsidRPr="00733F67" w:rsidRDefault="00621512" w:rsidP="008E16DB">
      <w:pPr>
        <w:shd w:val="clear" w:color="auto" w:fill="FFFFFF"/>
        <w:ind w:firstLine="708"/>
        <w:rPr>
          <w:color w:val="333333"/>
        </w:rPr>
      </w:pPr>
      <w:r w:rsidRPr="00733F67">
        <w:rPr>
          <w:color w:val="333333"/>
        </w:rPr>
        <w:t>Smlouva se uzavírá na tyto činnosti:</w:t>
      </w:r>
    </w:p>
    <w:p w14:paraId="0D5A2BA4" w14:textId="77777777" w:rsidR="008E16DB" w:rsidRPr="00733F67" w:rsidRDefault="008E16DB" w:rsidP="00621512">
      <w:pPr>
        <w:shd w:val="clear" w:color="auto" w:fill="FFFFFF"/>
        <w:rPr>
          <w:color w:val="333333"/>
        </w:rPr>
      </w:pPr>
    </w:p>
    <w:p w14:paraId="5748F5DD" w14:textId="77777777" w:rsidR="00621512" w:rsidRPr="00733F67" w:rsidRDefault="00621512" w:rsidP="008E16DB">
      <w:pPr>
        <w:pStyle w:val="Odstavecseseznamem"/>
        <w:numPr>
          <w:ilvl w:val="0"/>
          <w:numId w:val="6"/>
        </w:numPr>
        <w:shd w:val="clear" w:color="auto" w:fill="FFFFFF"/>
        <w:rPr>
          <w:color w:val="333333"/>
        </w:rPr>
      </w:pPr>
      <w:r w:rsidRPr="00733F67">
        <w:rPr>
          <w:color w:val="333333"/>
        </w:rPr>
        <w:t>obsahová koncepce</w:t>
      </w:r>
    </w:p>
    <w:p w14:paraId="250CFD79" w14:textId="61CF55DF" w:rsidR="00621512" w:rsidRPr="00733F67" w:rsidRDefault="00621512" w:rsidP="008E16DB">
      <w:pPr>
        <w:pStyle w:val="Odstavecseseznamem"/>
        <w:numPr>
          <w:ilvl w:val="0"/>
          <w:numId w:val="6"/>
        </w:numPr>
        <w:shd w:val="clear" w:color="auto" w:fill="FFFFFF"/>
        <w:rPr>
          <w:color w:val="333333"/>
        </w:rPr>
      </w:pPr>
      <w:r w:rsidRPr="00733F67">
        <w:rPr>
          <w:color w:val="333333"/>
        </w:rPr>
        <w:t>organizační příprava a zajištění vypůjčení originálních exponátů ve</w:t>
      </w:r>
      <w:r w:rsidRPr="00733F67">
        <w:rPr>
          <w:color w:val="333333"/>
        </w:rPr>
        <w:br/>
        <w:t>spolupráci s Národní galerií Praha</w:t>
      </w:r>
      <w:r w:rsidR="00361E6E" w:rsidRPr="00733F67">
        <w:rPr>
          <w:color w:val="333333"/>
        </w:rPr>
        <w:t xml:space="preserve">, kde je výstava ke dni podpisu smlouvy </w:t>
      </w:r>
      <w:r w:rsidR="00953DB5">
        <w:rPr>
          <w:color w:val="333333"/>
        </w:rPr>
        <w:t>částečně depono</w:t>
      </w:r>
      <w:r w:rsidR="00361E6E" w:rsidRPr="00733F67">
        <w:rPr>
          <w:color w:val="333333"/>
        </w:rPr>
        <w:t>vána</w:t>
      </w:r>
    </w:p>
    <w:p w14:paraId="7E64CACB" w14:textId="77777777" w:rsidR="00621512" w:rsidRPr="00733F67" w:rsidRDefault="00621512" w:rsidP="008E16DB">
      <w:pPr>
        <w:pStyle w:val="Odstavecseseznamem"/>
        <w:numPr>
          <w:ilvl w:val="0"/>
          <w:numId w:val="6"/>
        </w:numPr>
        <w:shd w:val="clear" w:color="auto" w:fill="FFFFFF"/>
        <w:rPr>
          <w:color w:val="333333"/>
        </w:rPr>
      </w:pPr>
      <w:r w:rsidRPr="00733F67">
        <w:rPr>
          <w:color w:val="333333"/>
        </w:rPr>
        <w:t>zprostředkování dohod o použití kopií v rámci výstavy a s tím</w:t>
      </w:r>
      <w:r w:rsidRPr="00733F67">
        <w:rPr>
          <w:color w:val="333333"/>
        </w:rPr>
        <w:br/>
        <w:t>souvisejících licenčních poplatků (to se týká všech fotografií</w:t>
      </w:r>
      <w:r w:rsidRPr="00733F67">
        <w:rPr>
          <w:color w:val="333333"/>
        </w:rPr>
        <w:br/>
        <w:t>chráněných autorským právem, filmů, uměleckých děl, dokumentů a</w:t>
      </w:r>
      <w:r w:rsidRPr="00733F67">
        <w:rPr>
          <w:color w:val="333333"/>
        </w:rPr>
        <w:br/>
        <w:t>ostatních uměleckých objektů)</w:t>
      </w:r>
    </w:p>
    <w:p w14:paraId="7BC4C4A7" w14:textId="77777777" w:rsidR="00621512" w:rsidRPr="00733F67" w:rsidRDefault="00621512" w:rsidP="008E16DB">
      <w:pPr>
        <w:pStyle w:val="Odstavecseseznamem"/>
        <w:numPr>
          <w:ilvl w:val="0"/>
          <w:numId w:val="6"/>
        </w:numPr>
        <w:shd w:val="clear" w:color="auto" w:fill="FFFFFF"/>
        <w:rPr>
          <w:color w:val="333333"/>
        </w:rPr>
      </w:pPr>
      <w:r w:rsidRPr="00733F67">
        <w:rPr>
          <w:color w:val="333333"/>
        </w:rPr>
        <w:t>obsahový návod k instalaci na místě v Lipsku</w:t>
      </w:r>
    </w:p>
    <w:p w14:paraId="46B9450F" w14:textId="77777777" w:rsidR="00621512" w:rsidRPr="00733F67" w:rsidRDefault="00621512" w:rsidP="008E16DB">
      <w:pPr>
        <w:pStyle w:val="Odstavecseseznamem"/>
        <w:numPr>
          <w:ilvl w:val="0"/>
          <w:numId w:val="6"/>
        </w:numPr>
        <w:shd w:val="clear" w:color="auto" w:fill="FFFFFF"/>
        <w:rPr>
          <w:color w:val="333333"/>
        </w:rPr>
      </w:pPr>
      <w:r w:rsidRPr="00733F67">
        <w:rPr>
          <w:color w:val="333333"/>
        </w:rPr>
        <w:t>spolupráce s SGM Lipsko při přípravě výstavy</w:t>
      </w:r>
    </w:p>
    <w:p w14:paraId="4C9B3D2B" w14:textId="77777777" w:rsidR="00621512" w:rsidRPr="00733F67" w:rsidRDefault="00621512" w:rsidP="00621512">
      <w:pPr>
        <w:shd w:val="clear" w:color="auto" w:fill="FFFFFF"/>
        <w:rPr>
          <w:color w:val="333333"/>
        </w:rPr>
      </w:pPr>
    </w:p>
    <w:p w14:paraId="7A8689F6" w14:textId="21D58B6A" w:rsidR="006D7B57" w:rsidRPr="00733F67" w:rsidRDefault="006D7B57" w:rsidP="008E16DB">
      <w:pPr>
        <w:pStyle w:val="Odstavecseseznamem"/>
        <w:numPr>
          <w:ilvl w:val="0"/>
          <w:numId w:val="4"/>
        </w:numPr>
        <w:jc w:val="both"/>
      </w:pPr>
      <w:r w:rsidRPr="00733F67">
        <w:t xml:space="preserve">Autor se zavazuje dokončit činnosti uvedené v čl. I. odst. 1 této smlouvy tak, aby </w:t>
      </w:r>
      <w:r w:rsidR="00E276B7" w:rsidRPr="00733F67">
        <w:t>výstava Příběh Chart 77 uvedená v čl. I. odst. 1 této smlouvy mohla být řádně realizována od 10.9.2019. V případě, že výsled</w:t>
      </w:r>
      <w:r w:rsidR="00953DB5">
        <w:t>ek</w:t>
      </w:r>
      <w:r w:rsidR="00E276B7" w:rsidRPr="00733F67">
        <w:t xml:space="preserve"> kterékoliv činnosti autora je hmotně zachycený (</w:t>
      </w:r>
      <w:r w:rsidR="00953DB5" w:rsidRPr="00733F67">
        <w:t>koncepce</w:t>
      </w:r>
      <w:r w:rsidR="00E276B7" w:rsidRPr="00733F67">
        <w:t>, dohody, návod, atd.), je autor povinen tyto předat MZK v termínu, který MZK stanoví (postačí mailem)</w:t>
      </w:r>
      <w:r w:rsidR="000B17B7" w:rsidRPr="00733F67">
        <w:t>, nebude-li tento termín stanoven, tak v termínu hodícím se pro účel smlouvy</w:t>
      </w:r>
      <w:r w:rsidR="00953DB5">
        <w:t>.</w:t>
      </w:r>
    </w:p>
    <w:p w14:paraId="205BD238" w14:textId="454443B3" w:rsidR="00621512" w:rsidRPr="00733F67" w:rsidRDefault="00621512" w:rsidP="00012903">
      <w:pPr>
        <w:pStyle w:val="Odstavecseseznamem"/>
        <w:numPr>
          <w:ilvl w:val="0"/>
          <w:numId w:val="4"/>
        </w:numPr>
        <w:jc w:val="both"/>
      </w:pPr>
      <w:r w:rsidRPr="00733F67">
        <w:lastRenderedPageBreak/>
        <w:t xml:space="preserve">Smluvní strany se dohodly na ceně za předmět smlouvy ve výši </w:t>
      </w:r>
      <w:r w:rsidR="000B17B7" w:rsidRPr="00733F67">
        <w:t>91</w:t>
      </w:r>
      <w:r w:rsidRPr="00733F67">
        <w:t>.</w:t>
      </w:r>
      <w:r w:rsidR="000B17B7" w:rsidRPr="00733F67">
        <w:t>7</w:t>
      </w:r>
      <w:r w:rsidRPr="00733F67">
        <w:t>00,- Kč</w:t>
      </w:r>
      <w:r w:rsidR="000B17B7" w:rsidRPr="00733F67">
        <w:t xml:space="preserve"> vč. DPH, </w:t>
      </w:r>
      <w:r w:rsidRPr="00733F67">
        <w:t>Smluvní strany se dále dohodly, že v této ceně jsou zahrnuty veškeré náklady autora spojené s provedením předmětu této smlouvy vč. dopravy do místa plnění. Cena je splatná do 30ti dnů ode dne splnění předmětu smlouvy.</w:t>
      </w:r>
      <w:r w:rsidR="00C21E37" w:rsidRPr="00733F67" w:rsidDel="005D691E">
        <w:t xml:space="preserve"> </w:t>
      </w:r>
    </w:p>
    <w:p w14:paraId="7D9C7BF7" w14:textId="66E5FA93" w:rsidR="00621512" w:rsidRPr="00733F67" w:rsidRDefault="00621512" w:rsidP="008E16DB">
      <w:pPr>
        <w:pStyle w:val="Odstavecseseznamem"/>
        <w:numPr>
          <w:ilvl w:val="0"/>
          <w:numId w:val="4"/>
        </w:numPr>
        <w:jc w:val="both"/>
      </w:pPr>
      <w:r w:rsidRPr="00733F67">
        <w:t xml:space="preserve">MZK je oprávněna cenu přiměřeně snížit, pakliže </w:t>
      </w:r>
      <w:r w:rsidR="00105CC0" w:rsidRPr="00733F67">
        <w:t>kterákoliv činnost dle této smlovuy</w:t>
      </w:r>
      <w:r w:rsidRPr="00733F67">
        <w:t xml:space="preserve"> neodpovídá obvyklé kvalitě.</w:t>
      </w:r>
    </w:p>
    <w:p w14:paraId="774CB9D3" w14:textId="77777777" w:rsidR="00570461" w:rsidRPr="00733F67" w:rsidRDefault="00570461" w:rsidP="00012903">
      <w:pPr>
        <w:pStyle w:val="Odstavecseseznamem"/>
      </w:pPr>
    </w:p>
    <w:p w14:paraId="632A8EAF" w14:textId="3C75086E" w:rsidR="00621512" w:rsidRPr="00733F67" w:rsidRDefault="00570461" w:rsidP="00E62D97">
      <w:pPr>
        <w:pStyle w:val="Odstavecseseznamem"/>
        <w:numPr>
          <w:ilvl w:val="0"/>
          <w:numId w:val="4"/>
        </w:numPr>
        <w:jc w:val="both"/>
      </w:pPr>
      <w:r w:rsidRPr="00733F67">
        <w:t>Smluvní strany se dohodly, že v případě, že autor neprovede kteroukoliv činnost dle této smlouvy řádně a včas, je MZK oprávněna požadovat úhradu smluvní pokuty ve výši 100,- Kč za každé porušení a každý den prodlení autora.</w:t>
      </w:r>
    </w:p>
    <w:p w14:paraId="72B0AD02" w14:textId="77777777" w:rsidR="00621512" w:rsidRPr="00733F67" w:rsidRDefault="00621512" w:rsidP="00621512">
      <w:pPr>
        <w:jc w:val="both"/>
      </w:pPr>
    </w:p>
    <w:p w14:paraId="7EEA12F8" w14:textId="77777777" w:rsidR="008E16DB" w:rsidRPr="00733F67" w:rsidRDefault="00621512" w:rsidP="008E16DB">
      <w:pPr>
        <w:pStyle w:val="Odstavecseseznamem"/>
        <w:numPr>
          <w:ilvl w:val="0"/>
          <w:numId w:val="4"/>
        </w:numPr>
        <w:jc w:val="both"/>
      </w:pPr>
      <w:r w:rsidRPr="00733F67">
        <w:t>Smluvní strany se dohodly, že pokud je výsledkem činnosti autora dle této smlouvy dílo dle z.č. 121/2000 Sb. autorského zákona, je MZK oprávněna toto dílo užívat v rozsahu dle svého uvážení, a to po dobu neurčitou a bezplatně. Autor není oprávněn po MZK požadovat přiměřenou dodatečnou odměnu dle §2374 odst. 1 z.č. 89/2012 Sb. a smluvní strany se dohodly, že výši odměny není oprávněn určit soud dle §2374 odst. 2 z.č. 89/2012 Sb..</w:t>
      </w:r>
    </w:p>
    <w:p w14:paraId="74E6AE00" w14:textId="77777777" w:rsidR="008E16DB" w:rsidRPr="00733F67" w:rsidRDefault="008E16DB" w:rsidP="008E16DB">
      <w:pPr>
        <w:pStyle w:val="Odstavecseseznamem"/>
      </w:pPr>
    </w:p>
    <w:p w14:paraId="50AE2438" w14:textId="77777777" w:rsidR="00621512" w:rsidRPr="00733F67" w:rsidRDefault="00621512" w:rsidP="008E16DB">
      <w:pPr>
        <w:pStyle w:val="Odstavecseseznamem"/>
        <w:numPr>
          <w:ilvl w:val="0"/>
          <w:numId w:val="4"/>
        </w:numPr>
        <w:jc w:val="both"/>
      </w:pPr>
      <w:r w:rsidRPr="00733F67">
        <w:t>Smluvní strany se dohodly, že se na vztah mezi nimi nepoužije §2378 až §2382 a §2385 z.č. 89/2012 Sb. o právu autora odstoupit od smlouvy.</w:t>
      </w:r>
    </w:p>
    <w:p w14:paraId="43B059AD" w14:textId="77777777" w:rsidR="008E16DB" w:rsidRPr="00733F67" w:rsidRDefault="008E16DB" w:rsidP="008E16DB">
      <w:pPr>
        <w:pStyle w:val="Odstavecseseznamem"/>
      </w:pPr>
    </w:p>
    <w:p w14:paraId="5F6D19D0" w14:textId="77777777" w:rsidR="00621512" w:rsidRPr="00733F67" w:rsidRDefault="00621512" w:rsidP="008E16DB">
      <w:pPr>
        <w:pStyle w:val="Odstavecseseznamem"/>
        <w:numPr>
          <w:ilvl w:val="0"/>
          <w:numId w:val="4"/>
        </w:numPr>
        <w:jc w:val="both"/>
      </w:pPr>
      <w:r w:rsidRPr="00733F67">
        <w:t>Autor souhlasí s nahráváním diskuzí a vytvářením fotografií a duplikací těchto zvukových a obrazových záznamů na internetu (webové stránky a S-M kanály / Facebook, Twitter a Instagram).</w:t>
      </w:r>
    </w:p>
    <w:p w14:paraId="778423D7" w14:textId="77777777" w:rsidR="008E16DB" w:rsidRPr="00733F67" w:rsidRDefault="008E16DB" w:rsidP="008E16DB">
      <w:pPr>
        <w:pStyle w:val="Odstavecseseznamem"/>
      </w:pPr>
    </w:p>
    <w:p w14:paraId="235FE2CC" w14:textId="77777777" w:rsidR="00621512" w:rsidRPr="00733F67" w:rsidRDefault="00621512" w:rsidP="008E16DB">
      <w:pPr>
        <w:pStyle w:val="Odstavecseseznamem"/>
        <w:numPr>
          <w:ilvl w:val="0"/>
          <w:numId w:val="4"/>
        </w:numPr>
        <w:jc w:val="both"/>
      </w:pPr>
      <w:r w:rsidRPr="00733F67">
        <w:t xml:space="preserve">Autor si je vědom, že veškeré příjmy vyplývající z této smlouvy je povinen zdanit sám v souladu se zákonem 586/1992 Sb. zároveň vypořádat své povinnosti vůči sociálnímu a zdravotnímu pojištění dle příslušných předpisů. </w:t>
      </w:r>
    </w:p>
    <w:p w14:paraId="308C70F8" w14:textId="77777777" w:rsidR="00570461" w:rsidRPr="00733F67" w:rsidRDefault="00570461" w:rsidP="00012903">
      <w:pPr>
        <w:pStyle w:val="Odstavecseseznamem"/>
      </w:pPr>
    </w:p>
    <w:p w14:paraId="4162F892" w14:textId="77777777" w:rsidR="008E16DB" w:rsidRPr="00733F67" w:rsidRDefault="008E16DB" w:rsidP="00621512">
      <w:pPr>
        <w:shd w:val="clear" w:color="auto" w:fill="FFFFFF"/>
        <w:rPr>
          <w:color w:val="333333"/>
        </w:rPr>
      </w:pPr>
    </w:p>
    <w:p w14:paraId="0CE6DFC5" w14:textId="77777777" w:rsidR="008E16DB" w:rsidRDefault="00B06857" w:rsidP="00012903">
      <w:pPr>
        <w:shd w:val="clear" w:color="auto" w:fill="FFFFFF"/>
        <w:jc w:val="center"/>
        <w:rPr>
          <w:color w:val="333333"/>
        </w:rPr>
      </w:pPr>
      <w:r>
        <w:rPr>
          <w:color w:val="333333"/>
        </w:rPr>
        <w:t>II.</w:t>
      </w:r>
    </w:p>
    <w:p w14:paraId="10233D2B" w14:textId="77777777" w:rsidR="00B06857" w:rsidRDefault="00B06857" w:rsidP="00B06857">
      <w:pPr>
        <w:pStyle w:val="Odstavecseseznamem"/>
        <w:numPr>
          <w:ilvl w:val="0"/>
          <w:numId w:val="10"/>
        </w:numPr>
        <w:suppressAutoHyphens/>
        <w:ind w:left="284" w:hanging="284"/>
        <w:jc w:val="both"/>
      </w:pPr>
      <w:r>
        <w:t>Smluvní strany potvrzují, že tato smlouva se řídí z.č. 340/2015 Sb. o registru smluv a podléhá zveřejnění v registru smluv.</w:t>
      </w:r>
    </w:p>
    <w:p w14:paraId="32EE61BB" w14:textId="77777777" w:rsidR="00B06857" w:rsidRDefault="00B06857" w:rsidP="00B06857">
      <w:pPr>
        <w:pStyle w:val="Odstavecseseznamem"/>
        <w:numPr>
          <w:ilvl w:val="0"/>
          <w:numId w:val="10"/>
        </w:numPr>
        <w:suppressAutoHyphens/>
        <w:ind w:left="284" w:hanging="284"/>
        <w:jc w:val="both"/>
      </w:pPr>
      <w:r>
        <w:t>Smluvní strany souhlasí se zveřejněním celé této smlouvy v registru smluv včetně všech údajů v nich uvedených (např. telefonů, mailů, čísla účtu).</w:t>
      </w:r>
    </w:p>
    <w:p w14:paraId="7E2804DE" w14:textId="77777777" w:rsidR="00B06857" w:rsidRDefault="00B06857" w:rsidP="00B06857">
      <w:pPr>
        <w:pStyle w:val="Odstavecseseznamem"/>
        <w:numPr>
          <w:ilvl w:val="0"/>
          <w:numId w:val="10"/>
        </w:numPr>
        <w:suppressAutoHyphens/>
        <w:ind w:left="284" w:hanging="284"/>
        <w:jc w:val="both"/>
      </w:pPr>
      <w:r>
        <w:t>Smluvní strany prohlašují, že</w:t>
      </w:r>
    </w:p>
    <w:p w14:paraId="604FB2DB" w14:textId="77777777" w:rsidR="00B06857" w:rsidRDefault="00B06857" w:rsidP="00B06857">
      <w:pPr>
        <w:pStyle w:val="Odstavecseseznamem"/>
        <w:numPr>
          <w:ilvl w:val="1"/>
          <w:numId w:val="9"/>
        </w:numPr>
        <w:suppressAutoHyphens/>
        <w:jc w:val="both"/>
      </w:pPr>
      <w:r>
        <w:t>smlouva neobsahuje žádné obchodní tajemství, ani jiné údaje, které by nebylo možné zveřejnit</w:t>
      </w:r>
    </w:p>
    <w:p w14:paraId="6C8D5F49" w14:textId="77777777" w:rsidR="00B06857" w:rsidRDefault="00B06857" w:rsidP="00B06857">
      <w:pPr>
        <w:pStyle w:val="Odstavecseseznamem"/>
        <w:numPr>
          <w:ilvl w:val="1"/>
          <w:numId w:val="9"/>
        </w:numPr>
        <w:suppressAutoHyphens/>
        <w:jc w:val="both"/>
      </w:pPr>
      <w:r>
        <w:t>telefony a maily ve smlouvě uvedené jen uvedením kontaktu na příslušnou stranu a nejsou osobním údajem, ale</w:t>
      </w:r>
    </w:p>
    <w:p w14:paraId="068D6AA9" w14:textId="77777777" w:rsidR="00B06857" w:rsidRDefault="00B06857" w:rsidP="00B06857">
      <w:pPr>
        <w:pStyle w:val="Odstavecseseznamem"/>
        <w:numPr>
          <w:ilvl w:val="1"/>
          <w:numId w:val="9"/>
        </w:numPr>
        <w:suppressAutoHyphens/>
        <w:jc w:val="both"/>
      </w:pPr>
      <w:r>
        <w:t>všechny osoby uvedené ve smlouvě daly souhlas se zveřejněním svého jména, telefonu a mailu v registru smluv v souvislosti s touto smlouvou</w:t>
      </w:r>
    </w:p>
    <w:p w14:paraId="7A4181AD" w14:textId="77777777" w:rsidR="00B06857" w:rsidRDefault="00B06857" w:rsidP="00B06857">
      <w:pPr>
        <w:pStyle w:val="Odstavecseseznamem"/>
        <w:numPr>
          <w:ilvl w:val="1"/>
          <w:numId w:val="9"/>
        </w:numPr>
        <w:suppressAutoHyphens/>
        <w:jc w:val="both"/>
      </w:pPr>
      <w:r>
        <w:t>souhlasí se zveřejněním svých podpisů na této smlouvě v registru smluv na dobu neurčitou</w:t>
      </w:r>
    </w:p>
    <w:p w14:paraId="3E18B119" w14:textId="77777777" w:rsidR="00B06857" w:rsidRDefault="00B06857" w:rsidP="00B06857">
      <w:pPr>
        <w:pStyle w:val="Odstavecseseznamem"/>
        <w:numPr>
          <w:ilvl w:val="1"/>
          <w:numId w:val="9"/>
        </w:numPr>
        <w:suppressAutoHyphens/>
        <w:jc w:val="both"/>
      </w:pPr>
      <w:r>
        <w:t>souhlasí se zpracováním osobních údajů uvedených ve smlouvě dle z.č. 101/2000 Sb. v souvislosti se zveřejněním této smlouvy v registru smluv</w:t>
      </w:r>
    </w:p>
    <w:p w14:paraId="544EF19C" w14:textId="77777777" w:rsidR="00B06857" w:rsidRDefault="00B06857" w:rsidP="00B06857">
      <w:pPr>
        <w:pStyle w:val="Odstavecseseznamem"/>
        <w:numPr>
          <w:ilvl w:val="0"/>
          <w:numId w:val="10"/>
        </w:numPr>
        <w:suppressAutoHyphens/>
        <w:ind w:left="284" w:hanging="284"/>
        <w:jc w:val="both"/>
      </w:pPr>
      <w:r>
        <w:t>Smluvní strany se dohodly, že smlouvu ke zveřejnění zašle do registru smluv MZK, avšak ke zveřejnění této smlouvy je oprávněna kterákoliv ze stran, proto pokud nedojde ke zveřejnění této smlouvy do tří měsíců ode dne jejího podpisu, a smlouva tak pozbude účinnosti, nemají vůči sobě strany nárok na náhradu škody.</w:t>
      </w:r>
    </w:p>
    <w:p w14:paraId="7397CC3B" w14:textId="77777777" w:rsidR="00B06857" w:rsidRDefault="00B06857" w:rsidP="00B06857">
      <w:pPr>
        <w:pStyle w:val="Odstavecseseznamem"/>
        <w:numPr>
          <w:ilvl w:val="0"/>
          <w:numId w:val="10"/>
        </w:numPr>
        <w:suppressAutoHyphens/>
        <w:ind w:left="284" w:hanging="284"/>
        <w:jc w:val="both"/>
      </w:pPr>
      <w:r>
        <w:lastRenderedPageBreak/>
        <w:t>Smluvní strany se dohodly na těchto následcích spojených s povinností zveřejnit smlouvu v registru smluv a zrušením smlouvy dle § 7 z.č. 340/2015 Sb.. v případě její neregistrace do tří měsíců ode dne jejího uzavření:</w:t>
      </w:r>
    </w:p>
    <w:p w14:paraId="2182D61E" w14:textId="77777777" w:rsidR="00B06857" w:rsidRDefault="00B06857" w:rsidP="00B06857">
      <w:pPr>
        <w:pStyle w:val="Odstavecseseznamem"/>
        <w:numPr>
          <w:ilvl w:val="1"/>
          <w:numId w:val="9"/>
        </w:numPr>
        <w:suppressAutoHyphens/>
        <w:jc w:val="both"/>
      </w:pPr>
      <w:r>
        <w:t xml:space="preserve"> smlouva se pro účely ustanovení § 7 z.č. 340/2015 Sb. považuje za uzavřenou dnem jejího odeslání kupujícím do registru smluv</w:t>
      </w:r>
    </w:p>
    <w:p w14:paraId="335CF8EB" w14:textId="77777777" w:rsidR="00B06857" w:rsidRDefault="00B06857" w:rsidP="00B06857">
      <w:pPr>
        <w:pStyle w:val="Odstavecseseznamem"/>
        <w:numPr>
          <w:ilvl w:val="1"/>
          <w:numId w:val="9"/>
        </w:numPr>
        <w:suppressAutoHyphens/>
        <w:jc w:val="both"/>
      </w:pPr>
      <w:r>
        <w:t>strany jsou vázány svými projevy vůle uvedenými v této smlouvě ode dne podpisu smlouvy</w:t>
      </w:r>
    </w:p>
    <w:p w14:paraId="10C615CF" w14:textId="77777777" w:rsidR="00B06857" w:rsidRDefault="00B06857" w:rsidP="00B06857">
      <w:pPr>
        <w:pStyle w:val="Odstavecseseznamem"/>
        <w:numPr>
          <w:ilvl w:val="1"/>
          <w:numId w:val="9"/>
        </w:numPr>
        <w:suppressAutoHyphens/>
        <w:jc w:val="both"/>
      </w:pPr>
      <w: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14:paraId="1A3F4FC9" w14:textId="77777777" w:rsidR="00B06857" w:rsidRDefault="00B06857" w:rsidP="00B06857">
      <w:pPr>
        <w:pStyle w:val="Odstavecseseznamem"/>
        <w:numPr>
          <w:ilvl w:val="1"/>
          <w:numId w:val="9"/>
        </w:numPr>
        <w:suppressAutoHyphens/>
        <w:jc w:val="both"/>
      </w:pPr>
      <w: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14:paraId="09E4A498" w14:textId="77777777" w:rsidR="00B06857" w:rsidRPr="004D22CC" w:rsidRDefault="00B06857" w:rsidP="00B06857">
      <w:pPr>
        <w:pStyle w:val="Odstavecseseznamem"/>
        <w:numPr>
          <w:ilvl w:val="1"/>
          <w:numId w:val="9"/>
        </w:numPr>
        <w:suppressAutoHyphens/>
        <w:jc w:val="both"/>
      </w:pPr>
      <w:r>
        <w:t>výše bezdůvodného obohacení, které některé ze stran může vzniknout v důsledku zrušení smlouvy dle § 7 odst. 1 z.č. 340/2015 Sb. je dohodnuto ve výši, jaká odpovídá příslušné hodnotě uvedené v této smlouvě.</w:t>
      </w:r>
    </w:p>
    <w:p w14:paraId="238B1524" w14:textId="77777777" w:rsidR="00B06857" w:rsidRPr="00733F67" w:rsidRDefault="00B06857" w:rsidP="00012903">
      <w:pPr>
        <w:shd w:val="clear" w:color="auto" w:fill="FFFFFF"/>
        <w:jc w:val="center"/>
        <w:rPr>
          <w:color w:val="333333"/>
        </w:rPr>
      </w:pPr>
    </w:p>
    <w:p w14:paraId="29B6C937" w14:textId="77777777" w:rsidR="00621512" w:rsidRPr="00733F67" w:rsidRDefault="00621512" w:rsidP="00621512">
      <w:pPr>
        <w:jc w:val="both"/>
      </w:pPr>
    </w:p>
    <w:p w14:paraId="6452133A" w14:textId="77777777" w:rsidR="00621512" w:rsidRPr="00733F67" w:rsidRDefault="00B06857" w:rsidP="00621512">
      <w:pPr>
        <w:jc w:val="center"/>
      </w:pPr>
      <w:r>
        <w:t>I</w:t>
      </w:r>
      <w:r w:rsidR="00621512" w:rsidRPr="00733F67">
        <w:t>II.</w:t>
      </w:r>
    </w:p>
    <w:p w14:paraId="6539C1BF" w14:textId="7A47B24C" w:rsidR="008E16DB" w:rsidRPr="00733F67" w:rsidRDefault="008E16DB" w:rsidP="00E62D97">
      <w:pPr>
        <w:jc w:val="both"/>
      </w:pPr>
    </w:p>
    <w:p w14:paraId="081670C4" w14:textId="236DAD04" w:rsidR="00012903" w:rsidRDefault="00012903" w:rsidP="00012903">
      <w:pPr>
        <w:pStyle w:val="Odstavecseseznamem"/>
        <w:numPr>
          <w:ilvl w:val="0"/>
          <w:numId w:val="5"/>
        </w:numPr>
        <w:jc w:val="both"/>
      </w:pPr>
      <w:r>
        <w:t>Smluvní strany se dohodly, že MZK má právo odstoupit od této smlouvy v případě, že museum nebude</w:t>
      </w:r>
      <w:r w:rsidR="00E62D97">
        <w:t xml:space="preserve"> souhlasit</w:t>
      </w:r>
      <w:r>
        <w:t xml:space="preserve"> s realizací výstavy uvedené v čl. I. odst. 1 této smlouvy. V tomto případě nevzniknou autorovi jakékoliv nároky z titulu zániku smlouvy.</w:t>
      </w:r>
    </w:p>
    <w:p w14:paraId="78F06B8A" w14:textId="77777777" w:rsidR="00012903" w:rsidRDefault="00012903" w:rsidP="0084357E"/>
    <w:p w14:paraId="73CAA4E9" w14:textId="77777777" w:rsidR="00621512" w:rsidRPr="00733F67" w:rsidRDefault="00621512" w:rsidP="008E16DB">
      <w:pPr>
        <w:pStyle w:val="Odstavecseseznamem"/>
        <w:numPr>
          <w:ilvl w:val="0"/>
          <w:numId w:val="5"/>
        </w:numPr>
        <w:jc w:val="both"/>
      </w:pPr>
      <w:r w:rsidRPr="00733F67">
        <w:t>Tato smlouva je vyhotovena ve dvou stejnopisech, z nich po jednom obdrží každá smluvní strana.</w:t>
      </w:r>
    </w:p>
    <w:p w14:paraId="40256765" w14:textId="77777777" w:rsidR="008E16DB" w:rsidRPr="00733F67" w:rsidRDefault="008E16DB" w:rsidP="008E16DB">
      <w:pPr>
        <w:jc w:val="both"/>
      </w:pPr>
    </w:p>
    <w:p w14:paraId="75FC6521" w14:textId="77777777" w:rsidR="00621512" w:rsidRPr="00733F67" w:rsidRDefault="00621512" w:rsidP="008E16DB">
      <w:pPr>
        <w:pStyle w:val="Odstavecseseznamem"/>
        <w:numPr>
          <w:ilvl w:val="0"/>
          <w:numId w:val="5"/>
        </w:numPr>
        <w:jc w:val="both"/>
      </w:pPr>
      <w:r w:rsidRPr="00733F67">
        <w:t>Tato smlouva nabývá platnosti a účinnosti dnem jejího podpisu oprávněnými zástupci obou smluvních stran.</w:t>
      </w:r>
    </w:p>
    <w:p w14:paraId="6EC0A237" w14:textId="77777777" w:rsidR="008E16DB" w:rsidRPr="00733F67" w:rsidRDefault="008E16DB" w:rsidP="008E16DB">
      <w:pPr>
        <w:jc w:val="both"/>
      </w:pPr>
    </w:p>
    <w:p w14:paraId="6F1C024D" w14:textId="77777777" w:rsidR="00621512" w:rsidRPr="00733F67" w:rsidRDefault="00621512" w:rsidP="008E16DB">
      <w:pPr>
        <w:pStyle w:val="Odstavecseseznamem"/>
        <w:numPr>
          <w:ilvl w:val="0"/>
          <w:numId w:val="5"/>
        </w:numPr>
        <w:jc w:val="both"/>
      </w:pPr>
      <w:r w:rsidRPr="00733F67">
        <w:t>Smluvní strany svými podpisy stvrzují, že posoudily obsah této smlouvy, neshledaly ji rozporným a toto potvrzuje v souladu s §4 z.č. 89/2012 Sb. a že s celým obsahem smlouvy souhlasí.</w:t>
      </w:r>
    </w:p>
    <w:p w14:paraId="20913A96" w14:textId="77777777" w:rsidR="008E16DB" w:rsidRPr="00733F67" w:rsidRDefault="008E16DB" w:rsidP="008E16DB">
      <w:pPr>
        <w:jc w:val="both"/>
      </w:pPr>
    </w:p>
    <w:p w14:paraId="7E8154A5" w14:textId="77777777" w:rsidR="00621512" w:rsidRPr="00733F67" w:rsidRDefault="00621512" w:rsidP="008E16DB">
      <w:pPr>
        <w:pStyle w:val="Odstavecseseznamem"/>
        <w:numPr>
          <w:ilvl w:val="0"/>
          <w:numId w:val="5"/>
        </w:numPr>
        <w:jc w:val="both"/>
      </w:pPr>
      <w:r w:rsidRPr="00733F67">
        <w:t>Tato smlouva byla uzavřena dle svobodné a vážné vůle stran, prosté omylu, nikoli v tísni a za nápadně nevýhodných podmínek, což obě stvrzují svými podpisy.</w:t>
      </w:r>
    </w:p>
    <w:p w14:paraId="42993B12" w14:textId="77777777" w:rsidR="00621512" w:rsidRPr="00733F67" w:rsidRDefault="00621512" w:rsidP="00621512">
      <w:pPr>
        <w:jc w:val="both"/>
      </w:pPr>
    </w:p>
    <w:p w14:paraId="0B7C0892" w14:textId="77777777" w:rsidR="008E16DB" w:rsidRPr="00733F67" w:rsidRDefault="008E16DB" w:rsidP="00621512">
      <w:pPr>
        <w:jc w:val="both"/>
      </w:pPr>
    </w:p>
    <w:p w14:paraId="30617326" w14:textId="77777777" w:rsidR="008E16DB" w:rsidRPr="00733F67" w:rsidRDefault="008E16DB" w:rsidP="00621512">
      <w:pPr>
        <w:jc w:val="both"/>
      </w:pPr>
    </w:p>
    <w:p w14:paraId="258B55CB" w14:textId="77777777" w:rsidR="00621512" w:rsidRPr="00733F67" w:rsidRDefault="00621512" w:rsidP="00621512">
      <w:pPr>
        <w:jc w:val="both"/>
      </w:pPr>
      <w:r w:rsidRPr="00733F67">
        <w:t xml:space="preserve">V Brně dne </w:t>
      </w:r>
      <w:r w:rsidR="008E16DB" w:rsidRPr="00733F67">
        <w:t>25. 2. 2019</w:t>
      </w:r>
    </w:p>
    <w:p w14:paraId="6D67102E" w14:textId="77777777" w:rsidR="00621512" w:rsidRPr="00733F67" w:rsidRDefault="00621512" w:rsidP="00621512">
      <w:pPr>
        <w:jc w:val="both"/>
      </w:pPr>
    </w:p>
    <w:p w14:paraId="25E4A0D6" w14:textId="77777777" w:rsidR="008E16DB" w:rsidRPr="00733F67" w:rsidRDefault="008E16DB" w:rsidP="00621512">
      <w:pPr>
        <w:jc w:val="both"/>
      </w:pPr>
    </w:p>
    <w:p w14:paraId="0AD95FC7" w14:textId="46279E48" w:rsidR="00621512" w:rsidRPr="00733F67" w:rsidRDefault="00621512" w:rsidP="00621512">
      <w:pPr>
        <w:jc w:val="both"/>
      </w:pPr>
    </w:p>
    <w:p w14:paraId="503C07B8" w14:textId="77777777" w:rsidR="00621512" w:rsidRPr="00733F67" w:rsidRDefault="00621512" w:rsidP="00621512">
      <w:pPr>
        <w:jc w:val="both"/>
      </w:pPr>
    </w:p>
    <w:p w14:paraId="2A01010D" w14:textId="77777777" w:rsidR="00621512" w:rsidRPr="00733F67" w:rsidRDefault="00621512" w:rsidP="00621512">
      <w:pPr>
        <w:jc w:val="both"/>
      </w:pPr>
      <w:r w:rsidRPr="00733F67">
        <w:t>………………………………………..</w:t>
      </w:r>
      <w:r w:rsidRPr="00733F67">
        <w:tab/>
      </w:r>
      <w:r w:rsidRPr="00733F67">
        <w:tab/>
      </w:r>
      <w:r w:rsidRPr="00733F67">
        <w:tab/>
        <w:t>……………………………</w:t>
      </w:r>
    </w:p>
    <w:p w14:paraId="03921616" w14:textId="77777777" w:rsidR="00621512" w:rsidRPr="00733F67" w:rsidRDefault="00621512" w:rsidP="00621512">
      <w:pPr>
        <w:jc w:val="both"/>
      </w:pPr>
      <w:r w:rsidRPr="00733F67">
        <w:t xml:space="preserve">prof. PhDr. Tomáš Kubíček, Ph.D. </w:t>
      </w:r>
      <w:r w:rsidRPr="00733F67">
        <w:tab/>
      </w:r>
      <w:r w:rsidRPr="00733F67">
        <w:tab/>
      </w:r>
      <w:r w:rsidRPr="00733F67">
        <w:tab/>
      </w:r>
      <w:r w:rsidRPr="00733F67">
        <w:tab/>
      </w:r>
      <w:r w:rsidRPr="00733F67">
        <w:tab/>
        <w:t xml:space="preserve">      autor</w:t>
      </w:r>
    </w:p>
    <w:p w14:paraId="40AF16B2" w14:textId="032F033F" w:rsidR="00621512" w:rsidRPr="00733F67" w:rsidRDefault="00621512" w:rsidP="00CF77C6">
      <w:pPr>
        <w:jc w:val="both"/>
      </w:pPr>
      <w:r w:rsidRPr="00733F67">
        <w:t>ředitel MZK</w:t>
      </w:r>
      <w:r w:rsidRPr="00733F67">
        <w:tab/>
        <w:t xml:space="preserve"> </w:t>
      </w:r>
    </w:p>
    <w:sectPr w:rsidR="00621512" w:rsidRPr="0073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D34"/>
    <w:multiLevelType w:val="hybridMultilevel"/>
    <w:tmpl w:val="E56886D4"/>
    <w:lvl w:ilvl="0" w:tplc="067ABEC0">
      <w:start w:val="1"/>
      <w:numFmt w:val="decimal"/>
      <w:lvlText w:val="%1."/>
      <w:lvlJc w:val="left"/>
      <w:pPr>
        <w:tabs>
          <w:tab w:val="num" w:pos="644"/>
        </w:tabs>
        <w:ind w:left="644"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081CE0"/>
    <w:multiLevelType w:val="hybridMultilevel"/>
    <w:tmpl w:val="0E0C3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6">
    <w:nsid w:val="530C2CD4"/>
    <w:multiLevelType w:val="hybridMultilevel"/>
    <w:tmpl w:val="1A70B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4B37F4"/>
    <w:multiLevelType w:val="hybridMultilevel"/>
    <w:tmpl w:val="B6E4E6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757A1419"/>
    <w:multiLevelType w:val="hybridMultilevel"/>
    <w:tmpl w:val="369AF9F0"/>
    <w:lvl w:ilvl="0" w:tplc="504A7E64">
      <w:start w:val="1"/>
      <w:numFmt w:val="decimal"/>
      <w:lvlText w:val="%1."/>
      <w:lvlJc w:val="left"/>
      <w:pPr>
        <w:ind w:left="720" w:hanging="360"/>
      </w:pPr>
      <w:rPr>
        <w:rFonts w:ascii="Times New Roman" w:hAnsi="Times New Roman" w:cs="Times New Roman"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6D0E78"/>
    <w:multiLevelType w:val="hybridMultilevel"/>
    <w:tmpl w:val="57B8839C"/>
    <w:lvl w:ilvl="0" w:tplc="64E2CB16">
      <w:start w:val="1"/>
      <w:numFmt w:val="decimal"/>
      <w:lvlText w:val="%1."/>
      <w:lvlJc w:val="left"/>
      <w:pPr>
        <w:ind w:left="1004" w:hanging="360"/>
      </w:pPr>
      <w:rPr>
        <w:rFonts w:ascii="Times New Roman" w:eastAsia="Times New Roman" w:hAnsi="Times New Roman"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9"/>
  </w:num>
  <w:num w:numId="3">
    <w:abstractNumId w:val="2"/>
  </w:num>
  <w:num w:numId="4">
    <w:abstractNumId w:val="8"/>
  </w:num>
  <w:num w:numId="5">
    <w:abstractNumId w:val="6"/>
  </w:num>
  <w:num w:numId="6">
    <w:abstractNumId w:val="7"/>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12"/>
    <w:rsid w:val="00007637"/>
    <w:rsid w:val="00012903"/>
    <w:rsid w:val="00023D9F"/>
    <w:rsid w:val="000B17B7"/>
    <w:rsid w:val="000F4911"/>
    <w:rsid w:val="00105CC0"/>
    <w:rsid w:val="00194A31"/>
    <w:rsid w:val="001A35B2"/>
    <w:rsid w:val="00361E6E"/>
    <w:rsid w:val="00570461"/>
    <w:rsid w:val="005D691E"/>
    <w:rsid w:val="00621512"/>
    <w:rsid w:val="006D7B57"/>
    <w:rsid w:val="00733F67"/>
    <w:rsid w:val="00796A70"/>
    <w:rsid w:val="0083053F"/>
    <w:rsid w:val="0084357E"/>
    <w:rsid w:val="00850993"/>
    <w:rsid w:val="008E16DB"/>
    <w:rsid w:val="00953DB5"/>
    <w:rsid w:val="009F6C76"/>
    <w:rsid w:val="00B06857"/>
    <w:rsid w:val="00C21E37"/>
    <w:rsid w:val="00C228FA"/>
    <w:rsid w:val="00C80235"/>
    <w:rsid w:val="00CA5AEB"/>
    <w:rsid w:val="00CF77C6"/>
    <w:rsid w:val="00E276B7"/>
    <w:rsid w:val="00E606B5"/>
    <w:rsid w:val="00E62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51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21512"/>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1512"/>
    <w:pPr>
      <w:ind w:left="720"/>
      <w:contextualSpacing/>
    </w:pPr>
  </w:style>
  <w:style w:type="character" w:styleId="Odkaznakoment">
    <w:name w:val="annotation reference"/>
    <w:basedOn w:val="Standardnpsmoodstavce"/>
    <w:uiPriority w:val="99"/>
    <w:semiHidden/>
    <w:unhideWhenUsed/>
    <w:rsid w:val="00E606B5"/>
    <w:rPr>
      <w:sz w:val="16"/>
      <w:szCs w:val="16"/>
    </w:rPr>
  </w:style>
  <w:style w:type="paragraph" w:styleId="Textkomente">
    <w:name w:val="annotation text"/>
    <w:basedOn w:val="Normln"/>
    <w:link w:val="TextkomenteChar"/>
    <w:uiPriority w:val="99"/>
    <w:semiHidden/>
    <w:unhideWhenUsed/>
    <w:rsid w:val="00E606B5"/>
    <w:rPr>
      <w:sz w:val="20"/>
      <w:szCs w:val="20"/>
    </w:rPr>
  </w:style>
  <w:style w:type="character" w:customStyle="1" w:styleId="TextkomenteChar">
    <w:name w:val="Text komentáře Char"/>
    <w:basedOn w:val="Standardnpsmoodstavce"/>
    <w:link w:val="Textkomente"/>
    <w:uiPriority w:val="99"/>
    <w:semiHidden/>
    <w:rsid w:val="00E606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06B5"/>
    <w:rPr>
      <w:b/>
      <w:bCs/>
    </w:rPr>
  </w:style>
  <w:style w:type="character" w:customStyle="1" w:styleId="PedmtkomenteChar">
    <w:name w:val="Předmět komentáře Char"/>
    <w:basedOn w:val="TextkomenteChar"/>
    <w:link w:val="Pedmtkomente"/>
    <w:uiPriority w:val="99"/>
    <w:semiHidden/>
    <w:rsid w:val="00E606B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606B5"/>
    <w:rPr>
      <w:rFonts w:ascii="Tahoma" w:hAnsi="Tahoma" w:cs="Tahoma"/>
      <w:sz w:val="16"/>
      <w:szCs w:val="16"/>
    </w:rPr>
  </w:style>
  <w:style w:type="character" w:customStyle="1" w:styleId="TextbublinyChar">
    <w:name w:val="Text bubliny Char"/>
    <w:basedOn w:val="Standardnpsmoodstavce"/>
    <w:link w:val="Textbubliny"/>
    <w:uiPriority w:val="99"/>
    <w:semiHidden/>
    <w:rsid w:val="00E606B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51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21512"/>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1512"/>
    <w:pPr>
      <w:ind w:left="720"/>
      <w:contextualSpacing/>
    </w:pPr>
  </w:style>
  <w:style w:type="character" w:styleId="Odkaznakoment">
    <w:name w:val="annotation reference"/>
    <w:basedOn w:val="Standardnpsmoodstavce"/>
    <w:uiPriority w:val="99"/>
    <w:semiHidden/>
    <w:unhideWhenUsed/>
    <w:rsid w:val="00E606B5"/>
    <w:rPr>
      <w:sz w:val="16"/>
      <w:szCs w:val="16"/>
    </w:rPr>
  </w:style>
  <w:style w:type="paragraph" w:styleId="Textkomente">
    <w:name w:val="annotation text"/>
    <w:basedOn w:val="Normln"/>
    <w:link w:val="TextkomenteChar"/>
    <w:uiPriority w:val="99"/>
    <w:semiHidden/>
    <w:unhideWhenUsed/>
    <w:rsid w:val="00E606B5"/>
    <w:rPr>
      <w:sz w:val="20"/>
      <w:szCs w:val="20"/>
    </w:rPr>
  </w:style>
  <w:style w:type="character" w:customStyle="1" w:styleId="TextkomenteChar">
    <w:name w:val="Text komentáře Char"/>
    <w:basedOn w:val="Standardnpsmoodstavce"/>
    <w:link w:val="Textkomente"/>
    <w:uiPriority w:val="99"/>
    <w:semiHidden/>
    <w:rsid w:val="00E606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06B5"/>
    <w:rPr>
      <w:b/>
      <w:bCs/>
    </w:rPr>
  </w:style>
  <w:style w:type="character" w:customStyle="1" w:styleId="PedmtkomenteChar">
    <w:name w:val="Předmět komentáře Char"/>
    <w:basedOn w:val="TextkomenteChar"/>
    <w:link w:val="Pedmtkomente"/>
    <w:uiPriority w:val="99"/>
    <w:semiHidden/>
    <w:rsid w:val="00E606B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606B5"/>
    <w:rPr>
      <w:rFonts w:ascii="Tahoma" w:hAnsi="Tahoma" w:cs="Tahoma"/>
      <w:sz w:val="16"/>
      <w:szCs w:val="16"/>
    </w:rPr>
  </w:style>
  <w:style w:type="character" w:customStyle="1" w:styleId="TextbublinyChar">
    <w:name w:val="Text bubliny Char"/>
    <w:basedOn w:val="Standardnpsmoodstavce"/>
    <w:link w:val="Textbubliny"/>
    <w:uiPriority w:val="99"/>
    <w:semiHidden/>
    <w:rsid w:val="00E606B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6152">
      <w:bodyDiv w:val="1"/>
      <w:marLeft w:val="0"/>
      <w:marRight w:val="0"/>
      <w:marTop w:val="0"/>
      <w:marBottom w:val="0"/>
      <w:divBdr>
        <w:top w:val="none" w:sz="0" w:space="0" w:color="auto"/>
        <w:left w:val="none" w:sz="0" w:space="0" w:color="auto"/>
        <w:bottom w:val="none" w:sz="0" w:space="0" w:color="auto"/>
        <w:right w:val="none" w:sz="0" w:space="0" w:color="auto"/>
      </w:divBdr>
      <w:divsChild>
        <w:div w:id="144757527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76939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5330905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273095906">
      <w:bodyDiv w:val="1"/>
      <w:marLeft w:val="0"/>
      <w:marRight w:val="0"/>
      <w:marTop w:val="0"/>
      <w:marBottom w:val="0"/>
      <w:divBdr>
        <w:top w:val="none" w:sz="0" w:space="0" w:color="auto"/>
        <w:left w:val="none" w:sz="0" w:space="0" w:color="auto"/>
        <w:bottom w:val="none" w:sz="0" w:space="0" w:color="auto"/>
        <w:right w:val="none" w:sz="0" w:space="0" w:color="auto"/>
      </w:divBdr>
      <w:divsChild>
        <w:div w:id="2991197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794708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4004490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495266673">
      <w:bodyDiv w:val="1"/>
      <w:marLeft w:val="0"/>
      <w:marRight w:val="0"/>
      <w:marTop w:val="0"/>
      <w:marBottom w:val="0"/>
      <w:divBdr>
        <w:top w:val="none" w:sz="0" w:space="0" w:color="auto"/>
        <w:left w:val="none" w:sz="0" w:space="0" w:color="auto"/>
        <w:bottom w:val="none" w:sz="0" w:space="0" w:color="auto"/>
        <w:right w:val="none" w:sz="0" w:space="0" w:color="auto"/>
      </w:divBdr>
      <w:divsChild>
        <w:div w:id="56506523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138173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72011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112700852">
      <w:bodyDiv w:val="1"/>
      <w:marLeft w:val="0"/>
      <w:marRight w:val="0"/>
      <w:marTop w:val="0"/>
      <w:marBottom w:val="0"/>
      <w:divBdr>
        <w:top w:val="none" w:sz="0" w:space="0" w:color="auto"/>
        <w:left w:val="none" w:sz="0" w:space="0" w:color="auto"/>
        <w:bottom w:val="none" w:sz="0" w:space="0" w:color="auto"/>
        <w:right w:val="none" w:sz="0" w:space="0" w:color="auto"/>
      </w:divBdr>
      <w:divsChild>
        <w:div w:id="11772308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6549366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657670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316566734">
      <w:bodyDiv w:val="1"/>
      <w:marLeft w:val="0"/>
      <w:marRight w:val="0"/>
      <w:marTop w:val="0"/>
      <w:marBottom w:val="0"/>
      <w:divBdr>
        <w:top w:val="none" w:sz="0" w:space="0" w:color="auto"/>
        <w:left w:val="none" w:sz="0" w:space="0" w:color="auto"/>
        <w:bottom w:val="none" w:sz="0" w:space="0" w:color="auto"/>
        <w:right w:val="none" w:sz="0" w:space="0" w:color="auto"/>
      </w:divBdr>
      <w:divsChild>
        <w:div w:id="10067160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5341194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5534765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2111586883">
      <w:bodyDiv w:val="1"/>
      <w:marLeft w:val="0"/>
      <w:marRight w:val="0"/>
      <w:marTop w:val="0"/>
      <w:marBottom w:val="0"/>
      <w:divBdr>
        <w:top w:val="none" w:sz="0" w:space="0" w:color="auto"/>
        <w:left w:val="none" w:sz="0" w:space="0" w:color="auto"/>
        <w:bottom w:val="none" w:sz="0" w:space="0" w:color="auto"/>
        <w:right w:val="none" w:sz="0" w:space="0" w:color="auto"/>
      </w:divBdr>
      <w:divsChild>
        <w:div w:id="1652251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1327066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5672437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03C1-0E57-40D4-82E0-A0644F39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5715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Loucká</dc:creator>
  <cp:lastModifiedBy>Soňa Dresslerová</cp:lastModifiedBy>
  <cp:revision>2</cp:revision>
  <cp:lastPrinted>2019-03-14T07:30:00Z</cp:lastPrinted>
  <dcterms:created xsi:type="dcterms:W3CDTF">2019-04-02T12:33:00Z</dcterms:created>
  <dcterms:modified xsi:type="dcterms:W3CDTF">2019-04-02T12:33:00Z</dcterms:modified>
</cp:coreProperties>
</file>