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60" w:rsidRPr="0036154A" w:rsidRDefault="00D04F60" w:rsidP="00D04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b/>
          <w:sz w:val="32"/>
          <w:szCs w:val="32"/>
        </w:rPr>
      </w:pPr>
      <w:r w:rsidRPr="0036154A">
        <w:rPr>
          <w:b/>
          <w:sz w:val="32"/>
          <w:szCs w:val="32"/>
        </w:rPr>
        <w:t xml:space="preserve">Rámcová </w:t>
      </w:r>
      <w:r w:rsidR="0013539C" w:rsidRPr="0036154A">
        <w:rPr>
          <w:b/>
          <w:sz w:val="32"/>
          <w:szCs w:val="32"/>
        </w:rPr>
        <w:t xml:space="preserve">kupní </w:t>
      </w:r>
      <w:r w:rsidRPr="0036154A">
        <w:rPr>
          <w:b/>
          <w:sz w:val="32"/>
          <w:szCs w:val="32"/>
        </w:rPr>
        <w:t>smlouva</w:t>
      </w:r>
    </w:p>
    <w:p w:rsidR="00F25980" w:rsidRPr="0036154A" w:rsidRDefault="00D04F60" w:rsidP="00F2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b/>
          <w:sz w:val="26"/>
          <w:szCs w:val="26"/>
        </w:rPr>
      </w:pPr>
      <w:r w:rsidRPr="0036154A">
        <w:rPr>
          <w:b/>
          <w:sz w:val="26"/>
          <w:szCs w:val="26"/>
        </w:rPr>
        <w:t xml:space="preserve">o </w:t>
      </w:r>
      <w:r w:rsidR="0013539C" w:rsidRPr="0036154A">
        <w:rPr>
          <w:b/>
          <w:sz w:val="26"/>
          <w:szCs w:val="26"/>
        </w:rPr>
        <w:t xml:space="preserve">dodávce </w:t>
      </w:r>
      <w:r w:rsidR="00246551">
        <w:rPr>
          <w:b/>
          <w:sz w:val="26"/>
          <w:szCs w:val="26"/>
        </w:rPr>
        <w:t>sadebního materiálu pro rok 2019</w:t>
      </w:r>
      <w:r w:rsidR="00F25980">
        <w:rPr>
          <w:b/>
          <w:sz w:val="26"/>
          <w:szCs w:val="26"/>
        </w:rPr>
        <w:t xml:space="preserve">   č.j. 118/19/Ř</w:t>
      </w:r>
    </w:p>
    <w:p w:rsidR="00D04F60" w:rsidRPr="0036154A" w:rsidRDefault="00D04F60" w:rsidP="00D04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b/>
          <w:sz w:val="8"/>
          <w:szCs w:val="8"/>
        </w:rPr>
      </w:pPr>
    </w:p>
    <w:p w:rsidR="00D04F60" w:rsidRPr="0036154A" w:rsidRDefault="00D04F60" w:rsidP="00D04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sz w:val="22"/>
          <w:szCs w:val="22"/>
        </w:rPr>
      </w:pPr>
      <w:r w:rsidRPr="0036154A">
        <w:rPr>
          <w:sz w:val="22"/>
          <w:szCs w:val="22"/>
        </w:rPr>
        <w:t xml:space="preserve">uzavřená níže uvedeného dne, měsíce a roku podle § </w:t>
      </w:r>
      <w:r w:rsidR="0013539C" w:rsidRPr="0036154A">
        <w:rPr>
          <w:sz w:val="22"/>
          <w:szCs w:val="22"/>
        </w:rPr>
        <w:t>2079 a násl. zákona č. 89/2012 Sb., o</w:t>
      </w:r>
      <w:r w:rsidRPr="0036154A">
        <w:rPr>
          <w:sz w:val="22"/>
          <w:szCs w:val="22"/>
        </w:rPr>
        <w:t>bčanského zákoníku</w:t>
      </w:r>
      <w:r w:rsidR="003D6524" w:rsidRPr="0036154A">
        <w:rPr>
          <w:sz w:val="22"/>
          <w:szCs w:val="22"/>
        </w:rPr>
        <w:t>, ve znění pozdějších předpisů</w:t>
      </w:r>
      <w:r w:rsidRPr="0036154A">
        <w:rPr>
          <w:sz w:val="22"/>
          <w:szCs w:val="22"/>
        </w:rPr>
        <w:t xml:space="preserve"> </w:t>
      </w:r>
    </w:p>
    <w:p w:rsidR="00D04F60" w:rsidRPr="0036154A" w:rsidRDefault="00D04F60" w:rsidP="00D04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6" w:lineRule="auto"/>
        <w:jc w:val="center"/>
        <w:rPr>
          <w:sz w:val="10"/>
          <w:szCs w:val="10"/>
        </w:rPr>
      </w:pPr>
    </w:p>
    <w:p w:rsidR="0013539C" w:rsidRPr="0036154A" w:rsidRDefault="0013539C" w:rsidP="00A027EE">
      <w:pPr>
        <w:rPr>
          <w:b/>
          <w:sz w:val="22"/>
          <w:szCs w:val="22"/>
        </w:rPr>
      </w:pPr>
    </w:p>
    <w:p w:rsidR="00072208" w:rsidRPr="00CF592B" w:rsidRDefault="00072208" w:rsidP="00072208">
      <w:pPr>
        <w:rPr>
          <w:b/>
          <w:sz w:val="22"/>
          <w:szCs w:val="22"/>
        </w:rPr>
      </w:pPr>
      <w:r w:rsidRPr="00CF592B">
        <w:rPr>
          <w:b/>
          <w:sz w:val="22"/>
          <w:szCs w:val="22"/>
        </w:rPr>
        <w:t>Lesní správa Lány, příspěvková organizace</w:t>
      </w:r>
      <w:r>
        <w:rPr>
          <w:b/>
          <w:sz w:val="22"/>
          <w:szCs w:val="22"/>
        </w:rPr>
        <w:t xml:space="preserve"> Kanceláře prezidenta republiky</w:t>
      </w:r>
    </w:p>
    <w:p w:rsidR="00072208" w:rsidRPr="00CF592B" w:rsidRDefault="00072208" w:rsidP="00072208">
      <w:pPr>
        <w:rPr>
          <w:sz w:val="22"/>
          <w:szCs w:val="22"/>
        </w:rPr>
      </w:pPr>
      <w:r w:rsidRPr="00CF592B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CF592B">
        <w:rPr>
          <w:sz w:val="22"/>
          <w:szCs w:val="22"/>
        </w:rPr>
        <w:t xml:space="preserve"> 00000078</w:t>
      </w:r>
    </w:p>
    <w:p w:rsidR="00072208" w:rsidRPr="00CF592B" w:rsidRDefault="00072208" w:rsidP="00072208">
      <w:pPr>
        <w:rPr>
          <w:sz w:val="22"/>
          <w:szCs w:val="22"/>
        </w:rPr>
      </w:pPr>
      <w:r w:rsidRPr="00CF592B">
        <w:rPr>
          <w:sz w:val="22"/>
          <w:szCs w:val="22"/>
        </w:rPr>
        <w:t>DIČ CZ00000078</w:t>
      </w:r>
    </w:p>
    <w:p w:rsidR="00072208" w:rsidRPr="00CF592B" w:rsidRDefault="00072208" w:rsidP="00072208">
      <w:pPr>
        <w:rPr>
          <w:sz w:val="22"/>
          <w:szCs w:val="22"/>
        </w:rPr>
      </w:pPr>
      <w:r w:rsidRPr="00CF592B">
        <w:rPr>
          <w:sz w:val="22"/>
          <w:szCs w:val="22"/>
        </w:rPr>
        <w:t>se sídlem Lesní 140, 270</w:t>
      </w:r>
      <w:r>
        <w:rPr>
          <w:sz w:val="22"/>
          <w:szCs w:val="22"/>
        </w:rPr>
        <w:t xml:space="preserve"> </w:t>
      </w:r>
      <w:r w:rsidRPr="00CF592B">
        <w:rPr>
          <w:sz w:val="22"/>
          <w:szCs w:val="22"/>
        </w:rPr>
        <w:t>61 Lány</w:t>
      </w:r>
    </w:p>
    <w:p w:rsidR="00072208" w:rsidRDefault="00072208" w:rsidP="00072208">
      <w:pPr>
        <w:rPr>
          <w:sz w:val="22"/>
          <w:szCs w:val="22"/>
        </w:rPr>
      </w:pPr>
      <w:r w:rsidRPr="00D32FC5">
        <w:rPr>
          <w:sz w:val="22"/>
          <w:szCs w:val="22"/>
        </w:rPr>
        <w:t>zastoupená Ing. Milošem Balákem, ředitelem</w:t>
      </w:r>
    </w:p>
    <w:p w:rsidR="00072208" w:rsidRDefault="00072208" w:rsidP="00072208">
      <w:pPr>
        <w:rPr>
          <w:sz w:val="22"/>
          <w:szCs w:val="22"/>
        </w:rPr>
      </w:pPr>
      <w:r>
        <w:rPr>
          <w:sz w:val="22"/>
          <w:szCs w:val="22"/>
        </w:rPr>
        <w:t>tel. +420 313 502 074</w:t>
      </w:r>
    </w:p>
    <w:p w:rsidR="00072208" w:rsidRPr="00CF592B" w:rsidRDefault="00072208" w:rsidP="00072208">
      <w:pPr>
        <w:rPr>
          <w:sz w:val="22"/>
          <w:szCs w:val="22"/>
        </w:rPr>
      </w:pPr>
      <w:r>
        <w:rPr>
          <w:sz w:val="22"/>
          <w:szCs w:val="22"/>
        </w:rPr>
        <w:t>e-mail: sekretariat@lslany.cz</w:t>
      </w:r>
    </w:p>
    <w:p w:rsidR="00A027EE" w:rsidRPr="0036154A" w:rsidRDefault="00A027EE" w:rsidP="00A027EE">
      <w:pPr>
        <w:pStyle w:val="Zkladntext"/>
        <w:rPr>
          <w:sz w:val="22"/>
          <w:szCs w:val="22"/>
        </w:rPr>
      </w:pPr>
      <w:r w:rsidRPr="0036154A">
        <w:rPr>
          <w:sz w:val="22"/>
          <w:szCs w:val="22"/>
        </w:rPr>
        <w:t>na straně jedné jako „</w:t>
      </w:r>
      <w:r w:rsidR="002F74CE">
        <w:rPr>
          <w:sz w:val="22"/>
          <w:szCs w:val="22"/>
        </w:rPr>
        <w:t>K</w:t>
      </w:r>
      <w:r w:rsidR="0013539C" w:rsidRPr="0036154A">
        <w:rPr>
          <w:sz w:val="22"/>
          <w:szCs w:val="22"/>
        </w:rPr>
        <w:t>upující</w:t>
      </w:r>
      <w:r w:rsidRPr="0036154A">
        <w:rPr>
          <w:sz w:val="22"/>
          <w:szCs w:val="22"/>
        </w:rPr>
        <w:t xml:space="preserve">“ </w:t>
      </w:r>
    </w:p>
    <w:p w:rsidR="00A027EE" w:rsidRPr="0036154A" w:rsidRDefault="00A027EE" w:rsidP="00A027EE">
      <w:pPr>
        <w:rPr>
          <w:sz w:val="22"/>
          <w:szCs w:val="22"/>
        </w:rPr>
      </w:pPr>
    </w:p>
    <w:p w:rsidR="00A027EE" w:rsidRPr="0036154A" w:rsidRDefault="00A027EE" w:rsidP="00A027EE">
      <w:pPr>
        <w:rPr>
          <w:sz w:val="22"/>
          <w:szCs w:val="22"/>
        </w:rPr>
      </w:pPr>
      <w:r w:rsidRPr="0036154A">
        <w:rPr>
          <w:sz w:val="22"/>
          <w:szCs w:val="22"/>
        </w:rPr>
        <w:t>a</w:t>
      </w:r>
    </w:p>
    <w:p w:rsidR="00072208" w:rsidRPr="00B823C7" w:rsidRDefault="00B823C7" w:rsidP="00072208">
      <w:pPr>
        <w:rPr>
          <w:b/>
          <w:sz w:val="22"/>
          <w:szCs w:val="22"/>
        </w:rPr>
      </w:pPr>
      <w:r w:rsidRPr="00B823C7">
        <w:rPr>
          <w:b/>
          <w:sz w:val="22"/>
          <w:szCs w:val="22"/>
        </w:rPr>
        <w:t>Jaroslav Koláček</w:t>
      </w:r>
    </w:p>
    <w:p w:rsidR="00072208" w:rsidRPr="00CF592B" w:rsidRDefault="00072208" w:rsidP="00072208">
      <w:pPr>
        <w:rPr>
          <w:sz w:val="22"/>
          <w:szCs w:val="22"/>
        </w:rPr>
      </w:pPr>
      <w:r w:rsidRPr="00CF592B">
        <w:rPr>
          <w:sz w:val="22"/>
          <w:szCs w:val="22"/>
        </w:rPr>
        <w:t>IČ</w:t>
      </w:r>
      <w:r w:rsidR="00B823C7">
        <w:rPr>
          <w:sz w:val="22"/>
          <w:szCs w:val="22"/>
        </w:rPr>
        <w:t>O 41950712</w:t>
      </w:r>
    </w:p>
    <w:p w:rsidR="00072208" w:rsidRPr="00CF592B" w:rsidRDefault="00072208" w:rsidP="00072208">
      <w:pPr>
        <w:rPr>
          <w:sz w:val="22"/>
          <w:szCs w:val="22"/>
        </w:rPr>
      </w:pPr>
      <w:r>
        <w:rPr>
          <w:sz w:val="22"/>
          <w:szCs w:val="22"/>
        </w:rPr>
        <w:t xml:space="preserve">DIČ </w:t>
      </w:r>
      <w:proofErr w:type="spellStart"/>
      <w:r w:rsidR="00835BCD">
        <w:rPr>
          <w:sz w:val="22"/>
          <w:szCs w:val="22"/>
        </w:rPr>
        <w:t>xxxxxxxxx</w:t>
      </w:r>
      <w:proofErr w:type="spellEnd"/>
    </w:p>
    <w:p w:rsidR="00072208" w:rsidRPr="00CF592B" w:rsidRDefault="00072208" w:rsidP="00072208">
      <w:pPr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r w:rsidR="00B823C7">
        <w:rPr>
          <w:sz w:val="22"/>
          <w:szCs w:val="22"/>
        </w:rPr>
        <w:t>Vítězná 2957, 272 04 Kladno</w:t>
      </w:r>
    </w:p>
    <w:p w:rsidR="00072208" w:rsidRPr="00CF592B" w:rsidRDefault="00072208" w:rsidP="00072208">
      <w:pPr>
        <w:rPr>
          <w:sz w:val="22"/>
          <w:szCs w:val="22"/>
        </w:rPr>
      </w:pPr>
      <w:r>
        <w:rPr>
          <w:sz w:val="22"/>
          <w:szCs w:val="22"/>
        </w:rPr>
        <w:t xml:space="preserve">tel. </w:t>
      </w:r>
      <w:proofErr w:type="spellStart"/>
      <w:r w:rsidR="00835BCD">
        <w:rPr>
          <w:sz w:val="22"/>
          <w:szCs w:val="22"/>
        </w:rPr>
        <w:t>xxxxxxxxx</w:t>
      </w:r>
      <w:proofErr w:type="spellEnd"/>
    </w:p>
    <w:p w:rsidR="00072208" w:rsidRPr="00CF592B" w:rsidRDefault="00B823C7" w:rsidP="00072208">
      <w:pPr>
        <w:rPr>
          <w:sz w:val="22"/>
          <w:szCs w:val="22"/>
        </w:rPr>
      </w:pPr>
      <w:r>
        <w:rPr>
          <w:sz w:val="22"/>
          <w:szCs w:val="22"/>
        </w:rPr>
        <w:t xml:space="preserve">e-mail </w:t>
      </w:r>
      <w:proofErr w:type="spellStart"/>
      <w:r w:rsidR="00835BCD">
        <w:rPr>
          <w:sz w:val="22"/>
          <w:szCs w:val="22"/>
        </w:rPr>
        <w:t>xxxxxxxxx</w:t>
      </w:r>
      <w:proofErr w:type="spellEnd"/>
    </w:p>
    <w:p w:rsidR="00A027EE" w:rsidRPr="0036154A" w:rsidRDefault="00A027EE" w:rsidP="00A027EE">
      <w:pPr>
        <w:rPr>
          <w:sz w:val="22"/>
          <w:szCs w:val="22"/>
        </w:rPr>
      </w:pPr>
      <w:r w:rsidRPr="0036154A">
        <w:rPr>
          <w:sz w:val="22"/>
          <w:szCs w:val="22"/>
        </w:rPr>
        <w:t>jako „</w:t>
      </w:r>
      <w:r w:rsidR="002F74CE">
        <w:rPr>
          <w:sz w:val="22"/>
          <w:szCs w:val="22"/>
        </w:rPr>
        <w:t>P</w:t>
      </w:r>
      <w:r w:rsidR="0013539C" w:rsidRPr="0036154A">
        <w:rPr>
          <w:sz w:val="22"/>
          <w:szCs w:val="22"/>
        </w:rPr>
        <w:t>rodávající</w:t>
      </w:r>
      <w:r w:rsidRPr="0036154A">
        <w:rPr>
          <w:sz w:val="22"/>
          <w:szCs w:val="22"/>
        </w:rPr>
        <w:t xml:space="preserve"> 1“</w:t>
      </w:r>
    </w:p>
    <w:p w:rsidR="00A027EE" w:rsidRPr="0036154A" w:rsidRDefault="00A027EE" w:rsidP="00A027EE">
      <w:pPr>
        <w:rPr>
          <w:sz w:val="22"/>
          <w:szCs w:val="22"/>
        </w:rPr>
      </w:pPr>
    </w:p>
    <w:p w:rsidR="00A027EE" w:rsidRPr="0036154A" w:rsidRDefault="00A027EE" w:rsidP="00A027EE">
      <w:pPr>
        <w:rPr>
          <w:sz w:val="22"/>
          <w:szCs w:val="22"/>
        </w:rPr>
      </w:pPr>
      <w:r w:rsidRPr="0036154A">
        <w:rPr>
          <w:sz w:val="22"/>
          <w:szCs w:val="22"/>
        </w:rPr>
        <w:t>a</w:t>
      </w:r>
    </w:p>
    <w:p w:rsidR="00072208" w:rsidRPr="00B823C7" w:rsidRDefault="00B823C7" w:rsidP="00072208">
      <w:pPr>
        <w:rPr>
          <w:b/>
          <w:sz w:val="22"/>
          <w:szCs w:val="22"/>
        </w:rPr>
      </w:pPr>
      <w:r w:rsidRPr="00B823C7">
        <w:rPr>
          <w:b/>
          <w:sz w:val="22"/>
          <w:szCs w:val="22"/>
        </w:rPr>
        <w:t>Jiří Čáp s.r.o.</w:t>
      </w:r>
    </w:p>
    <w:p w:rsidR="00072208" w:rsidRPr="00CF592B" w:rsidRDefault="00072208" w:rsidP="00072208">
      <w:pPr>
        <w:rPr>
          <w:sz w:val="22"/>
          <w:szCs w:val="22"/>
        </w:rPr>
      </w:pPr>
      <w:r w:rsidRPr="00CF592B">
        <w:rPr>
          <w:sz w:val="22"/>
          <w:szCs w:val="22"/>
        </w:rPr>
        <w:t>IČ</w:t>
      </w:r>
      <w:r w:rsidR="00B823C7">
        <w:rPr>
          <w:sz w:val="22"/>
          <w:szCs w:val="22"/>
        </w:rPr>
        <w:t>O 62966995</w:t>
      </w:r>
    </w:p>
    <w:p w:rsidR="00072208" w:rsidRPr="00CF592B" w:rsidRDefault="00B823C7" w:rsidP="00072208">
      <w:pPr>
        <w:rPr>
          <w:sz w:val="22"/>
          <w:szCs w:val="22"/>
        </w:rPr>
      </w:pPr>
      <w:r>
        <w:rPr>
          <w:sz w:val="22"/>
          <w:szCs w:val="22"/>
        </w:rPr>
        <w:t>DIČ CZ62966995</w:t>
      </w:r>
    </w:p>
    <w:p w:rsidR="00072208" w:rsidRPr="00CF592B" w:rsidRDefault="00072208" w:rsidP="00072208">
      <w:pPr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r w:rsidR="00B823C7">
        <w:rPr>
          <w:sz w:val="22"/>
          <w:szCs w:val="22"/>
        </w:rPr>
        <w:t>Zájezd 24, Buštěhrad, PSČ 272 43</w:t>
      </w:r>
    </w:p>
    <w:p w:rsidR="00072208" w:rsidRPr="00CF592B" w:rsidRDefault="00072208" w:rsidP="00072208">
      <w:pPr>
        <w:rPr>
          <w:sz w:val="22"/>
          <w:szCs w:val="22"/>
        </w:rPr>
      </w:pPr>
      <w:r w:rsidRPr="00CF592B">
        <w:rPr>
          <w:sz w:val="22"/>
          <w:szCs w:val="22"/>
        </w:rPr>
        <w:t>zapsaná v o</w:t>
      </w:r>
      <w:r>
        <w:rPr>
          <w:sz w:val="22"/>
          <w:szCs w:val="22"/>
        </w:rPr>
        <w:t xml:space="preserve">bchodním rejstříku vedeném </w:t>
      </w:r>
      <w:r w:rsidR="00B823C7">
        <w:rPr>
          <w:sz w:val="22"/>
          <w:szCs w:val="22"/>
        </w:rPr>
        <w:t xml:space="preserve">Městským </w:t>
      </w:r>
      <w:r w:rsidRPr="00CF592B">
        <w:rPr>
          <w:sz w:val="22"/>
          <w:szCs w:val="22"/>
        </w:rPr>
        <w:t xml:space="preserve">soudem v </w:t>
      </w:r>
      <w:r w:rsidR="00B823C7">
        <w:rPr>
          <w:sz w:val="22"/>
          <w:szCs w:val="22"/>
        </w:rPr>
        <w:t>Praze</w:t>
      </w:r>
      <w:r w:rsidRPr="00CF592B">
        <w:rPr>
          <w:sz w:val="22"/>
          <w:szCs w:val="22"/>
        </w:rPr>
        <w:t xml:space="preserve"> oddíle </w:t>
      </w:r>
      <w:r w:rsidR="00B823C7">
        <w:rPr>
          <w:sz w:val="22"/>
          <w:szCs w:val="22"/>
        </w:rPr>
        <w:t>C</w:t>
      </w:r>
      <w:r>
        <w:rPr>
          <w:sz w:val="22"/>
          <w:szCs w:val="22"/>
        </w:rPr>
        <w:t xml:space="preserve"> </w:t>
      </w:r>
      <w:r w:rsidR="00B823C7">
        <w:rPr>
          <w:sz w:val="22"/>
          <w:szCs w:val="22"/>
        </w:rPr>
        <w:t>43892</w:t>
      </w:r>
    </w:p>
    <w:p w:rsidR="00072208" w:rsidRDefault="00072208" w:rsidP="00072208">
      <w:pPr>
        <w:rPr>
          <w:sz w:val="22"/>
          <w:szCs w:val="22"/>
        </w:rPr>
      </w:pPr>
      <w:r>
        <w:rPr>
          <w:sz w:val="22"/>
          <w:szCs w:val="22"/>
        </w:rPr>
        <w:t xml:space="preserve">zastoupená </w:t>
      </w:r>
      <w:r w:rsidR="00B823C7">
        <w:rPr>
          <w:sz w:val="22"/>
          <w:szCs w:val="22"/>
        </w:rPr>
        <w:t>Jiřím Čápem, jednatelem</w:t>
      </w:r>
    </w:p>
    <w:p w:rsidR="00072208" w:rsidRPr="00CF592B" w:rsidRDefault="00072208" w:rsidP="00072208">
      <w:pPr>
        <w:rPr>
          <w:sz w:val="22"/>
          <w:szCs w:val="22"/>
        </w:rPr>
      </w:pPr>
      <w:r>
        <w:rPr>
          <w:sz w:val="22"/>
          <w:szCs w:val="22"/>
        </w:rPr>
        <w:t xml:space="preserve">tel. </w:t>
      </w:r>
      <w:proofErr w:type="spellStart"/>
      <w:r w:rsidR="00835BCD">
        <w:rPr>
          <w:sz w:val="22"/>
          <w:szCs w:val="22"/>
        </w:rPr>
        <w:t>xxxxxxxxx</w:t>
      </w:r>
      <w:proofErr w:type="spellEnd"/>
    </w:p>
    <w:p w:rsidR="00072208" w:rsidRPr="00CF592B" w:rsidRDefault="00072208" w:rsidP="00072208">
      <w:pPr>
        <w:rPr>
          <w:sz w:val="22"/>
          <w:szCs w:val="22"/>
        </w:rPr>
      </w:pPr>
      <w:r>
        <w:rPr>
          <w:sz w:val="22"/>
          <w:szCs w:val="22"/>
        </w:rPr>
        <w:t xml:space="preserve">e-mail </w:t>
      </w:r>
      <w:proofErr w:type="spellStart"/>
      <w:r w:rsidR="00835BCD">
        <w:rPr>
          <w:sz w:val="22"/>
          <w:szCs w:val="22"/>
        </w:rPr>
        <w:t>xxxxxxxxx</w:t>
      </w:r>
      <w:proofErr w:type="spellEnd"/>
    </w:p>
    <w:p w:rsidR="00A027EE" w:rsidRPr="0036154A" w:rsidRDefault="00A027EE" w:rsidP="00A027EE">
      <w:pPr>
        <w:rPr>
          <w:sz w:val="22"/>
          <w:szCs w:val="22"/>
        </w:rPr>
      </w:pPr>
      <w:r w:rsidRPr="0036154A">
        <w:rPr>
          <w:sz w:val="22"/>
          <w:szCs w:val="22"/>
        </w:rPr>
        <w:t>jako „</w:t>
      </w:r>
      <w:r w:rsidR="002F74CE">
        <w:rPr>
          <w:sz w:val="22"/>
          <w:szCs w:val="22"/>
        </w:rPr>
        <w:t>P</w:t>
      </w:r>
      <w:r w:rsidR="0013539C" w:rsidRPr="0036154A">
        <w:rPr>
          <w:sz w:val="22"/>
          <w:szCs w:val="22"/>
        </w:rPr>
        <w:t>rodávající</w:t>
      </w:r>
      <w:r w:rsidRPr="0036154A">
        <w:rPr>
          <w:sz w:val="22"/>
          <w:szCs w:val="22"/>
        </w:rPr>
        <w:t xml:space="preserve"> 2“</w:t>
      </w:r>
    </w:p>
    <w:p w:rsidR="00A027EE" w:rsidRPr="0036154A" w:rsidRDefault="00A027EE" w:rsidP="00A027EE">
      <w:pPr>
        <w:rPr>
          <w:sz w:val="22"/>
          <w:szCs w:val="22"/>
        </w:rPr>
      </w:pPr>
    </w:p>
    <w:p w:rsidR="00A027EE" w:rsidRPr="0036154A" w:rsidRDefault="00A027EE" w:rsidP="00A027EE">
      <w:pPr>
        <w:rPr>
          <w:sz w:val="22"/>
          <w:szCs w:val="22"/>
        </w:rPr>
      </w:pPr>
      <w:r w:rsidRPr="0036154A">
        <w:rPr>
          <w:sz w:val="22"/>
          <w:szCs w:val="22"/>
        </w:rPr>
        <w:t>a</w:t>
      </w:r>
    </w:p>
    <w:p w:rsidR="00072208" w:rsidRPr="00B823C7" w:rsidRDefault="00B823C7" w:rsidP="00072208">
      <w:pPr>
        <w:rPr>
          <w:b/>
          <w:sz w:val="22"/>
          <w:szCs w:val="22"/>
        </w:rPr>
      </w:pPr>
      <w:r w:rsidRPr="00B823C7">
        <w:rPr>
          <w:b/>
          <w:sz w:val="22"/>
          <w:szCs w:val="22"/>
        </w:rPr>
        <w:t>KAISER s.r.o.</w:t>
      </w:r>
      <w:bookmarkStart w:id="0" w:name="_GoBack"/>
      <w:bookmarkEnd w:id="0"/>
    </w:p>
    <w:p w:rsidR="00072208" w:rsidRPr="00CF592B" w:rsidRDefault="00072208" w:rsidP="00072208">
      <w:pPr>
        <w:rPr>
          <w:sz w:val="22"/>
          <w:szCs w:val="22"/>
        </w:rPr>
      </w:pPr>
      <w:r w:rsidRPr="00CF592B">
        <w:rPr>
          <w:sz w:val="22"/>
          <w:szCs w:val="22"/>
        </w:rPr>
        <w:t>IČ</w:t>
      </w:r>
      <w:r>
        <w:rPr>
          <w:sz w:val="22"/>
          <w:szCs w:val="22"/>
        </w:rPr>
        <w:t xml:space="preserve">O </w:t>
      </w:r>
      <w:r w:rsidR="00B823C7">
        <w:rPr>
          <w:sz w:val="22"/>
          <w:szCs w:val="22"/>
        </w:rPr>
        <w:t>267</w:t>
      </w:r>
      <w:r w:rsidR="00414AED">
        <w:rPr>
          <w:sz w:val="22"/>
          <w:szCs w:val="22"/>
        </w:rPr>
        <w:t>3</w:t>
      </w:r>
      <w:r w:rsidR="00B823C7">
        <w:rPr>
          <w:sz w:val="22"/>
          <w:szCs w:val="22"/>
        </w:rPr>
        <w:t>3102</w:t>
      </w:r>
    </w:p>
    <w:p w:rsidR="00072208" w:rsidRPr="00CF592B" w:rsidRDefault="00072208" w:rsidP="00072208">
      <w:pPr>
        <w:rPr>
          <w:sz w:val="22"/>
          <w:szCs w:val="22"/>
        </w:rPr>
      </w:pPr>
      <w:r>
        <w:rPr>
          <w:sz w:val="22"/>
          <w:szCs w:val="22"/>
        </w:rPr>
        <w:t xml:space="preserve">DIČ </w:t>
      </w:r>
      <w:r w:rsidR="00B823C7">
        <w:rPr>
          <w:sz w:val="22"/>
          <w:szCs w:val="22"/>
        </w:rPr>
        <w:t>CZ26733102</w:t>
      </w:r>
    </w:p>
    <w:p w:rsidR="00072208" w:rsidRPr="00CF592B" w:rsidRDefault="00072208" w:rsidP="00072208">
      <w:pPr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r w:rsidR="00B823C7">
        <w:rPr>
          <w:sz w:val="22"/>
          <w:szCs w:val="22"/>
        </w:rPr>
        <w:t>Nádražní 753, 262 42 Rožmitál pod Třemšínem</w:t>
      </w:r>
    </w:p>
    <w:p w:rsidR="00072208" w:rsidRPr="00CF592B" w:rsidRDefault="00072208" w:rsidP="00072208">
      <w:pPr>
        <w:rPr>
          <w:sz w:val="22"/>
          <w:szCs w:val="22"/>
        </w:rPr>
      </w:pPr>
      <w:r w:rsidRPr="00CF592B">
        <w:rPr>
          <w:sz w:val="22"/>
          <w:szCs w:val="22"/>
        </w:rPr>
        <w:t>zapsaná v o</w:t>
      </w:r>
      <w:r>
        <w:rPr>
          <w:sz w:val="22"/>
          <w:szCs w:val="22"/>
        </w:rPr>
        <w:t xml:space="preserve">bchodním rejstříku vedeném </w:t>
      </w:r>
      <w:r w:rsidR="00B823C7">
        <w:rPr>
          <w:sz w:val="22"/>
          <w:szCs w:val="22"/>
        </w:rPr>
        <w:t>Městským</w:t>
      </w:r>
      <w:r w:rsidRPr="00CF592B">
        <w:rPr>
          <w:sz w:val="22"/>
          <w:szCs w:val="22"/>
        </w:rPr>
        <w:t xml:space="preserve"> soudem </w:t>
      </w:r>
      <w:r w:rsidR="00B823C7">
        <w:rPr>
          <w:sz w:val="22"/>
          <w:szCs w:val="22"/>
        </w:rPr>
        <w:t>Praze</w:t>
      </w:r>
      <w:r w:rsidRPr="00CF592B">
        <w:rPr>
          <w:sz w:val="22"/>
          <w:szCs w:val="22"/>
        </w:rPr>
        <w:t xml:space="preserve"> oddíle </w:t>
      </w:r>
      <w:r w:rsidR="00B823C7">
        <w:rPr>
          <w:sz w:val="22"/>
          <w:szCs w:val="22"/>
        </w:rPr>
        <w:t>C 90282</w:t>
      </w:r>
    </w:p>
    <w:p w:rsidR="00072208" w:rsidRDefault="00072208" w:rsidP="00072208">
      <w:pPr>
        <w:rPr>
          <w:sz w:val="22"/>
          <w:szCs w:val="22"/>
        </w:rPr>
      </w:pPr>
      <w:r>
        <w:rPr>
          <w:sz w:val="22"/>
          <w:szCs w:val="22"/>
        </w:rPr>
        <w:t xml:space="preserve">zastoupená </w:t>
      </w:r>
      <w:r w:rsidR="00B823C7">
        <w:rPr>
          <w:sz w:val="22"/>
          <w:szCs w:val="22"/>
        </w:rPr>
        <w:t>Josefem Kaiserem, jednatelem</w:t>
      </w:r>
    </w:p>
    <w:p w:rsidR="00072208" w:rsidRPr="00CF592B" w:rsidRDefault="00B823C7" w:rsidP="00072208">
      <w:pPr>
        <w:rPr>
          <w:sz w:val="22"/>
          <w:szCs w:val="22"/>
        </w:rPr>
      </w:pPr>
      <w:r>
        <w:rPr>
          <w:sz w:val="22"/>
          <w:szCs w:val="22"/>
        </w:rPr>
        <w:t xml:space="preserve">tel. </w:t>
      </w:r>
      <w:proofErr w:type="spellStart"/>
      <w:r w:rsidR="00835BCD">
        <w:rPr>
          <w:sz w:val="22"/>
          <w:szCs w:val="22"/>
        </w:rPr>
        <w:t>xxxxxxxxx</w:t>
      </w:r>
      <w:proofErr w:type="spellEnd"/>
    </w:p>
    <w:p w:rsidR="00072208" w:rsidRPr="00CF592B" w:rsidRDefault="00B823C7" w:rsidP="00072208">
      <w:pPr>
        <w:rPr>
          <w:sz w:val="22"/>
          <w:szCs w:val="22"/>
        </w:rPr>
      </w:pPr>
      <w:r>
        <w:rPr>
          <w:sz w:val="22"/>
          <w:szCs w:val="22"/>
        </w:rPr>
        <w:t xml:space="preserve">e-mail </w:t>
      </w:r>
      <w:r w:rsidR="00835BCD">
        <w:rPr>
          <w:sz w:val="22"/>
          <w:szCs w:val="22"/>
        </w:rPr>
        <w:t>xxxxxxxxx</w:t>
      </w:r>
    </w:p>
    <w:p w:rsidR="00A027EE" w:rsidRPr="0036154A" w:rsidRDefault="00A027EE" w:rsidP="00A027EE">
      <w:pPr>
        <w:rPr>
          <w:sz w:val="22"/>
          <w:szCs w:val="22"/>
        </w:rPr>
      </w:pPr>
      <w:r w:rsidRPr="0036154A">
        <w:rPr>
          <w:sz w:val="22"/>
          <w:szCs w:val="22"/>
        </w:rPr>
        <w:t>jako „</w:t>
      </w:r>
      <w:r w:rsidR="002F74CE">
        <w:rPr>
          <w:sz w:val="22"/>
          <w:szCs w:val="22"/>
        </w:rPr>
        <w:t>P</w:t>
      </w:r>
      <w:r w:rsidR="0013539C" w:rsidRPr="0036154A">
        <w:rPr>
          <w:sz w:val="22"/>
          <w:szCs w:val="22"/>
        </w:rPr>
        <w:t>rodávající</w:t>
      </w:r>
      <w:r w:rsidRPr="0036154A">
        <w:rPr>
          <w:sz w:val="22"/>
          <w:szCs w:val="22"/>
        </w:rPr>
        <w:t xml:space="preserve"> </w:t>
      </w:r>
      <w:r w:rsidR="005A3DFC">
        <w:rPr>
          <w:sz w:val="22"/>
          <w:szCs w:val="22"/>
        </w:rPr>
        <w:t>3</w:t>
      </w:r>
      <w:r w:rsidRPr="0036154A">
        <w:rPr>
          <w:sz w:val="22"/>
          <w:szCs w:val="22"/>
        </w:rPr>
        <w:t>“</w:t>
      </w:r>
    </w:p>
    <w:p w:rsidR="00A027EE" w:rsidRPr="0036154A" w:rsidRDefault="00A027EE" w:rsidP="00A027EE"/>
    <w:p w:rsidR="00A027EE" w:rsidRPr="0036154A" w:rsidRDefault="00A027EE" w:rsidP="00A027E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6154A">
        <w:rPr>
          <w:sz w:val="22"/>
          <w:szCs w:val="22"/>
        </w:rPr>
        <w:t>(</w:t>
      </w:r>
      <w:r w:rsidR="0013539C" w:rsidRPr="0036154A">
        <w:rPr>
          <w:sz w:val="22"/>
          <w:szCs w:val="22"/>
        </w:rPr>
        <w:t>Prodávající</w:t>
      </w:r>
      <w:r w:rsidR="005A3DFC">
        <w:rPr>
          <w:sz w:val="22"/>
          <w:szCs w:val="22"/>
        </w:rPr>
        <w:t xml:space="preserve"> 1 až 3</w:t>
      </w:r>
      <w:r w:rsidRPr="0036154A">
        <w:rPr>
          <w:sz w:val="22"/>
          <w:szCs w:val="22"/>
        </w:rPr>
        <w:t xml:space="preserve"> budou v této Rámcové smlouvě jednotlivě</w:t>
      </w:r>
      <w:r w:rsidR="0013539C" w:rsidRPr="0036154A">
        <w:rPr>
          <w:sz w:val="22"/>
          <w:szCs w:val="22"/>
        </w:rPr>
        <w:t xml:space="preserve"> i společně</w:t>
      </w:r>
      <w:r w:rsidRPr="0036154A">
        <w:rPr>
          <w:sz w:val="22"/>
          <w:szCs w:val="22"/>
        </w:rPr>
        <w:t xml:space="preserve"> označováni jako „</w:t>
      </w:r>
      <w:r w:rsidR="0013539C" w:rsidRPr="0036154A">
        <w:rPr>
          <w:sz w:val="22"/>
          <w:szCs w:val="22"/>
        </w:rPr>
        <w:t>Prodávající</w:t>
      </w:r>
      <w:r w:rsidRPr="0036154A">
        <w:rPr>
          <w:sz w:val="22"/>
          <w:szCs w:val="22"/>
        </w:rPr>
        <w:t>“)</w:t>
      </w:r>
    </w:p>
    <w:p w:rsidR="00A027EE" w:rsidRPr="0036154A" w:rsidRDefault="00A027EE" w:rsidP="00A027EE">
      <w:pPr>
        <w:rPr>
          <w:sz w:val="22"/>
          <w:szCs w:val="22"/>
        </w:rPr>
      </w:pPr>
      <w:r w:rsidRPr="0036154A">
        <w:rPr>
          <w:sz w:val="22"/>
          <w:szCs w:val="22"/>
        </w:rPr>
        <w:t>na straně druhé</w:t>
      </w:r>
    </w:p>
    <w:p w:rsidR="00A027EE" w:rsidRPr="0036154A" w:rsidRDefault="00A027EE" w:rsidP="00A027EE"/>
    <w:p w:rsidR="00A027EE" w:rsidRPr="0036154A" w:rsidRDefault="00A027EE" w:rsidP="00A027EE">
      <w:pPr>
        <w:jc w:val="both"/>
        <w:rPr>
          <w:bCs/>
          <w:iCs/>
          <w:sz w:val="22"/>
          <w:szCs w:val="22"/>
        </w:rPr>
      </w:pPr>
      <w:r w:rsidRPr="0036154A">
        <w:rPr>
          <w:bCs/>
          <w:iCs/>
          <w:sz w:val="22"/>
          <w:szCs w:val="22"/>
        </w:rPr>
        <w:t>uzavírají níže uvedeného dne, měsíce a roku tuto</w:t>
      </w:r>
    </w:p>
    <w:p w:rsidR="00D04F60" w:rsidRPr="0036154A" w:rsidRDefault="00D04F60" w:rsidP="00D04F60">
      <w:pPr>
        <w:jc w:val="both"/>
        <w:rPr>
          <w:bCs/>
          <w:iCs/>
          <w:sz w:val="22"/>
          <w:szCs w:val="22"/>
        </w:rPr>
      </w:pPr>
    </w:p>
    <w:p w:rsidR="00D04F60" w:rsidRPr="0036154A" w:rsidRDefault="00D04F60" w:rsidP="00D04F60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</w:rPr>
      </w:pPr>
      <w:r w:rsidRPr="0036154A">
        <w:rPr>
          <w:b/>
          <w:bCs/>
          <w:sz w:val="22"/>
          <w:szCs w:val="22"/>
        </w:rPr>
        <w:t xml:space="preserve">Rámcovou </w:t>
      </w:r>
      <w:r w:rsidR="0013539C" w:rsidRPr="0036154A">
        <w:rPr>
          <w:b/>
          <w:bCs/>
          <w:sz w:val="22"/>
          <w:szCs w:val="22"/>
        </w:rPr>
        <w:t xml:space="preserve">kupní </w:t>
      </w:r>
      <w:r w:rsidRPr="0036154A">
        <w:rPr>
          <w:b/>
          <w:bCs/>
          <w:sz w:val="22"/>
          <w:szCs w:val="22"/>
        </w:rPr>
        <w:t>smlouvu</w:t>
      </w:r>
    </w:p>
    <w:p w:rsidR="00D04F60" w:rsidRPr="0036154A" w:rsidRDefault="0013539C" w:rsidP="00D04F60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</w:rPr>
      </w:pPr>
      <w:r w:rsidRPr="0036154A">
        <w:rPr>
          <w:b/>
          <w:bCs/>
          <w:sz w:val="22"/>
          <w:szCs w:val="22"/>
        </w:rPr>
        <w:t xml:space="preserve">o dodávce </w:t>
      </w:r>
      <w:r w:rsidR="00246551">
        <w:rPr>
          <w:b/>
          <w:bCs/>
          <w:sz w:val="22"/>
          <w:szCs w:val="22"/>
        </w:rPr>
        <w:t>sadebního materiálu pro rok 2019</w:t>
      </w:r>
    </w:p>
    <w:p w:rsidR="00E601FC" w:rsidRPr="0036154A" w:rsidRDefault="00E601FC" w:rsidP="00D04F60">
      <w:pPr>
        <w:widowControl w:val="0"/>
        <w:autoSpaceDE w:val="0"/>
        <w:autoSpaceDN w:val="0"/>
        <w:adjustRightInd w:val="0"/>
        <w:spacing w:line="266" w:lineRule="auto"/>
        <w:jc w:val="center"/>
        <w:rPr>
          <w:sz w:val="22"/>
          <w:szCs w:val="22"/>
        </w:rPr>
      </w:pPr>
      <w:r w:rsidRPr="0036154A">
        <w:rPr>
          <w:bCs/>
          <w:sz w:val="22"/>
          <w:szCs w:val="22"/>
        </w:rPr>
        <w:t>(dále jen "Rámcová smlouva" nebo "smlouva")</w:t>
      </w:r>
    </w:p>
    <w:p w:rsidR="00D04F60" w:rsidRPr="0036154A" w:rsidRDefault="00D04F60" w:rsidP="00D04F60">
      <w:pPr>
        <w:spacing w:line="266" w:lineRule="auto"/>
        <w:jc w:val="center"/>
        <w:rPr>
          <w:b/>
          <w:sz w:val="22"/>
          <w:szCs w:val="22"/>
        </w:rPr>
      </w:pPr>
      <w:r w:rsidRPr="0036154A">
        <w:rPr>
          <w:b/>
          <w:sz w:val="22"/>
          <w:szCs w:val="22"/>
        </w:rPr>
        <w:lastRenderedPageBreak/>
        <w:t>I.</w:t>
      </w:r>
    </w:p>
    <w:p w:rsidR="00D04F60" w:rsidRPr="0036154A" w:rsidRDefault="00D04F60" w:rsidP="00D04F60">
      <w:pPr>
        <w:spacing w:line="266" w:lineRule="auto"/>
        <w:jc w:val="center"/>
        <w:rPr>
          <w:b/>
          <w:sz w:val="22"/>
          <w:szCs w:val="22"/>
          <w:u w:val="single"/>
        </w:rPr>
      </w:pPr>
      <w:r w:rsidRPr="0036154A">
        <w:rPr>
          <w:b/>
          <w:sz w:val="22"/>
          <w:szCs w:val="22"/>
          <w:u w:val="single"/>
        </w:rPr>
        <w:t>Úvodní ustanovení</w:t>
      </w:r>
    </w:p>
    <w:p w:rsidR="0036154A" w:rsidRPr="0036154A" w:rsidRDefault="0036154A" w:rsidP="00D04F60">
      <w:pPr>
        <w:spacing w:line="266" w:lineRule="auto"/>
        <w:jc w:val="center"/>
        <w:rPr>
          <w:b/>
          <w:sz w:val="22"/>
          <w:szCs w:val="22"/>
        </w:rPr>
      </w:pPr>
    </w:p>
    <w:p w:rsidR="0013539C" w:rsidRPr="0036154A" w:rsidRDefault="00D04F60" w:rsidP="00D04F60">
      <w:pPr>
        <w:spacing w:line="266" w:lineRule="auto"/>
        <w:ind w:left="705" w:hanging="705"/>
        <w:jc w:val="both"/>
        <w:rPr>
          <w:sz w:val="22"/>
          <w:szCs w:val="22"/>
        </w:rPr>
      </w:pPr>
      <w:r w:rsidRPr="0036154A">
        <w:rPr>
          <w:sz w:val="22"/>
          <w:szCs w:val="22"/>
        </w:rPr>
        <w:t>I.1</w:t>
      </w:r>
      <w:r w:rsidRPr="0036154A">
        <w:rPr>
          <w:sz w:val="22"/>
          <w:szCs w:val="22"/>
        </w:rPr>
        <w:tab/>
        <w:t xml:space="preserve">Účelem této Rámcové smlouvy je úprava smluvních podmínek pro realizaci dílčích veřejných zakázek, jejichž předmětem je </w:t>
      </w:r>
      <w:r w:rsidR="0013539C" w:rsidRPr="0036154A">
        <w:rPr>
          <w:sz w:val="22"/>
          <w:szCs w:val="22"/>
        </w:rPr>
        <w:t>dodávka sadebního materiálu.</w:t>
      </w:r>
    </w:p>
    <w:p w:rsidR="00D04F60" w:rsidRPr="0036154A" w:rsidRDefault="00D04F60" w:rsidP="00D04F60">
      <w:pPr>
        <w:spacing w:line="266" w:lineRule="auto"/>
        <w:jc w:val="both"/>
        <w:rPr>
          <w:sz w:val="22"/>
          <w:szCs w:val="22"/>
        </w:rPr>
      </w:pPr>
    </w:p>
    <w:p w:rsidR="00D04F60" w:rsidRPr="0036154A" w:rsidRDefault="00D04F60" w:rsidP="0013539C">
      <w:pPr>
        <w:pStyle w:val="FormtovanvHTML"/>
        <w:shd w:val="clear" w:color="auto" w:fill="FFFFFF"/>
        <w:tabs>
          <w:tab w:val="clear" w:pos="916"/>
          <w:tab w:val="left" w:pos="709"/>
        </w:tabs>
        <w:spacing w:line="266" w:lineRule="auto"/>
        <w:ind w:left="705" w:hanging="705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36154A">
        <w:rPr>
          <w:rFonts w:ascii="Times New Roman" w:hAnsi="Times New Roman" w:cs="Times New Roman"/>
          <w:sz w:val="22"/>
          <w:szCs w:val="22"/>
        </w:rPr>
        <w:t>I.2</w:t>
      </w:r>
      <w:r w:rsidRPr="0036154A">
        <w:rPr>
          <w:rFonts w:ascii="Times New Roman" w:hAnsi="Times New Roman" w:cs="Times New Roman"/>
          <w:sz w:val="22"/>
          <w:szCs w:val="22"/>
        </w:rPr>
        <w:tab/>
        <w:t>Na základě výsle</w:t>
      </w:r>
      <w:r w:rsidR="0013539C" w:rsidRPr="0036154A">
        <w:rPr>
          <w:rFonts w:ascii="Times New Roman" w:hAnsi="Times New Roman" w:cs="Times New Roman"/>
          <w:sz w:val="22"/>
          <w:szCs w:val="22"/>
        </w:rPr>
        <w:t>dků z</w:t>
      </w:r>
      <w:r w:rsidRPr="0036154A">
        <w:rPr>
          <w:rFonts w:ascii="Times New Roman" w:hAnsi="Times New Roman" w:cs="Times New Roman"/>
          <w:sz w:val="22"/>
          <w:szCs w:val="22"/>
        </w:rPr>
        <w:t>adávacího řízení</w:t>
      </w:r>
      <w:r w:rsidR="0013539C" w:rsidRPr="0036154A">
        <w:rPr>
          <w:rFonts w:ascii="Times New Roman" w:hAnsi="Times New Roman" w:cs="Times New Roman"/>
          <w:sz w:val="22"/>
          <w:szCs w:val="22"/>
        </w:rPr>
        <w:t xml:space="preserve"> pro zakázku malého rozsahu</w:t>
      </w:r>
      <w:r w:rsidRPr="0036154A">
        <w:rPr>
          <w:rFonts w:ascii="Times New Roman" w:hAnsi="Times New Roman" w:cs="Times New Roman"/>
          <w:sz w:val="22"/>
          <w:szCs w:val="22"/>
        </w:rPr>
        <w:t xml:space="preserve"> je uzavírána tato Rámcová smlouva, jejímž předmětem je sjednání podmínek, za kterých budou na základě Rámcové smlouvy zadávány jednotlivé dílčí veřejné zakázky na </w:t>
      </w:r>
      <w:r w:rsidR="0013539C" w:rsidRPr="0036154A">
        <w:rPr>
          <w:rFonts w:ascii="Times New Roman" w:hAnsi="Times New Roman" w:cs="Times New Roman"/>
          <w:sz w:val="22"/>
          <w:szCs w:val="22"/>
        </w:rPr>
        <w:t>dodávku sadebního materiálu</w:t>
      </w:r>
      <w:r w:rsidRPr="0036154A">
        <w:rPr>
          <w:rFonts w:ascii="Times New Roman" w:hAnsi="Times New Roman" w:cs="Times New Roman"/>
          <w:sz w:val="22"/>
          <w:szCs w:val="22"/>
        </w:rPr>
        <w:t xml:space="preserve"> a dále sjednání základních obchodních a platebních podmínek platných pro všechny dílčí veřejné zakázky, resp. dílčí smlouvy </w:t>
      </w:r>
      <w:r w:rsidR="0013539C" w:rsidRPr="0036154A">
        <w:rPr>
          <w:rFonts w:ascii="Times New Roman" w:hAnsi="Times New Roman" w:cs="Times New Roman"/>
          <w:sz w:val="22"/>
          <w:szCs w:val="22"/>
        </w:rPr>
        <w:t xml:space="preserve">na dodávku sadebního materiálu </w:t>
      </w:r>
      <w:r w:rsidRPr="0036154A">
        <w:rPr>
          <w:rFonts w:ascii="Times New Roman" w:hAnsi="Times New Roman" w:cs="Times New Roman"/>
          <w:sz w:val="22"/>
          <w:szCs w:val="22"/>
        </w:rPr>
        <w:t>(dále jen „Dílčí smlouvy“) uzavírané na základě Rámcové smlouvy postupem dle čl. III. Rámcové smlouvy.</w:t>
      </w:r>
    </w:p>
    <w:p w:rsidR="00D04F60" w:rsidRPr="0036154A" w:rsidRDefault="00D04F60" w:rsidP="00D04F60">
      <w:pPr>
        <w:widowControl w:val="0"/>
        <w:autoSpaceDE w:val="0"/>
        <w:autoSpaceDN w:val="0"/>
        <w:adjustRightInd w:val="0"/>
        <w:spacing w:line="266" w:lineRule="auto"/>
        <w:jc w:val="both"/>
        <w:rPr>
          <w:sz w:val="22"/>
          <w:szCs w:val="22"/>
        </w:rPr>
      </w:pPr>
    </w:p>
    <w:p w:rsidR="00D04F60" w:rsidRPr="0036154A" w:rsidRDefault="0036154A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36154A">
        <w:rPr>
          <w:sz w:val="22"/>
          <w:szCs w:val="22"/>
        </w:rPr>
        <w:t>I.3</w:t>
      </w:r>
      <w:r w:rsidR="00D04F60" w:rsidRPr="0036154A">
        <w:rPr>
          <w:sz w:val="22"/>
          <w:szCs w:val="22"/>
        </w:rPr>
        <w:tab/>
        <w:t xml:space="preserve">Účastníky Rámcové smlouvy se stali všichni </w:t>
      </w:r>
      <w:r w:rsidR="007D3363">
        <w:rPr>
          <w:sz w:val="22"/>
          <w:szCs w:val="22"/>
        </w:rPr>
        <w:t>účastníci</w:t>
      </w:r>
      <w:r w:rsidR="0013539C" w:rsidRPr="0036154A">
        <w:rPr>
          <w:sz w:val="22"/>
          <w:szCs w:val="22"/>
        </w:rPr>
        <w:t>, jejichž nabídka podaná v z</w:t>
      </w:r>
      <w:r w:rsidR="00D04F60" w:rsidRPr="0036154A">
        <w:rPr>
          <w:sz w:val="22"/>
          <w:szCs w:val="22"/>
        </w:rPr>
        <w:t xml:space="preserve">adávacím řízení splnila všechny podmínky stanovené </w:t>
      </w:r>
      <w:r w:rsidR="0013539C" w:rsidRPr="0036154A">
        <w:rPr>
          <w:sz w:val="22"/>
          <w:szCs w:val="22"/>
        </w:rPr>
        <w:t>zadavatelem</w:t>
      </w:r>
      <w:r w:rsidR="00934C87" w:rsidRPr="0036154A">
        <w:rPr>
          <w:sz w:val="22"/>
          <w:szCs w:val="22"/>
        </w:rPr>
        <w:t>.</w:t>
      </w:r>
    </w:p>
    <w:p w:rsidR="00E601FC" w:rsidRPr="0036154A" w:rsidRDefault="00E601FC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:rsidR="00E601FC" w:rsidRPr="0036154A" w:rsidRDefault="0036154A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36154A">
        <w:rPr>
          <w:sz w:val="22"/>
          <w:szCs w:val="22"/>
        </w:rPr>
        <w:t>I.4</w:t>
      </w:r>
      <w:r w:rsidR="00E601FC" w:rsidRPr="0036154A">
        <w:rPr>
          <w:sz w:val="22"/>
          <w:szCs w:val="22"/>
        </w:rPr>
        <w:tab/>
        <w:t>Prodávající se touto Rámcovou smlouvou zavazuje, že Kupujícímu odevzdá movité věci, které jsou předmětem koupě, a umožní mu nabýt vlastnické právo k těmto věcem, a Kupující se zavazuje, že tyto věci převezme a zaplatí Prodávajícímu kupní cenu.</w:t>
      </w:r>
    </w:p>
    <w:p w:rsidR="00E601FC" w:rsidRPr="0036154A" w:rsidRDefault="00E601FC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:rsidR="00E601FC" w:rsidRPr="0036154A" w:rsidRDefault="0036154A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36154A">
        <w:rPr>
          <w:sz w:val="22"/>
          <w:szCs w:val="22"/>
        </w:rPr>
        <w:t>I.5</w:t>
      </w:r>
      <w:r w:rsidR="00E601FC" w:rsidRPr="0036154A">
        <w:rPr>
          <w:sz w:val="22"/>
          <w:szCs w:val="22"/>
        </w:rPr>
        <w:tab/>
        <w:t>Závazky smluvních stran sjednané v předchozím odstavci tohoto článku budou splněny za podmínek sjednaných touto smlouvou.</w:t>
      </w:r>
    </w:p>
    <w:p w:rsidR="00D04F60" w:rsidRPr="0036154A" w:rsidRDefault="00D04F60" w:rsidP="00D04F60">
      <w:pPr>
        <w:spacing w:line="266" w:lineRule="auto"/>
        <w:jc w:val="both"/>
        <w:rPr>
          <w:sz w:val="22"/>
          <w:szCs w:val="22"/>
        </w:rPr>
      </w:pPr>
    </w:p>
    <w:p w:rsidR="00D04F60" w:rsidRPr="0036154A" w:rsidRDefault="00D04F60" w:rsidP="00D04F60">
      <w:pPr>
        <w:spacing w:line="266" w:lineRule="auto"/>
        <w:jc w:val="center"/>
        <w:rPr>
          <w:b/>
          <w:sz w:val="22"/>
          <w:szCs w:val="22"/>
        </w:rPr>
      </w:pPr>
      <w:r w:rsidRPr="0036154A">
        <w:rPr>
          <w:b/>
          <w:sz w:val="22"/>
          <w:szCs w:val="22"/>
        </w:rPr>
        <w:t>II.</w:t>
      </w:r>
    </w:p>
    <w:p w:rsidR="00D04F60" w:rsidRPr="0036154A" w:rsidRDefault="00D04F60" w:rsidP="00D04F60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  <w:u w:val="single"/>
        </w:rPr>
      </w:pPr>
      <w:r w:rsidRPr="0036154A">
        <w:rPr>
          <w:b/>
          <w:bCs/>
          <w:sz w:val="22"/>
          <w:szCs w:val="22"/>
          <w:u w:val="single"/>
        </w:rPr>
        <w:t>Předmět Dílčích smluv</w:t>
      </w:r>
    </w:p>
    <w:p w:rsidR="0036154A" w:rsidRPr="0036154A" w:rsidRDefault="0036154A" w:rsidP="00D04F60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</w:rPr>
      </w:pPr>
    </w:p>
    <w:p w:rsidR="0013539C" w:rsidRPr="0036154A" w:rsidRDefault="00D04F60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36154A">
        <w:rPr>
          <w:sz w:val="22"/>
          <w:szCs w:val="22"/>
        </w:rPr>
        <w:t>II.1</w:t>
      </w:r>
      <w:r w:rsidRPr="0036154A">
        <w:rPr>
          <w:sz w:val="22"/>
          <w:szCs w:val="22"/>
        </w:rPr>
        <w:tab/>
        <w:t xml:space="preserve">Předmětem Dílčích smluv uzavíraných na základě Rámcové smlouvy bude </w:t>
      </w:r>
      <w:r w:rsidR="0013539C" w:rsidRPr="0036154A">
        <w:rPr>
          <w:sz w:val="22"/>
          <w:szCs w:val="22"/>
        </w:rPr>
        <w:t>dodávka sad</w:t>
      </w:r>
      <w:r w:rsidR="002F74CE">
        <w:rPr>
          <w:sz w:val="22"/>
          <w:szCs w:val="22"/>
        </w:rPr>
        <w:t>ebního materiálu dle požadavků K</w:t>
      </w:r>
      <w:r w:rsidR="0013539C" w:rsidRPr="0036154A">
        <w:rPr>
          <w:sz w:val="22"/>
          <w:szCs w:val="22"/>
        </w:rPr>
        <w:t>upujícího.</w:t>
      </w:r>
    </w:p>
    <w:p w:rsidR="0013539C" w:rsidRPr="0036154A" w:rsidRDefault="0013539C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:rsidR="0013539C" w:rsidRDefault="0013539C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36154A">
        <w:rPr>
          <w:sz w:val="22"/>
          <w:szCs w:val="22"/>
        </w:rPr>
        <w:tab/>
        <w:t>Jedná se o dodávku tohoto sadebního materiálu:</w:t>
      </w:r>
    </w:p>
    <w:p w:rsidR="005A3DFC" w:rsidRDefault="005A3DFC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tbl>
      <w:tblPr>
        <w:tblW w:w="8353" w:type="dxa"/>
        <w:tblInd w:w="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398"/>
        <w:gridCol w:w="2129"/>
        <w:gridCol w:w="2397"/>
      </w:tblGrid>
      <w:tr w:rsidR="00246551" w:rsidRPr="00B0351E" w:rsidTr="0056588E">
        <w:trPr>
          <w:trHeight w:val="300"/>
        </w:trPr>
        <w:tc>
          <w:tcPr>
            <w:tcW w:w="835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DBDB"/>
            <w:noWrap/>
            <w:vAlign w:val="bottom"/>
            <w:hideMark/>
          </w:tcPr>
          <w:p w:rsidR="00246551" w:rsidRPr="00B0351E" w:rsidRDefault="00246551" w:rsidP="0056588E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B0351E">
              <w:rPr>
                <w:rFonts w:ascii="Georgia" w:hAnsi="Georgia"/>
                <w:b/>
                <w:bCs/>
                <w:sz w:val="20"/>
                <w:szCs w:val="20"/>
              </w:rPr>
              <w:t>Počty dle dřevin, výškových tříd a LV</w:t>
            </w:r>
          </w:p>
        </w:tc>
      </w:tr>
      <w:tr w:rsidR="00246551" w:rsidRPr="00B0351E" w:rsidTr="0056588E">
        <w:trPr>
          <w:trHeight w:val="300"/>
        </w:trPr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noWrap/>
            <w:textDirection w:val="btLr"/>
            <w:vAlign w:val="center"/>
            <w:hideMark/>
          </w:tcPr>
          <w:p w:rsidR="00246551" w:rsidRPr="00B0351E" w:rsidRDefault="00246551" w:rsidP="0056588E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B0351E">
              <w:rPr>
                <w:rFonts w:ascii="Georgia" w:hAnsi="Georgia"/>
                <w:color w:val="000000"/>
                <w:sz w:val="22"/>
                <w:szCs w:val="22"/>
              </w:rPr>
              <w:t>Část zakázky</w:t>
            </w:r>
          </w:p>
        </w:tc>
        <w:tc>
          <w:tcPr>
            <w:tcW w:w="7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DBDB"/>
            <w:noWrap/>
            <w:vAlign w:val="bottom"/>
            <w:hideMark/>
          </w:tcPr>
          <w:p w:rsidR="00246551" w:rsidRPr="00B0351E" w:rsidRDefault="00246551" w:rsidP="0056588E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proofErr w:type="spellStart"/>
            <w:r w:rsidRPr="00B0351E">
              <w:rPr>
                <w:rFonts w:ascii="Georgia" w:hAnsi="Georgia"/>
                <w:b/>
                <w:bCs/>
                <w:sz w:val="20"/>
                <w:szCs w:val="20"/>
              </w:rPr>
              <w:t>Prostokořenný</w:t>
            </w:r>
            <w:proofErr w:type="spellEnd"/>
            <w:r w:rsidRPr="00B0351E">
              <w:rPr>
                <w:rFonts w:ascii="Georgia" w:hAnsi="Georgia"/>
                <w:b/>
                <w:bCs/>
                <w:sz w:val="20"/>
                <w:szCs w:val="20"/>
              </w:rPr>
              <w:t xml:space="preserve"> sadební materiál</w:t>
            </w:r>
          </w:p>
        </w:tc>
      </w:tr>
      <w:tr w:rsidR="00246551" w:rsidRPr="00B0351E" w:rsidTr="0056588E">
        <w:trPr>
          <w:trHeight w:val="517"/>
        </w:trPr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6551" w:rsidRPr="00B0351E" w:rsidRDefault="00246551" w:rsidP="0056588E">
            <w:pPr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33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246551" w:rsidRPr="00B0351E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0351E">
              <w:rPr>
                <w:rFonts w:ascii="Georgia" w:hAnsi="Georgia"/>
                <w:sz w:val="20"/>
                <w:szCs w:val="20"/>
              </w:rPr>
              <w:t>Dřevina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46551" w:rsidRPr="00B0351E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0351E">
              <w:rPr>
                <w:rFonts w:ascii="Georgia" w:hAnsi="Georgia"/>
                <w:sz w:val="20"/>
                <w:szCs w:val="20"/>
              </w:rPr>
              <w:t>Výška nadzemní části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246551" w:rsidRPr="00B0351E" w:rsidRDefault="00246551" w:rsidP="0056588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0351E">
              <w:rPr>
                <w:rFonts w:ascii="Georgia" w:hAnsi="Georgia"/>
                <w:sz w:val="22"/>
                <w:szCs w:val="22"/>
              </w:rPr>
              <w:t>množství v ks</w:t>
            </w:r>
          </w:p>
        </w:tc>
      </w:tr>
      <w:tr w:rsidR="00246551" w:rsidRPr="00B0351E" w:rsidTr="0056588E">
        <w:trPr>
          <w:trHeight w:val="930"/>
        </w:trPr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6551" w:rsidRPr="00B0351E" w:rsidRDefault="00246551" w:rsidP="0056588E">
            <w:pPr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6551" w:rsidRPr="00B0351E" w:rsidRDefault="00246551" w:rsidP="0056588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6551" w:rsidRPr="00B0351E" w:rsidRDefault="00246551" w:rsidP="0056588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551" w:rsidRPr="00B0351E" w:rsidRDefault="00246551" w:rsidP="0056588E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246551" w:rsidRPr="00B0351E" w:rsidTr="0056588E">
        <w:trPr>
          <w:trHeight w:val="300"/>
        </w:trPr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C5764">
              <w:rPr>
                <w:rFonts w:ascii="Georgia" w:hAnsi="Georgia"/>
                <w:sz w:val="22"/>
                <w:szCs w:val="22"/>
              </w:rPr>
              <w:t>1.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C5764">
              <w:rPr>
                <w:rFonts w:ascii="Georgia" w:hAnsi="Georgia"/>
                <w:b/>
                <w:bCs/>
                <w:sz w:val="20"/>
                <w:szCs w:val="20"/>
              </w:rPr>
              <w:t>Smrk ztepilý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26-35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5 800</w:t>
            </w:r>
          </w:p>
        </w:tc>
      </w:tr>
      <w:tr w:rsidR="00246551" w:rsidRPr="00B0351E" w:rsidTr="0056588E">
        <w:trPr>
          <w:trHeight w:val="315"/>
        </w:trPr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6551" w:rsidRPr="002C5764" w:rsidRDefault="00246551" w:rsidP="0056588E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C5764">
              <w:rPr>
                <w:rFonts w:ascii="Georgia" w:hAnsi="Georgia"/>
                <w:b/>
                <w:bCs/>
                <w:sz w:val="20"/>
                <w:szCs w:val="20"/>
              </w:rPr>
              <w:t>Smrk ztepilý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36-50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2 130</w:t>
            </w:r>
          </w:p>
        </w:tc>
      </w:tr>
      <w:tr w:rsidR="00246551" w:rsidRPr="00B0351E" w:rsidTr="0056588E">
        <w:trPr>
          <w:trHeight w:val="31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C5764">
              <w:rPr>
                <w:rFonts w:ascii="Georgia" w:hAnsi="Georgia"/>
                <w:sz w:val="22"/>
                <w:szCs w:val="22"/>
              </w:rPr>
              <w:t>2.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C5764">
              <w:rPr>
                <w:rFonts w:ascii="Georgia" w:hAnsi="Georgia"/>
                <w:b/>
                <w:bCs/>
                <w:sz w:val="20"/>
                <w:szCs w:val="20"/>
              </w:rPr>
              <w:t>Borovice lesní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26-36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3 900</w:t>
            </w:r>
          </w:p>
        </w:tc>
      </w:tr>
      <w:tr w:rsidR="00246551" w:rsidRPr="00B0351E" w:rsidTr="0056588E">
        <w:trPr>
          <w:trHeight w:val="315"/>
        </w:trPr>
        <w:tc>
          <w:tcPr>
            <w:tcW w:w="4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C5764">
              <w:rPr>
                <w:rFonts w:ascii="Georgia" w:hAnsi="Georgia"/>
                <w:sz w:val="22"/>
                <w:szCs w:val="22"/>
              </w:rPr>
              <w:t>3.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C5764">
              <w:rPr>
                <w:rFonts w:ascii="Georgia" w:hAnsi="Georgia"/>
                <w:b/>
                <w:bCs/>
                <w:sz w:val="20"/>
                <w:szCs w:val="20"/>
              </w:rPr>
              <w:t>Modřín opadavý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36-50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100</w:t>
            </w:r>
          </w:p>
        </w:tc>
      </w:tr>
      <w:tr w:rsidR="00246551" w:rsidRPr="00B0351E" w:rsidTr="0056588E">
        <w:trPr>
          <w:trHeight w:val="300"/>
        </w:trPr>
        <w:tc>
          <w:tcPr>
            <w:tcW w:w="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C5764">
              <w:rPr>
                <w:rFonts w:ascii="Georgia" w:hAnsi="Georgia"/>
                <w:sz w:val="22"/>
                <w:szCs w:val="22"/>
              </w:rPr>
              <w:t>4.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C5764">
              <w:rPr>
                <w:rFonts w:ascii="Georgia" w:hAnsi="Georgia"/>
                <w:b/>
                <w:bCs/>
                <w:sz w:val="20"/>
                <w:szCs w:val="20"/>
              </w:rPr>
              <w:t>Dub zimní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26-35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188 940</w:t>
            </w:r>
          </w:p>
        </w:tc>
      </w:tr>
      <w:tr w:rsidR="00246551" w:rsidRPr="00B0351E" w:rsidTr="0056588E">
        <w:trPr>
          <w:trHeight w:val="315"/>
        </w:trPr>
        <w:tc>
          <w:tcPr>
            <w:tcW w:w="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6551" w:rsidRPr="002C5764" w:rsidRDefault="00246551" w:rsidP="0056588E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C5764">
              <w:rPr>
                <w:rFonts w:ascii="Georgia" w:hAnsi="Georgia"/>
                <w:b/>
                <w:bCs/>
                <w:sz w:val="20"/>
                <w:szCs w:val="20"/>
              </w:rPr>
              <w:t>Dub zimní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36-50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10 740</w:t>
            </w:r>
          </w:p>
        </w:tc>
      </w:tr>
      <w:tr w:rsidR="00246551" w:rsidRPr="00B0351E" w:rsidTr="0056588E">
        <w:trPr>
          <w:trHeight w:val="300"/>
        </w:trPr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C5764">
              <w:rPr>
                <w:rFonts w:ascii="Georgia" w:hAnsi="Georgia"/>
                <w:sz w:val="22"/>
                <w:szCs w:val="22"/>
              </w:rPr>
              <w:t>5.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C5764">
              <w:rPr>
                <w:rFonts w:ascii="Georgia" w:hAnsi="Georgia"/>
                <w:b/>
                <w:bCs/>
                <w:sz w:val="20"/>
                <w:szCs w:val="20"/>
              </w:rPr>
              <w:t>Dub letní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26-35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1 000</w:t>
            </w:r>
          </w:p>
        </w:tc>
      </w:tr>
      <w:tr w:rsidR="00246551" w:rsidRPr="00B0351E" w:rsidTr="0056588E">
        <w:trPr>
          <w:trHeight w:val="315"/>
        </w:trPr>
        <w:tc>
          <w:tcPr>
            <w:tcW w:w="42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551" w:rsidRPr="002C5764" w:rsidRDefault="00246551" w:rsidP="0056588E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C5764">
              <w:rPr>
                <w:rFonts w:ascii="Georgia" w:hAnsi="Georgia"/>
                <w:b/>
                <w:bCs/>
                <w:sz w:val="20"/>
                <w:szCs w:val="20"/>
              </w:rPr>
              <w:t>Dub letní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36-50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100</w:t>
            </w:r>
          </w:p>
        </w:tc>
      </w:tr>
      <w:tr w:rsidR="00246551" w:rsidRPr="00B0351E" w:rsidTr="0056588E">
        <w:trPr>
          <w:trHeight w:val="300"/>
        </w:trPr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C5764">
              <w:rPr>
                <w:rFonts w:ascii="Georgia" w:hAnsi="Georgia"/>
                <w:sz w:val="22"/>
                <w:szCs w:val="22"/>
              </w:rPr>
              <w:t>6.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C5764">
              <w:rPr>
                <w:rFonts w:ascii="Georgia" w:hAnsi="Georgia"/>
                <w:b/>
                <w:bCs/>
                <w:sz w:val="20"/>
                <w:szCs w:val="20"/>
              </w:rPr>
              <w:t>Buk lesní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26-35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15 480</w:t>
            </w:r>
          </w:p>
        </w:tc>
      </w:tr>
      <w:tr w:rsidR="00246551" w:rsidRPr="00B0351E" w:rsidTr="0056588E">
        <w:trPr>
          <w:trHeight w:val="300"/>
        </w:trPr>
        <w:tc>
          <w:tcPr>
            <w:tcW w:w="42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C5764">
              <w:rPr>
                <w:rFonts w:ascii="Georgia" w:hAnsi="Georgia"/>
                <w:sz w:val="22"/>
                <w:szCs w:val="22"/>
              </w:rPr>
              <w:t>7.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C5764">
              <w:rPr>
                <w:rFonts w:ascii="Georgia" w:hAnsi="Georgia"/>
                <w:b/>
                <w:bCs/>
                <w:sz w:val="20"/>
                <w:szCs w:val="20"/>
              </w:rPr>
              <w:t>Javor klen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26-35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2 800</w:t>
            </w:r>
          </w:p>
        </w:tc>
      </w:tr>
      <w:tr w:rsidR="00246551" w:rsidRPr="00B0351E" w:rsidTr="0056588E">
        <w:trPr>
          <w:trHeight w:val="315"/>
        </w:trPr>
        <w:tc>
          <w:tcPr>
            <w:tcW w:w="4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551" w:rsidRPr="002C5764" w:rsidRDefault="00246551" w:rsidP="0056588E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C5764">
              <w:rPr>
                <w:rFonts w:ascii="Georgia" w:hAnsi="Georgia"/>
                <w:b/>
                <w:bCs/>
                <w:sz w:val="20"/>
                <w:szCs w:val="20"/>
              </w:rPr>
              <w:t>Javor klen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36-50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4 320</w:t>
            </w:r>
          </w:p>
        </w:tc>
      </w:tr>
      <w:tr w:rsidR="00246551" w:rsidRPr="00B0351E" w:rsidTr="0056588E">
        <w:trPr>
          <w:trHeight w:val="300"/>
        </w:trPr>
        <w:tc>
          <w:tcPr>
            <w:tcW w:w="42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C5764">
              <w:rPr>
                <w:rFonts w:ascii="Georgia" w:hAnsi="Georgia"/>
                <w:sz w:val="22"/>
                <w:szCs w:val="22"/>
              </w:rPr>
              <w:t>8.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C5764">
              <w:rPr>
                <w:rFonts w:ascii="Georgia" w:hAnsi="Georgia"/>
                <w:b/>
                <w:bCs/>
                <w:sz w:val="20"/>
                <w:szCs w:val="20"/>
              </w:rPr>
              <w:t>Jilm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26-35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1 050</w:t>
            </w:r>
          </w:p>
        </w:tc>
      </w:tr>
      <w:tr w:rsidR="00246551" w:rsidRPr="00B0351E" w:rsidTr="0056588E">
        <w:trPr>
          <w:trHeight w:val="315"/>
        </w:trPr>
        <w:tc>
          <w:tcPr>
            <w:tcW w:w="4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551" w:rsidRPr="002C5764" w:rsidRDefault="00246551" w:rsidP="0056588E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C5764">
              <w:rPr>
                <w:rFonts w:ascii="Georgia" w:hAnsi="Georgia"/>
                <w:b/>
                <w:bCs/>
                <w:sz w:val="20"/>
                <w:szCs w:val="20"/>
              </w:rPr>
              <w:t>Jilm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36-50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160</w:t>
            </w:r>
          </w:p>
        </w:tc>
      </w:tr>
      <w:tr w:rsidR="00246551" w:rsidRPr="00B0351E" w:rsidTr="0056588E">
        <w:trPr>
          <w:trHeight w:val="300"/>
        </w:trPr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C5764">
              <w:rPr>
                <w:rFonts w:ascii="Georgia" w:hAnsi="Georgia"/>
                <w:sz w:val="22"/>
                <w:szCs w:val="22"/>
              </w:rPr>
              <w:t>9.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C5764">
              <w:rPr>
                <w:rFonts w:ascii="Georgia" w:hAnsi="Georgia"/>
                <w:b/>
                <w:bCs/>
                <w:sz w:val="20"/>
                <w:szCs w:val="20"/>
              </w:rPr>
              <w:t>Olše lepkavá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36-50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80</w:t>
            </w:r>
          </w:p>
        </w:tc>
      </w:tr>
      <w:tr w:rsidR="00246551" w:rsidRPr="00B0351E" w:rsidTr="0056588E">
        <w:trPr>
          <w:trHeight w:val="31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C5764">
              <w:rPr>
                <w:rFonts w:ascii="Georgia" w:hAnsi="Georgia"/>
                <w:sz w:val="22"/>
                <w:szCs w:val="22"/>
              </w:rPr>
              <w:t>10.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proofErr w:type="spellStart"/>
            <w:r w:rsidRPr="002C5764">
              <w:rPr>
                <w:rFonts w:ascii="Georgia" w:hAnsi="Georgia"/>
                <w:b/>
                <w:bCs/>
                <w:sz w:val="20"/>
                <w:szCs w:val="20"/>
              </w:rPr>
              <w:t>Trešeň</w:t>
            </w:r>
            <w:proofErr w:type="spellEnd"/>
            <w:r w:rsidRPr="002C5764">
              <w:rPr>
                <w:rFonts w:ascii="Georgia" w:hAnsi="Georgia"/>
                <w:b/>
                <w:bCs/>
                <w:sz w:val="20"/>
                <w:szCs w:val="20"/>
              </w:rPr>
              <w:t xml:space="preserve"> ptačí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26-35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100</w:t>
            </w:r>
          </w:p>
        </w:tc>
      </w:tr>
      <w:tr w:rsidR="00246551" w:rsidRPr="00B0351E" w:rsidTr="0056588E">
        <w:trPr>
          <w:trHeight w:val="315"/>
        </w:trPr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C5764">
              <w:rPr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792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DBDB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C5764">
              <w:rPr>
                <w:rFonts w:ascii="Georgia" w:hAnsi="Georgia"/>
                <w:b/>
                <w:bCs/>
                <w:sz w:val="20"/>
                <w:szCs w:val="20"/>
              </w:rPr>
              <w:t>Obalovaný sadební materiál</w:t>
            </w:r>
          </w:p>
        </w:tc>
      </w:tr>
      <w:tr w:rsidR="00246551" w:rsidRPr="00B0351E" w:rsidTr="0056588E">
        <w:trPr>
          <w:trHeight w:val="315"/>
        </w:trPr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C5764">
              <w:rPr>
                <w:rFonts w:ascii="Georgia" w:hAnsi="Georgia"/>
                <w:sz w:val="22"/>
                <w:szCs w:val="22"/>
              </w:rPr>
              <w:t>11.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C5764">
              <w:rPr>
                <w:rFonts w:ascii="Georgia" w:hAnsi="Georgia"/>
                <w:b/>
                <w:bCs/>
                <w:sz w:val="20"/>
                <w:szCs w:val="20"/>
              </w:rPr>
              <w:t>Jedle bělokorá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26-35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2 770</w:t>
            </w:r>
          </w:p>
        </w:tc>
      </w:tr>
      <w:tr w:rsidR="00246551" w:rsidRPr="00B0351E" w:rsidTr="0056588E">
        <w:trPr>
          <w:trHeight w:val="315"/>
        </w:trPr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C5764">
              <w:rPr>
                <w:rFonts w:ascii="Georgia" w:hAnsi="Georgia"/>
                <w:sz w:val="22"/>
                <w:szCs w:val="22"/>
              </w:rPr>
              <w:t>12.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C5764">
              <w:rPr>
                <w:rFonts w:ascii="Georgia" w:hAnsi="Georgia"/>
                <w:b/>
                <w:bCs/>
                <w:sz w:val="20"/>
                <w:szCs w:val="20"/>
              </w:rPr>
              <w:t>Borovice lesní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26-35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3 000</w:t>
            </w:r>
          </w:p>
        </w:tc>
      </w:tr>
      <w:tr w:rsidR="00246551" w:rsidRPr="00B0351E" w:rsidTr="0056588E">
        <w:trPr>
          <w:trHeight w:val="315"/>
        </w:trPr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C5764">
              <w:rPr>
                <w:rFonts w:ascii="Georgia" w:hAnsi="Georgia"/>
                <w:sz w:val="22"/>
                <w:szCs w:val="22"/>
              </w:rPr>
              <w:t>13.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246551" w:rsidRPr="002C5764" w:rsidRDefault="00246551" w:rsidP="0056588E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C5764">
              <w:rPr>
                <w:rFonts w:ascii="Georgia" w:hAnsi="Georgia"/>
                <w:b/>
                <w:bCs/>
                <w:sz w:val="20"/>
                <w:szCs w:val="20"/>
              </w:rPr>
              <w:t>Smrk ztepilý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26-35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2 400</w:t>
            </w:r>
          </w:p>
        </w:tc>
      </w:tr>
      <w:tr w:rsidR="00246551" w:rsidRPr="00B0351E" w:rsidTr="0056588E">
        <w:trPr>
          <w:trHeight w:val="315"/>
        </w:trPr>
        <w:tc>
          <w:tcPr>
            <w:tcW w:w="42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C5764">
              <w:rPr>
                <w:rFonts w:ascii="Georgia" w:hAnsi="Georgia"/>
                <w:sz w:val="22"/>
                <w:szCs w:val="22"/>
              </w:rPr>
              <w:t>14.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246551" w:rsidRPr="002C5764" w:rsidRDefault="00246551" w:rsidP="0056588E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C5764">
              <w:rPr>
                <w:rFonts w:ascii="Georgia" w:hAnsi="Georgia"/>
                <w:b/>
                <w:bCs/>
                <w:sz w:val="20"/>
                <w:szCs w:val="20"/>
              </w:rPr>
              <w:t>Dub zimní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26-35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12 000</w:t>
            </w:r>
          </w:p>
        </w:tc>
      </w:tr>
      <w:tr w:rsidR="00246551" w:rsidRPr="00B0351E" w:rsidTr="0056588E">
        <w:trPr>
          <w:trHeight w:val="315"/>
        </w:trPr>
        <w:tc>
          <w:tcPr>
            <w:tcW w:w="42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246551" w:rsidRPr="002C5764" w:rsidRDefault="00246551" w:rsidP="0056588E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246551" w:rsidRPr="002C5764" w:rsidRDefault="00246551" w:rsidP="0056588E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C5764">
              <w:rPr>
                <w:rFonts w:ascii="Georgia" w:hAnsi="Georgia"/>
                <w:b/>
                <w:bCs/>
                <w:sz w:val="20"/>
                <w:szCs w:val="20"/>
              </w:rPr>
              <w:t>Dub zimní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36-50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710</w:t>
            </w:r>
          </w:p>
        </w:tc>
      </w:tr>
      <w:tr w:rsidR="00246551" w:rsidRPr="00B0351E" w:rsidTr="0056588E">
        <w:trPr>
          <w:trHeight w:val="315"/>
        </w:trPr>
        <w:tc>
          <w:tcPr>
            <w:tcW w:w="42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C5764">
              <w:rPr>
                <w:rFonts w:ascii="Georgia" w:hAnsi="Georgia"/>
                <w:sz w:val="22"/>
                <w:szCs w:val="22"/>
              </w:rPr>
              <w:t>15.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246551" w:rsidRPr="002C5764" w:rsidRDefault="00246551" w:rsidP="0056588E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C5764">
              <w:rPr>
                <w:rFonts w:ascii="Georgia" w:hAnsi="Georgia"/>
                <w:b/>
                <w:bCs/>
                <w:sz w:val="20"/>
                <w:szCs w:val="20"/>
              </w:rPr>
              <w:t>Dub letní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26-35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44 100</w:t>
            </w:r>
          </w:p>
        </w:tc>
      </w:tr>
      <w:tr w:rsidR="00246551" w:rsidRPr="00B0351E" w:rsidTr="0056588E">
        <w:trPr>
          <w:trHeight w:val="315"/>
        </w:trPr>
        <w:tc>
          <w:tcPr>
            <w:tcW w:w="42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246551" w:rsidRPr="002C5764" w:rsidRDefault="00246551" w:rsidP="0056588E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246551" w:rsidRPr="002C5764" w:rsidRDefault="00246551" w:rsidP="0056588E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C5764">
              <w:rPr>
                <w:rFonts w:ascii="Georgia" w:hAnsi="Georgia"/>
                <w:b/>
                <w:bCs/>
                <w:sz w:val="20"/>
                <w:szCs w:val="20"/>
              </w:rPr>
              <w:t>Dub letní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36-50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1 070</w:t>
            </w:r>
          </w:p>
        </w:tc>
      </w:tr>
      <w:tr w:rsidR="00246551" w:rsidRPr="00B0351E" w:rsidTr="0056588E">
        <w:trPr>
          <w:trHeight w:val="315"/>
        </w:trPr>
        <w:tc>
          <w:tcPr>
            <w:tcW w:w="42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C5764">
              <w:rPr>
                <w:rFonts w:ascii="Georgia" w:hAnsi="Georgia"/>
                <w:sz w:val="22"/>
                <w:szCs w:val="22"/>
              </w:rPr>
              <w:t>16.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246551" w:rsidRPr="002C5764" w:rsidRDefault="00246551" w:rsidP="0056588E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C5764">
              <w:rPr>
                <w:rFonts w:ascii="Georgia" w:hAnsi="Georgia"/>
                <w:b/>
                <w:bCs/>
                <w:sz w:val="20"/>
                <w:szCs w:val="20"/>
              </w:rPr>
              <w:t>Buk lesní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26-35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14 550</w:t>
            </w:r>
          </w:p>
        </w:tc>
      </w:tr>
      <w:tr w:rsidR="00246551" w:rsidRPr="00B0351E" w:rsidTr="0056588E">
        <w:trPr>
          <w:trHeight w:val="315"/>
        </w:trPr>
        <w:tc>
          <w:tcPr>
            <w:tcW w:w="42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246551" w:rsidRPr="002C5764" w:rsidRDefault="00246551" w:rsidP="0056588E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246551" w:rsidRPr="002C5764" w:rsidRDefault="00246551" w:rsidP="0056588E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C5764">
              <w:rPr>
                <w:rFonts w:ascii="Georgia" w:hAnsi="Georgia"/>
                <w:b/>
                <w:bCs/>
                <w:sz w:val="20"/>
                <w:szCs w:val="20"/>
              </w:rPr>
              <w:t>Buk lesní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36-50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500</w:t>
            </w:r>
          </w:p>
        </w:tc>
      </w:tr>
      <w:tr w:rsidR="00246551" w:rsidRPr="00B0351E" w:rsidTr="0056588E">
        <w:trPr>
          <w:trHeight w:val="525"/>
        </w:trPr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C5764">
              <w:rPr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7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DBDB"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C5764">
              <w:rPr>
                <w:rFonts w:ascii="Georgia" w:hAnsi="Georgia"/>
                <w:b/>
                <w:bCs/>
                <w:sz w:val="20"/>
                <w:szCs w:val="20"/>
              </w:rPr>
              <w:t>Sadební materiál na plantáže vánočních stromků obalovaný</w:t>
            </w:r>
          </w:p>
        </w:tc>
      </w:tr>
      <w:tr w:rsidR="00246551" w:rsidRPr="00B0351E" w:rsidTr="0056588E">
        <w:trPr>
          <w:trHeight w:val="300"/>
        </w:trPr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C5764">
              <w:rPr>
                <w:rFonts w:ascii="Georgia" w:hAnsi="Georgia"/>
                <w:sz w:val="22"/>
                <w:szCs w:val="22"/>
              </w:rPr>
              <w:t>17.</w:t>
            </w: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C5764">
              <w:rPr>
                <w:rFonts w:ascii="Georgia" w:hAnsi="Georgia"/>
                <w:b/>
                <w:bCs/>
                <w:sz w:val="20"/>
                <w:szCs w:val="20"/>
              </w:rPr>
              <w:t>Jedle kavkazská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26-35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1 000</w:t>
            </w:r>
          </w:p>
        </w:tc>
      </w:tr>
      <w:tr w:rsidR="00246551" w:rsidRPr="00B0351E" w:rsidTr="0056588E">
        <w:trPr>
          <w:trHeight w:val="315"/>
        </w:trPr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6551" w:rsidRPr="002C5764" w:rsidRDefault="00246551" w:rsidP="0056588E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C5764">
              <w:rPr>
                <w:rFonts w:ascii="Georgia" w:hAnsi="Georgia"/>
                <w:b/>
                <w:bCs/>
                <w:sz w:val="20"/>
                <w:szCs w:val="20"/>
              </w:rPr>
              <w:t>Borovice černá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26-35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5764">
              <w:rPr>
                <w:rFonts w:ascii="Georgia" w:hAnsi="Georgia"/>
                <w:sz w:val="20"/>
                <w:szCs w:val="20"/>
              </w:rPr>
              <w:t>1 000</w:t>
            </w:r>
          </w:p>
        </w:tc>
      </w:tr>
      <w:tr w:rsidR="00246551" w:rsidRPr="00B0351E" w:rsidTr="0056588E">
        <w:trPr>
          <w:trHeight w:val="31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551" w:rsidRPr="002C5764" w:rsidRDefault="00246551" w:rsidP="0056588E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551" w:rsidRPr="002C5764" w:rsidRDefault="00246551" w:rsidP="0056588E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246551" w:rsidRPr="002C5764" w:rsidRDefault="00246551" w:rsidP="0056588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C5764">
              <w:rPr>
                <w:rFonts w:ascii="Georgia" w:hAnsi="Georgia"/>
                <w:sz w:val="22"/>
                <w:szCs w:val="22"/>
              </w:rPr>
              <w:t>319 800</w:t>
            </w:r>
          </w:p>
        </w:tc>
      </w:tr>
    </w:tbl>
    <w:p w:rsidR="00246551" w:rsidRDefault="00246551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:rsidR="005A3DFC" w:rsidRDefault="005A3DFC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:rsidR="00344E3D" w:rsidRPr="00344E3D" w:rsidRDefault="0036154A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II.2</w:t>
      </w:r>
      <w:r>
        <w:rPr>
          <w:sz w:val="22"/>
          <w:szCs w:val="22"/>
        </w:rPr>
        <w:tab/>
        <w:t>Objem dodávek</w:t>
      </w:r>
      <w:r w:rsidR="00344E3D" w:rsidRPr="00E601FC">
        <w:rPr>
          <w:sz w:val="22"/>
          <w:szCs w:val="22"/>
        </w:rPr>
        <w:t xml:space="preserve"> a podmínky jsou stanoveny Rámcovou smlouvou a příslušnou Dílčí smlouvou</w:t>
      </w:r>
      <w:r>
        <w:rPr>
          <w:sz w:val="22"/>
          <w:szCs w:val="22"/>
        </w:rPr>
        <w:t>.</w:t>
      </w:r>
      <w:r w:rsidR="00344E3D" w:rsidRPr="00E601FC">
        <w:rPr>
          <w:sz w:val="22"/>
          <w:szCs w:val="22"/>
        </w:rPr>
        <w:t xml:space="preserve"> </w:t>
      </w:r>
    </w:p>
    <w:p w:rsidR="00344E3D" w:rsidRDefault="00344E3D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  <w:highlight w:val="yellow"/>
        </w:rPr>
      </w:pPr>
    </w:p>
    <w:p w:rsidR="00D04F60" w:rsidRPr="0036154A" w:rsidRDefault="00D04F60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center"/>
        <w:rPr>
          <w:b/>
          <w:sz w:val="22"/>
          <w:szCs w:val="22"/>
        </w:rPr>
      </w:pPr>
      <w:r w:rsidRPr="0036154A">
        <w:rPr>
          <w:b/>
          <w:sz w:val="22"/>
          <w:szCs w:val="22"/>
        </w:rPr>
        <w:t>III.</w:t>
      </w:r>
    </w:p>
    <w:p w:rsidR="00D04F60" w:rsidRPr="0036154A" w:rsidRDefault="00D04F60" w:rsidP="00D04F60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  <w:u w:val="single"/>
        </w:rPr>
      </w:pPr>
      <w:r w:rsidRPr="0036154A">
        <w:rPr>
          <w:b/>
          <w:bCs/>
          <w:sz w:val="22"/>
          <w:szCs w:val="22"/>
          <w:u w:val="single"/>
        </w:rPr>
        <w:t>Postup zadávání veřejných zakázek na základě Rámcové smlouvy</w:t>
      </w:r>
    </w:p>
    <w:p w:rsidR="0036154A" w:rsidRPr="0036154A" w:rsidRDefault="0036154A" w:rsidP="00D04F60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</w:rPr>
      </w:pPr>
    </w:p>
    <w:p w:rsidR="00D04F60" w:rsidRPr="0036154A" w:rsidRDefault="00D04F60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36154A">
        <w:rPr>
          <w:sz w:val="22"/>
          <w:szCs w:val="22"/>
        </w:rPr>
        <w:t>III.1</w:t>
      </w:r>
      <w:r w:rsidRPr="0036154A">
        <w:rPr>
          <w:sz w:val="22"/>
          <w:szCs w:val="22"/>
        </w:rPr>
        <w:tab/>
      </w:r>
      <w:r w:rsidR="00E601FC" w:rsidRPr="0036154A">
        <w:rPr>
          <w:sz w:val="22"/>
          <w:szCs w:val="22"/>
        </w:rPr>
        <w:t>Kupující</w:t>
      </w:r>
      <w:r w:rsidRPr="0036154A">
        <w:rPr>
          <w:sz w:val="22"/>
          <w:szCs w:val="22"/>
        </w:rPr>
        <w:t xml:space="preserve"> není na základě Rámcové smlouvy povinen </w:t>
      </w:r>
      <w:r w:rsidR="00E601FC" w:rsidRPr="0036154A">
        <w:rPr>
          <w:sz w:val="22"/>
          <w:szCs w:val="22"/>
        </w:rPr>
        <w:t>odebrat</w:t>
      </w:r>
      <w:r w:rsidRPr="0036154A">
        <w:rPr>
          <w:sz w:val="22"/>
          <w:szCs w:val="22"/>
        </w:rPr>
        <w:t xml:space="preserve"> jakýkoliv konkrétní objem </w:t>
      </w:r>
      <w:r w:rsidR="00E601FC" w:rsidRPr="0036154A">
        <w:rPr>
          <w:sz w:val="22"/>
          <w:szCs w:val="22"/>
        </w:rPr>
        <w:t>sadebního materiálu</w:t>
      </w:r>
      <w:r w:rsidRPr="0036154A">
        <w:rPr>
          <w:sz w:val="22"/>
          <w:szCs w:val="22"/>
        </w:rPr>
        <w:t>. Dílčí veřejné zakázky budou zadáv</w:t>
      </w:r>
      <w:r w:rsidR="00E601FC" w:rsidRPr="0036154A">
        <w:rPr>
          <w:sz w:val="22"/>
          <w:szCs w:val="22"/>
        </w:rPr>
        <w:t>ány vždy dle aktuálních potřeb Kupujícího</w:t>
      </w:r>
      <w:r w:rsidRPr="0036154A">
        <w:rPr>
          <w:sz w:val="22"/>
          <w:szCs w:val="22"/>
        </w:rPr>
        <w:t xml:space="preserve">. </w:t>
      </w:r>
    </w:p>
    <w:p w:rsidR="00D04F60" w:rsidRPr="0036154A" w:rsidRDefault="00D04F60" w:rsidP="00D04F60">
      <w:pPr>
        <w:widowControl w:val="0"/>
        <w:autoSpaceDE w:val="0"/>
        <w:autoSpaceDN w:val="0"/>
        <w:adjustRightInd w:val="0"/>
        <w:spacing w:line="266" w:lineRule="auto"/>
        <w:jc w:val="both"/>
        <w:rPr>
          <w:sz w:val="22"/>
          <w:szCs w:val="22"/>
        </w:rPr>
      </w:pPr>
    </w:p>
    <w:p w:rsidR="00D04F60" w:rsidRPr="0036154A" w:rsidRDefault="00D04F60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36154A">
        <w:rPr>
          <w:sz w:val="22"/>
          <w:szCs w:val="22"/>
        </w:rPr>
        <w:t>III.2</w:t>
      </w:r>
      <w:r w:rsidRPr="0036154A">
        <w:rPr>
          <w:sz w:val="22"/>
          <w:szCs w:val="22"/>
        </w:rPr>
        <w:tab/>
      </w:r>
      <w:r w:rsidRPr="0036154A">
        <w:rPr>
          <w:sz w:val="22"/>
          <w:szCs w:val="22"/>
        </w:rPr>
        <w:tab/>
      </w:r>
      <w:r w:rsidR="00E601FC" w:rsidRPr="0036154A">
        <w:rPr>
          <w:sz w:val="22"/>
          <w:szCs w:val="22"/>
        </w:rPr>
        <w:t>Kupující</w:t>
      </w:r>
      <w:r w:rsidRPr="0036154A">
        <w:rPr>
          <w:sz w:val="22"/>
          <w:szCs w:val="22"/>
        </w:rPr>
        <w:t xml:space="preserve"> písemně vyzve k předložení návrhu na uzavření Dílčí smlouvy vždy toho </w:t>
      </w:r>
      <w:r w:rsidR="00E601FC" w:rsidRPr="0036154A">
        <w:rPr>
          <w:sz w:val="22"/>
          <w:szCs w:val="22"/>
        </w:rPr>
        <w:t>Prodávajícího</w:t>
      </w:r>
      <w:r w:rsidRPr="0036154A">
        <w:rPr>
          <w:sz w:val="22"/>
          <w:szCs w:val="22"/>
        </w:rPr>
        <w:t xml:space="preserve">, který se při uzavírání Rámcové smlouvy (v </w:t>
      </w:r>
      <w:r w:rsidR="00E601FC" w:rsidRPr="0036154A">
        <w:rPr>
          <w:sz w:val="22"/>
          <w:szCs w:val="22"/>
        </w:rPr>
        <w:t>z</w:t>
      </w:r>
      <w:r w:rsidRPr="0036154A">
        <w:rPr>
          <w:sz w:val="22"/>
          <w:szCs w:val="22"/>
        </w:rPr>
        <w:t xml:space="preserve">adávacím řízení) umístil </w:t>
      </w:r>
      <w:r w:rsidR="00B63A88">
        <w:rPr>
          <w:sz w:val="22"/>
          <w:szCs w:val="22"/>
        </w:rPr>
        <w:t xml:space="preserve">pro danou část veřejné zakázky </w:t>
      </w:r>
      <w:r w:rsidRPr="0036154A">
        <w:rPr>
          <w:sz w:val="22"/>
          <w:szCs w:val="22"/>
        </w:rPr>
        <w:t xml:space="preserve">jako první v pořadí; odmítne-li tento </w:t>
      </w:r>
      <w:r w:rsidR="00E601FC" w:rsidRPr="0036154A">
        <w:rPr>
          <w:sz w:val="22"/>
          <w:szCs w:val="22"/>
        </w:rPr>
        <w:t>Prodávající</w:t>
      </w:r>
      <w:r w:rsidRPr="0036154A">
        <w:rPr>
          <w:sz w:val="22"/>
          <w:szCs w:val="22"/>
        </w:rPr>
        <w:t xml:space="preserve"> návrh předložit, vyzve </w:t>
      </w:r>
      <w:r w:rsidR="00E601FC" w:rsidRPr="0036154A">
        <w:rPr>
          <w:sz w:val="22"/>
          <w:szCs w:val="22"/>
        </w:rPr>
        <w:t>Kupující Prodávajícího</w:t>
      </w:r>
      <w:r w:rsidRPr="0036154A">
        <w:rPr>
          <w:sz w:val="22"/>
          <w:szCs w:val="22"/>
        </w:rPr>
        <w:t xml:space="preserve">, který se při uzavírání Rámcové smlouvy umístil další v pořadí; obdobným způsobem bude </w:t>
      </w:r>
      <w:r w:rsidR="00E601FC" w:rsidRPr="0036154A">
        <w:rPr>
          <w:sz w:val="22"/>
          <w:szCs w:val="22"/>
        </w:rPr>
        <w:t>Kupující</w:t>
      </w:r>
      <w:r w:rsidRPr="0036154A">
        <w:rPr>
          <w:sz w:val="22"/>
          <w:szCs w:val="22"/>
        </w:rPr>
        <w:t xml:space="preserve"> postupovat až do doby, kdy bude uzavřena příslušná Dílčí smlouva nebo kdy návrh na uzavření Dílčí smlouvy odmítne předložit </w:t>
      </w:r>
      <w:r w:rsidR="007D3363">
        <w:rPr>
          <w:sz w:val="22"/>
          <w:szCs w:val="22"/>
        </w:rPr>
        <w:t>dodavatel</w:t>
      </w:r>
      <w:r w:rsidRPr="0036154A">
        <w:rPr>
          <w:sz w:val="22"/>
          <w:szCs w:val="22"/>
        </w:rPr>
        <w:t xml:space="preserve"> (</w:t>
      </w:r>
      <w:r w:rsidR="00E601FC" w:rsidRPr="0036154A">
        <w:rPr>
          <w:sz w:val="22"/>
          <w:szCs w:val="22"/>
        </w:rPr>
        <w:t>Prodávající</w:t>
      </w:r>
      <w:r w:rsidRPr="0036154A">
        <w:rPr>
          <w:sz w:val="22"/>
          <w:szCs w:val="22"/>
        </w:rPr>
        <w:t xml:space="preserve">), který se při uzavírání Rámcové smlouvy umístil jako poslední v pořadí. Pořadí, v jakém se </w:t>
      </w:r>
      <w:r w:rsidR="00E601FC" w:rsidRPr="0036154A">
        <w:rPr>
          <w:sz w:val="22"/>
          <w:szCs w:val="22"/>
        </w:rPr>
        <w:t>Prodávající</w:t>
      </w:r>
      <w:r w:rsidRPr="0036154A">
        <w:rPr>
          <w:sz w:val="22"/>
          <w:szCs w:val="22"/>
        </w:rPr>
        <w:t xml:space="preserve"> umístili v zadávacím řízení a budou vyzýváni k předložení návrhu na uzavření Dílčí s</w:t>
      </w:r>
      <w:r w:rsidR="00E601FC" w:rsidRPr="0036154A">
        <w:rPr>
          <w:sz w:val="22"/>
          <w:szCs w:val="22"/>
        </w:rPr>
        <w:t>mlouvy, je uvedeno v příloze č.2</w:t>
      </w:r>
      <w:r w:rsidRPr="0036154A">
        <w:rPr>
          <w:sz w:val="22"/>
          <w:szCs w:val="22"/>
        </w:rPr>
        <w:t xml:space="preserve"> Rámcové smlouvy. </w:t>
      </w:r>
    </w:p>
    <w:p w:rsidR="00D04F60" w:rsidRPr="0036154A" w:rsidRDefault="00D04F60" w:rsidP="00D04F60">
      <w:pPr>
        <w:widowControl w:val="0"/>
        <w:autoSpaceDE w:val="0"/>
        <w:autoSpaceDN w:val="0"/>
        <w:adjustRightInd w:val="0"/>
        <w:spacing w:line="266" w:lineRule="auto"/>
        <w:jc w:val="both"/>
        <w:rPr>
          <w:sz w:val="22"/>
          <w:szCs w:val="22"/>
        </w:rPr>
      </w:pPr>
    </w:p>
    <w:p w:rsidR="00D04F60" w:rsidRPr="0036154A" w:rsidRDefault="00D04F60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36154A">
        <w:rPr>
          <w:sz w:val="22"/>
          <w:szCs w:val="22"/>
        </w:rPr>
        <w:t>III.</w:t>
      </w:r>
      <w:r w:rsidR="00A83314">
        <w:rPr>
          <w:sz w:val="22"/>
          <w:szCs w:val="22"/>
        </w:rPr>
        <w:t>3</w:t>
      </w:r>
      <w:r w:rsidRPr="0036154A">
        <w:rPr>
          <w:sz w:val="22"/>
          <w:szCs w:val="22"/>
        </w:rPr>
        <w:tab/>
        <w:t xml:space="preserve">Výzvy k předložení návrhu na uzavření Dílčí smlouvy budou </w:t>
      </w:r>
      <w:r w:rsidR="00E601FC" w:rsidRPr="0036154A">
        <w:rPr>
          <w:sz w:val="22"/>
          <w:szCs w:val="22"/>
        </w:rPr>
        <w:t>Kupujícím</w:t>
      </w:r>
      <w:r w:rsidRPr="0036154A">
        <w:rPr>
          <w:sz w:val="22"/>
          <w:szCs w:val="22"/>
        </w:rPr>
        <w:t xml:space="preserve"> </w:t>
      </w:r>
      <w:r w:rsidR="00E601FC" w:rsidRPr="0036154A">
        <w:rPr>
          <w:sz w:val="22"/>
          <w:szCs w:val="22"/>
        </w:rPr>
        <w:t xml:space="preserve">Prodávajícím </w:t>
      </w:r>
      <w:r w:rsidRPr="0036154A">
        <w:rPr>
          <w:sz w:val="22"/>
          <w:szCs w:val="22"/>
        </w:rPr>
        <w:t>zasílány buď v listinné podobě, nebo elektronicky e-mailem podepsaným zaručeným elektronickým podpisem. Přílohou této výzvy bude vždy objednávka konkrétní</w:t>
      </w:r>
      <w:r w:rsidR="00762EB0" w:rsidRPr="0036154A">
        <w:rPr>
          <w:sz w:val="22"/>
          <w:szCs w:val="22"/>
        </w:rPr>
        <w:t>ho sadebního materiálu</w:t>
      </w:r>
      <w:r w:rsidRPr="0036154A">
        <w:rPr>
          <w:sz w:val="22"/>
          <w:szCs w:val="22"/>
        </w:rPr>
        <w:t xml:space="preserve"> (ve dvou vyhotoveních) obsahující podrobnou specifikaci podmínek plnění konkrétní dílčí veřejné zakázky, a to zejména: místo plnění, rozsah plnění (tj. d</w:t>
      </w:r>
      <w:r w:rsidR="00762EB0" w:rsidRPr="0036154A">
        <w:rPr>
          <w:sz w:val="22"/>
          <w:szCs w:val="22"/>
        </w:rPr>
        <w:t>ruh a množství poptávaného sadebního materiálu</w:t>
      </w:r>
      <w:r w:rsidRPr="0036154A">
        <w:rPr>
          <w:sz w:val="22"/>
          <w:szCs w:val="22"/>
        </w:rPr>
        <w:t xml:space="preserve">) a termín plnění. </w:t>
      </w:r>
      <w:r w:rsidR="00762EB0" w:rsidRPr="0036154A">
        <w:rPr>
          <w:sz w:val="22"/>
          <w:szCs w:val="22"/>
        </w:rPr>
        <w:t>Prodávající</w:t>
      </w:r>
      <w:r w:rsidRPr="0036154A">
        <w:rPr>
          <w:sz w:val="22"/>
          <w:szCs w:val="22"/>
        </w:rPr>
        <w:t xml:space="preserve"> vyzvaný k předložení návrhu na uzavření Dílčí smlouvy </w:t>
      </w:r>
      <w:r w:rsidRPr="0036154A">
        <w:rPr>
          <w:sz w:val="22"/>
          <w:szCs w:val="22"/>
        </w:rPr>
        <w:lastRenderedPageBreak/>
        <w:t xml:space="preserve">je povinen na tuto výzvu písemně odpovědět (e-mailem nebo v listinné podobě). Odpověď </w:t>
      </w:r>
      <w:r w:rsidR="00762EB0" w:rsidRPr="0036154A">
        <w:rPr>
          <w:sz w:val="22"/>
          <w:szCs w:val="22"/>
        </w:rPr>
        <w:t>Prodávajícího</w:t>
      </w:r>
      <w:r w:rsidRPr="0036154A">
        <w:rPr>
          <w:sz w:val="22"/>
          <w:szCs w:val="22"/>
        </w:rPr>
        <w:t xml:space="preserve"> musí být </w:t>
      </w:r>
      <w:r w:rsidR="00762EB0" w:rsidRPr="0036154A">
        <w:rPr>
          <w:sz w:val="22"/>
          <w:szCs w:val="22"/>
        </w:rPr>
        <w:t>Kupujícímu</w:t>
      </w:r>
      <w:r w:rsidRPr="0036154A">
        <w:rPr>
          <w:sz w:val="22"/>
          <w:szCs w:val="22"/>
        </w:rPr>
        <w:t xml:space="preserve"> doručena nejpozději do 2 (dvou) pracovních dnů od doručení výzvy </w:t>
      </w:r>
      <w:r w:rsidR="00762EB0" w:rsidRPr="0036154A">
        <w:rPr>
          <w:sz w:val="22"/>
          <w:szCs w:val="22"/>
        </w:rPr>
        <w:t>Kupujícího Prodávajícímu</w:t>
      </w:r>
      <w:r w:rsidRPr="0036154A">
        <w:rPr>
          <w:sz w:val="22"/>
          <w:szCs w:val="22"/>
        </w:rPr>
        <w:t xml:space="preserve">. Pokud vyzvaný </w:t>
      </w:r>
      <w:r w:rsidR="00762EB0" w:rsidRPr="0036154A">
        <w:rPr>
          <w:sz w:val="22"/>
          <w:szCs w:val="22"/>
        </w:rPr>
        <w:t>Kupující</w:t>
      </w:r>
      <w:r w:rsidRPr="0036154A">
        <w:rPr>
          <w:sz w:val="22"/>
          <w:szCs w:val="22"/>
        </w:rPr>
        <w:t xml:space="preserve"> na výzvu </w:t>
      </w:r>
      <w:r w:rsidR="00762EB0" w:rsidRPr="0036154A">
        <w:rPr>
          <w:sz w:val="22"/>
          <w:szCs w:val="22"/>
        </w:rPr>
        <w:t>Prodávajícího</w:t>
      </w:r>
      <w:r w:rsidRPr="0036154A">
        <w:rPr>
          <w:sz w:val="22"/>
          <w:szCs w:val="22"/>
        </w:rPr>
        <w:t xml:space="preserve"> ve shora uvedené lhůtě žádným způsobem nezareaguje, má se za to, že výzvu k uzavření Dílčí smlouvy neakceptuje a </w:t>
      </w:r>
      <w:r w:rsidR="00762EB0" w:rsidRPr="0036154A">
        <w:rPr>
          <w:sz w:val="22"/>
          <w:szCs w:val="22"/>
        </w:rPr>
        <w:t>Kupující</w:t>
      </w:r>
      <w:r w:rsidRPr="0036154A">
        <w:rPr>
          <w:sz w:val="22"/>
          <w:szCs w:val="22"/>
        </w:rPr>
        <w:t xml:space="preserve"> osloví (v</w:t>
      </w:r>
      <w:r w:rsidR="00762EB0" w:rsidRPr="0036154A">
        <w:rPr>
          <w:sz w:val="22"/>
          <w:szCs w:val="22"/>
        </w:rPr>
        <w:t>yzve k uzavření Dílčí smlouvy) Prodávajícího</w:t>
      </w:r>
      <w:r w:rsidRPr="0036154A">
        <w:rPr>
          <w:sz w:val="22"/>
          <w:szCs w:val="22"/>
        </w:rPr>
        <w:t xml:space="preserve">, který se umístil jako další v pořadí. V případě, že vyzvaný </w:t>
      </w:r>
      <w:r w:rsidR="00762EB0" w:rsidRPr="0036154A">
        <w:rPr>
          <w:sz w:val="22"/>
          <w:szCs w:val="22"/>
        </w:rPr>
        <w:t>Prodávající</w:t>
      </w:r>
      <w:r w:rsidRPr="0036154A">
        <w:rPr>
          <w:sz w:val="22"/>
          <w:szCs w:val="22"/>
        </w:rPr>
        <w:t xml:space="preserve"> výzvu akceptuje, doručí současně </w:t>
      </w:r>
      <w:r w:rsidR="00762EB0" w:rsidRPr="0036154A">
        <w:rPr>
          <w:sz w:val="22"/>
          <w:szCs w:val="22"/>
        </w:rPr>
        <w:t>Kupujícímu</w:t>
      </w:r>
      <w:r w:rsidRPr="0036154A">
        <w:rPr>
          <w:sz w:val="22"/>
          <w:szCs w:val="22"/>
        </w:rPr>
        <w:t xml:space="preserve"> zpět potvrzenou objednávku ve dvou vyhotoveních (podepsanou osobou oprávněnou jednat jménem</w:t>
      </w:r>
      <w:r w:rsidR="00762EB0" w:rsidRPr="0036154A">
        <w:rPr>
          <w:sz w:val="22"/>
          <w:szCs w:val="22"/>
        </w:rPr>
        <w:t xml:space="preserve"> či za Prodávajícího</w:t>
      </w:r>
      <w:r w:rsidRPr="0036154A">
        <w:rPr>
          <w:sz w:val="22"/>
          <w:szCs w:val="22"/>
        </w:rPr>
        <w:t xml:space="preserve">). Řádně vyplněná a podepsaná objednávka se považuje za návrh Dílčí smlouvy. </w:t>
      </w:r>
      <w:r w:rsidR="00762EB0" w:rsidRPr="0036154A">
        <w:rPr>
          <w:sz w:val="22"/>
          <w:szCs w:val="22"/>
        </w:rPr>
        <w:t>Kupující</w:t>
      </w:r>
      <w:r w:rsidRPr="0036154A">
        <w:rPr>
          <w:sz w:val="22"/>
          <w:szCs w:val="22"/>
        </w:rPr>
        <w:t xml:space="preserve"> obratem příslušnému </w:t>
      </w:r>
      <w:r w:rsidR="00762EB0" w:rsidRPr="0036154A">
        <w:rPr>
          <w:sz w:val="22"/>
          <w:szCs w:val="22"/>
        </w:rPr>
        <w:t>Prodávajícímu</w:t>
      </w:r>
      <w:r w:rsidRPr="0036154A">
        <w:rPr>
          <w:sz w:val="22"/>
          <w:szCs w:val="22"/>
        </w:rPr>
        <w:t xml:space="preserve"> potvrdí přijetí podepsané objednávky (vrátí </w:t>
      </w:r>
      <w:r w:rsidR="00762EB0" w:rsidRPr="0036154A">
        <w:rPr>
          <w:sz w:val="22"/>
          <w:szCs w:val="22"/>
        </w:rPr>
        <w:t>Prodávajícímu</w:t>
      </w:r>
      <w:r w:rsidRPr="0036154A">
        <w:rPr>
          <w:sz w:val="22"/>
          <w:szCs w:val="22"/>
        </w:rPr>
        <w:t xml:space="preserve"> jedno vyhotovení objednávky podepsané </w:t>
      </w:r>
      <w:r w:rsidR="00762EB0" w:rsidRPr="0036154A">
        <w:rPr>
          <w:sz w:val="22"/>
          <w:szCs w:val="22"/>
        </w:rPr>
        <w:t>Kupujícím</w:t>
      </w:r>
      <w:r w:rsidRPr="0036154A">
        <w:rPr>
          <w:sz w:val="22"/>
          <w:szCs w:val="22"/>
        </w:rPr>
        <w:t xml:space="preserve">), čímž se Dílčí smlouva považuje za uzavřenou. </w:t>
      </w:r>
    </w:p>
    <w:p w:rsidR="00D04F60" w:rsidRPr="0036154A" w:rsidRDefault="00D04F60" w:rsidP="00D04F60">
      <w:pPr>
        <w:widowControl w:val="0"/>
        <w:autoSpaceDE w:val="0"/>
        <w:autoSpaceDN w:val="0"/>
        <w:adjustRightInd w:val="0"/>
        <w:spacing w:line="266" w:lineRule="auto"/>
        <w:jc w:val="both"/>
        <w:rPr>
          <w:sz w:val="22"/>
          <w:szCs w:val="22"/>
        </w:rPr>
      </w:pPr>
    </w:p>
    <w:p w:rsidR="00D04F60" w:rsidRPr="0036154A" w:rsidRDefault="00A83314" w:rsidP="00D04F60">
      <w:pPr>
        <w:widowControl w:val="0"/>
        <w:tabs>
          <w:tab w:val="num" w:pos="720"/>
        </w:tabs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III.4</w:t>
      </w:r>
      <w:r w:rsidR="00D04F60" w:rsidRPr="0036154A">
        <w:rPr>
          <w:sz w:val="22"/>
          <w:szCs w:val="22"/>
        </w:rPr>
        <w:tab/>
      </w:r>
      <w:r w:rsidR="00762EB0" w:rsidRPr="0036154A">
        <w:rPr>
          <w:sz w:val="22"/>
          <w:szCs w:val="22"/>
        </w:rPr>
        <w:t>Prodávající</w:t>
      </w:r>
      <w:r w:rsidR="00D04F60" w:rsidRPr="0036154A">
        <w:rPr>
          <w:sz w:val="22"/>
          <w:szCs w:val="22"/>
        </w:rPr>
        <w:t xml:space="preserve"> je oprávněn oznámit </w:t>
      </w:r>
      <w:r w:rsidR="00762EB0" w:rsidRPr="0036154A">
        <w:rPr>
          <w:sz w:val="22"/>
          <w:szCs w:val="22"/>
        </w:rPr>
        <w:t>Kupujícímu</w:t>
      </w:r>
      <w:r w:rsidR="00D04F60" w:rsidRPr="0036154A">
        <w:rPr>
          <w:sz w:val="22"/>
          <w:szCs w:val="22"/>
        </w:rPr>
        <w:t xml:space="preserve">, že z kapacitních či jiných vážných důvodů nebude po určitou dobu schopen akceptovat výzvy k předložení návrhu na uzavření Dílčí smlouvy, zasílané </w:t>
      </w:r>
      <w:r w:rsidR="00762EB0" w:rsidRPr="0036154A">
        <w:rPr>
          <w:sz w:val="22"/>
          <w:szCs w:val="22"/>
        </w:rPr>
        <w:t>Kupujícím</w:t>
      </w:r>
      <w:r w:rsidR="00D04F60" w:rsidRPr="0036154A">
        <w:rPr>
          <w:sz w:val="22"/>
          <w:szCs w:val="22"/>
        </w:rPr>
        <w:t xml:space="preserve"> dle tohoto článku Smlouvy (tj. uzavírat s </w:t>
      </w:r>
      <w:r w:rsidR="00762EB0" w:rsidRPr="0036154A">
        <w:rPr>
          <w:sz w:val="22"/>
          <w:szCs w:val="22"/>
        </w:rPr>
        <w:t>Kupujícím</w:t>
      </w:r>
      <w:r w:rsidR="00D04F60" w:rsidRPr="0036154A">
        <w:rPr>
          <w:sz w:val="22"/>
          <w:szCs w:val="22"/>
        </w:rPr>
        <w:t xml:space="preserve"> nové Dílčí smlouvy), a tedy se pro tuto dobu vzdává práva být </w:t>
      </w:r>
      <w:r w:rsidR="00762EB0" w:rsidRPr="0036154A">
        <w:rPr>
          <w:sz w:val="22"/>
          <w:szCs w:val="22"/>
        </w:rPr>
        <w:t>Kupujícím</w:t>
      </w:r>
      <w:r w:rsidR="00D04F60" w:rsidRPr="0036154A">
        <w:rPr>
          <w:sz w:val="22"/>
          <w:szCs w:val="22"/>
        </w:rPr>
        <w:t xml:space="preserve"> vyzýván k předložení návrhu na uzavření Dílčí smlouvy. Toto oznámení musí být </w:t>
      </w:r>
      <w:r w:rsidR="00762EB0" w:rsidRPr="0036154A">
        <w:rPr>
          <w:sz w:val="22"/>
          <w:szCs w:val="22"/>
        </w:rPr>
        <w:t>Kupujícímu</w:t>
      </w:r>
      <w:r w:rsidR="00D04F60" w:rsidRPr="0036154A">
        <w:rPr>
          <w:sz w:val="22"/>
          <w:szCs w:val="22"/>
        </w:rPr>
        <w:t xml:space="preserve"> doručeno v písemné podobě, musí být </w:t>
      </w:r>
      <w:r w:rsidR="00762EB0" w:rsidRPr="0036154A">
        <w:rPr>
          <w:sz w:val="22"/>
          <w:szCs w:val="22"/>
        </w:rPr>
        <w:t>Prodávajícím</w:t>
      </w:r>
      <w:r w:rsidR="00D04F60" w:rsidRPr="0036154A">
        <w:rPr>
          <w:sz w:val="22"/>
          <w:szCs w:val="22"/>
        </w:rPr>
        <w:t xml:space="preserve"> řádně podepsáno, přičemž v něm musí být zcela jednoznačně uvedeno období (nejlépe uvedením konkrétního data), pro které se </w:t>
      </w:r>
      <w:r w:rsidR="00762EB0" w:rsidRPr="0036154A">
        <w:rPr>
          <w:sz w:val="22"/>
          <w:szCs w:val="22"/>
        </w:rPr>
        <w:t>Prodávající</w:t>
      </w:r>
      <w:r w:rsidR="00D04F60" w:rsidRPr="0036154A">
        <w:rPr>
          <w:sz w:val="22"/>
          <w:szCs w:val="22"/>
        </w:rPr>
        <w:t xml:space="preserve"> vzdává práva být vyzýván k předložení návrhu na uzavření Dílčí Smlouvy. </w:t>
      </w:r>
      <w:r w:rsidR="00762EB0" w:rsidRPr="0036154A">
        <w:rPr>
          <w:sz w:val="22"/>
          <w:szCs w:val="22"/>
        </w:rPr>
        <w:t>Kupující</w:t>
      </w:r>
      <w:r w:rsidR="00D04F60" w:rsidRPr="0036154A">
        <w:rPr>
          <w:sz w:val="22"/>
          <w:szCs w:val="22"/>
        </w:rPr>
        <w:t xml:space="preserve"> po obdržení tohoto oznámení dočasně, a to na dobu uvedenou v tomto oznámení, vyřadí příslušného </w:t>
      </w:r>
      <w:r w:rsidR="00762EB0" w:rsidRPr="0036154A">
        <w:rPr>
          <w:sz w:val="22"/>
          <w:szCs w:val="22"/>
        </w:rPr>
        <w:t>Prodávajícího</w:t>
      </w:r>
      <w:r w:rsidR="00D04F60" w:rsidRPr="0036154A">
        <w:rPr>
          <w:sz w:val="22"/>
          <w:szCs w:val="22"/>
        </w:rPr>
        <w:t xml:space="preserve"> z pořadí rozhodného pro zasílání výzev k předložení návrhu na uzavřen</w:t>
      </w:r>
      <w:r w:rsidR="00762EB0" w:rsidRPr="0036154A">
        <w:rPr>
          <w:sz w:val="22"/>
          <w:szCs w:val="22"/>
        </w:rPr>
        <w:t>í Dílčí smlouvy (viz příloha č.2</w:t>
      </w:r>
      <w:r w:rsidR="00D04F60" w:rsidRPr="0036154A">
        <w:rPr>
          <w:sz w:val="22"/>
          <w:szCs w:val="22"/>
        </w:rPr>
        <w:t xml:space="preserve"> Rámcové </w:t>
      </w:r>
      <w:r w:rsidR="00463DBD">
        <w:rPr>
          <w:sz w:val="22"/>
          <w:szCs w:val="22"/>
        </w:rPr>
        <w:t>s</w:t>
      </w:r>
      <w:r w:rsidR="00D04F60" w:rsidRPr="0036154A">
        <w:rPr>
          <w:sz w:val="22"/>
          <w:szCs w:val="22"/>
        </w:rPr>
        <w:t xml:space="preserve">mlouvy). Po uplynutí této doby bude </w:t>
      </w:r>
      <w:r w:rsidR="00762EB0" w:rsidRPr="0036154A">
        <w:rPr>
          <w:sz w:val="22"/>
          <w:szCs w:val="22"/>
        </w:rPr>
        <w:t>Prodávající</w:t>
      </w:r>
      <w:r w:rsidR="00D04F60" w:rsidRPr="0036154A">
        <w:rPr>
          <w:sz w:val="22"/>
          <w:szCs w:val="22"/>
        </w:rPr>
        <w:t xml:space="preserve"> do tohoto pořadí </w:t>
      </w:r>
      <w:r w:rsidR="00762EB0" w:rsidRPr="0036154A">
        <w:rPr>
          <w:sz w:val="22"/>
          <w:szCs w:val="22"/>
        </w:rPr>
        <w:t>Kupujícím</w:t>
      </w:r>
      <w:r w:rsidR="00D04F60" w:rsidRPr="0036154A">
        <w:rPr>
          <w:sz w:val="22"/>
          <w:szCs w:val="22"/>
        </w:rPr>
        <w:t xml:space="preserve"> znovu automaticky zařazen. Smluvní strany berou na vědomí, že toto oznámení nelze vzít zpět, ani nelze dodatečně jakkoliv měnit dobu platnosti v něm uvedenou. Smluvní strany současně berou na vědomí, že doručením tohoto oznámení není </w:t>
      </w:r>
      <w:r w:rsidR="00762EB0" w:rsidRPr="0036154A">
        <w:rPr>
          <w:sz w:val="22"/>
          <w:szCs w:val="22"/>
        </w:rPr>
        <w:t>Prodávající</w:t>
      </w:r>
      <w:r w:rsidR="00D04F60" w:rsidRPr="0036154A">
        <w:rPr>
          <w:sz w:val="22"/>
          <w:szCs w:val="22"/>
        </w:rPr>
        <w:t xml:space="preserve"> zbaven povinnosti řádně a včas splnit Dílčí smlouvy, které s </w:t>
      </w:r>
      <w:r w:rsidR="00762EB0" w:rsidRPr="0036154A">
        <w:rPr>
          <w:sz w:val="22"/>
          <w:szCs w:val="22"/>
        </w:rPr>
        <w:t>Kupujícím</w:t>
      </w:r>
      <w:r w:rsidR="00D04F60" w:rsidRPr="0036154A">
        <w:rPr>
          <w:sz w:val="22"/>
          <w:szCs w:val="22"/>
        </w:rPr>
        <w:t xml:space="preserve"> uzavřel v souladu s touto Smlouvou.</w:t>
      </w:r>
    </w:p>
    <w:p w:rsidR="00D04F60" w:rsidRPr="0036154A" w:rsidRDefault="00D04F60" w:rsidP="00D04F60">
      <w:pPr>
        <w:widowControl w:val="0"/>
        <w:tabs>
          <w:tab w:val="num" w:pos="720"/>
        </w:tabs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:rsidR="003767CD" w:rsidRPr="008F0C6D" w:rsidRDefault="00A83314" w:rsidP="003767CD">
      <w:pPr>
        <w:widowControl w:val="0"/>
        <w:tabs>
          <w:tab w:val="num" w:pos="720"/>
        </w:tabs>
        <w:autoSpaceDE w:val="0"/>
        <w:autoSpaceDN w:val="0"/>
        <w:adjustRightInd w:val="0"/>
        <w:spacing w:line="266" w:lineRule="auto"/>
        <w:ind w:left="705" w:hanging="705"/>
        <w:jc w:val="both"/>
        <w:rPr>
          <w:rFonts w:ascii="Georgia" w:hAnsi="Georgia"/>
          <w:b/>
          <w:u w:val="single"/>
        </w:rPr>
      </w:pPr>
      <w:r>
        <w:rPr>
          <w:sz w:val="22"/>
          <w:szCs w:val="22"/>
        </w:rPr>
        <w:t>III.5</w:t>
      </w:r>
      <w:r w:rsidR="00D04F60" w:rsidRPr="0036154A">
        <w:rPr>
          <w:sz w:val="22"/>
          <w:szCs w:val="22"/>
        </w:rPr>
        <w:tab/>
      </w:r>
      <w:r w:rsidR="003767CD" w:rsidRPr="0025767F">
        <w:rPr>
          <w:sz w:val="22"/>
          <w:szCs w:val="22"/>
          <w:u w:val="single"/>
        </w:rPr>
        <w:t xml:space="preserve">Zadavatel si vyhrazuje právo před předložení návrhu na uzavření dílčí smlouvy (objednávky) provést u příslušného </w:t>
      </w:r>
      <w:r w:rsidR="007D3363">
        <w:rPr>
          <w:sz w:val="22"/>
          <w:szCs w:val="22"/>
          <w:u w:val="single"/>
        </w:rPr>
        <w:t>dodavatele</w:t>
      </w:r>
      <w:r w:rsidR="003767CD" w:rsidRPr="0025767F">
        <w:rPr>
          <w:sz w:val="22"/>
          <w:szCs w:val="22"/>
          <w:u w:val="single"/>
        </w:rPr>
        <w:t xml:space="preserve"> (který se umístil jako první v pořadí) kontrolu sadebního materiálu na jeho záhonech. Shledá-li zadavatel, že sadební materiál kvalitativně neodpovídá jeho požadavkům, učiní zadavatel foto-dokumentaci a zápis z této prohlídky, který bude podepsaný i </w:t>
      </w:r>
      <w:r w:rsidR="007D3363">
        <w:rPr>
          <w:sz w:val="22"/>
          <w:szCs w:val="22"/>
          <w:u w:val="single"/>
        </w:rPr>
        <w:t>dodavatelem</w:t>
      </w:r>
      <w:r w:rsidR="003767CD" w:rsidRPr="0025767F">
        <w:rPr>
          <w:sz w:val="22"/>
          <w:szCs w:val="22"/>
          <w:u w:val="single"/>
        </w:rPr>
        <w:t>. Obdobně bude postupovat zadavatel i u ostatních účastníků rámcové smlouvy.</w:t>
      </w:r>
    </w:p>
    <w:p w:rsidR="003767CD" w:rsidRDefault="003767CD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:rsidR="00D04F60" w:rsidRPr="0036154A" w:rsidRDefault="00A83314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III.6</w:t>
      </w:r>
      <w:r w:rsidR="003767CD">
        <w:rPr>
          <w:sz w:val="22"/>
          <w:szCs w:val="22"/>
        </w:rPr>
        <w:tab/>
      </w:r>
      <w:r w:rsidR="00762EB0" w:rsidRPr="0036154A">
        <w:rPr>
          <w:sz w:val="22"/>
          <w:szCs w:val="22"/>
        </w:rPr>
        <w:t>Prodávající</w:t>
      </w:r>
      <w:r w:rsidR="00D04F60" w:rsidRPr="0036154A">
        <w:rPr>
          <w:sz w:val="22"/>
          <w:szCs w:val="22"/>
        </w:rPr>
        <w:t xml:space="preserve">, se kterým bude uzavřena příslušná Dílčí smlouva, bude povinen </w:t>
      </w:r>
      <w:r w:rsidR="00762EB0" w:rsidRPr="0036154A">
        <w:rPr>
          <w:sz w:val="22"/>
          <w:szCs w:val="22"/>
        </w:rPr>
        <w:t>dodat</w:t>
      </w:r>
      <w:r w:rsidR="00D04F60" w:rsidRPr="0036154A">
        <w:rPr>
          <w:sz w:val="22"/>
          <w:szCs w:val="22"/>
        </w:rPr>
        <w:t xml:space="preserve"> celé skutečné množství </w:t>
      </w:r>
      <w:r w:rsidR="00762EB0" w:rsidRPr="0036154A">
        <w:rPr>
          <w:sz w:val="22"/>
          <w:szCs w:val="22"/>
        </w:rPr>
        <w:t>sadebního materiálu</w:t>
      </w:r>
      <w:r w:rsidR="00D04F60" w:rsidRPr="0036154A">
        <w:rPr>
          <w:sz w:val="22"/>
          <w:szCs w:val="22"/>
        </w:rPr>
        <w:t xml:space="preserve"> na základě této Dílčí smlouvy</w:t>
      </w:r>
      <w:r w:rsidR="00762EB0" w:rsidRPr="0036154A">
        <w:rPr>
          <w:sz w:val="22"/>
          <w:szCs w:val="22"/>
        </w:rPr>
        <w:t>,</w:t>
      </w:r>
      <w:r w:rsidR="00D04F60" w:rsidRPr="0036154A">
        <w:rPr>
          <w:sz w:val="22"/>
          <w:szCs w:val="22"/>
        </w:rPr>
        <w:t xml:space="preserve"> a to za jednotkovou cenu sjednanou s příslušným </w:t>
      </w:r>
      <w:r w:rsidR="00762EB0" w:rsidRPr="0036154A">
        <w:rPr>
          <w:sz w:val="22"/>
          <w:szCs w:val="22"/>
        </w:rPr>
        <w:t>Prodávajícím</w:t>
      </w:r>
      <w:r w:rsidR="00D04F60" w:rsidRPr="0036154A">
        <w:rPr>
          <w:sz w:val="22"/>
          <w:szCs w:val="22"/>
        </w:rPr>
        <w:t xml:space="preserve"> v příloze č.1 této Rámcové smlouvy.</w:t>
      </w:r>
    </w:p>
    <w:p w:rsidR="00D04F60" w:rsidRPr="0036154A" w:rsidRDefault="00D04F60" w:rsidP="00D04F60">
      <w:pPr>
        <w:widowControl w:val="0"/>
        <w:autoSpaceDE w:val="0"/>
        <w:autoSpaceDN w:val="0"/>
        <w:adjustRightInd w:val="0"/>
        <w:spacing w:line="266" w:lineRule="auto"/>
        <w:jc w:val="both"/>
        <w:rPr>
          <w:sz w:val="22"/>
          <w:szCs w:val="22"/>
        </w:rPr>
      </w:pPr>
    </w:p>
    <w:p w:rsidR="00D04F60" w:rsidRPr="00AA7302" w:rsidRDefault="00D04F60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36154A">
        <w:rPr>
          <w:sz w:val="22"/>
          <w:szCs w:val="22"/>
        </w:rPr>
        <w:t>III.</w:t>
      </w:r>
      <w:r w:rsidR="00A83314">
        <w:rPr>
          <w:sz w:val="22"/>
          <w:szCs w:val="22"/>
        </w:rPr>
        <w:t>7</w:t>
      </w:r>
      <w:r w:rsidRPr="0036154A">
        <w:rPr>
          <w:sz w:val="22"/>
          <w:szCs w:val="22"/>
        </w:rPr>
        <w:tab/>
        <w:t>Na platnost a účinnost Dílčích smluv řádně uzavřených v době trvání Rámcové smlouvy nemá ukončení Rámcové smlouvy jakýkoliv vliv.</w:t>
      </w:r>
      <w:r w:rsidRPr="00AA7302">
        <w:rPr>
          <w:sz w:val="22"/>
          <w:szCs w:val="22"/>
        </w:rPr>
        <w:t xml:space="preserve"> </w:t>
      </w:r>
    </w:p>
    <w:p w:rsidR="00D04F60" w:rsidRPr="00AA7302" w:rsidRDefault="00D04F60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:rsidR="00D04F60" w:rsidRPr="0036154A" w:rsidRDefault="00D04F60" w:rsidP="00D04F60">
      <w:pPr>
        <w:spacing w:line="266" w:lineRule="auto"/>
        <w:jc w:val="center"/>
        <w:rPr>
          <w:b/>
          <w:sz w:val="22"/>
          <w:szCs w:val="22"/>
        </w:rPr>
      </w:pPr>
      <w:r w:rsidRPr="0036154A">
        <w:rPr>
          <w:b/>
          <w:sz w:val="22"/>
          <w:szCs w:val="22"/>
        </w:rPr>
        <w:t>IV.</w:t>
      </w:r>
    </w:p>
    <w:p w:rsidR="00D04F60" w:rsidRPr="0036154A" w:rsidRDefault="00D04F60" w:rsidP="00D04F60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  <w:u w:val="single"/>
        </w:rPr>
      </w:pPr>
      <w:r w:rsidRPr="0036154A">
        <w:rPr>
          <w:b/>
          <w:bCs/>
          <w:sz w:val="22"/>
          <w:szCs w:val="22"/>
          <w:u w:val="single"/>
        </w:rPr>
        <w:t>Cena a platební podmínky</w:t>
      </w:r>
    </w:p>
    <w:p w:rsidR="0036154A" w:rsidRPr="0036154A" w:rsidRDefault="0036154A" w:rsidP="00D04F60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</w:rPr>
      </w:pPr>
    </w:p>
    <w:p w:rsidR="00D04F60" w:rsidRPr="0036154A" w:rsidRDefault="00D04F60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b/>
          <w:bCs/>
          <w:sz w:val="22"/>
          <w:szCs w:val="22"/>
        </w:rPr>
      </w:pPr>
      <w:r w:rsidRPr="0036154A">
        <w:rPr>
          <w:bCs/>
          <w:sz w:val="22"/>
          <w:szCs w:val="22"/>
        </w:rPr>
        <w:t>IV.1</w:t>
      </w:r>
      <w:r w:rsidRPr="0036154A">
        <w:rPr>
          <w:bCs/>
          <w:sz w:val="22"/>
          <w:szCs w:val="22"/>
        </w:rPr>
        <w:tab/>
        <w:t xml:space="preserve">Jednotkové ceny, tj. </w:t>
      </w:r>
      <w:r w:rsidRPr="0036154A">
        <w:rPr>
          <w:sz w:val="22"/>
          <w:szCs w:val="22"/>
        </w:rPr>
        <w:t xml:space="preserve">ceny za </w:t>
      </w:r>
      <w:r w:rsidR="00762EB0" w:rsidRPr="0036154A">
        <w:rPr>
          <w:sz w:val="22"/>
          <w:szCs w:val="22"/>
        </w:rPr>
        <w:t>dodávku sadebního materiálu</w:t>
      </w:r>
      <w:r w:rsidRPr="0036154A">
        <w:rPr>
          <w:sz w:val="22"/>
          <w:szCs w:val="22"/>
        </w:rPr>
        <w:t xml:space="preserve"> dle Rámcové smlouvy, resp. Dílčích smluv, stanovené jednotlivými </w:t>
      </w:r>
      <w:r w:rsidR="00762EB0" w:rsidRPr="0036154A">
        <w:rPr>
          <w:sz w:val="22"/>
          <w:szCs w:val="22"/>
        </w:rPr>
        <w:t>Prodávajícími</w:t>
      </w:r>
      <w:r w:rsidRPr="0036154A">
        <w:rPr>
          <w:sz w:val="22"/>
          <w:szCs w:val="22"/>
        </w:rPr>
        <w:t xml:space="preserve"> v jejich nabídce na plnění </w:t>
      </w:r>
      <w:r w:rsidR="00762EB0" w:rsidRPr="0036154A">
        <w:rPr>
          <w:sz w:val="22"/>
          <w:szCs w:val="22"/>
        </w:rPr>
        <w:t>v</w:t>
      </w:r>
      <w:r w:rsidRPr="0036154A">
        <w:rPr>
          <w:sz w:val="22"/>
          <w:szCs w:val="22"/>
        </w:rPr>
        <w:t xml:space="preserve">eřejné zakázky </w:t>
      </w:r>
      <w:r w:rsidRPr="0036154A">
        <w:rPr>
          <w:bCs/>
          <w:sz w:val="22"/>
          <w:szCs w:val="22"/>
        </w:rPr>
        <w:t>jsou uvedeny v příloze č.1 této Rámcové smlouvy</w:t>
      </w:r>
      <w:r w:rsidR="00B63A88">
        <w:rPr>
          <w:bCs/>
          <w:sz w:val="22"/>
          <w:szCs w:val="22"/>
        </w:rPr>
        <w:t>.</w:t>
      </w:r>
      <w:r w:rsidRPr="0036154A">
        <w:rPr>
          <w:b/>
          <w:bCs/>
          <w:sz w:val="22"/>
          <w:szCs w:val="22"/>
        </w:rPr>
        <w:t xml:space="preserve"> </w:t>
      </w:r>
      <w:r w:rsidRPr="0036154A">
        <w:rPr>
          <w:sz w:val="22"/>
          <w:szCs w:val="22"/>
        </w:rPr>
        <w:t xml:space="preserve">Tyto ceny jsou cenami maximálně možnými (jsou pro </w:t>
      </w:r>
      <w:r w:rsidR="00762EB0" w:rsidRPr="0036154A">
        <w:rPr>
          <w:sz w:val="22"/>
          <w:szCs w:val="22"/>
        </w:rPr>
        <w:t>Prodávající</w:t>
      </w:r>
      <w:r w:rsidRPr="0036154A">
        <w:rPr>
          <w:sz w:val="22"/>
          <w:szCs w:val="22"/>
        </w:rPr>
        <w:t xml:space="preserve"> závazné), přičemž jejich překročení (navýšení) není po dobu trvání Rámcové smlouvy možné. Tyto ceny zahrnují veškeré náklady </w:t>
      </w:r>
      <w:r w:rsidR="00762EB0" w:rsidRPr="0036154A">
        <w:rPr>
          <w:sz w:val="22"/>
          <w:szCs w:val="22"/>
        </w:rPr>
        <w:t>Prodávajících</w:t>
      </w:r>
      <w:r w:rsidRPr="0036154A">
        <w:rPr>
          <w:sz w:val="22"/>
          <w:szCs w:val="22"/>
        </w:rPr>
        <w:t xml:space="preserve"> spojené s </w:t>
      </w:r>
      <w:r w:rsidR="00762EB0" w:rsidRPr="0036154A">
        <w:rPr>
          <w:sz w:val="22"/>
          <w:szCs w:val="22"/>
        </w:rPr>
        <w:t>dodávkou sadebního materiálu</w:t>
      </w:r>
      <w:r w:rsidRPr="0036154A">
        <w:rPr>
          <w:sz w:val="22"/>
          <w:szCs w:val="22"/>
        </w:rPr>
        <w:t xml:space="preserve"> dle Rámcové smlouvy, resp. Dílčích smluv (včetně dopravy</w:t>
      </w:r>
      <w:r w:rsidR="002A745E" w:rsidRPr="0036154A">
        <w:rPr>
          <w:sz w:val="22"/>
          <w:szCs w:val="22"/>
        </w:rPr>
        <w:t>).</w:t>
      </w:r>
    </w:p>
    <w:p w:rsidR="00D04F60" w:rsidRPr="0036154A" w:rsidRDefault="00D04F60" w:rsidP="00D04F60">
      <w:pPr>
        <w:widowControl w:val="0"/>
        <w:autoSpaceDE w:val="0"/>
        <w:autoSpaceDN w:val="0"/>
        <w:adjustRightInd w:val="0"/>
        <w:spacing w:line="266" w:lineRule="auto"/>
        <w:jc w:val="both"/>
        <w:rPr>
          <w:bCs/>
          <w:sz w:val="22"/>
          <w:szCs w:val="22"/>
        </w:rPr>
      </w:pPr>
    </w:p>
    <w:p w:rsidR="00474E2F" w:rsidRPr="0036154A" w:rsidRDefault="00474E2F" w:rsidP="00474E2F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36154A">
        <w:rPr>
          <w:bCs/>
          <w:sz w:val="22"/>
          <w:szCs w:val="22"/>
        </w:rPr>
        <w:t>IV.2</w:t>
      </w:r>
      <w:r w:rsidRPr="0036154A">
        <w:rPr>
          <w:bCs/>
          <w:sz w:val="22"/>
          <w:szCs w:val="22"/>
        </w:rPr>
        <w:tab/>
      </w:r>
      <w:r w:rsidR="002A745E" w:rsidRPr="0036154A">
        <w:rPr>
          <w:bCs/>
          <w:sz w:val="22"/>
          <w:szCs w:val="22"/>
        </w:rPr>
        <w:t>Prodávajícímu</w:t>
      </w:r>
      <w:r w:rsidRPr="0036154A">
        <w:rPr>
          <w:sz w:val="22"/>
          <w:szCs w:val="22"/>
        </w:rPr>
        <w:t xml:space="preserve"> bude na základě uzavřené Dílčí smlouvy hrazena cena za skutečně </w:t>
      </w:r>
      <w:r w:rsidR="002A745E" w:rsidRPr="0036154A">
        <w:rPr>
          <w:sz w:val="22"/>
          <w:szCs w:val="22"/>
        </w:rPr>
        <w:t>dodaný sadební materiál</w:t>
      </w:r>
      <w:r w:rsidRPr="0036154A">
        <w:rPr>
          <w:sz w:val="22"/>
          <w:szCs w:val="22"/>
        </w:rPr>
        <w:t xml:space="preserve">. </w:t>
      </w:r>
      <w:r w:rsidR="002A745E" w:rsidRPr="0036154A">
        <w:rPr>
          <w:sz w:val="22"/>
          <w:szCs w:val="22"/>
        </w:rPr>
        <w:t>Prodávající</w:t>
      </w:r>
      <w:r w:rsidRPr="0036154A">
        <w:rPr>
          <w:sz w:val="22"/>
          <w:szCs w:val="22"/>
        </w:rPr>
        <w:t xml:space="preserve"> je oprávněn fakturovat cenu za </w:t>
      </w:r>
      <w:r w:rsidR="002A745E" w:rsidRPr="0036154A">
        <w:rPr>
          <w:sz w:val="22"/>
          <w:szCs w:val="22"/>
        </w:rPr>
        <w:t>dodaný sadební materiál po odevzdání předmětu koupě Kupujícímu</w:t>
      </w:r>
      <w:r w:rsidRPr="0036154A">
        <w:rPr>
          <w:sz w:val="22"/>
          <w:szCs w:val="22"/>
        </w:rPr>
        <w:t xml:space="preserve">. Faktura musí mít vždy náležitosti daňového dokladu dle příslušných právních předpisů. </w:t>
      </w:r>
    </w:p>
    <w:p w:rsidR="00474E2F" w:rsidRPr="0036154A" w:rsidRDefault="00474E2F" w:rsidP="00474E2F">
      <w:pPr>
        <w:widowControl w:val="0"/>
        <w:autoSpaceDE w:val="0"/>
        <w:autoSpaceDN w:val="0"/>
        <w:adjustRightInd w:val="0"/>
        <w:spacing w:line="266" w:lineRule="auto"/>
        <w:jc w:val="both"/>
        <w:rPr>
          <w:sz w:val="22"/>
          <w:szCs w:val="22"/>
        </w:rPr>
      </w:pPr>
    </w:p>
    <w:p w:rsidR="00474E2F" w:rsidRPr="0036154A" w:rsidRDefault="00474E2F" w:rsidP="00474E2F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proofErr w:type="gramStart"/>
      <w:r w:rsidRPr="0036154A">
        <w:rPr>
          <w:sz w:val="22"/>
          <w:szCs w:val="22"/>
        </w:rPr>
        <w:t>IV.3</w:t>
      </w:r>
      <w:r w:rsidRPr="0036154A">
        <w:rPr>
          <w:sz w:val="22"/>
          <w:szCs w:val="22"/>
        </w:rPr>
        <w:tab/>
        <w:t>Je</w:t>
      </w:r>
      <w:proofErr w:type="gramEnd"/>
      <w:r w:rsidRPr="0036154A">
        <w:rPr>
          <w:sz w:val="22"/>
          <w:szCs w:val="22"/>
        </w:rPr>
        <w:t xml:space="preserve">-li </w:t>
      </w:r>
      <w:r w:rsidR="002A745E" w:rsidRPr="0036154A">
        <w:rPr>
          <w:sz w:val="22"/>
          <w:szCs w:val="22"/>
        </w:rPr>
        <w:t>Prodávající</w:t>
      </w:r>
      <w:r w:rsidRPr="0036154A">
        <w:rPr>
          <w:sz w:val="22"/>
          <w:szCs w:val="22"/>
        </w:rPr>
        <w:t xml:space="preserve"> plátcem DPH, bude k  uvedeným cenám </w:t>
      </w:r>
      <w:r w:rsidR="002A745E" w:rsidRPr="0036154A">
        <w:rPr>
          <w:sz w:val="22"/>
          <w:szCs w:val="22"/>
        </w:rPr>
        <w:t>Prodávajícím</w:t>
      </w:r>
      <w:r w:rsidRPr="0036154A">
        <w:rPr>
          <w:sz w:val="22"/>
          <w:szCs w:val="22"/>
        </w:rPr>
        <w:t xml:space="preserve"> při fakturaci připočtena daň z přidané hodnoty ve výši dle aktuálně platných a účinných právních předpisů.</w:t>
      </w:r>
    </w:p>
    <w:p w:rsidR="00474E2F" w:rsidRPr="0036154A" w:rsidRDefault="00474E2F" w:rsidP="00474E2F">
      <w:pPr>
        <w:widowControl w:val="0"/>
        <w:autoSpaceDE w:val="0"/>
        <w:autoSpaceDN w:val="0"/>
        <w:adjustRightInd w:val="0"/>
        <w:spacing w:line="266" w:lineRule="auto"/>
        <w:jc w:val="both"/>
        <w:rPr>
          <w:sz w:val="22"/>
          <w:szCs w:val="22"/>
        </w:rPr>
      </w:pPr>
    </w:p>
    <w:p w:rsidR="00474E2F" w:rsidRPr="0036154A" w:rsidRDefault="002A745E" w:rsidP="00474E2F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36154A">
        <w:rPr>
          <w:sz w:val="22"/>
          <w:szCs w:val="22"/>
        </w:rPr>
        <w:t>IV.4</w:t>
      </w:r>
      <w:r w:rsidR="00474E2F" w:rsidRPr="0036154A">
        <w:rPr>
          <w:sz w:val="22"/>
          <w:szCs w:val="22"/>
        </w:rPr>
        <w:tab/>
        <w:t xml:space="preserve">Doba splatnosti faktur činí </w:t>
      </w:r>
      <w:r w:rsidRPr="0036154A">
        <w:rPr>
          <w:sz w:val="22"/>
          <w:szCs w:val="22"/>
        </w:rPr>
        <w:t>30</w:t>
      </w:r>
      <w:r w:rsidR="00474E2F" w:rsidRPr="0036154A">
        <w:rPr>
          <w:sz w:val="22"/>
          <w:szCs w:val="22"/>
        </w:rPr>
        <w:t xml:space="preserve"> dnů ode dne doručení faktury </w:t>
      </w:r>
      <w:r w:rsidRPr="0036154A">
        <w:rPr>
          <w:sz w:val="22"/>
          <w:szCs w:val="22"/>
        </w:rPr>
        <w:t>Kupujícímu</w:t>
      </w:r>
      <w:r w:rsidR="00474E2F" w:rsidRPr="0036154A">
        <w:rPr>
          <w:sz w:val="22"/>
          <w:szCs w:val="22"/>
        </w:rPr>
        <w:t>.</w:t>
      </w:r>
    </w:p>
    <w:p w:rsidR="00474E2F" w:rsidRPr="0036154A" w:rsidRDefault="00474E2F" w:rsidP="00474E2F">
      <w:pPr>
        <w:widowControl w:val="0"/>
        <w:autoSpaceDE w:val="0"/>
        <w:autoSpaceDN w:val="0"/>
        <w:adjustRightInd w:val="0"/>
        <w:spacing w:line="266" w:lineRule="auto"/>
        <w:jc w:val="both"/>
        <w:rPr>
          <w:sz w:val="22"/>
          <w:szCs w:val="22"/>
        </w:rPr>
      </w:pPr>
    </w:p>
    <w:p w:rsidR="00474E2F" w:rsidRPr="0036154A" w:rsidRDefault="002A745E" w:rsidP="00474E2F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36154A">
        <w:rPr>
          <w:sz w:val="22"/>
          <w:szCs w:val="22"/>
        </w:rPr>
        <w:t>IV.5</w:t>
      </w:r>
      <w:r w:rsidR="00474E2F" w:rsidRPr="0036154A">
        <w:rPr>
          <w:sz w:val="22"/>
          <w:szCs w:val="22"/>
        </w:rPr>
        <w:tab/>
      </w:r>
      <w:r w:rsidRPr="0036154A">
        <w:rPr>
          <w:sz w:val="22"/>
          <w:szCs w:val="22"/>
        </w:rPr>
        <w:t>Kupující</w:t>
      </w:r>
      <w:r w:rsidR="00474E2F" w:rsidRPr="0036154A">
        <w:rPr>
          <w:sz w:val="22"/>
          <w:szCs w:val="22"/>
        </w:rPr>
        <w:t xml:space="preserve"> je oprávněn </w:t>
      </w:r>
      <w:r w:rsidRPr="0036154A">
        <w:rPr>
          <w:sz w:val="22"/>
          <w:szCs w:val="22"/>
        </w:rPr>
        <w:t>Prodávajícímu</w:t>
      </w:r>
      <w:r w:rsidR="00474E2F" w:rsidRPr="0036154A">
        <w:rPr>
          <w:sz w:val="22"/>
          <w:szCs w:val="22"/>
        </w:rPr>
        <w:t xml:space="preserve"> přede dnem splatnosti vrátit příslušnou fakturu, pokud taková faktura nemá stanovené náležitosti nebo má jiné závady v obsahu nebo formě stanovené právními předpisy, a to s uvedením důvodů vrácení. </w:t>
      </w:r>
      <w:r w:rsidRPr="0036154A">
        <w:rPr>
          <w:sz w:val="22"/>
          <w:szCs w:val="22"/>
        </w:rPr>
        <w:t>Prodávající</w:t>
      </w:r>
      <w:r w:rsidR="00474E2F" w:rsidRPr="0036154A">
        <w:rPr>
          <w:sz w:val="22"/>
          <w:szCs w:val="22"/>
        </w:rPr>
        <w:t xml:space="preserve"> je povinen v případě vrácení faktury vyhotovit fakturu novou/opravenou, bezvadnou. Důvodným vrácením faktury přestává běžet původní lhůta splatnosti. Nová lhůta splatnosti běží znovu ode dne doručení opravené nebo nově vystavené faktury.</w:t>
      </w:r>
    </w:p>
    <w:p w:rsidR="00474E2F" w:rsidRPr="0036154A" w:rsidRDefault="00474E2F" w:rsidP="00474E2F">
      <w:pPr>
        <w:spacing w:line="266" w:lineRule="auto"/>
        <w:jc w:val="both"/>
        <w:rPr>
          <w:sz w:val="22"/>
          <w:szCs w:val="22"/>
        </w:rPr>
      </w:pPr>
    </w:p>
    <w:p w:rsidR="00D04F60" w:rsidRPr="00AA7302" w:rsidRDefault="00474E2F" w:rsidP="00474E2F">
      <w:pPr>
        <w:spacing w:line="266" w:lineRule="auto"/>
        <w:ind w:left="705" w:hanging="705"/>
        <w:jc w:val="both"/>
        <w:rPr>
          <w:sz w:val="22"/>
          <w:szCs w:val="22"/>
        </w:rPr>
      </w:pPr>
      <w:r w:rsidRPr="0036154A">
        <w:rPr>
          <w:sz w:val="22"/>
          <w:szCs w:val="22"/>
        </w:rPr>
        <w:t>IV.</w:t>
      </w:r>
      <w:r w:rsidR="002A745E" w:rsidRPr="0036154A">
        <w:rPr>
          <w:sz w:val="22"/>
          <w:szCs w:val="22"/>
        </w:rPr>
        <w:t>6</w:t>
      </w:r>
      <w:r w:rsidRPr="0036154A">
        <w:rPr>
          <w:sz w:val="22"/>
          <w:szCs w:val="22"/>
        </w:rPr>
        <w:tab/>
      </w:r>
      <w:r w:rsidRPr="0036154A">
        <w:rPr>
          <w:color w:val="000000"/>
          <w:sz w:val="22"/>
          <w:szCs w:val="22"/>
          <w:shd w:val="clear" w:color="auto" w:fill="FFFFFF"/>
        </w:rPr>
        <w:t xml:space="preserve">V případě, že bude </w:t>
      </w:r>
      <w:r w:rsidR="002A745E" w:rsidRPr="0036154A">
        <w:rPr>
          <w:color w:val="000000"/>
          <w:sz w:val="22"/>
          <w:szCs w:val="22"/>
          <w:shd w:val="clear" w:color="auto" w:fill="FFFFFF"/>
        </w:rPr>
        <w:t>Kupující</w:t>
      </w:r>
      <w:r w:rsidRPr="0036154A">
        <w:rPr>
          <w:color w:val="000000"/>
          <w:sz w:val="22"/>
          <w:szCs w:val="22"/>
          <w:shd w:val="clear" w:color="auto" w:fill="FFFFFF"/>
        </w:rPr>
        <w:t xml:space="preserve"> disponovat pohledávkou za </w:t>
      </w:r>
      <w:r w:rsidR="002A745E" w:rsidRPr="0036154A">
        <w:rPr>
          <w:color w:val="000000"/>
          <w:sz w:val="22"/>
          <w:szCs w:val="22"/>
          <w:shd w:val="clear" w:color="auto" w:fill="FFFFFF"/>
        </w:rPr>
        <w:t>Prodávajícím</w:t>
      </w:r>
      <w:r w:rsidRPr="0036154A">
        <w:rPr>
          <w:color w:val="000000"/>
          <w:sz w:val="22"/>
          <w:szCs w:val="22"/>
          <w:shd w:val="clear" w:color="auto" w:fill="FFFFFF"/>
        </w:rPr>
        <w:t xml:space="preserve">, souhlasí </w:t>
      </w:r>
      <w:r w:rsidR="002A745E" w:rsidRPr="0036154A">
        <w:rPr>
          <w:color w:val="000000"/>
          <w:sz w:val="22"/>
          <w:szCs w:val="22"/>
          <w:shd w:val="clear" w:color="auto" w:fill="FFFFFF"/>
        </w:rPr>
        <w:t>Prodávající</w:t>
      </w:r>
      <w:r w:rsidRPr="0036154A">
        <w:rPr>
          <w:color w:val="000000"/>
          <w:sz w:val="22"/>
          <w:szCs w:val="22"/>
          <w:shd w:val="clear" w:color="auto" w:fill="FFFFFF"/>
        </w:rPr>
        <w:t xml:space="preserve"> s tím, že ze strany </w:t>
      </w:r>
      <w:r w:rsidR="002A745E" w:rsidRPr="0036154A">
        <w:rPr>
          <w:color w:val="000000"/>
          <w:sz w:val="22"/>
          <w:szCs w:val="22"/>
          <w:shd w:val="clear" w:color="auto" w:fill="FFFFFF"/>
        </w:rPr>
        <w:t>Kupujícího</w:t>
      </w:r>
      <w:r w:rsidRPr="0036154A">
        <w:rPr>
          <w:color w:val="000000"/>
          <w:sz w:val="22"/>
          <w:szCs w:val="22"/>
          <w:shd w:val="clear" w:color="auto" w:fill="FFFFFF"/>
        </w:rPr>
        <w:t xml:space="preserve"> bude proveden jednostranný zápočet vzájemných pohledávek a závazků. Případný rozdíl bude vzájemně ve stanovené lhůtě vyrovnán. Smluvní strany se dále dohodly, že </w:t>
      </w:r>
      <w:r w:rsidR="002A745E" w:rsidRPr="0036154A">
        <w:rPr>
          <w:color w:val="000000"/>
          <w:sz w:val="22"/>
          <w:szCs w:val="22"/>
          <w:shd w:val="clear" w:color="auto" w:fill="FFFFFF"/>
        </w:rPr>
        <w:t>Prodávající</w:t>
      </w:r>
      <w:r w:rsidRPr="0036154A">
        <w:rPr>
          <w:color w:val="000000"/>
          <w:sz w:val="22"/>
          <w:szCs w:val="22"/>
          <w:shd w:val="clear" w:color="auto" w:fill="FFFFFF"/>
        </w:rPr>
        <w:t xml:space="preserve"> není oprávněn postoupit jakoukoliv pohledávku za </w:t>
      </w:r>
      <w:r w:rsidR="002A745E" w:rsidRPr="0036154A">
        <w:rPr>
          <w:color w:val="000000"/>
          <w:sz w:val="22"/>
          <w:szCs w:val="22"/>
          <w:shd w:val="clear" w:color="auto" w:fill="FFFFFF"/>
        </w:rPr>
        <w:t>Kupujícím</w:t>
      </w:r>
      <w:r w:rsidRPr="0036154A">
        <w:rPr>
          <w:color w:val="000000"/>
          <w:sz w:val="22"/>
          <w:szCs w:val="22"/>
          <w:shd w:val="clear" w:color="auto" w:fill="FFFFFF"/>
        </w:rPr>
        <w:t xml:space="preserve"> na třetí osobu bez předchozího písemného souhlasu </w:t>
      </w:r>
      <w:r w:rsidR="002A745E" w:rsidRPr="0036154A">
        <w:rPr>
          <w:color w:val="000000"/>
          <w:sz w:val="22"/>
          <w:szCs w:val="22"/>
          <w:shd w:val="clear" w:color="auto" w:fill="FFFFFF"/>
        </w:rPr>
        <w:t>Kupujícího</w:t>
      </w:r>
      <w:r w:rsidRPr="0036154A">
        <w:rPr>
          <w:color w:val="000000"/>
          <w:sz w:val="22"/>
          <w:szCs w:val="22"/>
          <w:shd w:val="clear" w:color="auto" w:fill="FFFFFF"/>
        </w:rPr>
        <w:t>.</w:t>
      </w:r>
    </w:p>
    <w:p w:rsidR="00D04F60" w:rsidRDefault="00D04F60" w:rsidP="00D04F60">
      <w:pPr>
        <w:spacing w:line="266" w:lineRule="auto"/>
        <w:jc w:val="both"/>
        <w:rPr>
          <w:sz w:val="22"/>
          <w:szCs w:val="22"/>
        </w:rPr>
      </w:pPr>
    </w:p>
    <w:p w:rsidR="00D04F60" w:rsidRPr="0036154A" w:rsidRDefault="00D04F60" w:rsidP="00D04F60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</w:rPr>
      </w:pPr>
      <w:r w:rsidRPr="0036154A">
        <w:rPr>
          <w:b/>
          <w:bCs/>
          <w:sz w:val="22"/>
          <w:szCs w:val="22"/>
        </w:rPr>
        <w:t>V.</w:t>
      </w:r>
    </w:p>
    <w:p w:rsidR="00D04F60" w:rsidRPr="00145E6A" w:rsidRDefault="00C448DD" w:rsidP="00D04F60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  <w:u w:val="single"/>
        </w:rPr>
      </w:pPr>
      <w:r w:rsidRPr="00145E6A">
        <w:rPr>
          <w:b/>
          <w:bCs/>
          <w:sz w:val="22"/>
          <w:szCs w:val="22"/>
          <w:u w:val="single"/>
        </w:rPr>
        <w:t>Odevzdání a převzetí předmětu koupě</w:t>
      </w:r>
    </w:p>
    <w:p w:rsidR="00C448DD" w:rsidRPr="0036154A" w:rsidRDefault="00C448DD" w:rsidP="00D04F60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</w:rPr>
      </w:pPr>
    </w:p>
    <w:p w:rsidR="0098111F" w:rsidRPr="0036154A" w:rsidRDefault="00D04F60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36154A">
        <w:rPr>
          <w:sz w:val="22"/>
          <w:szCs w:val="22"/>
        </w:rPr>
        <w:t>V.1</w:t>
      </w:r>
      <w:r w:rsidRPr="0036154A">
        <w:rPr>
          <w:sz w:val="22"/>
          <w:szCs w:val="22"/>
        </w:rPr>
        <w:tab/>
      </w:r>
      <w:r w:rsidR="00C448DD" w:rsidRPr="0036154A">
        <w:rPr>
          <w:sz w:val="22"/>
          <w:szCs w:val="22"/>
        </w:rPr>
        <w:t>Odevzdání předmětu koupě provede Prodáv</w:t>
      </w:r>
      <w:r w:rsidR="0098111F" w:rsidRPr="0036154A">
        <w:rPr>
          <w:sz w:val="22"/>
          <w:szCs w:val="22"/>
        </w:rPr>
        <w:t>a</w:t>
      </w:r>
      <w:r w:rsidR="00C448DD" w:rsidRPr="0036154A">
        <w:rPr>
          <w:sz w:val="22"/>
          <w:szCs w:val="22"/>
        </w:rPr>
        <w:t>jící nebo osoba oprávněná za Prodávajícího odevzdat předmět koupě. Kupující je povinen předmět koupě převzít osobně nebo prostřednictvím osoby oprávněné převzít za Kupujícího předmět koupě, a to ve sjednaný den a na místě odevzdání předmětu koupě</w:t>
      </w:r>
      <w:r w:rsidR="0098111F" w:rsidRPr="0036154A">
        <w:rPr>
          <w:sz w:val="22"/>
          <w:szCs w:val="22"/>
        </w:rPr>
        <w:t xml:space="preserve"> podle této smlouvy.</w:t>
      </w:r>
    </w:p>
    <w:p w:rsidR="0098111F" w:rsidRPr="0036154A" w:rsidRDefault="0098111F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:rsidR="0098111F" w:rsidRPr="0036154A" w:rsidRDefault="0098111F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36154A">
        <w:rPr>
          <w:sz w:val="22"/>
          <w:szCs w:val="22"/>
        </w:rPr>
        <w:t>V.2</w:t>
      </w:r>
      <w:r w:rsidRPr="0036154A">
        <w:rPr>
          <w:sz w:val="22"/>
          <w:szCs w:val="22"/>
        </w:rPr>
        <w:tab/>
        <w:t>Nebezpečí škody na předmětu koupě a vlastnické právo k předmětu koupě přechází na Kupujícího okamžikem předání předmětu koupě Kupujícímu.</w:t>
      </w:r>
    </w:p>
    <w:p w:rsidR="0098111F" w:rsidRPr="0036154A" w:rsidRDefault="0098111F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:rsidR="0098111F" w:rsidRPr="0036154A" w:rsidRDefault="0098111F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proofErr w:type="gramStart"/>
      <w:r w:rsidRPr="0036154A">
        <w:rPr>
          <w:sz w:val="22"/>
          <w:szCs w:val="22"/>
        </w:rPr>
        <w:t>V.3</w:t>
      </w:r>
      <w:r w:rsidRPr="0036154A">
        <w:rPr>
          <w:sz w:val="22"/>
          <w:szCs w:val="22"/>
        </w:rPr>
        <w:tab/>
        <w:t>V případě</w:t>
      </w:r>
      <w:proofErr w:type="gramEnd"/>
      <w:r w:rsidRPr="0036154A">
        <w:rPr>
          <w:sz w:val="22"/>
          <w:szCs w:val="22"/>
        </w:rPr>
        <w:t xml:space="preserve"> nedodržení termínu odevzdání předmětu koupě dle této smlouvy z důvodu na straně Prodávajícího, se Prodávající zavazuje uhradit Kupujícímu smluvní pokutu ve výši 0,5% z ceny předmětu koupě bez DPH za každý den prodlení.</w:t>
      </w:r>
    </w:p>
    <w:p w:rsidR="0098111F" w:rsidRPr="00AC3A24" w:rsidRDefault="0098111F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  <w:highlight w:val="yellow"/>
        </w:rPr>
      </w:pPr>
    </w:p>
    <w:p w:rsidR="00D04F60" w:rsidRPr="0036154A" w:rsidRDefault="00D04F60" w:rsidP="00D04F60">
      <w:pPr>
        <w:spacing w:line="266" w:lineRule="auto"/>
        <w:jc w:val="center"/>
        <w:rPr>
          <w:b/>
          <w:sz w:val="22"/>
          <w:szCs w:val="22"/>
        </w:rPr>
      </w:pPr>
      <w:r w:rsidRPr="0036154A">
        <w:rPr>
          <w:b/>
          <w:sz w:val="22"/>
          <w:szCs w:val="22"/>
        </w:rPr>
        <w:t>VI.</w:t>
      </w:r>
    </w:p>
    <w:p w:rsidR="00D04F60" w:rsidRPr="00145E6A" w:rsidRDefault="0098111F" w:rsidP="00851227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  <w:u w:val="single"/>
        </w:rPr>
      </w:pPr>
      <w:r w:rsidRPr="00145E6A">
        <w:rPr>
          <w:b/>
          <w:bCs/>
          <w:sz w:val="22"/>
          <w:szCs w:val="22"/>
          <w:u w:val="single"/>
        </w:rPr>
        <w:t>Místo a termín odevzdání předmětu koupě</w:t>
      </w:r>
    </w:p>
    <w:p w:rsidR="0098111F" w:rsidRPr="0036154A" w:rsidRDefault="0098111F" w:rsidP="00851227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</w:rPr>
      </w:pPr>
    </w:p>
    <w:p w:rsidR="0098111F" w:rsidRPr="0036154A" w:rsidRDefault="0098111F" w:rsidP="0098111F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bCs/>
          <w:sz w:val="22"/>
          <w:szCs w:val="22"/>
        </w:rPr>
      </w:pPr>
      <w:r w:rsidRPr="00246551">
        <w:rPr>
          <w:bCs/>
          <w:sz w:val="22"/>
          <w:szCs w:val="22"/>
        </w:rPr>
        <w:t>V</w:t>
      </w:r>
      <w:r w:rsidR="00B03D9F" w:rsidRPr="00246551">
        <w:rPr>
          <w:bCs/>
          <w:sz w:val="22"/>
          <w:szCs w:val="22"/>
        </w:rPr>
        <w:t>I</w:t>
      </w:r>
      <w:r w:rsidRPr="0036154A">
        <w:rPr>
          <w:bCs/>
          <w:sz w:val="22"/>
          <w:szCs w:val="22"/>
        </w:rPr>
        <w:t>.1</w:t>
      </w:r>
      <w:r w:rsidRPr="0036154A">
        <w:rPr>
          <w:bCs/>
          <w:sz w:val="22"/>
          <w:szCs w:val="22"/>
        </w:rPr>
        <w:tab/>
        <w:t>Místem odevzdání předmětu koupě je</w:t>
      </w:r>
      <w:r w:rsidR="000B3AAC">
        <w:rPr>
          <w:bCs/>
          <w:sz w:val="22"/>
          <w:szCs w:val="22"/>
        </w:rPr>
        <w:t xml:space="preserve"> v případě dopravy sadebního materiálu do </w:t>
      </w:r>
      <w:r w:rsidR="000B3AAC" w:rsidRPr="00DF1044">
        <w:t>45 minut cesty (50 km)</w:t>
      </w:r>
      <w:r w:rsidRPr="0036154A">
        <w:rPr>
          <w:bCs/>
          <w:sz w:val="22"/>
          <w:szCs w:val="22"/>
        </w:rPr>
        <w:t xml:space="preserve"> adresa </w:t>
      </w:r>
      <w:r w:rsidRPr="000B3AAC">
        <w:rPr>
          <w:bCs/>
          <w:sz w:val="22"/>
          <w:szCs w:val="22"/>
        </w:rPr>
        <w:t>Prodávajícího</w:t>
      </w:r>
      <w:r w:rsidRPr="0036154A">
        <w:rPr>
          <w:bCs/>
          <w:sz w:val="22"/>
          <w:szCs w:val="22"/>
        </w:rPr>
        <w:t xml:space="preserve"> nebo adresa jeho provozovny.</w:t>
      </w:r>
      <w:r w:rsidR="0096647B">
        <w:rPr>
          <w:bCs/>
          <w:sz w:val="22"/>
          <w:szCs w:val="22"/>
        </w:rPr>
        <w:t xml:space="preserve"> </w:t>
      </w:r>
      <w:r w:rsidR="000B3AAC">
        <w:t>Při dopravě</w:t>
      </w:r>
      <w:r w:rsidR="0096647B" w:rsidRPr="00DF1044">
        <w:t xml:space="preserve"> nad 45 minut </w:t>
      </w:r>
      <w:r w:rsidR="000B3AAC">
        <w:t xml:space="preserve">(50 km) je místem </w:t>
      </w:r>
      <w:r w:rsidR="000B3AAC" w:rsidRPr="0036154A">
        <w:rPr>
          <w:bCs/>
          <w:sz w:val="22"/>
          <w:szCs w:val="22"/>
        </w:rPr>
        <w:t>odevzdání předmětu koupě</w:t>
      </w:r>
      <w:r w:rsidR="000B3AAC">
        <w:rPr>
          <w:bCs/>
          <w:sz w:val="22"/>
          <w:szCs w:val="22"/>
        </w:rPr>
        <w:t xml:space="preserve"> </w:t>
      </w:r>
      <w:r w:rsidR="000B3AAC" w:rsidRPr="0036154A">
        <w:rPr>
          <w:bCs/>
          <w:sz w:val="22"/>
          <w:szCs w:val="22"/>
        </w:rPr>
        <w:t xml:space="preserve">adresa </w:t>
      </w:r>
      <w:r w:rsidR="000B3AAC">
        <w:rPr>
          <w:bCs/>
          <w:sz w:val="22"/>
          <w:szCs w:val="22"/>
        </w:rPr>
        <w:t>Kupujícího</w:t>
      </w:r>
      <w:r w:rsidR="000B3AAC" w:rsidRPr="0036154A">
        <w:rPr>
          <w:bCs/>
          <w:sz w:val="22"/>
          <w:szCs w:val="22"/>
        </w:rPr>
        <w:t xml:space="preserve"> nebo adresa jeho provozovny</w:t>
      </w:r>
      <w:r w:rsidR="0096647B" w:rsidRPr="00DF1044">
        <w:t>.</w:t>
      </w:r>
      <w:r w:rsidRPr="0036154A">
        <w:rPr>
          <w:bCs/>
          <w:sz w:val="22"/>
          <w:szCs w:val="22"/>
        </w:rPr>
        <w:t xml:space="preserve"> </w:t>
      </w:r>
    </w:p>
    <w:p w:rsidR="00AC3A24" w:rsidRPr="0036154A" w:rsidRDefault="00AC3A24" w:rsidP="0098111F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bCs/>
          <w:sz w:val="22"/>
          <w:szCs w:val="22"/>
        </w:rPr>
      </w:pPr>
    </w:p>
    <w:p w:rsidR="00AC3A24" w:rsidRPr="007D3363" w:rsidRDefault="00AC3A24" w:rsidP="0098111F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bCs/>
          <w:sz w:val="22"/>
          <w:szCs w:val="22"/>
        </w:rPr>
      </w:pPr>
      <w:r w:rsidRPr="007D3363">
        <w:rPr>
          <w:bCs/>
          <w:sz w:val="22"/>
          <w:szCs w:val="22"/>
        </w:rPr>
        <w:t>VI.2</w:t>
      </w:r>
      <w:r w:rsidRPr="007D3363">
        <w:rPr>
          <w:bCs/>
          <w:sz w:val="22"/>
          <w:szCs w:val="22"/>
        </w:rPr>
        <w:tab/>
        <w:t>Odevzdání předmětu koupě Prodávajícím Kupujícímu proběhne v termínem dodání:</w:t>
      </w:r>
    </w:p>
    <w:p w:rsidR="00AC3A24" w:rsidRPr="009571B5" w:rsidRDefault="00AC3A24" w:rsidP="0098111F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bCs/>
          <w:sz w:val="22"/>
          <w:szCs w:val="22"/>
        </w:rPr>
      </w:pPr>
      <w:r w:rsidRPr="007D3363">
        <w:rPr>
          <w:bCs/>
          <w:sz w:val="22"/>
          <w:szCs w:val="22"/>
        </w:rPr>
        <w:tab/>
      </w:r>
      <w:r w:rsidRPr="009571B5">
        <w:rPr>
          <w:bCs/>
          <w:sz w:val="22"/>
          <w:szCs w:val="22"/>
        </w:rPr>
        <w:t xml:space="preserve">a) od </w:t>
      </w:r>
      <w:r w:rsidR="00B63A88" w:rsidRPr="009571B5">
        <w:rPr>
          <w:bCs/>
          <w:sz w:val="22"/>
          <w:szCs w:val="22"/>
        </w:rPr>
        <w:t>účinnosti smlouvy</w:t>
      </w:r>
      <w:r w:rsidR="00246551" w:rsidRPr="009571B5">
        <w:rPr>
          <w:bCs/>
          <w:sz w:val="22"/>
          <w:szCs w:val="22"/>
        </w:rPr>
        <w:t xml:space="preserve"> do 19</w:t>
      </w:r>
      <w:r w:rsidRPr="009571B5">
        <w:rPr>
          <w:bCs/>
          <w:sz w:val="22"/>
          <w:szCs w:val="22"/>
        </w:rPr>
        <w:t>.4.201</w:t>
      </w:r>
      <w:r w:rsidR="00246551" w:rsidRPr="009571B5">
        <w:rPr>
          <w:bCs/>
          <w:sz w:val="22"/>
          <w:szCs w:val="22"/>
        </w:rPr>
        <w:t>9</w:t>
      </w:r>
      <w:r w:rsidRPr="009571B5">
        <w:rPr>
          <w:bCs/>
          <w:sz w:val="22"/>
          <w:szCs w:val="22"/>
        </w:rPr>
        <w:t xml:space="preserve"> a</w:t>
      </w:r>
    </w:p>
    <w:p w:rsidR="00AC3A24" w:rsidRPr="009571B5" w:rsidRDefault="003C0500" w:rsidP="0098111F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bCs/>
          <w:sz w:val="22"/>
          <w:szCs w:val="22"/>
        </w:rPr>
      </w:pPr>
      <w:r w:rsidRPr="009571B5">
        <w:rPr>
          <w:bCs/>
          <w:sz w:val="22"/>
          <w:szCs w:val="22"/>
        </w:rPr>
        <w:tab/>
        <w:t>b) od 1</w:t>
      </w:r>
      <w:r w:rsidR="00246551" w:rsidRPr="009571B5">
        <w:rPr>
          <w:bCs/>
          <w:sz w:val="22"/>
          <w:szCs w:val="22"/>
        </w:rPr>
        <w:t>6</w:t>
      </w:r>
      <w:r w:rsidRPr="009571B5">
        <w:rPr>
          <w:bCs/>
          <w:sz w:val="22"/>
          <w:szCs w:val="22"/>
        </w:rPr>
        <w:t>.9.</w:t>
      </w:r>
      <w:r w:rsidR="00AC3A24" w:rsidRPr="009571B5">
        <w:rPr>
          <w:bCs/>
          <w:sz w:val="22"/>
          <w:szCs w:val="22"/>
        </w:rPr>
        <w:t xml:space="preserve"> do 2</w:t>
      </w:r>
      <w:r w:rsidR="009571B5" w:rsidRPr="009571B5">
        <w:rPr>
          <w:bCs/>
          <w:sz w:val="22"/>
          <w:szCs w:val="22"/>
        </w:rPr>
        <w:t>9</w:t>
      </w:r>
      <w:r w:rsidR="00AC3A24" w:rsidRPr="009571B5">
        <w:rPr>
          <w:bCs/>
          <w:sz w:val="22"/>
          <w:szCs w:val="22"/>
        </w:rPr>
        <w:t>.1</w:t>
      </w:r>
      <w:r w:rsidR="009571B5" w:rsidRPr="009571B5">
        <w:rPr>
          <w:bCs/>
          <w:sz w:val="22"/>
          <w:szCs w:val="22"/>
        </w:rPr>
        <w:t>1</w:t>
      </w:r>
      <w:r w:rsidR="00AC3A24" w:rsidRPr="009571B5">
        <w:rPr>
          <w:bCs/>
          <w:sz w:val="22"/>
          <w:szCs w:val="22"/>
        </w:rPr>
        <w:t>.201</w:t>
      </w:r>
      <w:r w:rsidR="00246551" w:rsidRPr="009571B5">
        <w:rPr>
          <w:bCs/>
          <w:sz w:val="22"/>
          <w:szCs w:val="22"/>
        </w:rPr>
        <w:t>9</w:t>
      </w:r>
      <w:r w:rsidR="00AC3A24" w:rsidRPr="009571B5">
        <w:rPr>
          <w:bCs/>
          <w:sz w:val="22"/>
          <w:szCs w:val="22"/>
        </w:rPr>
        <w:t xml:space="preserve"> </w:t>
      </w:r>
    </w:p>
    <w:p w:rsidR="00AC3A24" w:rsidRPr="009571B5" w:rsidRDefault="00AC3A24" w:rsidP="0098111F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bCs/>
          <w:sz w:val="22"/>
          <w:szCs w:val="22"/>
        </w:rPr>
      </w:pPr>
      <w:r w:rsidRPr="009571B5">
        <w:rPr>
          <w:bCs/>
          <w:sz w:val="22"/>
          <w:szCs w:val="22"/>
        </w:rPr>
        <w:lastRenderedPageBreak/>
        <w:tab/>
        <w:t>v závislosti na počasí.</w:t>
      </w:r>
    </w:p>
    <w:p w:rsidR="0098111F" w:rsidRPr="009571B5" w:rsidRDefault="0098111F" w:rsidP="0098111F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bCs/>
          <w:sz w:val="22"/>
          <w:szCs w:val="22"/>
        </w:rPr>
      </w:pPr>
    </w:p>
    <w:p w:rsidR="0098111F" w:rsidRPr="0036154A" w:rsidRDefault="0098111F" w:rsidP="0098111F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bCs/>
          <w:sz w:val="22"/>
          <w:szCs w:val="22"/>
        </w:rPr>
      </w:pPr>
      <w:r w:rsidRPr="009571B5">
        <w:rPr>
          <w:bCs/>
          <w:sz w:val="22"/>
          <w:szCs w:val="22"/>
        </w:rPr>
        <w:t>VI.</w:t>
      </w:r>
      <w:r w:rsidR="00AC3A24" w:rsidRPr="009571B5">
        <w:rPr>
          <w:bCs/>
          <w:sz w:val="22"/>
          <w:szCs w:val="22"/>
        </w:rPr>
        <w:t>3</w:t>
      </w:r>
      <w:r w:rsidRPr="009571B5">
        <w:rPr>
          <w:bCs/>
          <w:sz w:val="22"/>
          <w:szCs w:val="22"/>
        </w:rPr>
        <w:tab/>
        <w:t>Maximální dodané množství v jednom dni je 40 000 ks.</w:t>
      </w:r>
    </w:p>
    <w:p w:rsidR="0098111F" w:rsidRPr="0036154A" w:rsidRDefault="0098111F" w:rsidP="0098111F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bCs/>
          <w:sz w:val="22"/>
          <w:szCs w:val="22"/>
        </w:rPr>
      </w:pPr>
    </w:p>
    <w:p w:rsidR="0098111F" w:rsidRDefault="00AC3A24" w:rsidP="0098111F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bCs/>
          <w:sz w:val="22"/>
          <w:szCs w:val="22"/>
        </w:rPr>
      </w:pPr>
      <w:r w:rsidRPr="0036154A">
        <w:rPr>
          <w:bCs/>
          <w:sz w:val="22"/>
          <w:szCs w:val="22"/>
        </w:rPr>
        <w:t>VI.4</w:t>
      </w:r>
      <w:r w:rsidR="0098111F" w:rsidRPr="0036154A">
        <w:rPr>
          <w:bCs/>
          <w:sz w:val="22"/>
          <w:szCs w:val="22"/>
        </w:rPr>
        <w:tab/>
        <w:t>Kupující si vyhrazuje možnost odběru v častějších dodávkách a v menším množství.</w:t>
      </w:r>
    </w:p>
    <w:p w:rsidR="0098111F" w:rsidRDefault="0098111F" w:rsidP="0098111F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bCs/>
          <w:sz w:val="22"/>
          <w:szCs w:val="22"/>
        </w:rPr>
      </w:pPr>
    </w:p>
    <w:p w:rsidR="0098111F" w:rsidRDefault="00AC3A24" w:rsidP="0098111F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</w:pPr>
      <w:r w:rsidRPr="00DF1044">
        <w:rPr>
          <w:bCs/>
          <w:sz w:val="22"/>
          <w:szCs w:val="22"/>
        </w:rPr>
        <w:t>VI.5</w:t>
      </w:r>
      <w:r w:rsidR="0098111F" w:rsidRPr="00DF1044">
        <w:rPr>
          <w:bCs/>
          <w:sz w:val="22"/>
          <w:szCs w:val="22"/>
        </w:rPr>
        <w:tab/>
      </w:r>
      <w:r w:rsidR="0098111F" w:rsidRPr="00DF1044">
        <w:t xml:space="preserve">Dopravu </w:t>
      </w:r>
      <w:r w:rsidR="00DF1044">
        <w:t xml:space="preserve">sadebního materiálu </w:t>
      </w:r>
      <w:r w:rsidR="0098111F" w:rsidRPr="00DF1044">
        <w:t>do 45 minut cesty</w:t>
      </w:r>
      <w:r w:rsidR="00DF1044" w:rsidRPr="00DF1044">
        <w:t xml:space="preserve"> (50 km)</w:t>
      </w:r>
      <w:r w:rsidR="0098111F" w:rsidRPr="00DF1044">
        <w:t xml:space="preserve"> </w:t>
      </w:r>
      <w:r w:rsidR="00DF1044">
        <w:t>z</w:t>
      </w:r>
      <w:r w:rsidR="0098111F" w:rsidRPr="00DF1044">
        <w:t xml:space="preserve">ajistí </w:t>
      </w:r>
      <w:r w:rsidR="00DF1044" w:rsidRPr="00DF1044">
        <w:t>na své náklady kupující;</w:t>
      </w:r>
      <w:r w:rsidR="0098111F" w:rsidRPr="00DF1044">
        <w:t xml:space="preserve"> nad 45 minut </w:t>
      </w:r>
      <w:r w:rsidR="00DF1044" w:rsidRPr="00DF1044">
        <w:t>(50 km) zajistí na své náklady prodávající.</w:t>
      </w:r>
      <w:r w:rsidR="0098111F" w:rsidRPr="000536BD">
        <w:t xml:space="preserve"> </w:t>
      </w:r>
    </w:p>
    <w:p w:rsidR="00AC3A24" w:rsidRDefault="00AC3A24" w:rsidP="0098111F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</w:pPr>
    </w:p>
    <w:p w:rsidR="00AC3A24" w:rsidRPr="0036154A" w:rsidRDefault="00AC3A24" w:rsidP="00555D07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center"/>
        <w:rPr>
          <w:b/>
        </w:rPr>
      </w:pPr>
      <w:r w:rsidRPr="0036154A">
        <w:rPr>
          <w:b/>
        </w:rPr>
        <w:t>VII.</w:t>
      </w:r>
    </w:p>
    <w:p w:rsidR="00AC3A24" w:rsidRPr="00145E6A" w:rsidRDefault="00AC3A24" w:rsidP="00555D07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center"/>
        <w:rPr>
          <w:b/>
          <w:u w:val="single"/>
        </w:rPr>
      </w:pPr>
      <w:r w:rsidRPr="00145E6A">
        <w:rPr>
          <w:b/>
          <w:u w:val="single"/>
        </w:rPr>
        <w:t>Požadavky na sadební materiál</w:t>
      </w:r>
    </w:p>
    <w:p w:rsidR="00AC3A24" w:rsidRPr="0036154A" w:rsidRDefault="00AC3A24" w:rsidP="0098111F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</w:pPr>
    </w:p>
    <w:p w:rsidR="00645330" w:rsidRPr="0036154A" w:rsidRDefault="00AC3A24" w:rsidP="0064533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36154A">
        <w:rPr>
          <w:bCs/>
          <w:sz w:val="22"/>
          <w:szCs w:val="22"/>
        </w:rPr>
        <w:t>VII</w:t>
      </w:r>
      <w:r w:rsidRPr="0036154A">
        <w:t>.1</w:t>
      </w:r>
      <w:r w:rsidRPr="0036154A">
        <w:tab/>
        <w:t>Prodávající</w:t>
      </w:r>
      <w:r w:rsidRPr="0036154A">
        <w:rPr>
          <w:sz w:val="22"/>
          <w:szCs w:val="22"/>
        </w:rPr>
        <w:t xml:space="preserve"> sadebního materiálu a kvalita sadebního materiálu musí splň</w:t>
      </w:r>
      <w:r w:rsidR="00645330" w:rsidRPr="0036154A">
        <w:rPr>
          <w:sz w:val="22"/>
          <w:szCs w:val="22"/>
        </w:rPr>
        <w:t>ovat podmínky dané vyhláškou č. 149/2003</w:t>
      </w:r>
      <w:r w:rsidRPr="0036154A">
        <w:rPr>
          <w:sz w:val="22"/>
          <w:szCs w:val="22"/>
        </w:rPr>
        <w:t xml:space="preserve"> Sb., </w:t>
      </w:r>
      <w:r w:rsidR="00645330" w:rsidRPr="0036154A">
        <w:rPr>
          <w:sz w:val="22"/>
          <w:szCs w:val="22"/>
        </w:rPr>
        <w:t xml:space="preserve">o uvádění do oběhu reprodukčního materiálu lesních dřevin lesnicky významných druhů a umělých kříženců, určeného k obnově lesa a k zalesňování, a o změně některých souvisejících zákonů (zákon o obchodu s reprodukčním materiálem lesních dřevin), vyhláškou č. 29/2004 Sb., kterou se provádí zákon č. 149/2003 Sb., o obchodu s reprodukčním materiálem lesních dřevin, vyhláškou č. </w:t>
      </w:r>
      <w:r w:rsidRPr="0036154A">
        <w:rPr>
          <w:sz w:val="22"/>
          <w:szCs w:val="22"/>
        </w:rPr>
        <w:t>vyhláškou č. 139/2004 Sb</w:t>
      </w:r>
      <w:r w:rsidR="00645330" w:rsidRPr="0036154A">
        <w:rPr>
          <w:sz w:val="22"/>
          <w:szCs w:val="22"/>
        </w:rPr>
        <w:t>., kterou se stanoví podrobnosti o přenosu semen a sazenic lesních dřevin, o evidenci o původu reprodukčního materiálu a podrobnosti o obnově lesních porostů a o zalesňování pozemků prohlášených za pozemky určené k plnění funkcí lesa</w:t>
      </w:r>
      <w:r w:rsidRPr="0036154A">
        <w:rPr>
          <w:sz w:val="22"/>
          <w:szCs w:val="22"/>
        </w:rPr>
        <w:t xml:space="preserve"> a vyhláškou č. 393/2013 Sb.</w:t>
      </w:r>
      <w:r w:rsidR="00645330" w:rsidRPr="0036154A">
        <w:rPr>
          <w:sz w:val="22"/>
          <w:szCs w:val="22"/>
        </w:rPr>
        <w:t>, o semenech druhů lesních dřevin.</w:t>
      </w:r>
    </w:p>
    <w:p w:rsidR="00645330" w:rsidRPr="0036154A" w:rsidRDefault="00645330" w:rsidP="0064533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:rsidR="00645330" w:rsidRPr="0036154A" w:rsidRDefault="00645330" w:rsidP="0064533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36154A">
        <w:rPr>
          <w:sz w:val="22"/>
          <w:szCs w:val="22"/>
        </w:rPr>
        <w:t>VII.2</w:t>
      </w:r>
      <w:r w:rsidRPr="0036154A">
        <w:rPr>
          <w:sz w:val="22"/>
          <w:szCs w:val="22"/>
        </w:rPr>
        <w:tab/>
      </w:r>
      <w:r w:rsidR="00AC3A24" w:rsidRPr="0036154A">
        <w:rPr>
          <w:sz w:val="22"/>
          <w:szCs w:val="22"/>
        </w:rPr>
        <w:t>Dále musí být splněny podmínky dané Českou technickou normou ČSN 48 2116.</w:t>
      </w:r>
    </w:p>
    <w:p w:rsidR="00645330" w:rsidRPr="0036154A" w:rsidRDefault="00645330" w:rsidP="0064533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:rsidR="00AC3A24" w:rsidRPr="00B63A88" w:rsidRDefault="00645330" w:rsidP="0064533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B63A88">
        <w:rPr>
          <w:sz w:val="22"/>
          <w:szCs w:val="22"/>
        </w:rPr>
        <w:t>VII.3</w:t>
      </w:r>
      <w:r w:rsidRPr="00B63A88">
        <w:rPr>
          <w:sz w:val="22"/>
          <w:szCs w:val="22"/>
        </w:rPr>
        <w:tab/>
        <w:t>Kupující požaduje, že původ sazenic</w:t>
      </w:r>
      <w:r w:rsidR="00BE79FF" w:rsidRPr="00B63A88">
        <w:rPr>
          <w:sz w:val="22"/>
          <w:szCs w:val="22"/>
        </w:rPr>
        <w:t xml:space="preserve"> u částí zakázky</w:t>
      </w:r>
      <w:r w:rsidR="003C0500" w:rsidRPr="00B63A88">
        <w:rPr>
          <w:sz w:val="22"/>
          <w:szCs w:val="22"/>
        </w:rPr>
        <w:t xml:space="preserve"> 1. až 6.</w:t>
      </w:r>
      <w:r w:rsidRPr="00B63A88">
        <w:rPr>
          <w:sz w:val="22"/>
          <w:szCs w:val="22"/>
        </w:rPr>
        <w:t xml:space="preserve"> musí být z PLO 8 - Křivoklátsko a Český kras.</w:t>
      </w:r>
      <w:r w:rsidR="00AC3A24" w:rsidRPr="00B63A88">
        <w:rPr>
          <w:sz w:val="22"/>
          <w:szCs w:val="22"/>
        </w:rPr>
        <w:t xml:space="preserve"> </w:t>
      </w:r>
    </w:p>
    <w:p w:rsidR="00AC3A24" w:rsidRPr="0036154A" w:rsidRDefault="00AC3A24" w:rsidP="00AC3A24">
      <w:pPr>
        <w:pStyle w:val="Odstavecseseznamem"/>
        <w:shd w:val="clear" w:color="auto" w:fill="FFFFFF"/>
        <w:spacing w:line="237" w:lineRule="atLeast"/>
        <w:ind w:left="0"/>
        <w:jc w:val="both"/>
        <w:rPr>
          <w:sz w:val="22"/>
          <w:szCs w:val="22"/>
        </w:rPr>
      </w:pPr>
    </w:p>
    <w:p w:rsidR="00AC3A24" w:rsidRPr="0036154A" w:rsidRDefault="00645330" w:rsidP="0098111F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</w:pPr>
      <w:r w:rsidRPr="0036154A">
        <w:t>VII.4</w:t>
      </w:r>
      <w:r w:rsidRPr="0036154A">
        <w:tab/>
      </w:r>
      <w:r w:rsidRPr="009A0F4D">
        <w:rPr>
          <w:sz w:val="22"/>
          <w:szCs w:val="22"/>
        </w:rPr>
        <w:t>Doba skladování sadebního materiálu u Pr</w:t>
      </w:r>
      <w:r w:rsidR="00555D07" w:rsidRPr="009A0F4D">
        <w:rPr>
          <w:sz w:val="22"/>
          <w:szCs w:val="22"/>
        </w:rPr>
        <w:t>o</w:t>
      </w:r>
      <w:r w:rsidR="003C0500">
        <w:rPr>
          <w:sz w:val="22"/>
          <w:szCs w:val="22"/>
        </w:rPr>
        <w:t>dávajícího může být maximálně 10</w:t>
      </w:r>
      <w:r w:rsidR="00555D07" w:rsidRPr="009A0F4D">
        <w:rPr>
          <w:sz w:val="22"/>
          <w:szCs w:val="22"/>
        </w:rPr>
        <w:t xml:space="preserve"> dnů od vyzvednutí k expedici. Tomu musí Prodávající přizpůsobit práce na vyzvedání ze záhonů, a to dle požadavků Kupujícího.</w:t>
      </w:r>
    </w:p>
    <w:p w:rsidR="00D04F60" w:rsidRPr="0036154A" w:rsidRDefault="00D04F60" w:rsidP="00D04F60">
      <w:pPr>
        <w:pStyle w:val="Nadpis2"/>
        <w:numPr>
          <w:ilvl w:val="0"/>
          <w:numId w:val="0"/>
        </w:numPr>
        <w:spacing w:before="0" w:line="266" w:lineRule="auto"/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</w:p>
    <w:p w:rsidR="00D04F60" w:rsidRPr="0036154A" w:rsidRDefault="00B03D9F" w:rsidP="00D04F60">
      <w:pPr>
        <w:spacing w:line="26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="00D04F60" w:rsidRPr="0036154A">
        <w:rPr>
          <w:b/>
          <w:sz w:val="22"/>
          <w:szCs w:val="22"/>
        </w:rPr>
        <w:t>.</w:t>
      </w:r>
    </w:p>
    <w:p w:rsidR="00D04F60" w:rsidRPr="00145E6A" w:rsidRDefault="00D04F60" w:rsidP="00D04F60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  <w:u w:val="single"/>
        </w:rPr>
      </w:pPr>
      <w:r w:rsidRPr="00145E6A">
        <w:rPr>
          <w:b/>
          <w:bCs/>
          <w:sz w:val="22"/>
          <w:szCs w:val="22"/>
          <w:u w:val="single"/>
        </w:rPr>
        <w:t>Doba trvání Rámcové smlouvy</w:t>
      </w:r>
    </w:p>
    <w:p w:rsidR="0098111F" w:rsidRPr="0036154A" w:rsidRDefault="0098111F" w:rsidP="00D04F60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</w:rPr>
      </w:pPr>
    </w:p>
    <w:p w:rsidR="00D04F60" w:rsidRPr="0036154A" w:rsidRDefault="00B03D9F" w:rsidP="00D04F60">
      <w:pPr>
        <w:widowControl w:val="0"/>
        <w:autoSpaceDE w:val="0"/>
        <w:autoSpaceDN w:val="0"/>
        <w:adjustRightInd w:val="0"/>
        <w:spacing w:line="266" w:lineRule="auto"/>
        <w:jc w:val="both"/>
        <w:rPr>
          <w:sz w:val="22"/>
          <w:szCs w:val="22"/>
        </w:rPr>
      </w:pPr>
      <w:r>
        <w:rPr>
          <w:sz w:val="22"/>
          <w:szCs w:val="22"/>
        </w:rPr>
        <w:t>VIII</w:t>
      </w:r>
      <w:r w:rsidR="00D04F60" w:rsidRPr="0036154A">
        <w:rPr>
          <w:sz w:val="22"/>
          <w:szCs w:val="22"/>
        </w:rPr>
        <w:t>.1</w:t>
      </w:r>
      <w:r w:rsidR="00D04F60" w:rsidRPr="0036154A">
        <w:rPr>
          <w:sz w:val="22"/>
          <w:szCs w:val="22"/>
        </w:rPr>
        <w:tab/>
        <w:t xml:space="preserve">Rámcová smlouva se uzavírá na dobu určitou, a to </w:t>
      </w:r>
      <w:r w:rsidR="003D6524" w:rsidRPr="0036154A">
        <w:rPr>
          <w:sz w:val="22"/>
          <w:szCs w:val="22"/>
        </w:rPr>
        <w:t xml:space="preserve">od </w:t>
      </w:r>
      <w:r w:rsidR="00B63A88">
        <w:rPr>
          <w:sz w:val="22"/>
          <w:szCs w:val="22"/>
        </w:rPr>
        <w:t xml:space="preserve">účinnosti </w:t>
      </w:r>
      <w:r w:rsidR="00B63A88" w:rsidRPr="00B63A88">
        <w:rPr>
          <w:sz w:val="22"/>
          <w:szCs w:val="22"/>
        </w:rPr>
        <w:t>smlouvy</w:t>
      </w:r>
      <w:r w:rsidR="003D6524" w:rsidRPr="00B63A88">
        <w:rPr>
          <w:b/>
          <w:sz w:val="22"/>
          <w:szCs w:val="22"/>
        </w:rPr>
        <w:t xml:space="preserve"> </w:t>
      </w:r>
      <w:r w:rsidR="00D04F60" w:rsidRPr="009571B5">
        <w:rPr>
          <w:sz w:val="22"/>
          <w:szCs w:val="22"/>
        </w:rPr>
        <w:t xml:space="preserve">do </w:t>
      </w:r>
      <w:r w:rsidR="008D0934" w:rsidRPr="009571B5">
        <w:rPr>
          <w:b/>
          <w:sz w:val="22"/>
          <w:szCs w:val="22"/>
        </w:rPr>
        <w:t>2</w:t>
      </w:r>
      <w:r w:rsidR="009571B5" w:rsidRPr="009571B5">
        <w:rPr>
          <w:b/>
          <w:sz w:val="22"/>
          <w:szCs w:val="22"/>
        </w:rPr>
        <w:t>9</w:t>
      </w:r>
      <w:r w:rsidR="008D0934" w:rsidRPr="009571B5">
        <w:rPr>
          <w:b/>
          <w:sz w:val="22"/>
          <w:szCs w:val="22"/>
        </w:rPr>
        <w:t>.</w:t>
      </w:r>
      <w:r w:rsidR="00D04F60" w:rsidRPr="009571B5">
        <w:rPr>
          <w:b/>
          <w:sz w:val="22"/>
          <w:szCs w:val="22"/>
        </w:rPr>
        <w:t>1</w:t>
      </w:r>
      <w:r w:rsidR="009571B5" w:rsidRPr="009571B5">
        <w:rPr>
          <w:b/>
          <w:sz w:val="22"/>
          <w:szCs w:val="22"/>
        </w:rPr>
        <w:t>1</w:t>
      </w:r>
      <w:r w:rsidR="0098111F" w:rsidRPr="009571B5">
        <w:rPr>
          <w:b/>
          <w:sz w:val="22"/>
          <w:szCs w:val="22"/>
        </w:rPr>
        <w:t>.</w:t>
      </w:r>
      <w:r w:rsidR="00D04F60" w:rsidRPr="009571B5">
        <w:rPr>
          <w:b/>
          <w:sz w:val="22"/>
          <w:szCs w:val="22"/>
        </w:rPr>
        <w:t>201</w:t>
      </w:r>
      <w:r w:rsidR="00246551" w:rsidRPr="009571B5">
        <w:rPr>
          <w:b/>
          <w:sz w:val="22"/>
          <w:szCs w:val="22"/>
        </w:rPr>
        <w:t>9</w:t>
      </w:r>
      <w:r w:rsidR="00B63A88" w:rsidRPr="009571B5">
        <w:rPr>
          <w:b/>
          <w:sz w:val="22"/>
          <w:szCs w:val="22"/>
        </w:rPr>
        <w:t>.</w:t>
      </w:r>
    </w:p>
    <w:p w:rsidR="00D04F60" w:rsidRPr="00AA7302" w:rsidRDefault="00D04F60" w:rsidP="00D04F60">
      <w:pPr>
        <w:widowControl w:val="0"/>
        <w:autoSpaceDE w:val="0"/>
        <w:autoSpaceDN w:val="0"/>
        <w:adjustRightInd w:val="0"/>
        <w:spacing w:line="266" w:lineRule="auto"/>
        <w:jc w:val="both"/>
        <w:rPr>
          <w:sz w:val="22"/>
          <w:szCs w:val="22"/>
        </w:rPr>
      </w:pPr>
    </w:p>
    <w:p w:rsidR="00D04F60" w:rsidRPr="00AA7302" w:rsidRDefault="00D04F60" w:rsidP="00D04F60">
      <w:pPr>
        <w:widowControl w:val="0"/>
        <w:autoSpaceDE w:val="0"/>
        <w:autoSpaceDN w:val="0"/>
        <w:adjustRightInd w:val="0"/>
        <w:spacing w:line="266" w:lineRule="auto"/>
        <w:jc w:val="both"/>
        <w:rPr>
          <w:sz w:val="22"/>
          <w:szCs w:val="22"/>
        </w:rPr>
      </w:pPr>
    </w:p>
    <w:p w:rsidR="00D04F60" w:rsidRPr="00333DA8" w:rsidRDefault="00B03D9F" w:rsidP="00D04F60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D04F60" w:rsidRPr="00333DA8">
        <w:rPr>
          <w:b/>
          <w:bCs/>
          <w:sz w:val="22"/>
          <w:szCs w:val="22"/>
        </w:rPr>
        <w:t>X.</w:t>
      </w:r>
    </w:p>
    <w:p w:rsidR="00D04F60" w:rsidRPr="00333DA8" w:rsidRDefault="00D04F60" w:rsidP="00D04F60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  <w:u w:val="single"/>
        </w:rPr>
      </w:pPr>
      <w:r w:rsidRPr="00333DA8">
        <w:rPr>
          <w:b/>
          <w:bCs/>
          <w:sz w:val="22"/>
          <w:szCs w:val="22"/>
          <w:u w:val="single"/>
        </w:rPr>
        <w:t>Ukončení platnosti Rámcové smlouvy</w:t>
      </w:r>
    </w:p>
    <w:p w:rsidR="00145E6A" w:rsidRPr="00333DA8" w:rsidRDefault="00145E6A" w:rsidP="00D04F60">
      <w:pPr>
        <w:widowControl w:val="0"/>
        <w:autoSpaceDE w:val="0"/>
        <w:autoSpaceDN w:val="0"/>
        <w:adjustRightInd w:val="0"/>
        <w:spacing w:line="266" w:lineRule="auto"/>
        <w:jc w:val="center"/>
        <w:rPr>
          <w:sz w:val="22"/>
          <w:szCs w:val="22"/>
          <w:u w:val="single"/>
        </w:rPr>
      </w:pPr>
    </w:p>
    <w:p w:rsidR="00D04F60" w:rsidRPr="00333DA8" w:rsidRDefault="00B03D9F" w:rsidP="00333DA8">
      <w:pPr>
        <w:widowControl w:val="0"/>
        <w:autoSpaceDE w:val="0"/>
        <w:autoSpaceDN w:val="0"/>
        <w:adjustRightInd w:val="0"/>
        <w:spacing w:line="266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D04F60" w:rsidRPr="00333DA8">
        <w:rPr>
          <w:sz w:val="22"/>
          <w:szCs w:val="22"/>
        </w:rPr>
        <w:t>X.1</w:t>
      </w:r>
      <w:r w:rsidR="00333DA8" w:rsidRPr="00333DA8">
        <w:rPr>
          <w:sz w:val="22"/>
          <w:szCs w:val="22"/>
        </w:rPr>
        <w:tab/>
        <w:t xml:space="preserve">Platnost Rámcové smlouvy končí </w:t>
      </w:r>
      <w:r w:rsidR="00D04F60" w:rsidRPr="00333DA8">
        <w:rPr>
          <w:sz w:val="22"/>
          <w:szCs w:val="22"/>
        </w:rPr>
        <w:t>uplynutím sjedn</w:t>
      </w:r>
      <w:r w:rsidR="00333DA8">
        <w:rPr>
          <w:sz w:val="22"/>
          <w:szCs w:val="22"/>
        </w:rPr>
        <w:t>ané doby trvání Rámcové smlouvy.</w:t>
      </w:r>
    </w:p>
    <w:p w:rsidR="00D04F60" w:rsidRPr="00AA7302" w:rsidRDefault="00D04F60" w:rsidP="00D04F60">
      <w:pPr>
        <w:tabs>
          <w:tab w:val="num" w:pos="1134"/>
        </w:tabs>
        <w:spacing w:line="266" w:lineRule="auto"/>
        <w:ind w:left="1134"/>
        <w:jc w:val="both"/>
        <w:rPr>
          <w:sz w:val="22"/>
          <w:szCs w:val="22"/>
        </w:rPr>
      </w:pPr>
    </w:p>
    <w:p w:rsidR="00D04F60" w:rsidRPr="00AA7302" w:rsidRDefault="00B03D9F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D04F60" w:rsidRPr="00AA7302">
        <w:rPr>
          <w:sz w:val="22"/>
          <w:szCs w:val="22"/>
        </w:rPr>
        <w:t>X.2</w:t>
      </w:r>
      <w:r w:rsidR="00D04F60" w:rsidRPr="00AA7302">
        <w:rPr>
          <w:sz w:val="22"/>
          <w:szCs w:val="22"/>
        </w:rPr>
        <w:tab/>
        <w:t xml:space="preserve">Kterýkoliv z účastníků Rámcové smlouvy je oprávněn od Rámcové smlouvy odstoupit za podmínek stanovených právními předpisy (zejména Občanským zákoníkem). Odstoupení od Rámcové smlouvy musí být písemné a musí být doručeno druhé smluvní straně. Pokud od Rámcové smlouvy odstupuje </w:t>
      </w:r>
      <w:r w:rsidR="00333DA8">
        <w:rPr>
          <w:sz w:val="22"/>
          <w:szCs w:val="22"/>
        </w:rPr>
        <w:t>Prodávající</w:t>
      </w:r>
      <w:r w:rsidR="00D04F60" w:rsidRPr="00AA7302">
        <w:rPr>
          <w:sz w:val="22"/>
          <w:szCs w:val="22"/>
        </w:rPr>
        <w:t xml:space="preserve">, postačí, když odstoupení od Rámcové smlouvy doručí pouze </w:t>
      </w:r>
      <w:r w:rsidR="00333DA8">
        <w:rPr>
          <w:sz w:val="22"/>
          <w:szCs w:val="22"/>
        </w:rPr>
        <w:t>Kupujícímu</w:t>
      </w:r>
      <w:r w:rsidR="00D04F60" w:rsidRPr="00AA7302">
        <w:rPr>
          <w:sz w:val="22"/>
          <w:szCs w:val="22"/>
        </w:rPr>
        <w:t xml:space="preserve">. Odstoupení od Rámcové smlouvy se nedotýká nároku na náhradu škody vzniklé porušením Rámcové smlouvy, resp. Dílčích smluv ani nároku na zaplacení smluvních pokut či úroku z prodlení. </w:t>
      </w:r>
      <w:r w:rsidR="00333DA8">
        <w:rPr>
          <w:sz w:val="22"/>
          <w:szCs w:val="22"/>
        </w:rPr>
        <w:t>Kupující</w:t>
      </w:r>
      <w:r w:rsidR="00D04F60" w:rsidRPr="00AA7302">
        <w:rPr>
          <w:sz w:val="22"/>
          <w:szCs w:val="22"/>
        </w:rPr>
        <w:t xml:space="preserve"> je oprávněn od Rámcové smlouvy odstoupit vždy pouze ve </w:t>
      </w:r>
      <w:r w:rsidR="00D04F60" w:rsidRPr="00AA7302">
        <w:rPr>
          <w:sz w:val="22"/>
          <w:szCs w:val="22"/>
        </w:rPr>
        <w:lastRenderedPageBreak/>
        <w:t xml:space="preserve">vztahu k tomu </w:t>
      </w:r>
      <w:r w:rsidR="00333DA8">
        <w:rPr>
          <w:sz w:val="22"/>
          <w:szCs w:val="22"/>
        </w:rPr>
        <w:t>Prodávajícímu</w:t>
      </w:r>
      <w:r w:rsidR="00D04F60" w:rsidRPr="00AA7302">
        <w:rPr>
          <w:sz w:val="22"/>
          <w:szCs w:val="22"/>
        </w:rPr>
        <w:t xml:space="preserve">, kterého se týká důvod pro odstoupení od Rámcové smlouvy. </w:t>
      </w:r>
      <w:r w:rsidR="00333DA8">
        <w:rPr>
          <w:sz w:val="22"/>
          <w:szCs w:val="22"/>
        </w:rPr>
        <w:t>Kupující</w:t>
      </w:r>
      <w:r w:rsidR="00D04F60" w:rsidRPr="00AA7302">
        <w:rPr>
          <w:sz w:val="22"/>
          <w:szCs w:val="22"/>
        </w:rPr>
        <w:t xml:space="preserve"> je oprávněn odstoupit od Rámcové smlouvy zejména v případě:</w:t>
      </w:r>
    </w:p>
    <w:p w:rsidR="00D04F60" w:rsidRPr="00AA7302" w:rsidRDefault="00D04F60" w:rsidP="00D04F60">
      <w:pPr>
        <w:numPr>
          <w:ilvl w:val="0"/>
          <w:numId w:val="4"/>
        </w:numPr>
        <w:spacing w:line="266" w:lineRule="auto"/>
        <w:ind w:left="993" w:hanging="284"/>
        <w:jc w:val="both"/>
        <w:rPr>
          <w:sz w:val="22"/>
          <w:szCs w:val="22"/>
        </w:rPr>
      </w:pPr>
      <w:r w:rsidRPr="00AA7302">
        <w:rPr>
          <w:sz w:val="22"/>
          <w:szCs w:val="22"/>
        </w:rPr>
        <w:t xml:space="preserve">opakovaného (nejméně 3 x) nereagování </w:t>
      </w:r>
      <w:r w:rsidR="00333DA8">
        <w:rPr>
          <w:sz w:val="22"/>
          <w:szCs w:val="22"/>
        </w:rPr>
        <w:t>Prodávajícího</w:t>
      </w:r>
      <w:r w:rsidRPr="00AA7302">
        <w:rPr>
          <w:sz w:val="22"/>
          <w:szCs w:val="22"/>
        </w:rPr>
        <w:t xml:space="preserve"> na výzvu </w:t>
      </w:r>
      <w:r w:rsidR="00333DA8">
        <w:rPr>
          <w:sz w:val="22"/>
          <w:szCs w:val="22"/>
        </w:rPr>
        <w:t>Kupujícího</w:t>
      </w:r>
      <w:r w:rsidRPr="00AA7302">
        <w:rPr>
          <w:sz w:val="22"/>
          <w:szCs w:val="22"/>
        </w:rPr>
        <w:t xml:space="preserve"> k uzavření Dílčí smlouvy ve lhůtě dle odst. III.4. Rámcové smlouvy;</w:t>
      </w:r>
    </w:p>
    <w:p w:rsidR="00D04F60" w:rsidRPr="00AA7302" w:rsidRDefault="00D04F60" w:rsidP="00D04F60">
      <w:pPr>
        <w:spacing w:line="266" w:lineRule="auto"/>
        <w:ind w:left="993"/>
        <w:jc w:val="both"/>
        <w:rPr>
          <w:sz w:val="22"/>
          <w:szCs w:val="22"/>
        </w:rPr>
      </w:pPr>
    </w:p>
    <w:p w:rsidR="00D04F60" w:rsidRPr="00AA7302" w:rsidRDefault="00D04F60" w:rsidP="00D04F60">
      <w:pPr>
        <w:numPr>
          <w:ilvl w:val="0"/>
          <w:numId w:val="4"/>
        </w:numPr>
        <w:spacing w:line="266" w:lineRule="auto"/>
        <w:ind w:left="993" w:hanging="284"/>
        <w:jc w:val="both"/>
        <w:rPr>
          <w:sz w:val="22"/>
          <w:szCs w:val="22"/>
        </w:rPr>
      </w:pPr>
      <w:r w:rsidRPr="00AA7302">
        <w:rPr>
          <w:sz w:val="22"/>
          <w:szCs w:val="22"/>
        </w:rPr>
        <w:t xml:space="preserve">opakovaného (nejméně 2x) nedodržení jakýchkoliv jiných povinností </w:t>
      </w:r>
      <w:r w:rsidR="00333DA8">
        <w:rPr>
          <w:sz w:val="22"/>
          <w:szCs w:val="22"/>
        </w:rPr>
        <w:t xml:space="preserve">Prodávajícího </w:t>
      </w:r>
      <w:r w:rsidRPr="00AA7302">
        <w:rPr>
          <w:sz w:val="22"/>
          <w:szCs w:val="22"/>
        </w:rPr>
        <w:t>stanovených Rámcovou smlouvou nebo Dílčí smlouvou.</w:t>
      </w:r>
    </w:p>
    <w:p w:rsidR="00D04F60" w:rsidRPr="00AA7302" w:rsidRDefault="00D04F60" w:rsidP="00D04F60">
      <w:pPr>
        <w:spacing w:line="266" w:lineRule="auto"/>
        <w:jc w:val="both"/>
        <w:rPr>
          <w:sz w:val="22"/>
          <w:szCs w:val="22"/>
        </w:rPr>
      </w:pPr>
    </w:p>
    <w:p w:rsidR="00D04F60" w:rsidRPr="00AA7302" w:rsidRDefault="00B03D9F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D04F60" w:rsidRPr="00AA7302">
        <w:rPr>
          <w:sz w:val="22"/>
          <w:szCs w:val="22"/>
        </w:rPr>
        <w:t>X.</w:t>
      </w:r>
      <w:r w:rsidR="00333DA8">
        <w:rPr>
          <w:sz w:val="22"/>
          <w:szCs w:val="22"/>
        </w:rPr>
        <w:t>3</w:t>
      </w:r>
      <w:r w:rsidR="00D04F60" w:rsidRPr="00AA7302">
        <w:rPr>
          <w:sz w:val="22"/>
          <w:szCs w:val="22"/>
        </w:rPr>
        <w:tab/>
      </w:r>
      <w:r w:rsidR="00333DA8">
        <w:rPr>
          <w:sz w:val="22"/>
          <w:szCs w:val="22"/>
        </w:rPr>
        <w:t>Kupující</w:t>
      </w:r>
      <w:r w:rsidR="00D04F60" w:rsidRPr="00AA7302">
        <w:rPr>
          <w:sz w:val="22"/>
          <w:szCs w:val="22"/>
        </w:rPr>
        <w:t xml:space="preserve"> je oprávněn odstoupit od Dílčí smlouvy v případě, že </w:t>
      </w:r>
      <w:r w:rsidR="00333DA8">
        <w:rPr>
          <w:sz w:val="22"/>
          <w:szCs w:val="22"/>
        </w:rPr>
        <w:t>Prodávající</w:t>
      </w:r>
      <w:r w:rsidR="00D04F60" w:rsidRPr="00AA7302">
        <w:rPr>
          <w:sz w:val="22"/>
          <w:szCs w:val="22"/>
        </w:rPr>
        <w:t xml:space="preserve"> bude v prodlení s</w:t>
      </w:r>
      <w:r w:rsidR="00333DA8">
        <w:rPr>
          <w:sz w:val="22"/>
          <w:szCs w:val="22"/>
        </w:rPr>
        <w:t xml:space="preserve"> dodávkou předmětu koupě </w:t>
      </w:r>
      <w:r w:rsidR="00D04F60" w:rsidRPr="00AA7302">
        <w:rPr>
          <w:sz w:val="22"/>
          <w:szCs w:val="22"/>
        </w:rPr>
        <w:t>v termínu stanoveném Dílčí smlouvou, a to minimálně o 3 (tři) pracovní dny od stanoveného termínu</w:t>
      </w:r>
      <w:r w:rsidR="00333DA8">
        <w:rPr>
          <w:sz w:val="22"/>
          <w:szCs w:val="22"/>
        </w:rPr>
        <w:t xml:space="preserve"> dodávky</w:t>
      </w:r>
      <w:r w:rsidR="00D04F60" w:rsidRPr="00AA7302">
        <w:rPr>
          <w:sz w:val="22"/>
          <w:szCs w:val="22"/>
        </w:rPr>
        <w:t>.</w:t>
      </w:r>
    </w:p>
    <w:p w:rsidR="00D04F60" w:rsidRPr="00AA7302" w:rsidRDefault="00D04F60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:rsidR="00D04F60" w:rsidRPr="00AA7302" w:rsidRDefault="00B03D9F" w:rsidP="00333DA8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bCs/>
          <w:sz w:val="22"/>
          <w:szCs w:val="22"/>
        </w:rPr>
      </w:pPr>
      <w:r>
        <w:rPr>
          <w:sz w:val="22"/>
          <w:szCs w:val="22"/>
        </w:rPr>
        <w:t>I</w:t>
      </w:r>
      <w:r w:rsidR="00333DA8">
        <w:rPr>
          <w:sz w:val="22"/>
          <w:szCs w:val="22"/>
        </w:rPr>
        <w:t>X.4</w:t>
      </w:r>
      <w:r w:rsidR="00D04F60" w:rsidRPr="00AA7302">
        <w:rPr>
          <w:sz w:val="22"/>
          <w:szCs w:val="22"/>
        </w:rPr>
        <w:tab/>
      </w:r>
      <w:r w:rsidR="00D04F60" w:rsidRPr="00AA7302">
        <w:rPr>
          <w:bCs/>
          <w:sz w:val="22"/>
          <w:szCs w:val="22"/>
        </w:rPr>
        <w:t xml:space="preserve">Smluvní strany výslovně sjednávají, že v případě odstoupení od Rámcové smlouvy, resp. Dílčích smluv nebudou povinny vracet si plnění, které si vzájemně poskytly na základě již řádně splněných Dílčích smluv. </w:t>
      </w:r>
    </w:p>
    <w:p w:rsidR="00D04F60" w:rsidRPr="00AA7302" w:rsidRDefault="00D04F60" w:rsidP="00D04F60">
      <w:pPr>
        <w:widowControl w:val="0"/>
        <w:autoSpaceDE w:val="0"/>
        <w:autoSpaceDN w:val="0"/>
        <w:adjustRightInd w:val="0"/>
        <w:spacing w:line="266" w:lineRule="auto"/>
        <w:jc w:val="both"/>
        <w:rPr>
          <w:b/>
          <w:bCs/>
          <w:szCs w:val="22"/>
        </w:rPr>
      </w:pPr>
    </w:p>
    <w:p w:rsidR="00D04F60" w:rsidRPr="00145E6A" w:rsidRDefault="00D04F60" w:rsidP="00D04F60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</w:rPr>
      </w:pPr>
      <w:r w:rsidRPr="00145E6A">
        <w:rPr>
          <w:b/>
          <w:bCs/>
          <w:sz w:val="22"/>
          <w:szCs w:val="22"/>
        </w:rPr>
        <w:t>X.</w:t>
      </w:r>
    </w:p>
    <w:p w:rsidR="00D04F60" w:rsidRPr="00145E6A" w:rsidRDefault="00D04F60" w:rsidP="00D04F60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  <w:u w:val="single"/>
        </w:rPr>
      </w:pPr>
      <w:r w:rsidRPr="00145E6A">
        <w:rPr>
          <w:b/>
          <w:bCs/>
          <w:sz w:val="22"/>
          <w:szCs w:val="22"/>
          <w:u w:val="single"/>
        </w:rPr>
        <w:t>Závěrečná ustanovení</w:t>
      </w:r>
    </w:p>
    <w:p w:rsidR="00145E6A" w:rsidRPr="00145E6A" w:rsidRDefault="00145E6A" w:rsidP="00D04F60">
      <w:pPr>
        <w:widowControl w:val="0"/>
        <w:autoSpaceDE w:val="0"/>
        <w:autoSpaceDN w:val="0"/>
        <w:adjustRightInd w:val="0"/>
        <w:spacing w:line="266" w:lineRule="auto"/>
        <w:jc w:val="center"/>
        <w:rPr>
          <w:b/>
          <w:bCs/>
          <w:sz w:val="22"/>
          <w:szCs w:val="22"/>
        </w:rPr>
      </w:pPr>
    </w:p>
    <w:p w:rsidR="00B63A88" w:rsidRPr="00B63A88" w:rsidRDefault="00D04F60" w:rsidP="00B63A88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 w:rsidRPr="00B63A88">
        <w:rPr>
          <w:rFonts w:ascii="Times New Roman" w:hAnsi="Times New Roman" w:cs="Times New Roman"/>
        </w:rPr>
        <w:t>X.1</w:t>
      </w:r>
      <w:r w:rsidRPr="00B63A88">
        <w:rPr>
          <w:rFonts w:ascii="Times New Roman" w:hAnsi="Times New Roman" w:cs="Times New Roman"/>
        </w:rPr>
        <w:tab/>
      </w:r>
      <w:r w:rsidR="00B63A88" w:rsidRPr="00B63A88">
        <w:rPr>
          <w:rFonts w:ascii="Times New Roman" w:hAnsi="Times New Roman" w:cs="Times New Roman"/>
        </w:rPr>
        <w:t xml:space="preserve">Tato smlouva nabývá platnosti dnem jejího podpisu oprávněnými zástupci obou smluvních stran a účinnosti uveřejněním v registru smluv podle zákona o registru smluv. </w:t>
      </w:r>
    </w:p>
    <w:p w:rsidR="00B63A88" w:rsidRDefault="00B63A88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:rsidR="00D04F60" w:rsidRPr="00B63A88" w:rsidRDefault="00B63A88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X.2</w:t>
      </w:r>
      <w:r>
        <w:rPr>
          <w:sz w:val="22"/>
          <w:szCs w:val="22"/>
        </w:rPr>
        <w:tab/>
      </w:r>
      <w:r w:rsidR="00D04F60" w:rsidRPr="00B63A88">
        <w:rPr>
          <w:sz w:val="22"/>
          <w:szCs w:val="22"/>
        </w:rPr>
        <w:t xml:space="preserve">Rámcová smlouva může být doplňována a/nebo měněna pouze ve formě písemných dodatků podepsaných všemi účastníky Rámcové smlouvy. Podstatná změna Rámcové smlouvy je vyloučena. </w:t>
      </w:r>
    </w:p>
    <w:p w:rsidR="008D0934" w:rsidRPr="00145E6A" w:rsidRDefault="008D0934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:rsidR="00D04F60" w:rsidRPr="00145E6A" w:rsidRDefault="00B63A88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X.3</w:t>
      </w:r>
      <w:r w:rsidR="00D04F60" w:rsidRPr="00145E6A">
        <w:rPr>
          <w:sz w:val="22"/>
          <w:szCs w:val="22"/>
        </w:rPr>
        <w:tab/>
        <w:t>Rámcová smlouva se řídí právním řádem České republiky, zejména příslušnými ustanoveními Občanského zákoníku</w:t>
      </w:r>
      <w:r w:rsidR="008D0934" w:rsidRPr="00145E6A">
        <w:rPr>
          <w:sz w:val="22"/>
          <w:szCs w:val="22"/>
        </w:rPr>
        <w:t>.</w:t>
      </w:r>
      <w:r w:rsidR="00D04F60" w:rsidRPr="00145E6A">
        <w:rPr>
          <w:sz w:val="22"/>
          <w:szCs w:val="22"/>
        </w:rPr>
        <w:t xml:space="preserve"> Veškeré spory mezi smluvními stranami budou vyřešeny v řízení před soudy České republiky. </w:t>
      </w:r>
    </w:p>
    <w:p w:rsidR="00D04F60" w:rsidRPr="00145E6A" w:rsidRDefault="00D04F60" w:rsidP="00D04F60">
      <w:pPr>
        <w:widowControl w:val="0"/>
        <w:autoSpaceDE w:val="0"/>
        <w:autoSpaceDN w:val="0"/>
        <w:adjustRightInd w:val="0"/>
        <w:spacing w:line="266" w:lineRule="auto"/>
        <w:jc w:val="both"/>
        <w:rPr>
          <w:sz w:val="22"/>
          <w:szCs w:val="22"/>
        </w:rPr>
      </w:pPr>
    </w:p>
    <w:p w:rsidR="00D04F60" w:rsidRPr="00145E6A" w:rsidRDefault="009A0F4D" w:rsidP="008D0934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X.</w:t>
      </w:r>
      <w:r w:rsidR="00B63A88">
        <w:rPr>
          <w:sz w:val="22"/>
          <w:szCs w:val="22"/>
        </w:rPr>
        <w:t>4</w:t>
      </w:r>
      <w:r>
        <w:rPr>
          <w:sz w:val="22"/>
          <w:szCs w:val="22"/>
        </w:rPr>
        <w:tab/>
        <w:t xml:space="preserve">Nedílnou součástí </w:t>
      </w:r>
      <w:r w:rsidR="00D04F60" w:rsidRPr="00145E6A">
        <w:rPr>
          <w:sz w:val="22"/>
          <w:szCs w:val="22"/>
        </w:rPr>
        <w:t xml:space="preserve">Rámcové smlouvy tvoří tyto její přílohy: </w:t>
      </w:r>
    </w:p>
    <w:p w:rsidR="00D04F60" w:rsidRPr="00145E6A" w:rsidRDefault="00D04F60" w:rsidP="00D04F60">
      <w:pPr>
        <w:widowControl w:val="0"/>
        <w:autoSpaceDE w:val="0"/>
        <w:autoSpaceDN w:val="0"/>
        <w:adjustRightInd w:val="0"/>
        <w:spacing w:line="266" w:lineRule="auto"/>
        <w:jc w:val="both"/>
        <w:rPr>
          <w:sz w:val="22"/>
          <w:szCs w:val="22"/>
        </w:rPr>
      </w:pPr>
    </w:p>
    <w:p w:rsidR="00D04F60" w:rsidRPr="00145E6A" w:rsidRDefault="00D04F60" w:rsidP="00D04F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66" w:lineRule="auto"/>
        <w:jc w:val="both"/>
        <w:rPr>
          <w:sz w:val="22"/>
          <w:szCs w:val="22"/>
        </w:rPr>
      </w:pPr>
      <w:r w:rsidRPr="00145E6A">
        <w:rPr>
          <w:sz w:val="22"/>
          <w:szCs w:val="22"/>
        </w:rPr>
        <w:t>Příloha č.</w:t>
      </w:r>
      <w:r w:rsidR="008D0934" w:rsidRPr="00145E6A">
        <w:rPr>
          <w:sz w:val="22"/>
          <w:szCs w:val="22"/>
        </w:rPr>
        <w:t xml:space="preserve"> </w:t>
      </w:r>
      <w:r w:rsidRPr="00145E6A">
        <w:rPr>
          <w:sz w:val="22"/>
          <w:szCs w:val="22"/>
        </w:rPr>
        <w:t xml:space="preserve">1 </w:t>
      </w:r>
      <w:r w:rsidR="003D6524" w:rsidRPr="00145E6A">
        <w:rPr>
          <w:sz w:val="22"/>
          <w:szCs w:val="22"/>
        </w:rPr>
        <w:t>-</w:t>
      </w:r>
      <w:r w:rsidRPr="00145E6A">
        <w:rPr>
          <w:sz w:val="22"/>
          <w:szCs w:val="22"/>
        </w:rPr>
        <w:t xml:space="preserve"> </w:t>
      </w:r>
      <w:r w:rsidR="003D6524" w:rsidRPr="00145E6A">
        <w:rPr>
          <w:sz w:val="22"/>
          <w:szCs w:val="22"/>
        </w:rPr>
        <w:t>nabídkový soubor</w:t>
      </w:r>
      <w:r w:rsidRPr="00145E6A">
        <w:rPr>
          <w:sz w:val="22"/>
          <w:szCs w:val="22"/>
        </w:rPr>
        <w:t xml:space="preserve"> (v této příloze jsou specifikovány nabídkové ceny </w:t>
      </w:r>
      <w:r w:rsidR="008D0934" w:rsidRPr="00145E6A">
        <w:rPr>
          <w:sz w:val="22"/>
          <w:szCs w:val="22"/>
        </w:rPr>
        <w:t xml:space="preserve">sadebního materiálu </w:t>
      </w:r>
      <w:r w:rsidRPr="00145E6A">
        <w:rPr>
          <w:color w:val="000000"/>
          <w:sz w:val="22"/>
          <w:szCs w:val="22"/>
        </w:rPr>
        <w:t>uvedené</w:t>
      </w:r>
      <w:r w:rsidRPr="00145E6A">
        <w:rPr>
          <w:sz w:val="22"/>
          <w:szCs w:val="22"/>
        </w:rPr>
        <w:t xml:space="preserve"> v nabídkách jednotlivých </w:t>
      </w:r>
      <w:r w:rsidR="008D0934" w:rsidRPr="00145E6A">
        <w:rPr>
          <w:sz w:val="22"/>
          <w:szCs w:val="22"/>
        </w:rPr>
        <w:t>Prodávajících, předložených v rámci z</w:t>
      </w:r>
      <w:r w:rsidRPr="00145E6A">
        <w:rPr>
          <w:sz w:val="22"/>
          <w:szCs w:val="22"/>
        </w:rPr>
        <w:t>adávacího řízení)</w:t>
      </w:r>
    </w:p>
    <w:p w:rsidR="00D04F60" w:rsidRPr="00145E6A" w:rsidRDefault="00D04F60" w:rsidP="00D04F60">
      <w:pPr>
        <w:widowControl w:val="0"/>
        <w:autoSpaceDE w:val="0"/>
        <w:autoSpaceDN w:val="0"/>
        <w:adjustRightInd w:val="0"/>
        <w:spacing w:line="266" w:lineRule="auto"/>
        <w:ind w:left="1084"/>
        <w:jc w:val="both"/>
        <w:rPr>
          <w:sz w:val="22"/>
          <w:szCs w:val="22"/>
        </w:rPr>
      </w:pPr>
    </w:p>
    <w:p w:rsidR="00D04F60" w:rsidRPr="00145E6A" w:rsidRDefault="00D04F60" w:rsidP="00D04F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66" w:lineRule="auto"/>
        <w:jc w:val="both"/>
        <w:rPr>
          <w:sz w:val="22"/>
          <w:szCs w:val="22"/>
        </w:rPr>
      </w:pPr>
      <w:r w:rsidRPr="00145E6A">
        <w:rPr>
          <w:sz w:val="22"/>
          <w:szCs w:val="22"/>
        </w:rPr>
        <w:t>Příloha č.</w:t>
      </w:r>
      <w:r w:rsidR="008D0934" w:rsidRPr="00145E6A">
        <w:rPr>
          <w:sz w:val="22"/>
          <w:szCs w:val="22"/>
        </w:rPr>
        <w:t xml:space="preserve"> 2</w:t>
      </w:r>
      <w:r w:rsidRPr="00145E6A">
        <w:rPr>
          <w:sz w:val="22"/>
          <w:szCs w:val="22"/>
        </w:rPr>
        <w:t xml:space="preserve"> </w:t>
      </w:r>
      <w:r w:rsidR="003D6524" w:rsidRPr="00145E6A">
        <w:rPr>
          <w:sz w:val="22"/>
          <w:szCs w:val="22"/>
        </w:rPr>
        <w:t>-</w:t>
      </w:r>
      <w:r w:rsidRPr="00145E6A">
        <w:rPr>
          <w:sz w:val="22"/>
          <w:szCs w:val="22"/>
        </w:rPr>
        <w:t xml:space="preserve"> pořadí </w:t>
      </w:r>
      <w:r w:rsidR="008D0934" w:rsidRPr="00145E6A">
        <w:rPr>
          <w:sz w:val="22"/>
          <w:szCs w:val="22"/>
        </w:rPr>
        <w:t>Prodávajících</w:t>
      </w:r>
      <w:r w:rsidRPr="00145E6A">
        <w:rPr>
          <w:sz w:val="22"/>
          <w:szCs w:val="22"/>
        </w:rPr>
        <w:t xml:space="preserve">, v jakém budou vyzýváni k předložení návrhu na uzavření Dílčí smlouvy (tato příloha bude vyhotovena </w:t>
      </w:r>
      <w:r w:rsidR="008D0934" w:rsidRPr="00145E6A">
        <w:rPr>
          <w:sz w:val="22"/>
          <w:szCs w:val="22"/>
        </w:rPr>
        <w:t>Kupujícím při podpisu Rámcové smlouvy s Prodávajícími</w:t>
      </w:r>
      <w:r w:rsidRPr="00145E6A">
        <w:rPr>
          <w:sz w:val="22"/>
          <w:szCs w:val="22"/>
        </w:rPr>
        <w:t>)</w:t>
      </w:r>
      <w:r w:rsidR="008D0934" w:rsidRPr="00145E6A">
        <w:rPr>
          <w:sz w:val="22"/>
          <w:szCs w:val="22"/>
        </w:rPr>
        <w:t>.</w:t>
      </w:r>
    </w:p>
    <w:p w:rsidR="00D04F60" w:rsidRPr="00145E6A" w:rsidRDefault="00D04F60" w:rsidP="00D04F60">
      <w:pPr>
        <w:widowControl w:val="0"/>
        <w:autoSpaceDE w:val="0"/>
        <w:autoSpaceDN w:val="0"/>
        <w:adjustRightInd w:val="0"/>
        <w:spacing w:line="266" w:lineRule="auto"/>
        <w:jc w:val="both"/>
        <w:rPr>
          <w:sz w:val="22"/>
          <w:szCs w:val="22"/>
        </w:rPr>
      </w:pPr>
    </w:p>
    <w:p w:rsidR="00555D07" w:rsidRPr="00145E6A" w:rsidRDefault="00D04F60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145E6A">
        <w:rPr>
          <w:sz w:val="22"/>
          <w:szCs w:val="22"/>
        </w:rPr>
        <w:t>X.</w:t>
      </w:r>
      <w:r w:rsidR="00B63A88">
        <w:rPr>
          <w:sz w:val="22"/>
          <w:szCs w:val="22"/>
        </w:rPr>
        <w:t>5</w:t>
      </w:r>
      <w:r w:rsidRPr="00145E6A">
        <w:rPr>
          <w:sz w:val="22"/>
          <w:szCs w:val="22"/>
        </w:rPr>
        <w:tab/>
      </w:r>
      <w:r w:rsidR="00555D07" w:rsidRPr="00145E6A">
        <w:rPr>
          <w:sz w:val="22"/>
          <w:szCs w:val="22"/>
        </w:rPr>
        <w:t>Smluvní strany se zavazují, že se budou vždy s předstihem informovat o všech skutečnostech souvisejících s plněním závazků plynoucích z této smlouvy tak, aby případné problémy mohly být řešeny s předstihem a neměly dopad na průběh plnění dle smlouvy.</w:t>
      </w:r>
    </w:p>
    <w:p w:rsidR="00555D07" w:rsidRPr="00145E6A" w:rsidRDefault="00555D07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:rsidR="00555D07" w:rsidRPr="00145E6A" w:rsidRDefault="00B63A88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X.6</w:t>
      </w:r>
      <w:r w:rsidR="00555D07" w:rsidRPr="00145E6A">
        <w:rPr>
          <w:sz w:val="22"/>
          <w:szCs w:val="22"/>
        </w:rPr>
        <w:tab/>
        <w:t>Dnem doručení písemnosti, faktury nebo obchodního dopisu v případech, kdy adresát tuto poštovní zásilku bez vážného důvodu nepřevezme, je třetí den po jejím odeslání na příslušnou adresu uvedenou v této smlouvě.</w:t>
      </w:r>
    </w:p>
    <w:p w:rsidR="00555D07" w:rsidRPr="00145E6A" w:rsidRDefault="00555D07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:rsidR="00555D07" w:rsidRPr="00145E6A" w:rsidRDefault="00B63A88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X.7</w:t>
      </w:r>
      <w:r w:rsidR="00555D07" w:rsidRPr="00145E6A">
        <w:rPr>
          <w:sz w:val="22"/>
          <w:szCs w:val="22"/>
        </w:rPr>
        <w:tab/>
        <w:t xml:space="preserve">Pokud v souvislosti s touto smlouvou jedna smluvní strana učiní nabídku, nepovažuje se za její přijetí odpověď s dodatkem, odchylkou, výhradou či jiným omezením (dále jen "odchylka"), byť tato odchylka nemění podstatně nabídku. Odpověď s odchylkou se považuje vždy za novou </w:t>
      </w:r>
      <w:r w:rsidR="00555D07" w:rsidRPr="00145E6A">
        <w:rPr>
          <w:sz w:val="22"/>
          <w:szCs w:val="22"/>
        </w:rPr>
        <w:lastRenderedPageBreak/>
        <w:t>nabídku; § 1740 odst. 3 zák. č. 89/2012 Sb., občanský zákoník, ve znění pozdějších předpisů, se tedy nepoužije.</w:t>
      </w:r>
    </w:p>
    <w:p w:rsidR="00555D07" w:rsidRPr="00145E6A" w:rsidRDefault="00555D07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:rsidR="00D04F60" w:rsidRPr="00145E6A" w:rsidRDefault="00B63A88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X.8</w:t>
      </w:r>
      <w:r w:rsidR="00145E6A" w:rsidRPr="00145E6A">
        <w:rPr>
          <w:sz w:val="22"/>
          <w:szCs w:val="22"/>
        </w:rPr>
        <w:tab/>
      </w:r>
      <w:r w:rsidR="00D04F60" w:rsidRPr="00145E6A">
        <w:rPr>
          <w:sz w:val="22"/>
          <w:szCs w:val="22"/>
        </w:rPr>
        <w:t>Rámcová smlouva je vyhotovena v počtu vyhotovení s platností originálu odpovídajícím počtu účastníků Rámcové smlouvy. Každý z účastníků Rámcové smlouvy obdrží jedno vyhotovení.</w:t>
      </w:r>
    </w:p>
    <w:p w:rsidR="00D04F60" w:rsidRPr="00145E6A" w:rsidRDefault="00D04F60" w:rsidP="00D04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145E6A">
        <w:rPr>
          <w:sz w:val="22"/>
          <w:szCs w:val="22"/>
        </w:rPr>
        <w:t xml:space="preserve"> </w:t>
      </w:r>
    </w:p>
    <w:p w:rsidR="00D04F60" w:rsidRDefault="00B63A88" w:rsidP="00D04F60">
      <w:pPr>
        <w:spacing w:line="26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X.9</w:t>
      </w:r>
      <w:r w:rsidR="00D04F60" w:rsidRPr="00145E6A">
        <w:rPr>
          <w:sz w:val="22"/>
          <w:szCs w:val="22"/>
        </w:rPr>
        <w:tab/>
        <w:t>Smluvní strany prohlašují, že s obsahem Rámcové smlouvy souhlasí, rozumí jí a zavazují se k jejímu plnění a že Rámcová smlouva byla uzavřena podle jejich vážné a svobodné vůle prosté tísně. Na důkaz toho připojují své podpisy.</w:t>
      </w:r>
    </w:p>
    <w:p w:rsidR="008D602E" w:rsidRDefault="008D602E" w:rsidP="00D04F60">
      <w:pPr>
        <w:spacing w:line="266" w:lineRule="auto"/>
        <w:ind w:left="705" w:hanging="705"/>
        <w:jc w:val="both"/>
        <w:rPr>
          <w:sz w:val="22"/>
          <w:szCs w:val="22"/>
        </w:rPr>
      </w:pPr>
    </w:p>
    <w:p w:rsidR="008D602E" w:rsidRDefault="008D602E" w:rsidP="00D04F60">
      <w:pPr>
        <w:spacing w:line="26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X.10</w:t>
      </w:r>
      <w:r>
        <w:rPr>
          <w:sz w:val="22"/>
          <w:szCs w:val="22"/>
        </w:rPr>
        <w:tab/>
        <w:t>Nedílnou součástí této smlouvy jsou tyto přílohy:</w:t>
      </w:r>
    </w:p>
    <w:p w:rsidR="008D602E" w:rsidRDefault="008D602E" w:rsidP="00D04F60">
      <w:pPr>
        <w:spacing w:line="26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ab/>
        <w:t>Příloha č. 1</w:t>
      </w:r>
      <w:r>
        <w:rPr>
          <w:sz w:val="22"/>
          <w:szCs w:val="22"/>
        </w:rPr>
        <w:tab/>
        <w:t>Nabídkové soubory dodavatelů</w:t>
      </w:r>
    </w:p>
    <w:p w:rsidR="008D602E" w:rsidRPr="00145E6A" w:rsidRDefault="008D602E" w:rsidP="00D04F60">
      <w:pPr>
        <w:spacing w:line="26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ab/>
        <w:t>Příloha č. 2</w:t>
      </w:r>
      <w:r>
        <w:rPr>
          <w:sz w:val="22"/>
          <w:szCs w:val="22"/>
        </w:rPr>
        <w:tab/>
        <w:t>Pořadí, v jakém budou dodavatelé vyzýváni k plnění</w:t>
      </w:r>
    </w:p>
    <w:p w:rsidR="00D04F60" w:rsidRPr="00145E6A" w:rsidRDefault="00D04F60" w:rsidP="00D04F60">
      <w:pPr>
        <w:spacing w:line="266" w:lineRule="auto"/>
        <w:ind w:left="705" w:hanging="705"/>
        <w:jc w:val="both"/>
        <w:rPr>
          <w:sz w:val="22"/>
          <w:szCs w:val="22"/>
        </w:rPr>
      </w:pPr>
    </w:p>
    <w:p w:rsidR="00D04F60" w:rsidRPr="00145E6A" w:rsidRDefault="00D04F60" w:rsidP="00D04F60">
      <w:pPr>
        <w:spacing w:line="266" w:lineRule="auto"/>
        <w:ind w:left="705" w:hanging="705"/>
        <w:jc w:val="both"/>
        <w:rPr>
          <w:sz w:val="22"/>
          <w:szCs w:val="22"/>
        </w:rPr>
      </w:pPr>
    </w:p>
    <w:p w:rsidR="00D04F60" w:rsidRPr="00145E6A" w:rsidRDefault="00D04F60" w:rsidP="00D04F60">
      <w:pPr>
        <w:spacing w:line="266" w:lineRule="auto"/>
        <w:rPr>
          <w:sz w:val="22"/>
          <w:szCs w:val="22"/>
        </w:rPr>
      </w:pPr>
      <w:r w:rsidRPr="00145E6A">
        <w:rPr>
          <w:sz w:val="22"/>
          <w:szCs w:val="22"/>
        </w:rPr>
        <w:t xml:space="preserve">V Lánech dne </w:t>
      </w:r>
      <w:r w:rsidR="00A0023C">
        <w:rPr>
          <w:sz w:val="22"/>
          <w:szCs w:val="22"/>
        </w:rPr>
        <w:t xml:space="preserve">27.3.2019              </w:t>
      </w:r>
      <w:r w:rsidRPr="00145E6A">
        <w:rPr>
          <w:sz w:val="22"/>
          <w:szCs w:val="22"/>
        </w:rPr>
        <w:tab/>
      </w:r>
      <w:r w:rsidRPr="00145E6A">
        <w:rPr>
          <w:sz w:val="22"/>
          <w:szCs w:val="22"/>
        </w:rPr>
        <w:tab/>
        <w:t xml:space="preserve"> </w:t>
      </w:r>
    </w:p>
    <w:p w:rsidR="00D04F60" w:rsidRDefault="00D04F60" w:rsidP="00D04F60">
      <w:pPr>
        <w:spacing w:line="266" w:lineRule="auto"/>
        <w:rPr>
          <w:sz w:val="22"/>
          <w:szCs w:val="22"/>
        </w:rPr>
      </w:pPr>
    </w:p>
    <w:p w:rsidR="00DB3421" w:rsidRPr="00145E6A" w:rsidRDefault="00DB3421" w:rsidP="00D04F60">
      <w:pPr>
        <w:spacing w:line="266" w:lineRule="auto"/>
        <w:rPr>
          <w:sz w:val="22"/>
          <w:szCs w:val="22"/>
        </w:rPr>
      </w:pPr>
    </w:p>
    <w:p w:rsidR="00D04F60" w:rsidRPr="00145E6A" w:rsidRDefault="00D04F60" w:rsidP="00D04F60">
      <w:pPr>
        <w:spacing w:line="266" w:lineRule="auto"/>
        <w:rPr>
          <w:sz w:val="22"/>
          <w:szCs w:val="22"/>
        </w:rPr>
      </w:pPr>
    </w:p>
    <w:p w:rsidR="00D04F60" w:rsidRPr="00145E6A" w:rsidRDefault="00D04F60" w:rsidP="00D04F60">
      <w:pPr>
        <w:spacing w:line="266" w:lineRule="auto"/>
        <w:rPr>
          <w:sz w:val="22"/>
          <w:szCs w:val="22"/>
        </w:rPr>
      </w:pPr>
    </w:p>
    <w:p w:rsidR="00D04F60" w:rsidRPr="00145E6A" w:rsidRDefault="008D0934" w:rsidP="00D04F60">
      <w:pPr>
        <w:spacing w:line="266" w:lineRule="auto"/>
        <w:rPr>
          <w:sz w:val="22"/>
          <w:szCs w:val="22"/>
        </w:rPr>
      </w:pPr>
      <w:r w:rsidRPr="00145E6A">
        <w:rPr>
          <w:sz w:val="22"/>
          <w:szCs w:val="22"/>
        </w:rPr>
        <w:t>_______________________________</w:t>
      </w:r>
      <w:r w:rsidRPr="00145E6A">
        <w:rPr>
          <w:sz w:val="22"/>
          <w:szCs w:val="22"/>
        </w:rPr>
        <w:tab/>
      </w:r>
      <w:r w:rsidRPr="00145E6A">
        <w:rPr>
          <w:sz w:val="22"/>
          <w:szCs w:val="22"/>
        </w:rPr>
        <w:tab/>
        <w:t>_______________________________________</w:t>
      </w:r>
    </w:p>
    <w:p w:rsidR="00D04F60" w:rsidRPr="00145E6A" w:rsidRDefault="00DB3421" w:rsidP="00D04F60">
      <w:pPr>
        <w:spacing w:line="26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Lesní správa Lány</w:t>
      </w:r>
      <w:r w:rsidR="008D0934" w:rsidRPr="00145E6A">
        <w:rPr>
          <w:sz w:val="22"/>
          <w:szCs w:val="22"/>
        </w:rPr>
        <w:tab/>
      </w:r>
      <w:r w:rsidR="008D0934" w:rsidRPr="00145E6A">
        <w:rPr>
          <w:sz w:val="22"/>
          <w:szCs w:val="22"/>
        </w:rPr>
        <w:tab/>
      </w:r>
      <w:r w:rsidR="008D0934" w:rsidRPr="00145E6A">
        <w:rPr>
          <w:sz w:val="22"/>
          <w:szCs w:val="22"/>
        </w:rPr>
        <w:tab/>
      </w:r>
      <w:r w:rsidR="008D0934" w:rsidRPr="00145E6A">
        <w:rPr>
          <w:sz w:val="22"/>
          <w:szCs w:val="22"/>
        </w:rPr>
        <w:tab/>
      </w:r>
      <w:r w:rsidR="00B823C7">
        <w:rPr>
          <w:sz w:val="22"/>
          <w:szCs w:val="22"/>
        </w:rPr>
        <w:t>Jaroslav Koláček</w:t>
      </w:r>
    </w:p>
    <w:p w:rsidR="008D0934" w:rsidRPr="00145E6A" w:rsidRDefault="00DB3421" w:rsidP="00D04F60">
      <w:pPr>
        <w:spacing w:line="26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Ing. Miloš Balák, ředitel</w:t>
      </w:r>
    </w:p>
    <w:p w:rsidR="008D0934" w:rsidRPr="00145E6A" w:rsidRDefault="008D0934" w:rsidP="00D04F60">
      <w:pPr>
        <w:spacing w:line="266" w:lineRule="auto"/>
        <w:ind w:left="705" w:hanging="705"/>
        <w:jc w:val="both"/>
        <w:rPr>
          <w:sz w:val="22"/>
          <w:szCs w:val="22"/>
        </w:rPr>
      </w:pPr>
    </w:p>
    <w:p w:rsidR="008D0934" w:rsidRPr="00145E6A" w:rsidRDefault="008D0934" w:rsidP="00D04F60">
      <w:pPr>
        <w:spacing w:line="266" w:lineRule="auto"/>
        <w:ind w:left="705" w:hanging="705"/>
        <w:jc w:val="both"/>
        <w:rPr>
          <w:sz w:val="22"/>
          <w:szCs w:val="22"/>
        </w:rPr>
      </w:pPr>
    </w:p>
    <w:p w:rsidR="008D0934" w:rsidRPr="00145E6A" w:rsidRDefault="008D0934" w:rsidP="00D04F60">
      <w:pPr>
        <w:spacing w:line="266" w:lineRule="auto"/>
        <w:ind w:left="705" w:hanging="705"/>
        <w:jc w:val="both"/>
        <w:rPr>
          <w:sz w:val="22"/>
          <w:szCs w:val="22"/>
        </w:rPr>
      </w:pPr>
    </w:p>
    <w:p w:rsidR="008D0934" w:rsidRPr="00145E6A" w:rsidRDefault="008D0934" w:rsidP="00D04F60">
      <w:pPr>
        <w:spacing w:line="266" w:lineRule="auto"/>
        <w:ind w:left="705" w:hanging="705"/>
        <w:jc w:val="both"/>
        <w:rPr>
          <w:sz w:val="22"/>
          <w:szCs w:val="22"/>
        </w:rPr>
      </w:pPr>
      <w:r w:rsidRPr="00145E6A">
        <w:rPr>
          <w:sz w:val="22"/>
          <w:szCs w:val="22"/>
        </w:rPr>
        <w:tab/>
      </w:r>
      <w:r w:rsidRPr="00145E6A">
        <w:rPr>
          <w:sz w:val="22"/>
          <w:szCs w:val="22"/>
        </w:rPr>
        <w:tab/>
      </w:r>
      <w:r w:rsidRPr="00145E6A">
        <w:rPr>
          <w:sz w:val="22"/>
          <w:szCs w:val="22"/>
        </w:rPr>
        <w:tab/>
      </w:r>
      <w:r w:rsidRPr="00145E6A">
        <w:rPr>
          <w:sz w:val="22"/>
          <w:szCs w:val="22"/>
        </w:rPr>
        <w:tab/>
      </w:r>
      <w:r w:rsidRPr="00145E6A">
        <w:rPr>
          <w:sz w:val="22"/>
          <w:szCs w:val="22"/>
        </w:rPr>
        <w:tab/>
      </w:r>
      <w:r w:rsidRPr="00145E6A">
        <w:rPr>
          <w:sz w:val="22"/>
          <w:szCs w:val="22"/>
        </w:rPr>
        <w:tab/>
      </w:r>
      <w:r w:rsidRPr="00145E6A">
        <w:rPr>
          <w:sz w:val="22"/>
          <w:szCs w:val="22"/>
        </w:rPr>
        <w:tab/>
        <w:t>_______________________________________</w:t>
      </w:r>
    </w:p>
    <w:p w:rsidR="008D0934" w:rsidRDefault="008D0934" w:rsidP="00D04F60">
      <w:pPr>
        <w:spacing w:line="266" w:lineRule="auto"/>
        <w:ind w:left="705" w:hanging="705"/>
        <w:jc w:val="both"/>
        <w:rPr>
          <w:sz w:val="22"/>
          <w:szCs w:val="22"/>
        </w:rPr>
      </w:pPr>
      <w:r w:rsidRPr="00145E6A">
        <w:rPr>
          <w:sz w:val="22"/>
          <w:szCs w:val="22"/>
        </w:rPr>
        <w:tab/>
      </w:r>
      <w:r w:rsidRPr="00145E6A">
        <w:rPr>
          <w:sz w:val="22"/>
          <w:szCs w:val="22"/>
        </w:rPr>
        <w:tab/>
      </w:r>
      <w:r w:rsidRPr="00145E6A">
        <w:rPr>
          <w:sz w:val="22"/>
          <w:szCs w:val="22"/>
        </w:rPr>
        <w:tab/>
      </w:r>
      <w:r w:rsidRPr="00145E6A">
        <w:rPr>
          <w:sz w:val="22"/>
          <w:szCs w:val="22"/>
        </w:rPr>
        <w:tab/>
      </w:r>
      <w:r w:rsidRPr="00145E6A">
        <w:rPr>
          <w:sz w:val="22"/>
          <w:szCs w:val="22"/>
        </w:rPr>
        <w:tab/>
      </w:r>
      <w:r w:rsidRPr="00145E6A">
        <w:rPr>
          <w:sz w:val="22"/>
          <w:szCs w:val="22"/>
        </w:rPr>
        <w:tab/>
      </w:r>
      <w:r w:rsidRPr="00145E6A">
        <w:rPr>
          <w:sz w:val="22"/>
          <w:szCs w:val="22"/>
        </w:rPr>
        <w:tab/>
      </w:r>
      <w:r w:rsidR="00B823C7">
        <w:rPr>
          <w:sz w:val="22"/>
          <w:szCs w:val="22"/>
        </w:rPr>
        <w:t>Jiří Čáp s.r.o.</w:t>
      </w:r>
    </w:p>
    <w:p w:rsidR="00B823C7" w:rsidRPr="00145E6A" w:rsidRDefault="00B823C7" w:rsidP="00D04F60">
      <w:pPr>
        <w:spacing w:line="26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Jiří Čáp, jednatel</w:t>
      </w:r>
    </w:p>
    <w:p w:rsidR="008D0934" w:rsidRPr="008D0934" w:rsidRDefault="008D0934" w:rsidP="00D04F60">
      <w:pPr>
        <w:spacing w:line="266" w:lineRule="auto"/>
        <w:ind w:left="705" w:hanging="705"/>
        <w:jc w:val="both"/>
        <w:rPr>
          <w:sz w:val="22"/>
          <w:szCs w:val="22"/>
          <w:highlight w:val="yellow"/>
        </w:rPr>
      </w:pPr>
    </w:p>
    <w:p w:rsidR="008D0934" w:rsidRPr="00333DA8" w:rsidRDefault="008D0934" w:rsidP="00D04F60">
      <w:pPr>
        <w:spacing w:line="266" w:lineRule="auto"/>
        <w:ind w:left="705" w:hanging="705"/>
        <w:jc w:val="both"/>
        <w:rPr>
          <w:sz w:val="22"/>
          <w:szCs w:val="22"/>
        </w:rPr>
      </w:pPr>
    </w:p>
    <w:p w:rsidR="008D0934" w:rsidRPr="00333DA8" w:rsidRDefault="008D0934" w:rsidP="00D04F60">
      <w:pPr>
        <w:spacing w:line="266" w:lineRule="auto"/>
        <w:ind w:left="705" w:hanging="705"/>
        <w:jc w:val="both"/>
        <w:rPr>
          <w:sz w:val="22"/>
          <w:szCs w:val="22"/>
        </w:rPr>
      </w:pPr>
    </w:p>
    <w:p w:rsidR="008D0934" w:rsidRPr="00333DA8" w:rsidRDefault="008D0934" w:rsidP="00D04F60">
      <w:pPr>
        <w:spacing w:line="266" w:lineRule="auto"/>
        <w:ind w:left="705" w:hanging="705"/>
        <w:jc w:val="both"/>
        <w:rPr>
          <w:sz w:val="22"/>
          <w:szCs w:val="22"/>
        </w:rPr>
      </w:pPr>
    </w:p>
    <w:p w:rsidR="008D0934" w:rsidRPr="00333DA8" w:rsidRDefault="008D0934" w:rsidP="008D0934">
      <w:pPr>
        <w:spacing w:line="266" w:lineRule="auto"/>
        <w:ind w:left="705" w:hanging="705"/>
        <w:jc w:val="both"/>
        <w:rPr>
          <w:sz w:val="22"/>
          <w:szCs w:val="22"/>
        </w:rPr>
      </w:pPr>
      <w:r w:rsidRPr="00333DA8">
        <w:rPr>
          <w:sz w:val="22"/>
          <w:szCs w:val="22"/>
        </w:rPr>
        <w:tab/>
      </w:r>
      <w:r w:rsidRPr="00333DA8">
        <w:rPr>
          <w:sz w:val="22"/>
          <w:szCs w:val="22"/>
        </w:rPr>
        <w:tab/>
      </w:r>
      <w:r w:rsidRPr="00333DA8">
        <w:rPr>
          <w:sz w:val="22"/>
          <w:szCs w:val="22"/>
        </w:rPr>
        <w:tab/>
      </w:r>
      <w:r w:rsidRPr="00333DA8">
        <w:rPr>
          <w:sz w:val="22"/>
          <w:szCs w:val="22"/>
        </w:rPr>
        <w:tab/>
      </w:r>
      <w:r w:rsidRPr="00333DA8">
        <w:rPr>
          <w:sz w:val="22"/>
          <w:szCs w:val="22"/>
        </w:rPr>
        <w:tab/>
      </w:r>
      <w:r w:rsidRPr="00333DA8">
        <w:rPr>
          <w:sz w:val="22"/>
          <w:szCs w:val="22"/>
        </w:rPr>
        <w:tab/>
      </w:r>
      <w:r w:rsidRPr="00333DA8">
        <w:rPr>
          <w:sz w:val="22"/>
          <w:szCs w:val="22"/>
        </w:rPr>
        <w:tab/>
        <w:t>_______________________________________</w:t>
      </w:r>
    </w:p>
    <w:p w:rsidR="008D0934" w:rsidRDefault="008D0934" w:rsidP="008D0934">
      <w:pPr>
        <w:spacing w:line="266" w:lineRule="auto"/>
        <w:ind w:left="705" w:hanging="705"/>
        <w:jc w:val="both"/>
        <w:rPr>
          <w:sz w:val="22"/>
          <w:szCs w:val="22"/>
        </w:rPr>
      </w:pPr>
      <w:r w:rsidRPr="00333DA8">
        <w:rPr>
          <w:sz w:val="22"/>
          <w:szCs w:val="22"/>
        </w:rPr>
        <w:tab/>
      </w:r>
      <w:r w:rsidRPr="00333DA8">
        <w:rPr>
          <w:sz w:val="22"/>
          <w:szCs w:val="22"/>
        </w:rPr>
        <w:tab/>
      </w:r>
      <w:r w:rsidRPr="00333DA8">
        <w:rPr>
          <w:sz w:val="22"/>
          <w:szCs w:val="22"/>
        </w:rPr>
        <w:tab/>
      </w:r>
      <w:r w:rsidRPr="00333DA8">
        <w:rPr>
          <w:sz w:val="22"/>
          <w:szCs w:val="22"/>
        </w:rPr>
        <w:tab/>
      </w:r>
      <w:r w:rsidRPr="00333DA8">
        <w:rPr>
          <w:sz w:val="22"/>
          <w:szCs w:val="22"/>
        </w:rPr>
        <w:tab/>
      </w:r>
      <w:r w:rsidRPr="00333DA8">
        <w:rPr>
          <w:sz w:val="22"/>
          <w:szCs w:val="22"/>
        </w:rPr>
        <w:tab/>
      </w:r>
      <w:r w:rsidRPr="00333DA8">
        <w:rPr>
          <w:sz w:val="22"/>
          <w:szCs w:val="22"/>
        </w:rPr>
        <w:tab/>
      </w:r>
      <w:r w:rsidR="00B823C7">
        <w:rPr>
          <w:sz w:val="22"/>
          <w:szCs w:val="22"/>
        </w:rPr>
        <w:t>KAISER s.r.o.</w:t>
      </w:r>
    </w:p>
    <w:p w:rsidR="00DB3421" w:rsidRDefault="00DB3421" w:rsidP="008D0934">
      <w:pPr>
        <w:spacing w:line="26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Josef Kaiser, jednatel</w:t>
      </w:r>
    </w:p>
    <w:p w:rsidR="00B823C7" w:rsidRDefault="00B823C7" w:rsidP="008D0934">
      <w:pPr>
        <w:spacing w:line="266" w:lineRule="auto"/>
        <w:ind w:left="705" w:hanging="705"/>
        <w:jc w:val="both"/>
        <w:rPr>
          <w:sz w:val="22"/>
          <w:szCs w:val="22"/>
        </w:rPr>
      </w:pPr>
    </w:p>
    <w:p w:rsidR="008D0934" w:rsidRPr="00AA7302" w:rsidRDefault="008D0934" w:rsidP="00D04F60">
      <w:pPr>
        <w:spacing w:line="266" w:lineRule="auto"/>
        <w:ind w:left="705" w:hanging="705"/>
        <w:jc w:val="both"/>
        <w:rPr>
          <w:sz w:val="22"/>
          <w:szCs w:val="22"/>
        </w:rPr>
      </w:pPr>
    </w:p>
    <w:sectPr w:rsidR="008D0934" w:rsidRPr="00AA7302" w:rsidSect="008D0934">
      <w:footerReference w:type="default" r:id="rId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245" w:rsidRDefault="006F5245" w:rsidP="00E46511">
      <w:r>
        <w:separator/>
      </w:r>
    </w:p>
  </w:endnote>
  <w:endnote w:type="continuationSeparator" w:id="0">
    <w:p w:rsidR="006F5245" w:rsidRDefault="006F5245" w:rsidP="00E4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11692"/>
      <w:docPartObj>
        <w:docPartGallery w:val="Page Numbers (Bottom of Page)"/>
        <w:docPartUnique/>
      </w:docPartObj>
    </w:sdtPr>
    <w:sdtEndPr/>
    <w:sdtContent>
      <w:p w:rsidR="005A3DFC" w:rsidRDefault="005A3DFC">
        <w:pPr>
          <w:pStyle w:val="Zpat"/>
          <w:jc w:val="center"/>
        </w:pPr>
        <w:r w:rsidRPr="003704E5">
          <w:rPr>
            <w:sz w:val="22"/>
            <w:szCs w:val="22"/>
          </w:rPr>
          <w:fldChar w:fldCharType="begin"/>
        </w:r>
        <w:r w:rsidRPr="003704E5">
          <w:rPr>
            <w:sz w:val="22"/>
            <w:szCs w:val="22"/>
          </w:rPr>
          <w:instrText xml:space="preserve"> PAGE   \* MERGEFORMAT </w:instrText>
        </w:r>
        <w:r w:rsidRPr="003704E5">
          <w:rPr>
            <w:sz w:val="22"/>
            <w:szCs w:val="22"/>
          </w:rPr>
          <w:fldChar w:fldCharType="separate"/>
        </w:r>
        <w:r w:rsidR="00414AED">
          <w:rPr>
            <w:noProof/>
            <w:sz w:val="22"/>
            <w:szCs w:val="22"/>
          </w:rPr>
          <w:t>8</w:t>
        </w:r>
        <w:r w:rsidRPr="003704E5">
          <w:rPr>
            <w:sz w:val="22"/>
            <w:szCs w:val="22"/>
          </w:rPr>
          <w:fldChar w:fldCharType="end"/>
        </w:r>
      </w:p>
    </w:sdtContent>
  </w:sdt>
  <w:p w:rsidR="005A3DFC" w:rsidRDefault="005A3D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245" w:rsidRDefault="006F5245" w:rsidP="00E46511">
      <w:r>
        <w:separator/>
      </w:r>
    </w:p>
  </w:footnote>
  <w:footnote w:type="continuationSeparator" w:id="0">
    <w:p w:rsidR="006F5245" w:rsidRDefault="006F5245" w:rsidP="00E46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0E5E"/>
    <w:multiLevelType w:val="hybridMultilevel"/>
    <w:tmpl w:val="84E60556"/>
    <w:lvl w:ilvl="0" w:tplc="12BE498A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E71CA4"/>
    <w:multiLevelType w:val="hybridMultilevel"/>
    <w:tmpl w:val="0B0AFD7A"/>
    <w:lvl w:ilvl="0" w:tplc="DF4275E4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">
    <w:nsid w:val="4632278B"/>
    <w:multiLevelType w:val="hybridMultilevel"/>
    <w:tmpl w:val="5CEE9006"/>
    <w:lvl w:ilvl="0" w:tplc="79F085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90C36"/>
    <w:multiLevelType w:val="multilevel"/>
    <w:tmpl w:val="B26EB862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2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Roman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5C1D0F2B"/>
    <w:multiLevelType w:val="hybridMultilevel"/>
    <w:tmpl w:val="E570A41E"/>
    <w:lvl w:ilvl="0" w:tplc="F874FC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60"/>
    <w:rsid w:val="00002918"/>
    <w:rsid w:val="00072208"/>
    <w:rsid w:val="000B3AAC"/>
    <w:rsid w:val="000D6FF6"/>
    <w:rsid w:val="000F4E26"/>
    <w:rsid w:val="00101CFE"/>
    <w:rsid w:val="0010335B"/>
    <w:rsid w:val="0013539C"/>
    <w:rsid w:val="0014310A"/>
    <w:rsid w:val="00145E6A"/>
    <w:rsid w:val="0015397E"/>
    <w:rsid w:val="00187270"/>
    <w:rsid w:val="001904A5"/>
    <w:rsid w:val="001B7A3A"/>
    <w:rsid w:val="00234637"/>
    <w:rsid w:val="00246551"/>
    <w:rsid w:val="0025767F"/>
    <w:rsid w:val="00296136"/>
    <w:rsid w:val="002A745E"/>
    <w:rsid w:val="002B6962"/>
    <w:rsid w:val="002F3146"/>
    <w:rsid w:val="002F74CE"/>
    <w:rsid w:val="00310016"/>
    <w:rsid w:val="00333DA8"/>
    <w:rsid w:val="003438B3"/>
    <w:rsid w:val="00344E3D"/>
    <w:rsid w:val="0036154A"/>
    <w:rsid w:val="003767CD"/>
    <w:rsid w:val="003C0500"/>
    <w:rsid w:val="003D6524"/>
    <w:rsid w:val="003E1594"/>
    <w:rsid w:val="003F5A46"/>
    <w:rsid w:val="00407DE3"/>
    <w:rsid w:val="004141EE"/>
    <w:rsid w:val="00414AED"/>
    <w:rsid w:val="00463DBD"/>
    <w:rsid w:val="00474E2F"/>
    <w:rsid w:val="00485A86"/>
    <w:rsid w:val="004B450B"/>
    <w:rsid w:val="004E7CC2"/>
    <w:rsid w:val="00503ABB"/>
    <w:rsid w:val="00507F75"/>
    <w:rsid w:val="00515229"/>
    <w:rsid w:val="00524E96"/>
    <w:rsid w:val="005264E9"/>
    <w:rsid w:val="00537405"/>
    <w:rsid w:val="00555D07"/>
    <w:rsid w:val="005A3DFC"/>
    <w:rsid w:val="005C7816"/>
    <w:rsid w:val="00645330"/>
    <w:rsid w:val="00662B38"/>
    <w:rsid w:val="00695CF8"/>
    <w:rsid w:val="006C4C4D"/>
    <w:rsid w:val="006C74C6"/>
    <w:rsid w:val="006D7DAE"/>
    <w:rsid w:val="006F5245"/>
    <w:rsid w:val="00720E3C"/>
    <w:rsid w:val="00727301"/>
    <w:rsid w:val="00762EB0"/>
    <w:rsid w:val="007C1BA1"/>
    <w:rsid w:val="007C4809"/>
    <w:rsid w:val="007D3363"/>
    <w:rsid w:val="007E1174"/>
    <w:rsid w:val="007E3281"/>
    <w:rsid w:val="00823CBD"/>
    <w:rsid w:val="00835BCD"/>
    <w:rsid w:val="008451E7"/>
    <w:rsid w:val="00850DE8"/>
    <w:rsid w:val="00851227"/>
    <w:rsid w:val="00883E5C"/>
    <w:rsid w:val="008851BE"/>
    <w:rsid w:val="008B77E4"/>
    <w:rsid w:val="008D0934"/>
    <w:rsid w:val="008D3475"/>
    <w:rsid w:val="008D602E"/>
    <w:rsid w:val="00926D1B"/>
    <w:rsid w:val="00934C87"/>
    <w:rsid w:val="009571B5"/>
    <w:rsid w:val="0096383F"/>
    <w:rsid w:val="0096647B"/>
    <w:rsid w:val="0098111F"/>
    <w:rsid w:val="009A0F4D"/>
    <w:rsid w:val="009D6E4A"/>
    <w:rsid w:val="00A0023C"/>
    <w:rsid w:val="00A027EE"/>
    <w:rsid w:val="00A0561F"/>
    <w:rsid w:val="00A073A4"/>
    <w:rsid w:val="00A83314"/>
    <w:rsid w:val="00AB236F"/>
    <w:rsid w:val="00AB49A0"/>
    <w:rsid w:val="00AB71F2"/>
    <w:rsid w:val="00AC3A24"/>
    <w:rsid w:val="00B03D9F"/>
    <w:rsid w:val="00B5414D"/>
    <w:rsid w:val="00B63A88"/>
    <w:rsid w:val="00B7785E"/>
    <w:rsid w:val="00B823C7"/>
    <w:rsid w:val="00BC1841"/>
    <w:rsid w:val="00BD1602"/>
    <w:rsid w:val="00BE79FF"/>
    <w:rsid w:val="00C167AD"/>
    <w:rsid w:val="00C34508"/>
    <w:rsid w:val="00C448DD"/>
    <w:rsid w:val="00C95181"/>
    <w:rsid w:val="00C969A7"/>
    <w:rsid w:val="00CA28B3"/>
    <w:rsid w:val="00CA6216"/>
    <w:rsid w:val="00CA6FF4"/>
    <w:rsid w:val="00CC084E"/>
    <w:rsid w:val="00CE0388"/>
    <w:rsid w:val="00D04F60"/>
    <w:rsid w:val="00D416E0"/>
    <w:rsid w:val="00D742CF"/>
    <w:rsid w:val="00DB3421"/>
    <w:rsid w:val="00DE40E3"/>
    <w:rsid w:val="00DF1044"/>
    <w:rsid w:val="00E46511"/>
    <w:rsid w:val="00E47CE5"/>
    <w:rsid w:val="00E601FC"/>
    <w:rsid w:val="00E740FA"/>
    <w:rsid w:val="00E9060E"/>
    <w:rsid w:val="00E93769"/>
    <w:rsid w:val="00EB4F12"/>
    <w:rsid w:val="00F25980"/>
    <w:rsid w:val="00FA698F"/>
    <w:rsid w:val="00FA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A99E2-A252-4046-A842-0FB2ED89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4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04F60"/>
    <w:pPr>
      <w:keepNext/>
      <w:numPr>
        <w:numId w:val="5"/>
      </w:numPr>
      <w:suppressAutoHyphens/>
      <w:spacing w:before="280" w:after="60"/>
      <w:outlineLvl w:val="0"/>
    </w:pPr>
    <w:rPr>
      <w:rFonts w:ascii="Verdana" w:hAnsi="Verdana" w:cs="Arial"/>
      <w:b/>
      <w:bCs/>
      <w:caps/>
      <w:kern w:val="32"/>
      <w:sz w:val="20"/>
      <w:szCs w:val="32"/>
    </w:rPr>
  </w:style>
  <w:style w:type="paragraph" w:styleId="Nadpis2">
    <w:name w:val="heading 2"/>
    <w:basedOn w:val="Normln"/>
    <w:next w:val="Normln"/>
    <w:link w:val="Nadpis2Char"/>
    <w:qFormat/>
    <w:rsid w:val="00D04F60"/>
    <w:pPr>
      <w:numPr>
        <w:ilvl w:val="1"/>
        <w:numId w:val="5"/>
      </w:numPr>
      <w:suppressAutoHyphens/>
      <w:spacing w:before="120"/>
      <w:outlineLvl w:val="1"/>
    </w:pPr>
    <w:rPr>
      <w:rFonts w:ascii="Verdana" w:hAnsi="Verdana" w:cs="Arial"/>
      <w:bCs/>
      <w:iCs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rsid w:val="00D04F60"/>
    <w:pPr>
      <w:numPr>
        <w:ilvl w:val="2"/>
        <w:numId w:val="5"/>
      </w:numPr>
      <w:tabs>
        <w:tab w:val="left" w:pos="714"/>
      </w:tabs>
      <w:suppressAutoHyphens/>
      <w:spacing w:before="120"/>
      <w:outlineLvl w:val="2"/>
    </w:pPr>
    <w:rPr>
      <w:rFonts w:ascii="Verdana" w:hAnsi="Verdana" w:cs="Arial"/>
      <w:bCs/>
      <w:sz w:val="20"/>
    </w:rPr>
  </w:style>
  <w:style w:type="paragraph" w:styleId="Nadpis4">
    <w:name w:val="heading 4"/>
    <w:basedOn w:val="Normln"/>
    <w:next w:val="Normln"/>
    <w:link w:val="Nadpis4Char"/>
    <w:qFormat/>
    <w:rsid w:val="00D04F60"/>
    <w:pPr>
      <w:numPr>
        <w:ilvl w:val="3"/>
        <w:numId w:val="5"/>
      </w:numPr>
      <w:tabs>
        <w:tab w:val="left" w:pos="1072"/>
      </w:tabs>
      <w:suppressAutoHyphens/>
      <w:spacing w:before="120"/>
      <w:outlineLvl w:val="3"/>
    </w:pPr>
    <w:rPr>
      <w:rFonts w:ascii="Verdana" w:hAnsi="Verdana"/>
      <w:bCs/>
      <w:sz w:val="20"/>
      <w:szCs w:val="28"/>
    </w:rPr>
  </w:style>
  <w:style w:type="paragraph" w:styleId="Nadpis5">
    <w:name w:val="heading 5"/>
    <w:basedOn w:val="Normln"/>
    <w:next w:val="Normln"/>
    <w:link w:val="Nadpis5Char"/>
    <w:qFormat/>
    <w:rsid w:val="00D04F60"/>
    <w:pPr>
      <w:keepNext/>
      <w:numPr>
        <w:ilvl w:val="4"/>
        <w:numId w:val="5"/>
      </w:numPr>
      <w:suppressAutoHyphens/>
      <w:spacing w:before="120"/>
      <w:outlineLvl w:val="4"/>
    </w:pPr>
    <w:rPr>
      <w:rFonts w:ascii="Verdana" w:hAnsi="Verdana"/>
      <w:iCs/>
      <w:sz w:val="20"/>
      <w:u w:val="single"/>
    </w:rPr>
  </w:style>
  <w:style w:type="paragraph" w:styleId="Nadpis6">
    <w:name w:val="heading 6"/>
    <w:basedOn w:val="Normln"/>
    <w:next w:val="Normln"/>
    <w:link w:val="Nadpis6Char"/>
    <w:qFormat/>
    <w:rsid w:val="00D04F60"/>
    <w:pPr>
      <w:keepNext/>
      <w:numPr>
        <w:ilvl w:val="5"/>
        <w:numId w:val="5"/>
      </w:numPr>
      <w:suppressAutoHyphens/>
      <w:spacing w:before="120"/>
      <w:outlineLvl w:val="5"/>
    </w:pPr>
    <w:rPr>
      <w:rFonts w:ascii="Verdana" w:hAnsi="Verdana"/>
      <w:sz w:val="20"/>
      <w:u w:val="single"/>
    </w:rPr>
  </w:style>
  <w:style w:type="paragraph" w:styleId="Nadpis7">
    <w:name w:val="heading 7"/>
    <w:basedOn w:val="Normln"/>
    <w:next w:val="Normln"/>
    <w:link w:val="Nadpis7Char"/>
    <w:qFormat/>
    <w:rsid w:val="00D04F60"/>
    <w:pPr>
      <w:numPr>
        <w:ilvl w:val="6"/>
        <w:numId w:val="5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D04F60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D04F60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04F60"/>
    <w:rPr>
      <w:rFonts w:ascii="Verdana" w:eastAsia="Times New Roman" w:hAnsi="Verdana" w:cs="Arial"/>
      <w:b/>
      <w:bCs/>
      <w:caps/>
      <w:kern w:val="32"/>
      <w:sz w:val="20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04F60"/>
    <w:rPr>
      <w:rFonts w:ascii="Verdana" w:eastAsia="Times New Roman" w:hAnsi="Verdana" w:cs="Arial"/>
      <w:bCs/>
      <w:i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04F60"/>
    <w:rPr>
      <w:rFonts w:ascii="Verdana" w:eastAsia="Times New Roman" w:hAnsi="Verdana" w:cs="Arial"/>
      <w:bCs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D04F60"/>
    <w:rPr>
      <w:rFonts w:ascii="Verdana" w:eastAsia="Times New Roman" w:hAnsi="Verdana" w:cs="Times New Roman"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04F60"/>
    <w:rPr>
      <w:rFonts w:ascii="Verdana" w:eastAsia="Times New Roman" w:hAnsi="Verdana" w:cs="Times New Roman"/>
      <w:iCs/>
      <w:sz w:val="20"/>
      <w:szCs w:val="24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D04F60"/>
    <w:rPr>
      <w:rFonts w:ascii="Verdana" w:eastAsia="Times New Roman" w:hAnsi="Verdana" w:cs="Times New Roman"/>
      <w:sz w:val="20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D04F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04F6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04F60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rsid w:val="00D04F60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04F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VICKA">
    <w:name w:val="HLAVICKA"/>
    <w:basedOn w:val="Normln"/>
    <w:rsid w:val="00D04F60"/>
    <w:pPr>
      <w:tabs>
        <w:tab w:val="left" w:pos="284"/>
        <w:tab w:val="left" w:pos="1134"/>
      </w:tabs>
      <w:autoSpaceDE w:val="0"/>
      <w:autoSpaceDN w:val="0"/>
      <w:spacing w:after="60"/>
    </w:pPr>
    <w:rPr>
      <w:sz w:val="20"/>
      <w:szCs w:val="20"/>
    </w:rPr>
  </w:style>
  <w:style w:type="character" w:customStyle="1" w:styleId="platne">
    <w:name w:val="platne"/>
    <w:basedOn w:val="Standardnpsmoodstavce"/>
    <w:rsid w:val="00D04F60"/>
    <w:rPr>
      <w:rFonts w:cs="Times New Roman"/>
    </w:rPr>
  </w:style>
  <w:style w:type="paragraph" w:styleId="FormtovanvHTML">
    <w:name w:val="HTML Preformatted"/>
    <w:basedOn w:val="Normln"/>
    <w:link w:val="FormtovanvHTMLChar"/>
    <w:uiPriority w:val="99"/>
    <w:unhideWhenUsed/>
    <w:rsid w:val="00D04F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04F60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4F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F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04F60"/>
    <w:rPr>
      <w:sz w:val="20"/>
      <w:szCs w:val="20"/>
      <w:lang w:val="en-GB" w:eastAsia="en-GB"/>
    </w:rPr>
  </w:style>
  <w:style w:type="character" w:customStyle="1" w:styleId="TextkomenteChar">
    <w:name w:val="Text komentáře Char"/>
    <w:basedOn w:val="Standardnpsmoodstavce"/>
    <w:link w:val="Textkomente"/>
    <w:rsid w:val="00D04F6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Odstavecseseznamem">
    <w:name w:val="List Paragraph"/>
    <w:basedOn w:val="Normln"/>
    <w:uiPriority w:val="99"/>
    <w:qFormat/>
    <w:rsid w:val="00D04F60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A073A4"/>
  </w:style>
  <w:style w:type="paragraph" w:customStyle="1" w:styleId="center">
    <w:name w:val="center"/>
    <w:basedOn w:val="Normln"/>
    <w:rsid w:val="00645330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B63A8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74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4C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2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44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4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24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6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97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7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7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45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95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9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20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6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90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72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58789-3F55-47E2-BE0A-BEB70B8E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2608</Words>
  <Characters>15388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Pavel Kopa</dc:creator>
  <cp:lastModifiedBy>LS Lány</cp:lastModifiedBy>
  <cp:revision>12</cp:revision>
  <cp:lastPrinted>2019-04-02T07:10:00Z</cp:lastPrinted>
  <dcterms:created xsi:type="dcterms:W3CDTF">2019-03-05T11:41:00Z</dcterms:created>
  <dcterms:modified xsi:type="dcterms:W3CDTF">2019-04-02T09:03:00Z</dcterms:modified>
</cp:coreProperties>
</file>