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02" w:rsidRDefault="00686BE6">
      <w:pPr>
        <w:pStyle w:val="Nadpis40"/>
        <w:keepNext/>
        <w:keepLines/>
        <w:shd w:val="clear" w:color="auto" w:fill="auto"/>
        <w:spacing w:line="240" w:lineRule="auto"/>
        <w:ind w:left="100" w:firstLine="0"/>
        <w:jc w:val="center"/>
      </w:pPr>
      <w:bookmarkStart w:id="0" w:name="bookmark1"/>
      <w:r>
        <w:t>DODATEK č. 1</w:t>
      </w:r>
      <w:bookmarkEnd w:id="0"/>
    </w:p>
    <w:p w:rsidR="00210F02" w:rsidRDefault="00686BE6">
      <w:pPr>
        <w:pStyle w:val="Zkladntext1"/>
        <w:shd w:val="clear" w:color="auto" w:fill="auto"/>
        <w:spacing w:after="560" w:line="240" w:lineRule="auto"/>
        <w:ind w:left="100"/>
        <w:jc w:val="center"/>
      </w:pPr>
      <w:r>
        <w:t>ke smlouvě o dílo o poskyt</w:t>
      </w:r>
      <w:r w:rsidR="001E121D">
        <w:t>ování úklidových prací ze dne 1</w:t>
      </w:r>
      <w:r>
        <w:t xml:space="preserve">. </w:t>
      </w:r>
      <w:r w:rsidR="001E121D">
        <w:t>9</w:t>
      </w:r>
      <w:r>
        <w:t>. 201</w:t>
      </w:r>
      <w:r w:rsidR="001E121D">
        <w:t>3</w:t>
      </w:r>
    </w:p>
    <w:p w:rsidR="00210F02" w:rsidRDefault="00686BE6">
      <w:pPr>
        <w:pStyle w:val="Nadpis40"/>
        <w:keepNext/>
        <w:keepLines/>
        <w:shd w:val="clear" w:color="auto" w:fill="auto"/>
        <w:spacing w:line="257" w:lineRule="auto"/>
      </w:pPr>
      <w:r>
        <w:rPr>
          <w:noProof/>
          <w:lang w:bidi="ar-SA"/>
        </w:rPr>
        <mc:AlternateContent>
          <mc:Choice Requires="wps">
            <w:drawing>
              <wp:anchor distT="0" distB="1688465" distL="114300" distR="114300" simplePos="0" relativeHeight="125829378" behindDoc="0" locked="0" layoutInCell="1" allowOverlap="1">
                <wp:simplePos x="0" y="0"/>
                <wp:positionH relativeFrom="page">
                  <wp:posOffset>917575</wp:posOffset>
                </wp:positionH>
                <wp:positionV relativeFrom="margin">
                  <wp:posOffset>679450</wp:posOffset>
                </wp:positionV>
                <wp:extent cx="1014730" cy="121920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1219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10F02" w:rsidRDefault="00686BE6">
                            <w:pPr>
                              <w:pStyle w:val="Zkladntext1"/>
                              <w:shd w:val="clear" w:color="auto" w:fill="auto"/>
                              <w:spacing w:line="26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OBJEDNATEL</w:t>
                            </w:r>
                          </w:p>
                          <w:p w:rsidR="00210F02" w:rsidRDefault="00686BE6">
                            <w:pPr>
                              <w:pStyle w:val="Zkladntext1"/>
                              <w:shd w:val="clear" w:color="auto" w:fill="auto"/>
                              <w:spacing w:line="262" w:lineRule="auto"/>
                            </w:pPr>
                            <w:r>
                              <w:t>Sídlo:</w:t>
                            </w:r>
                          </w:p>
                          <w:p w:rsidR="00210F02" w:rsidRDefault="00686BE6">
                            <w:pPr>
                              <w:pStyle w:val="Zkladntext1"/>
                              <w:shd w:val="clear" w:color="auto" w:fill="auto"/>
                              <w:spacing w:line="262" w:lineRule="auto"/>
                            </w:pPr>
                            <w:r>
                              <w:t>IČO:</w:t>
                            </w:r>
                          </w:p>
                          <w:p w:rsidR="00210F02" w:rsidRDefault="00686BE6">
                            <w:pPr>
                              <w:pStyle w:val="Zkladntext1"/>
                              <w:shd w:val="clear" w:color="auto" w:fill="auto"/>
                              <w:spacing w:line="262" w:lineRule="auto"/>
                            </w:pPr>
                            <w:r>
                              <w:t>DIČ:</w:t>
                            </w:r>
                          </w:p>
                          <w:p w:rsidR="00C07B0E" w:rsidRDefault="00686BE6">
                            <w:pPr>
                              <w:pStyle w:val="Zkladntext1"/>
                              <w:shd w:val="clear" w:color="auto" w:fill="auto"/>
                              <w:spacing w:line="262" w:lineRule="auto"/>
                            </w:pPr>
                            <w:r>
                              <w:t>Bankovní spojení: Č. účtu</w:t>
                            </w:r>
                          </w:p>
                          <w:p w:rsidR="00210F02" w:rsidRDefault="00686BE6">
                            <w:pPr>
                              <w:pStyle w:val="Zkladntext1"/>
                              <w:shd w:val="clear" w:color="auto" w:fill="auto"/>
                              <w:spacing w:line="262" w:lineRule="auto"/>
                            </w:pPr>
                            <w:r>
                              <w:t xml:space="preserve"> Za niž jedná</w:t>
                            </w:r>
                          </w:p>
                          <w:p w:rsidR="003C5991" w:rsidRDefault="003C5991">
                            <w:pPr>
                              <w:pStyle w:val="Zkladntext1"/>
                              <w:shd w:val="clear" w:color="auto" w:fill="auto"/>
                              <w:spacing w:line="262" w:lineRule="auto"/>
                            </w:pPr>
                          </w:p>
                          <w:p w:rsidR="003C5991" w:rsidRDefault="003C5991">
                            <w:pPr>
                              <w:pStyle w:val="Zkladntext1"/>
                              <w:shd w:val="clear" w:color="auto" w:fill="auto"/>
                              <w:spacing w:line="262" w:lineRule="auto"/>
                            </w:pPr>
                            <w:r>
                              <w:t xml:space="preserve">Č. smlouvy v </w:t>
                            </w:r>
                            <w:proofErr w:type="spellStart"/>
                            <w:r>
                              <w:t>AVISme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72.25pt;margin-top:53.5pt;width:79.9pt;height:96pt;z-index:125829378;visibility:visible;mso-wrap-style:square;mso-wrap-distance-left:9pt;mso-wrap-distance-top:0;mso-wrap-distance-right:9pt;mso-wrap-distance-bottom:132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CP5jAEAABcDAAAOAAAAZHJzL2Uyb0RvYy54bWysUt1O8zAMvUfiHaLcs7YD8UG1DoEQCAl9&#10;IAEPkKXJGqmJozis3dvjZN1AcIe4SRz/HB8fZ3E12p5tVEADruHVrORMOQmtceuGv73enVxwhlG4&#10;VvTgVMO3CvnV8vhoMfhazaGDvlWBEYjDevAN72L0dVGg7JQVOAOvHAU1BCsiPcO6aIMYCN32xbws&#10;z4sBQusDSIVI3ttdkC8zvtZKxietUUXWN5y4xXyGfK7SWSwXol4H4TsjJxriFyysMI6aHqBuRRTs&#10;PZgfUNbIAAg6ziTYArQ2UuUZaJqq/DbNSye8yrOQOOgPMuHfwcr/m+fATEu748wJSyvKXVmVpBk8&#10;1pTx4iknjjcwprTJj+RME4862HTTLIziJPL2IKwaI5OpqKzO/p1SSFKsmleXtLqEU3yW+4DxXoFl&#10;yWh4oM1lQcXmEeMudZ+Sujm4M32f/Injjkuy4rgaJ4IraLfEu39wpFfa/d4Ie2M1GQkQ/fV7JNDc&#10;KyHtyqcGpH5mO/2UtN6v75z1+Z+XHwAAAP//AwBQSwMEFAAGAAgAAAAhAAUkLVneAAAACwEAAA8A&#10;AABkcnMvZG93bnJldi54bWxMjz1PwzAQhnck/oN1SCyotZOGQkKcCiFY2Cgs3dz4SCLicxS7Seiv&#10;55hgu1f36P0od4vrxYRj6DxpSNYKBFLtbUeNho/3l9U9iBANWdN7Qg3fGGBXXV6UprB+pjec9rER&#10;bEKhMBraGIdCylC36ExY+wGJf59+dCayHBtpRzOzuetlqtRWOtMRJ7RmwKcW66/9yWnYLs/DzWuO&#10;6Xyu+4kO5ySJmGh9fbU8PoCIuMQ/GH7rc3WouNPRn8gG0bPOsltG+VB3PIqJjco2II4a0jxXIKtS&#10;/t9Q/QAAAP//AwBQSwECLQAUAAYACAAAACEAtoM4kv4AAADhAQAAEwAAAAAAAAAAAAAAAAAAAAAA&#10;W0NvbnRlbnRfVHlwZXNdLnhtbFBLAQItABQABgAIAAAAIQA4/SH/1gAAAJQBAAALAAAAAAAAAAAA&#10;AAAAAC8BAABfcmVscy8ucmVsc1BLAQItABQABgAIAAAAIQCUHCP5jAEAABcDAAAOAAAAAAAAAAAA&#10;AAAAAC4CAABkcnMvZTJvRG9jLnhtbFBLAQItABQABgAIAAAAIQAFJC1Z3gAAAAsBAAAPAAAAAAAA&#10;AAAAAAAAAOYDAABkcnMvZG93bnJldi54bWxQSwUGAAAAAAQABADzAAAA8QQAAAAA&#10;" filled="f" stroked="f">
                <v:textbox style="mso-fit-shape-to-text:t" inset="0,0,0,0">
                  <w:txbxContent>
                    <w:p w:rsidR="00210F02" w:rsidRDefault="00686BE6">
                      <w:pPr>
                        <w:pStyle w:val="Zkladntext1"/>
                        <w:shd w:val="clear" w:color="auto" w:fill="auto"/>
                        <w:spacing w:line="262" w:lineRule="auto"/>
                      </w:pPr>
                      <w:r>
                        <w:rPr>
                          <w:b/>
                          <w:bCs/>
                        </w:rPr>
                        <w:t>OBJEDNATEL</w:t>
                      </w:r>
                    </w:p>
                    <w:p w:rsidR="00210F02" w:rsidRDefault="00686BE6">
                      <w:pPr>
                        <w:pStyle w:val="Zkladntext1"/>
                        <w:shd w:val="clear" w:color="auto" w:fill="auto"/>
                        <w:spacing w:line="262" w:lineRule="auto"/>
                      </w:pPr>
                      <w:r>
                        <w:t>Sídlo:</w:t>
                      </w:r>
                    </w:p>
                    <w:p w:rsidR="00210F02" w:rsidRDefault="00686BE6">
                      <w:pPr>
                        <w:pStyle w:val="Zkladntext1"/>
                        <w:shd w:val="clear" w:color="auto" w:fill="auto"/>
                        <w:spacing w:line="262" w:lineRule="auto"/>
                      </w:pPr>
                      <w:r>
                        <w:t>IČO:</w:t>
                      </w:r>
                    </w:p>
                    <w:p w:rsidR="00210F02" w:rsidRDefault="00686BE6">
                      <w:pPr>
                        <w:pStyle w:val="Zkladntext1"/>
                        <w:shd w:val="clear" w:color="auto" w:fill="auto"/>
                        <w:spacing w:line="262" w:lineRule="auto"/>
                      </w:pPr>
                      <w:r>
                        <w:t>DIČ:</w:t>
                      </w:r>
                    </w:p>
                    <w:p w:rsidR="00C07B0E" w:rsidRDefault="00686BE6">
                      <w:pPr>
                        <w:pStyle w:val="Zkladntext1"/>
                        <w:shd w:val="clear" w:color="auto" w:fill="auto"/>
                        <w:spacing w:line="262" w:lineRule="auto"/>
                      </w:pPr>
                      <w:r>
                        <w:t>Bankovní spojení: Č. účtu</w:t>
                      </w:r>
                    </w:p>
                    <w:p w:rsidR="00210F02" w:rsidRDefault="00686BE6">
                      <w:pPr>
                        <w:pStyle w:val="Zkladntext1"/>
                        <w:shd w:val="clear" w:color="auto" w:fill="auto"/>
                        <w:spacing w:line="262" w:lineRule="auto"/>
                      </w:pPr>
                      <w:r>
                        <w:t xml:space="preserve"> Za niž jedná</w:t>
                      </w:r>
                    </w:p>
                    <w:p w:rsidR="003C5991" w:rsidRDefault="003C5991">
                      <w:pPr>
                        <w:pStyle w:val="Zkladntext1"/>
                        <w:shd w:val="clear" w:color="auto" w:fill="auto"/>
                        <w:spacing w:line="262" w:lineRule="auto"/>
                      </w:pPr>
                    </w:p>
                    <w:p w:rsidR="003C5991" w:rsidRDefault="003C5991">
                      <w:pPr>
                        <w:pStyle w:val="Zkladntext1"/>
                        <w:shd w:val="clear" w:color="auto" w:fill="auto"/>
                        <w:spacing w:line="262" w:lineRule="auto"/>
                      </w:pPr>
                      <w:r>
                        <w:t xml:space="preserve">Č. smlouvy v </w:t>
                      </w:r>
                      <w:proofErr w:type="spellStart"/>
                      <w:r>
                        <w:t>AVISme</w:t>
                      </w:r>
                      <w:proofErr w:type="spellEnd"/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18690" distB="0" distL="120650" distR="367030" simplePos="0" relativeHeight="125829380" behindDoc="0" locked="0" layoutInCell="1" allowOverlap="1">
                <wp:simplePos x="0" y="0"/>
                <wp:positionH relativeFrom="page">
                  <wp:posOffset>923925</wp:posOffset>
                </wp:positionH>
                <wp:positionV relativeFrom="margin">
                  <wp:posOffset>2898775</wp:posOffset>
                </wp:positionV>
                <wp:extent cx="755650" cy="688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688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10F02" w:rsidRDefault="00686BE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ZHOTOVITEL</w:t>
                            </w:r>
                          </w:p>
                          <w:p w:rsidR="00210F02" w:rsidRDefault="00686BE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Sídlo:</w:t>
                            </w:r>
                          </w:p>
                          <w:p w:rsidR="00210F02" w:rsidRDefault="00686BE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210F02" w:rsidRDefault="00686BE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left:0;text-align:left;margin-left:72.75pt;margin-top:228.25pt;width:59.5pt;height:54.25pt;z-index:125829380;visibility:visible;mso-wrap-style:square;mso-wrap-distance-left:9.5pt;mso-wrap-distance-top:174.7pt;mso-wrap-distance-right:28.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PZPjgEAABwDAAAOAAAAZHJzL2Uyb0RvYy54bWysUttOwzAMfUfiH6K8sw6mXajWIRACISFA&#10;Aj4gS5M1UhNHcbZ2f4+T3RC8IV5S13aOzznO/Ka3LduogAZcxS8HQ86Uk1Abt6r458fDxYwzjMLV&#10;ogWnKr5VyG8W52fzzpfqChpoaxUYgTgsO1/xJkZfFgXKRlmBA/DKUVFDsCLSb1gVdRAdodu2uBoO&#10;J0UHofYBpEKk7P2uyBcZX2sl46vWqCJrK07cYj5DPpfpLBZzUa6C8I2RexriDyysMI6GHqHuRRRs&#10;HcwvKGtkAAQdBxJsAVobqbIGUnM5/KHmvRFeZS1kDvqjTfh/sPJl8xaYqSs+4swJSyvKU9koWdN5&#10;LKnj3VNP7O+gpxUf8kjJpLjXwaYvaWFUJ5O3R2NVH5mk5HQ8noypIqk0mc2up+OEUpwu+4DxUYFl&#10;Kah4oL1lO8XmGeOu9dCSZjl4MG2b8onhjkmKYr/ss5gjyyXUWyLfPjkyLT2AQxAOwXIfJFz0t+tI&#10;2HlkAtxd38+hFWTS++eSdvz9P3edHvXiCwAA//8DAFBLAwQUAAYACAAAACEA3EGF+90AAAALAQAA&#10;DwAAAGRycy9kb3ducmV2LnhtbEyPQU+EMBCF7yb+h2ZMvBi3QIC4SNkYoxdv7nrx1qWzQGynhHYB&#10;99c7nvT23szLm2/q3eqsmHEKgycF6SYBgdR6M1Cn4OPwev8AIkRNRltPqOAbA+ya66taV8Yv9I7z&#10;PnaCSyhUWkEf41hJGdoenQ4bPyLx7uQnpyPbqZNm0guXOyuzJCml0wPxhV6P+Nxj+7U/OwXl+jLe&#10;vW0xWy6tnenzkqYRU6Vub9anRxAR1/gXhl98RoeGmY7+TCYIyz4vCo4qyIuSBSeyMmdxVMCDBGRT&#10;y/8/ND8AAAD//wMAUEsBAi0AFAAGAAgAAAAhALaDOJL+AAAA4QEAABMAAAAAAAAAAAAAAAAAAAAA&#10;AFtDb250ZW50X1R5cGVzXS54bWxQSwECLQAUAAYACAAAACEAOP0h/9YAAACUAQAACwAAAAAAAAAA&#10;AAAAAAAvAQAAX3JlbHMvLnJlbHNQSwECLQAUAAYACAAAACEAUFz2T44BAAAcAwAADgAAAAAAAAAA&#10;AAAAAAAuAgAAZHJzL2Uyb0RvYy54bWxQSwECLQAUAAYACAAAACEA3EGF+90AAAALAQAADwAAAAAA&#10;AAAAAAAAAADoAwAAZHJzL2Rvd25yZXYueG1sUEsFBgAAAAAEAAQA8wAAAPIEAAAAAA==&#10;" filled="f" stroked="f">
                <v:textbox style="mso-fit-shape-to-text:t" inset="0,0,0,0">
                  <w:txbxContent>
                    <w:p w:rsidR="00210F02" w:rsidRDefault="00686BE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>ZHOTOVITEL</w:t>
                      </w:r>
                    </w:p>
                    <w:p w:rsidR="00210F02" w:rsidRDefault="00686BE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Sídlo:</w:t>
                      </w:r>
                    </w:p>
                    <w:p w:rsidR="00210F02" w:rsidRDefault="00686BE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:rsidR="00210F02" w:rsidRDefault="00686BE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1" w:name="bookmark2"/>
      <w:r>
        <w:t>Česká republika - Generální finanční ředitelství</w:t>
      </w:r>
      <w:bookmarkEnd w:id="1"/>
    </w:p>
    <w:p w:rsidR="00210F02" w:rsidRDefault="00686BE6">
      <w:pPr>
        <w:pStyle w:val="Zkladntext1"/>
        <w:shd w:val="clear" w:color="auto" w:fill="auto"/>
        <w:spacing w:line="257" w:lineRule="auto"/>
        <w:ind w:left="340" w:firstLine="20"/>
      </w:pPr>
      <w:r>
        <w:t>Lazarská 15/7, Praha 1- Nové Město, PSČ: 117 22</w:t>
      </w:r>
    </w:p>
    <w:p w:rsidR="00210F02" w:rsidRDefault="00686BE6">
      <w:pPr>
        <w:pStyle w:val="Zkladntext1"/>
        <w:shd w:val="clear" w:color="auto" w:fill="auto"/>
        <w:spacing w:line="257" w:lineRule="auto"/>
        <w:ind w:left="340" w:firstLine="20"/>
      </w:pPr>
      <w:r>
        <w:t>72080043</w:t>
      </w:r>
    </w:p>
    <w:p w:rsidR="00210F02" w:rsidRDefault="00686BE6">
      <w:pPr>
        <w:pStyle w:val="Zkladntext1"/>
        <w:shd w:val="clear" w:color="auto" w:fill="auto"/>
        <w:spacing w:line="257" w:lineRule="auto"/>
        <w:ind w:left="340" w:firstLine="20"/>
      </w:pPr>
      <w:r>
        <w:t>CZ72080043</w:t>
      </w:r>
    </w:p>
    <w:p w:rsidR="00210F02" w:rsidRDefault="0068657E">
      <w:pPr>
        <w:pStyle w:val="Zkladntext1"/>
        <w:shd w:val="clear" w:color="auto" w:fill="auto"/>
        <w:spacing w:line="257" w:lineRule="auto"/>
        <w:ind w:left="340" w:firstLine="20"/>
      </w:pPr>
      <w:r w:rsidRPr="0068657E">
        <w:rPr>
          <w:highlight w:val="lightGray"/>
        </w:rPr>
        <w:t>…………………….</w:t>
      </w:r>
    </w:p>
    <w:p w:rsidR="0068657E" w:rsidRDefault="0068657E" w:rsidP="00C07B0E">
      <w:pPr>
        <w:pStyle w:val="Zkladntext1"/>
        <w:shd w:val="clear" w:color="auto" w:fill="auto"/>
        <w:spacing w:line="240" w:lineRule="auto"/>
        <w:ind w:left="340" w:right="1000" w:firstLine="20"/>
      </w:pPr>
      <w:r w:rsidRPr="0068657E">
        <w:rPr>
          <w:highlight w:val="lightGray"/>
        </w:rPr>
        <w:t>…………………….</w:t>
      </w:r>
    </w:p>
    <w:p w:rsidR="00C07B0E" w:rsidRDefault="0068657E" w:rsidP="00C07B0E">
      <w:pPr>
        <w:pStyle w:val="Zkladntext1"/>
        <w:shd w:val="clear" w:color="auto" w:fill="auto"/>
        <w:spacing w:line="240" w:lineRule="auto"/>
        <w:ind w:left="340" w:right="1000" w:firstLine="20"/>
      </w:pPr>
      <w:r w:rsidRPr="0068657E">
        <w:rPr>
          <w:highlight w:val="lightGray"/>
        </w:rPr>
        <w:t>…………………….</w:t>
      </w:r>
      <w:r w:rsidR="00686BE6">
        <w:t>, vedoucí Oddělení hospodářské správy v</w:t>
      </w:r>
      <w:r w:rsidR="00C07B0E">
        <w:t> </w:t>
      </w:r>
      <w:r w:rsidR="00686BE6">
        <w:t>Plzni</w:t>
      </w:r>
    </w:p>
    <w:p w:rsidR="00210F02" w:rsidRDefault="00686BE6" w:rsidP="00C07B0E">
      <w:pPr>
        <w:pStyle w:val="Zkladntext1"/>
        <w:shd w:val="clear" w:color="auto" w:fill="auto"/>
        <w:tabs>
          <w:tab w:val="left" w:pos="0"/>
        </w:tabs>
        <w:spacing w:line="240" w:lineRule="auto"/>
        <w:ind w:left="340" w:right="1000" w:firstLine="20"/>
        <w:rPr>
          <w:i/>
          <w:iCs/>
          <w:sz w:val="22"/>
          <w:szCs w:val="22"/>
        </w:rPr>
      </w:pPr>
      <w:r>
        <w:t xml:space="preserve"> </w:t>
      </w:r>
      <w:r>
        <w:rPr>
          <w:i/>
          <w:iCs/>
          <w:sz w:val="22"/>
          <w:szCs w:val="22"/>
        </w:rPr>
        <w:t>(dále jen „Objednatel")</w:t>
      </w:r>
    </w:p>
    <w:p w:rsidR="003C5991" w:rsidRPr="00C07B0E" w:rsidRDefault="003C5991" w:rsidP="00C07B0E">
      <w:pPr>
        <w:pStyle w:val="Zkladntext1"/>
        <w:shd w:val="clear" w:color="auto" w:fill="auto"/>
        <w:tabs>
          <w:tab w:val="left" w:pos="0"/>
        </w:tabs>
        <w:spacing w:line="240" w:lineRule="auto"/>
        <w:ind w:left="340" w:right="1000" w:firstLine="20"/>
      </w:pPr>
    </w:p>
    <w:p w:rsidR="00C07B0E" w:rsidRPr="001E121D" w:rsidRDefault="001E121D">
      <w:pPr>
        <w:pStyle w:val="Nadpis40"/>
        <w:keepNext/>
        <w:keepLines/>
        <w:shd w:val="clear" w:color="auto" w:fill="auto"/>
        <w:spacing w:line="240" w:lineRule="auto"/>
        <w:rPr>
          <w:b w:val="0"/>
        </w:rPr>
      </w:pPr>
      <w:bookmarkStart w:id="2" w:name="bookmark3"/>
      <w:r w:rsidRPr="001E121D">
        <w:rPr>
          <w:b w:val="0"/>
        </w:rPr>
        <w:t>13/2313/0010/01</w:t>
      </w:r>
    </w:p>
    <w:p w:rsidR="00C07B0E" w:rsidRDefault="00C07B0E">
      <w:pPr>
        <w:pStyle w:val="Nadpis40"/>
        <w:keepNext/>
        <w:keepLines/>
        <w:shd w:val="clear" w:color="auto" w:fill="auto"/>
        <w:spacing w:line="240" w:lineRule="auto"/>
      </w:pPr>
    </w:p>
    <w:p w:rsidR="00C07B0E" w:rsidRDefault="00C07B0E">
      <w:pPr>
        <w:pStyle w:val="Nadpis40"/>
        <w:keepNext/>
        <w:keepLines/>
        <w:shd w:val="clear" w:color="auto" w:fill="auto"/>
        <w:spacing w:line="240" w:lineRule="auto"/>
      </w:pPr>
    </w:p>
    <w:p w:rsidR="00C07B0E" w:rsidRDefault="00C07B0E">
      <w:pPr>
        <w:pStyle w:val="Nadpis40"/>
        <w:keepNext/>
        <w:keepLines/>
        <w:shd w:val="clear" w:color="auto" w:fill="auto"/>
        <w:spacing w:line="240" w:lineRule="auto"/>
      </w:pPr>
    </w:p>
    <w:p w:rsidR="00C07B0E" w:rsidRDefault="00C07B0E">
      <w:pPr>
        <w:pStyle w:val="Nadpis40"/>
        <w:keepNext/>
        <w:keepLines/>
        <w:shd w:val="clear" w:color="auto" w:fill="auto"/>
        <w:spacing w:line="240" w:lineRule="auto"/>
      </w:pPr>
    </w:p>
    <w:p w:rsidR="00C07B0E" w:rsidRDefault="00C07B0E">
      <w:pPr>
        <w:pStyle w:val="Nadpis40"/>
        <w:keepNext/>
        <w:keepLines/>
        <w:shd w:val="clear" w:color="auto" w:fill="auto"/>
        <w:spacing w:line="240" w:lineRule="auto"/>
      </w:pPr>
    </w:p>
    <w:p w:rsidR="00210F02" w:rsidRDefault="00686BE6">
      <w:pPr>
        <w:pStyle w:val="Nadpis40"/>
        <w:keepNext/>
        <w:keepLines/>
        <w:shd w:val="clear" w:color="auto" w:fill="auto"/>
        <w:spacing w:line="240" w:lineRule="auto"/>
      </w:pPr>
      <w:r>
        <w:t>ABY servis, s.r.o.</w:t>
      </w:r>
      <w:bookmarkEnd w:id="2"/>
    </w:p>
    <w:p w:rsidR="00210F02" w:rsidRDefault="00686BE6">
      <w:pPr>
        <w:pStyle w:val="Zkladntext1"/>
        <w:shd w:val="clear" w:color="auto" w:fill="auto"/>
        <w:spacing w:line="240" w:lineRule="auto"/>
        <w:ind w:left="340" w:firstLine="20"/>
      </w:pPr>
      <w:r>
        <w:t>Novodvorská 1062/12,142 00 Praha 4</w:t>
      </w:r>
    </w:p>
    <w:p w:rsidR="00210F02" w:rsidRDefault="00686BE6">
      <w:pPr>
        <w:pStyle w:val="Zkladntext1"/>
        <w:shd w:val="clear" w:color="auto" w:fill="auto"/>
        <w:spacing w:line="240" w:lineRule="auto"/>
        <w:ind w:left="340" w:firstLine="20"/>
      </w:pPr>
      <w:r>
        <w:t>28984030</w:t>
      </w:r>
    </w:p>
    <w:p w:rsidR="001F75F7" w:rsidRDefault="00686BE6" w:rsidP="001F75F7">
      <w:pPr>
        <w:pStyle w:val="Zkladntext1"/>
        <w:shd w:val="clear" w:color="auto" w:fill="auto"/>
        <w:spacing w:line="240" w:lineRule="auto"/>
        <w:ind w:left="340" w:firstLine="20"/>
      </w:pPr>
      <w:r>
        <w:t>CZ28984030</w:t>
      </w:r>
    </w:p>
    <w:p w:rsidR="001F75F7" w:rsidRDefault="00686BE6" w:rsidP="001F75F7">
      <w:pPr>
        <w:pStyle w:val="Zkladntext1"/>
        <w:shd w:val="clear" w:color="auto" w:fill="auto"/>
        <w:spacing w:line="240" w:lineRule="auto"/>
        <w:ind w:left="340" w:firstLine="20"/>
      </w:pPr>
      <w:r>
        <w:t>Zapsaná v obchodním rejstříku vedeném</w:t>
      </w:r>
      <w:r w:rsidR="001F75F7">
        <w:t xml:space="preserve"> </w:t>
      </w:r>
      <w:r>
        <w:t xml:space="preserve">Městským soudem v Praze, oddíl C, vložka 157807 </w:t>
      </w:r>
    </w:p>
    <w:p w:rsidR="00210F02" w:rsidRDefault="00686BE6" w:rsidP="001F75F7">
      <w:pPr>
        <w:pStyle w:val="Zkladntext1"/>
        <w:shd w:val="clear" w:color="auto" w:fill="auto"/>
        <w:spacing w:line="240" w:lineRule="auto"/>
        <w:ind w:firstLine="20"/>
      </w:pPr>
      <w:r>
        <w:t>bankovní spojení</w:t>
      </w:r>
      <w:r>
        <w:tab/>
      </w:r>
      <w:r w:rsidR="00C07B0E">
        <w:t xml:space="preserve">         </w:t>
      </w:r>
      <w:r w:rsidR="0068657E" w:rsidRPr="0068657E">
        <w:rPr>
          <w:highlight w:val="lightGray"/>
        </w:rPr>
        <w:t>…………………….</w:t>
      </w:r>
    </w:p>
    <w:p w:rsidR="00210F02" w:rsidRDefault="00C07B0E">
      <w:pPr>
        <w:pStyle w:val="Zkladntext1"/>
        <w:shd w:val="clear" w:color="auto" w:fill="auto"/>
        <w:tabs>
          <w:tab w:val="left" w:pos="2037"/>
        </w:tabs>
        <w:jc w:val="both"/>
      </w:pPr>
      <w:r>
        <w:t xml:space="preserve">Č. </w:t>
      </w:r>
      <w:proofErr w:type="gramStart"/>
      <w:r>
        <w:t xml:space="preserve">účtu.                        </w:t>
      </w:r>
      <w:r w:rsidR="0068657E" w:rsidRPr="0068657E">
        <w:rPr>
          <w:highlight w:val="lightGray"/>
        </w:rPr>
        <w:t>…</w:t>
      </w:r>
      <w:proofErr w:type="gramEnd"/>
      <w:r w:rsidR="0068657E" w:rsidRPr="0068657E">
        <w:rPr>
          <w:highlight w:val="lightGray"/>
        </w:rPr>
        <w:t>………………….</w:t>
      </w:r>
    </w:p>
    <w:p w:rsidR="00210F02" w:rsidRDefault="00C07B0E">
      <w:pPr>
        <w:pStyle w:val="Zkladntext1"/>
        <w:shd w:val="clear" w:color="auto" w:fill="auto"/>
        <w:tabs>
          <w:tab w:val="left" w:pos="2037"/>
        </w:tabs>
        <w:jc w:val="both"/>
      </w:pPr>
      <w:r>
        <w:t xml:space="preserve">za niž jedná                 </w:t>
      </w:r>
      <w:r w:rsidR="0068657E" w:rsidRPr="0068657E">
        <w:rPr>
          <w:highlight w:val="lightGray"/>
        </w:rPr>
        <w:t>…………………….</w:t>
      </w:r>
      <w:bookmarkStart w:id="3" w:name="_GoBack"/>
      <w:bookmarkEnd w:id="3"/>
      <w:r w:rsidR="00686BE6">
        <w:t xml:space="preserve"> </w:t>
      </w:r>
      <w:proofErr w:type="gramStart"/>
      <w:r w:rsidR="00686BE6">
        <w:t>jednatelka</w:t>
      </w:r>
      <w:proofErr w:type="gramEnd"/>
    </w:p>
    <w:p w:rsidR="00210F02" w:rsidRDefault="00C07B0E" w:rsidP="00C07B0E">
      <w:pPr>
        <w:pStyle w:val="Nadpis20"/>
        <w:keepNext/>
        <w:keepLines/>
        <w:shd w:val="clear" w:color="auto" w:fill="auto"/>
        <w:ind w:left="0"/>
      </w:pPr>
      <w:bookmarkStart w:id="4" w:name="bookmark4"/>
      <w:r>
        <w:t xml:space="preserve">                                    </w:t>
      </w:r>
      <w:r w:rsidR="00686BE6">
        <w:t>(dále jen „Zhotovitel")</w:t>
      </w:r>
      <w:bookmarkEnd w:id="4"/>
    </w:p>
    <w:p w:rsidR="00210F02" w:rsidRDefault="00686BE6">
      <w:pPr>
        <w:pStyle w:val="Zkladntext40"/>
        <w:shd w:val="clear" w:color="auto" w:fill="auto"/>
      </w:pPr>
      <w:r>
        <w:t>I.</w:t>
      </w:r>
    </w:p>
    <w:p w:rsidR="00210F02" w:rsidRDefault="00686BE6">
      <w:pPr>
        <w:pStyle w:val="Zkladntext1"/>
        <w:shd w:val="clear" w:color="auto" w:fill="auto"/>
        <w:spacing w:after="520" w:line="262" w:lineRule="auto"/>
        <w:ind w:right="440"/>
      </w:pPr>
      <w:r>
        <w:t xml:space="preserve">Strany se dohodly na uzavření tohoto dodatku č. 1 ke smlouvě o poskytování úklidových prací v objektu Finančního úřadu pro Plzeňský kraj, </w:t>
      </w:r>
      <w:r w:rsidR="00C07B0E">
        <w:t>Územní pracoviště v</w:t>
      </w:r>
      <w:r w:rsidR="001E121D">
        <w:t xml:space="preserve"> Tachově, Okružní </w:t>
      </w:r>
      <w:proofErr w:type="gramStart"/>
      <w:r w:rsidR="001E121D">
        <w:t>2178,  ze</w:t>
      </w:r>
      <w:proofErr w:type="gramEnd"/>
      <w:r w:rsidR="001E121D">
        <w:t xml:space="preserve"> dne 1. 9. 2013</w:t>
      </w:r>
    </w:p>
    <w:p w:rsidR="00210F02" w:rsidRDefault="00686BE6">
      <w:pPr>
        <w:pStyle w:val="Zkladntext1"/>
        <w:numPr>
          <w:ilvl w:val="0"/>
          <w:numId w:val="1"/>
        </w:numPr>
        <w:shd w:val="clear" w:color="auto" w:fill="auto"/>
        <w:tabs>
          <w:tab w:val="left" w:pos="334"/>
        </w:tabs>
        <w:spacing w:after="540" w:line="257" w:lineRule="auto"/>
        <w:jc w:val="both"/>
      </w:pPr>
      <w:r>
        <w:t xml:space="preserve">Na základě nařízení vlády ČR o zvýšení minimální mzdy se navyšuje cena o </w:t>
      </w:r>
      <w:r w:rsidR="00C07B0E">
        <w:t>9,43</w:t>
      </w:r>
      <w:r>
        <w:t xml:space="preserve"> %. Tato úprava bude kompenzovat výhradně zvýšené mzdové náklady</w:t>
      </w:r>
    </w:p>
    <w:p w:rsidR="00210F02" w:rsidRDefault="00686BE6">
      <w:pPr>
        <w:pStyle w:val="Zkladntext1"/>
        <w:numPr>
          <w:ilvl w:val="0"/>
          <w:numId w:val="1"/>
        </w:numPr>
        <w:shd w:val="clear" w:color="auto" w:fill="auto"/>
        <w:tabs>
          <w:tab w:val="left" w:pos="339"/>
        </w:tabs>
        <w:spacing w:after="560" w:line="240" w:lineRule="auto"/>
        <w:jc w:val="both"/>
      </w:pPr>
      <w:r>
        <w:t>Z to</w:t>
      </w:r>
      <w:r w:rsidR="001E121D">
        <w:t xml:space="preserve">hoto důvodu se mění Příloha </w:t>
      </w:r>
      <w:proofErr w:type="gramStart"/>
      <w:r w:rsidR="001E121D">
        <w:t>č. 2  Cenová</w:t>
      </w:r>
      <w:proofErr w:type="gramEnd"/>
      <w:r w:rsidR="001E121D">
        <w:t xml:space="preserve"> kalkulace</w:t>
      </w:r>
      <w:r>
        <w:t xml:space="preserve"> takto:</w:t>
      </w:r>
    </w:p>
    <w:p w:rsidR="00C07B0E" w:rsidRPr="001E121D" w:rsidRDefault="00C07B0E" w:rsidP="001E121D">
      <w:pPr>
        <w:pStyle w:val="Zkladntext1"/>
        <w:numPr>
          <w:ilvl w:val="0"/>
          <w:numId w:val="3"/>
        </w:numPr>
        <w:shd w:val="clear" w:color="auto" w:fill="auto"/>
        <w:tabs>
          <w:tab w:val="left" w:pos="339"/>
        </w:tabs>
        <w:spacing w:after="560" w:line="240" w:lineRule="auto"/>
        <w:jc w:val="both"/>
      </w:pPr>
      <w:r>
        <w:t xml:space="preserve">Celkem za jeden kalendářní měsíc plnění činí: </w:t>
      </w:r>
      <w:proofErr w:type="gramStart"/>
      <w:r w:rsidR="001E121D">
        <w:rPr>
          <w:rFonts w:asciiTheme="minorHAnsi" w:hAnsiTheme="minorHAnsi" w:cs="Arial"/>
          <w:b/>
        </w:rPr>
        <w:t>14.115,90</w:t>
      </w:r>
      <w:r w:rsidRPr="00C07B0E">
        <w:rPr>
          <w:rFonts w:ascii="Arial" w:hAnsi="Arial" w:cs="Arial"/>
          <w:b/>
        </w:rPr>
        <w:t xml:space="preserve">  Kč</w:t>
      </w:r>
      <w:proofErr w:type="gramEnd"/>
      <w:r w:rsidRPr="00C07B0E">
        <w:rPr>
          <w:rFonts w:ascii="Arial" w:hAnsi="Arial" w:cs="Arial"/>
          <w:b/>
        </w:rPr>
        <w:t xml:space="preserve"> bez DPH</w:t>
      </w:r>
      <w:r>
        <w:rPr>
          <w:rFonts w:ascii="Arial" w:hAnsi="Arial" w:cs="Arial"/>
        </w:rPr>
        <w:t xml:space="preserve"> </w:t>
      </w:r>
      <w:r w:rsidRPr="001E121D">
        <w:rPr>
          <w:rFonts w:ascii="Arial" w:hAnsi="Arial" w:cs="Arial"/>
        </w:rPr>
        <w:t xml:space="preserve">    </w:t>
      </w:r>
    </w:p>
    <w:p w:rsidR="001E121D" w:rsidRDefault="001E121D" w:rsidP="001E121D">
      <w:pPr>
        <w:pStyle w:val="Zkladntext1"/>
        <w:shd w:val="clear" w:color="auto" w:fill="auto"/>
        <w:tabs>
          <w:tab w:val="left" w:pos="339"/>
        </w:tabs>
        <w:spacing w:after="560" w:line="240" w:lineRule="auto"/>
        <w:jc w:val="both"/>
        <w:rPr>
          <w:rFonts w:ascii="Arial" w:hAnsi="Arial" w:cs="Arial"/>
        </w:rPr>
      </w:pPr>
    </w:p>
    <w:p w:rsidR="001E121D" w:rsidRDefault="001E121D" w:rsidP="001E121D">
      <w:pPr>
        <w:pStyle w:val="Zkladntext1"/>
        <w:shd w:val="clear" w:color="auto" w:fill="auto"/>
        <w:tabs>
          <w:tab w:val="left" w:pos="339"/>
        </w:tabs>
        <w:spacing w:after="560" w:line="240" w:lineRule="auto"/>
        <w:jc w:val="both"/>
        <w:rPr>
          <w:rFonts w:ascii="Arial" w:hAnsi="Arial" w:cs="Arial"/>
        </w:rPr>
      </w:pPr>
    </w:p>
    <w:p w:rsidR="001E121D" w:rsidRPr="003C5991" w:rsidRDefault="001E121D" w:rsidP="001E121D">
      <w:pPr>
        <w:pStyle w:val="Zkladntext1"/>
        <w:shd w:val="clear" w:color="auto" w:fill="auto"/>
        <w:tabs>
          <w:tab w:val="left" w:pos="339"/>
        </w:tabs>
        <w:spacing w:after="560" w:line="240" w:lineRule="auto"/>
        <w:jc w:val="both"/>
      </w:pPr>
    </w:p>
    <w:p w:rsidR="003C5991" w:rsidRPr="001E121D" w:rsidRDefault="001E121D" w:rsidP="00C07B0E">
      <w:pPr>
        <w:pStyle w:val="Zkladntext1"/>
        <w:numPr>
          <w:ilvl w:val="0"/>
          <w:numId w:val="3"/>
        </w:numPr>
        <w:shd w:val="clear" w:color="auto" w:fill="auto"/>
        <w:tabs>
          <w:tab w:val="left" w:pos="339"/>
        </w:tabs>
        <w:spacing w:after="560" w:line="240" w:lineRule="auto"/>
        <w:jc w:val="both"/>
      </w:pPr>
      <w:r>
        <w:rPr>
          <w:rFonts w:ascii="Arial" w:hAnsi="Arial" w:cs="Arial"/>
        </w:rPr>
        <w:lastRenderedPageBreak/>
        <w:t>Ceník víceprací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5644"/>
        <w:gridCol w:w="1679"/>
        <w:gridCol w:w="1089"/>
      </w:tblGrid>
      <w:tr w:rsidR="009F56FA" w:rsidTr="009F56FA">
        <w:trPr>
          <w:trHeight w:val="421"/>
        </w:trPr>
        <w:tc>
          <w:tcPr>
            <w:tcW w:w="0" w:type="auto"/>
            <w:vAlign w:val="center"/>
          </w:tcPr>
          <w:p w:rsidR="001E121D" w:rsidRPr="009F56FA" w:rsidRDefault="001E121D" w:rsidP="009F56FA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center"/>
              <w:rPr>
                <w:b/>
              </w:rPr>
            </w:pPr>
            <w:r w:rsidRPr="009F56FA">
              <w:rPr>
                <w:b/>
              </w:rPr>
              <w:t>Popis činnosti</w:t>
            </w:r>
          </w:p>
          <w:p w:rsidR="009F56FA" w:rsidRPr="009F56FA" w:rsidRDefault="009F56FA" w:rsidP="009F56FA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1E121D" w:rsidRPr="009F56FA" w:rsidRDefault="001E121D" w:rsidP="009F56FA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center"/>
              <w:rPr>
                <w:b/>
              </w:rPr>
            </w:pPr>
            <w:r w:rsidRPr="009F56FA">
              <w:rPr>
                <w:b/>
              </w:rPr>
              <w:t>Měrná jednotka</w:t>
            </w:r>
          </w:p>
          <w:p w:rsidR="009F56FA" w:rsidRPr="009F56FA" w:rsidRDefault="009F56FA" w:rsidP="009F56FA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9F56FA" w:rsidRPr="009F56FA" w:rsidRDefault="009F56FA" w:rsidP="009F56FA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center"/>
              <w:rPr>
                <w:b/>
              </w:rPr>
            </w:pPr>
            <w:r w:rsidRPr="009F56FA">
              <w:rPr>
                <w:b/>
              </w:rPr>
              <w:t xml:space="preserve">Cena v Kč </w:t>
            </w:r>
          </w:p>
          <w:p w:rsidR="001E121D" w:rsidRPr="009F56FA" w:rsidRDefault="009F56FA" w:rsidP="009F56FA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center"/>
              <w:rPr>
                <w:b/>
              </w:rPr>
            </w:pPr>
            <w:r w:rsidRPr="009F56FA">
              <w:rPr>
                <w:b/>
              </w:rPr>
              <w:t xml:space="preserve">    </w:t>
            </w:r>
          </w:p>
        </w:tc>
      </w:tr>
      <w:tr w:rsidR="009F56FA" w:rsidTr="009F32B2">
        <w:trPr>
          <w:trHeight w:val="421"/>
        </w:trPr>
        <w:tc>
          <w:tcPr>
            <w:tcW w:w="0" w:type="auto"/>
            <w:vAlign w:val="center"/>
          </w:tcPr>
          <w:p w:rsidR="001E121D" w:rsidRDefault="001E121D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</w:pPr>
            <w:r>
              <w:t>Mytí oken vč. parapetů a rámů</w:t>
            </w:r>
          </w:p>
        </w:tc>
        <w:tc>
          <w:tcPr>
            <w:tcW w:w="0" w:type="auto"/>
            <w:vAlign w:val="center"/>
          </w:tcPr>
          <w:p w:rsidR="001E121D" w:rsidRPr="001E121D" w:rsidRDefault="001E121D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center"/>
              <w:rPr>
                <w:vertAlign w:val="superscript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:rsidR="001E121D" w:rsidRDefault="009F56FA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center"/>
            </w:pPr>
            <w:r>
              <w:t>9,30</w:t>
            </w:r>
          </w:p>
        </w:tc>
      </w:tr>
      <w:tr w:rsidR="009F56FA" w:rsidTr="009F32B2">
        <w:trPr>
          <w:trHeight w:val="421"/>
        </w:trPr>
        <w:tc>
          <w:tcPr>
            <w:tcW w:w="0" w:type="auto"/>
            <w:vAlign w:val="center"/>
          </w:tcPr>
          <w:p w:rsidR="001E121D" w:rsidRDefault="001E121D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</w:pPr>
            <w:r>
              <w:t>Mytí oken, prosklených ploch s využitím horolezecké techniky</w:t>
            </w:r>
          </w:p>
        </w:tc>
        <w:tc>
          <w:tcPr>
            <w:tcW w:w="0" w:type="auto"/>
            <w:vAlign w:val="center"/>
          </w:tcPr>
          <w:p w:rsidR="001E121D" w:rsidRDefault="009F56FA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:rsidR="001E121D" w:rsidRDefault="009F56FA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center"/>
            </w:pPr>
            <w:r>
              <w:t>26,30</w:t>
            </w:r>
          </w:p>
        </w:tc>
      </w:tr>
      <w:tr w:rsidR="009F56FA" w:rsidTr="009F32B2">
        <w:trPr>
          <w:trHeight w:val="421"/>
        </w:trPr>
        <w:tc>
          <w:tcPr>
            <w:tcW w:w="0" w:type="auto"/>
            <w:vAlign w:val="center"/>
          </w:tcPr>
          <w:p w:rsidR="001E121D" w:rsidRDefault="001E121D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</w:pPr>
            <w:r>
              <w:t>Čištění běžných a speciálních svítidel dle velikosti</w:t>
            </w:r>
          </w:p>
        </w:tc>
        <w:tc>
          <w:tcPr>
            <w:tcW w:w="0" w:type="auto"/>
            <w:vAlign w:val="center"/>
          </w:tcPr>
          <w:p w:rsidR="001E121D" w:rsidRDefault="009F56FA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center"/>
            </w:pPr>
            <w:r>
              <w:t>ks</w:t>
            </w:r>
          </w:p>
        </w:tc>
        <w:tc>
          <w:tcPr>
            <w:tcW w:w="0" w:type="auto"/>
            <w:vAlign w:val="center"/>
          </w:tcPr>
          <w:p w:rsidR="001E121D" w:rsidRDefault="009F56FA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center"/>
            </w:pPr>
            <w:r>
              <w:t>28,40</w:t>
            </w:r>
          </w:p>
        </w:tc>
      </w:tr>
      <w:tr w:rsidR="009F56FA" w:rsidTr="009F32B2">
        <w:trPr>
          <w:trHeight w:val="421"/>
        </w:trPr>
        <w:tc>
          <w:tcPr>
            <w:tcW w:w="0" w:type="auto"/>
            <w:vAlign w:val="center"/>
          </w:tcPr>
          <w:p w:rsidR="001E121D" w:rsidRDefault="001E121D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</w:pPr>
            <w:r>
              <w:t>Čistění koberců extrakční metodou</w:t>
            </w:r>
          </w:p>
        </w:tc>
        <w:tc>
          <w:tcPr>
            <w:tcW w:w="0" w:type="auto"/>
            <w:vAlign w:val="center"/>
          </w:tcPr>
          <w:p w:rsidR="001E121D" w:rsidRDefault="009F56FA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:rsidR="001E121D" w:rsidRDefault="009F56FA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center"/>
            </w:pPr>
            <w:r>
              <w:t>9,30</w:t>
            </w:r>
          </w:p>
        </w:tc>
      </w:tr>
      <w:tr w:rsidR="009F56FA" w:rsidTr="009F32B2">
        <w:trPr>
          <w:trHeight w:val="421"/>
        </w:trPr>
        <w:tc>
          <w:tcPr>
            <w:tcW w:w="0" w:type="auto"/>
            <w:vAlign w:val="center"/>
          </w:tcPr>
          <w:p w:rsidR="001E121D" w:rsidRDefault="001E121D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</w:pPr>
            <w:r>
              <w:t>Čistění čalouněného nábytku</w:t>
            </w:r>
          </w:p>
        </w:tc>
        <w:tc>
          <w:tcPr>
            <w:tcW w:w="0" w:type="auto"/>
            <w:vAlign w:val="center"/>
          </w:tcPr>
          <w:p w:rsidR="001E121D" w:rsidRDefault="001E121D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center"/>
            </w:pPr>
          </w:p>
        </w:tc>
        <w:tc>
          <w:tcPr>
            <w:tcW w:w="0" w:type="auto"/>
            <w:vAlign w:val="center"/>
          </w:tcPr>
          <w:p w:rsidR="001E121D" w:rsidRDefault="001E121D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center"/>
            </w:pPr>
          </w:p>
        </w:tc>
      </w:tr>
      <w:tr w:rsidR="009F56FA" w:rsidTr="009F32B2">
        <w:trPr>
          <w:trHeight w:val="421"/>
        </w:trPr>
        <w:tc>
          <w:tcPr>
            <w:tcW w:w="0" w:type="auto"/>
            <w:vAlign w:val="center"/>
          </w:tcPr>
          <w:p w:rsidR="009F56FA" w:rsidRDefault="009F56FA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</w:pPr>
            <w:r>
              <w:t>Křeslo</w:t>
            </w:r>
          </w:p>
        </w:tc>
        <w:tc>
          <w:tcPr>
            <w:tcW w:w="0" w:type="auto"/>
            <w:vAlign w:val="center"/>
          </w:tcPr>
          <w:p w:rsidR="009F56FA" w:rsidRDefault="009F56FA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center"/>
            </w:pPr>
            <w:r>
              <w:t>Ks</w:t>
            </w:r>
          </w:p>
        </w:tc>
        <w:tc>
          <w:tcPr>
            <w:tcW w:w="0" w:type="auto"/>
            <w:vAlign w:val="center"/>
          </w:tcPr>
          <w:p w:rsidR="009F56FA" w:rsidRDefault="009F56FA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center"/>
            </w:pPr>
            <w:r>
              <w:t>63,50</w:t>
            </w:r>
          </w:p>
        </w:tc>
      </w:tr>
      <w:tr w:rsidR="009F56FA" w:rsidTr="009F32B2">
        <w:trPr>
          <w:trHeight w:val="422"/>
        </w:trPr>
        <w:tc>
          <w:tcPr>
            <w:tcW w:w="0" w:type="auto"/>
            <w:vAlign w:val="center"/>
          </w:tcPr>
          <w:p w:rsidR="009F56FA" w:rsidRDefault="009F56FA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</w:pPr>
            <w:r>
              <w:t>Židle čalouněná</w:t>
            </w:r>
          </w:p>
        </w:tc>
        <w:tc>
          <w:tcPr>
            <w:tcW w:w="0" w:type="auto"/>
            <w:vAlign w:val="center"/>
          </w:tcPr>
          <w:p w:rsidR="009F56FA" w:rsidRDefault="009F56FA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center"/>
            </w:pPr>
            <w:r>
              <w:t>Ks</w:t>
            </w:r>
          </w:p>
        </w:tc>
        <w:tc>
          <w:tcPr>
            <w:tcW w:w="0" w:type="auto"/>
            <w:vAlign w:val="center"/>
          </w:tcPr>
          <w:p w:rsidR="009F56FA" w:rsidRDefault="009F56FA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center"/>
            </w:pPr>
            <w:r>
              <w:t>20,20</w:t>
            </w:r>
          </w:p>
        </w:tc>
      </w:tr>
      <w:tr w:rsidR="009F56FA" w:rsidTr="009F32B2">
        <w:trPr>
          <w:trHeight w:val="422"/>
        </w:trPr>
        <w:tc>
          <w:tcPr>
            <w:tcW w:w="0" w:type="auto"/>
            <w:vAlign w:val="center"/>
          </w:tcPr>
          <w:p w:rsidR="009F56FA" w:rsidRDefault="009F56FA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</w:pPr>
            <w:r>
              <w:t>Sedací souprava</w:t>
            </w:r>
          </w:p>
        </w:tc>
        <w:tc>
          <w:tcPr>
            <w:tcW w:w="0" w:type="auto"/>
            <w:vAlign w:val="center"/>
          </w:tcPr>
          <w:p w:rsidR="009F56FA" w:rsidRDefault="009F56FA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center"/>
            </w:pPr>
            <w:r>
              <w:t>Ks</w:t>
            </w:r>
          </w:p>
        </w:tc>
        <w:tc>
          <w:tcPr>
            <w:tcW w:w="0" w:type="auto"/>
            <w:vAlign w:val="center"/>
          </w:tcPr>
          <w:p w:rsidR="009F56FA" w:rsidRDefault="009F56FA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center"/>
            </w:pPr>
            <w:r>
              <w:t>183,80</w:t>
            </w:r>
          </w:p>
        </w:tc>
      </w:tr>
      <w:tr w:rsidR="009F56FA" w:rsidTr="009F32B2">
        <w:trPr>
          <w:trHeight w:val="422"/>
        </w:trPr>
        <w:tc>
          <w:tcPr>
            <w:tcW w:w="0" w:type="auto"/>
            <w:vAlign w:val="center"/>
          </w:tcPr>
          <w:p w:rsidR="009F56FA" w:rsidRDefault="009F56FA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</w:pPr>
            <w:r>
              <w:t>Nanášení polymerových vosků – kompletní práce</w:t>
            </w:r>
          </w:p>
        </w:tc>
        <w:tc>
          <w:tcPr>
            <w:tcW w:w="0" w:type="auto"/>
            <w:vAlign w:val="center"/>
          </w:tcPr>
          <w:p w:rsidR="009F56FA" w:rsidRDefault="009F56FA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:rsidR="009F56FA" w:rsidRDefault="009F56FA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center"/>
            </w:pPr>
            <w:r>
              <w:t>64,50</w:t>
            </w:r>
          </w:p>
        </w:tc>
      </w:tr>
      <w:tr w:rsidR="009F56FA" w:rsidTr="009F32B2">
        <w:trPr>
          <w:trHeight w:val="422"/>
        </w:trPr>
        <w:tc>
          <w:tcPr>
            <w:tcW w:w="0" w:type="auto"/>
            <w:vAlign w:val="center"/>
          </w:tcPr>
          <w:p w:rsidR="009F56FA" w:rsidRDefault="009F56FA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</w:pPr>
            <w:r>
              <w:t>Čištění žaluzií – horizontální</w:t>
            </w:r>
          </w:p>
        </w:tc>
        <w:tc>
          <w:tcPr>
            <w:tcW w:w="0" w:type="auto"/>
            <w:vAlign w:val="center"/>
          </w:tcPr>
          <w:p w:rsidR="009F56FA" w:rsidRDefault="009F56FA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:rsidR="009F56FA" w:rsidRDefault="009F56FA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center"/>
            </w:pPr>
            <w:r>
              <w:t>13,10</w:t>
            </w:r>
          </w:p>
        </w:tc>
      </w:tr>
      <w:tr w:rsidR="009F56FA" w:rsidTr="009F32B2">
        <w:trPr>
          <w:trHeight w:val="422"/>
        </w:trPr>
        <w:tc>
          <w:tcPr>
            <w:tcW w:w="0" w:type="auto"/>
            <w:vAlign w:val="center"/>
          </w:tcPr>
          <w:p w:rsidR="009F56FA" w:rsidRDefault="009F56FA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</w:pPr>
            <w:r>
              <w:t>Čistění žaluzií – vertikální</w:t>
            </w:r>
          </w:p>
        </w:tc>
        <w:tc>
          <w:tcPr>
            <w:tcW w:w="0" w:type="auto"/>
            <w:vAlign w:val="center"/>
          </w:tcPr>
          <w:p w:rsidR="009F56FA" w:rsidRDefault="009F56FA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  <w:vAlign w:val="center"/>
          </w:tcPr>
          <w:p w:rsidR="009F56FA" w:rsidRDefault="009F56FA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center"/>
            </w:pPr>
            <w:r>
              <w:t>87,50</w:t>
            </w:r>
          </w:p>
        </w:tc>
      </w:tr>
      <w:tr w:rsidR="009F56FA" w:rsidTr="009F32B2">
        <w:trPr>
          <w:trHeight w:val="422"/>
        </w:trPr>
        <w:tc>
          <w:tcPr>
            <w:tcW w:w="0" w:type="auto"/>
            <w:vAlign w:val="center"/>
          </w:tcPr>
          <w:p w:rsidR="009F56FA" w:rsidRDefault="009F56FA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</w:pPr>
            <w:r>
              <w:t>Úklid po řemeslnících, stavebních úpravách, malování</w:t>
            </w:r>
          </w:p>
        </w:tc>
        <w:tc>
          <w:tcPr>
            <w:tcW w:w="0" w:type="auto"/>
            <w:vAlign w:val="center"/>
          </w:tcPr>
          <w:p w:rsidR="009F56FA" w:rsidRDefault="009F56FA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center"/>
            </w:pPr>
            <w:r>
              <w:t>hod</w:t>
            </w:r>
          </w:p>
        </w:tc>
        <w:tc>
          <w:tcPr>
            <w:tcW w:w="0" w:type="auto"/>
            <w:vAlign w:val="center"/>
          </w:tcPr>
          <w:p w:rsidR="009F56FA" w:rsidRDefault="009F56FA" w:rsidP="009F32B2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center"/>
            </w:pPr>
            <w:r>
              <w:t>125,80</w:t>
            </w:r>
          </w:p>
        </w:tc>
      </w:tr>
      <w:tr w:rsidR="009F56FA" w:rsidTr="00693E27">
        <w:trPr>
          <w:trHeight w:val="422"/>
        </w:trPr>
        <w:tc>
          <w:tcPr>
            <w:tcW w:w="0" w:type="auto"/>
            <w:gridSpan w:val="3"/>
          </w:tcPr>
          <w:p w:rsidR="009F56FA" w:rsidRPr="009F56FA" w:rsidRDefault="009F56FA" w:rsidP="009F56FA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both"/>
              <w:rPr>
                <w:b/>
              </w:rPr>
            </w:pPr>
            <w:r w:rsidRPr="009F56FA">
              <w:rPr>
                <w:b/>
              </w:rPr>
              <w:t>K fakturované ceně bude účtována DPH v sazbách platných v den uskutečnění zdanitelného plnění,</w:t>
            </w:r>
          </w:p>
          <w:p w:rsidR="009F56FA" w:rsidRPr="009F56FA" w:rsidRDefault="009F56FA" w:rsidP="009F56FA">
            <w:pPr>
              <w:pStyle w:val="Zkladntext1"/>
              <w:shd w:val="clear" w:color="auto" w:fill="auto"/>
              <w:tabs>
                <w:tab w:val="left" w:pos="339"/>
              </w:tabs>
              <w:spacing w:line="240" w:lineRule="auto"/>
              <w:jc w:val="both"/>
              <w:rPr>
                <w:b/>
              </w:rPr>
            </w:pPr>
            <w:r w:rsidRPr="009F56FA">
              <w:rPr>
                <w:b/>
              </w:rPr>
              <w:t xml:space="preserve">Ceny ostatních druhů prací prováděných na základě samostatné objednávky budou upřesněny </w:t>
            </w:r>
            <w:r w:rsidR="009F32B2">
              <w:rPr>
                <w:b/>
              </w:rPr>
              <w:br/>
            </w:r>
            <w:r w:rsidRPr="009F56FA">
              <w:rPr>
                <w:b/>
              </w:rPr>
              <w:t>po dohodě s objednavatelem.</w:t>
            </w:r>
          </w:p>
        </w:tc>
      </w:tr>
    </w:tbl>
    <w:p w:rsidR="001E121D" w:rsidRDefault="001E121D" w:rsidP="001E121D">
      <w:pPr>
        <w:pStyle w:val="Zkladntext1"/>
        <w:shd w:val="clear" w:color="auto" w:fill="auto"/>
        <w:tabs>
          <w:tab w:val="left" w:pos="339"/>
        </w:tabs>
        <w:spacing w:after="560" w:line="240" w:lineRule="auto"/>
        <w:ind w:left="720"/>
        <w:jc w:val="both"/>
      </w:pPr>
    </w:p>
    <w:p w:rsidR="00210F02" w:rsidRDefault="001F75F7" w:rsidP="001F75F7">
      <w:pPr>
        <w:pStyle w:val="Zkladntext1"/>
        <w:shd w:val="clear" w:color="auto" w:fill="auto"/>
        <w:spacing w:before="200" w:line="240" w:lineRule="auto"/>
        <w:ind w:left="160"/>
        <w:jc w:val="center"/>
      </w:pPr>
      <w:r>
        <w:t>II.</w:t>
      </w:r>
    </w:p>
    <w:p w:rsidR="00A47A3C" w:rsidRDefault="00A47A3C" w:rsidP="00A47A3C">
      <w:pPr>
        <w:pStyle w:val="Odstavecseseznamem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Zhotovitel bere na vědomí, že smlouva včetně jejích příloh a případných dodatků může být uveřejněna </w:t>
      </w:r>
      <w:r>
        <w:rPr>
          <w:rFonts w:asciiTheme="minorHAnsi" w:hAnsiTheme="minorHAnsi" w:cs="Arial"/>
          <w:sz w:val="20"/>
          <w:szCs w:val="20"/>
        </w:rPr>
        <w:br/>
        <w:t xml:space="preserve">na internetových stránkách objednatele a na profilu objednatele, případně v registru smluv dle zákona </w:t>
      </w:r>
      <w:r>
        <w:rPr>
          <w:rFonts w:asciiTheme="minorHAnsi" w:hAnsiTheme="minorHAnsi" w:cs="Arial"/>
          <w:sz w:val="20"/>
          <w:szCs w:val="20"/>
        </w:rPr>
        <w:br/>
        <w:t xml:space="preserve">č. 340/2015 Sb., o zvláštních podmínkách účinnosti některých smluv, uveřejňování těchto smluv </w:t>
      </w:r>
      <w:r>
        <w:rPr>
          <w:rFonts w:asciiTheme="minorHAnsi" w:hAnsiTheme="minorHAnsi" w:cs="Arial"/>
          <w:sz w:val="20"/>
          <w:szCs w:val="20"/>
        </w:rPr>
        <w:br/>
        <w:t>a o registru smluv (zákon o registru smluv), ve znění pozdějších předpisů. Bude-li smlouva povinnosti uveřejnění podléhat, souhlasí tímto zhotovitel s jejím uveřejněním v plném rozsahu a současné tímto prohlašuje, že smlouva neobsahuje obchodní tajemství dle § 504 občanského zákoníku. Případné uveřejnění v registru smluv zajistí objednatel.</w:t>
      </w:r>
    </w:p>
    <w:p w:rsidR="00A47A3C" w:rsidRDefault="00A47A3C" w:rsidP="00A47A3C">
      <w:pPr>
        <w:pStyle w:val="Zkladntext1"/>
        <w:numPr>
          <w:ilvl w:val="0"/>
          <w:numId w:val="2"/>
        </w:numPr>
        <w:shd w:val="clear" w:color="auto" w:fill="auto"/>
        <w:spacing w:before="200" w:line="240" w:lineRule="auto"/>
        <w:jc w:val="both"/>
      </w:pPr>
      <w:r>
        <w:t xml:space="preserve"> Dodatek nabývá platnosti dnem podpisu oběma stranami a účinnosti dne </w:t>
      </w:r>
      <w:proofErr w:type="gramStart"/>
      <w:r>
        <w:t>01.04.2019</w:t>
      </w:r>
      <w:proofErr w:type="gramEnd"/>
      <w:r>
        <w:t xml:space="preserve"> nejdříve však dnem jeho uveřejnění v registru smluv.</w:t>
      </w:r>
    </w:p>
    <w:p w:rsidR="001F75F7" w:rsidRDefault="001F75F7" w:rsidP="001F75F7">
      <w:pPr>
        <w:pStyle w:val="Zkladntext1"/>
        <w:numPr>
          <w:ilvl w:val="0"/>
          <w:numId w:val="2"/>
        </w:numPr>
        <w:shd w:val="clear" w:color="auto" w:fill="auto"/>
        <w:spacing w:before="200" w:line="240" w:lineRule="auto"/>
        <w:jc w:val="both"/>
      </w:pPr>
      <w:r>
        <w:t>Tento Dodatek č. 1 je vyhotoven ve 2 stejnopisech s platností originálu, z nichž jeden stejnopis obdrží objednatel a druhý zhotovitel.</w:t>
      </w:r>
    </w:p>
    <w:p w:rsidR="001F75F7" w:rsidRDefault="001F75F7" w:rsidP="001F75F7">
      <w:pPr>
        <w:pStyle w:val="Zkladntext1"/>
        <w:shd w:val="clear" w:color="auto" w:fill="auto"/>
        <w:spacing w:before="200" w:line="240" w:lineRule="auto"/>
        <w:jc w:val="both"/>
      </w:pPr>
    </w:p>
    <w:p w:rsidR="001F75F7" w:rsidRDefault="001F75F7" w:rsidP="001F75F7">
      <w:pPr>
        <w:pStyle w:val="Zkladntext1"/>
        <w:shd w:val="clear" w:color="auto" w:fill="auto"/>
        <w:spacing w:before="200" w:line="240" w:lineRule="auto"/>
        <w:jc w:val="both"/>
      </w:pPr>
      <w:r>
        <w:t>V Plzni dne:</w:t>
      </w:r>
      <w:r w:rsidR="003C5991">
        <w:t xml:space="preserve">   </w:t>
      </w:r>
      <w:r>
        <w:tab/>
      </w:r>
      <w:proofErr w:type="gramStart"/>
      <w:r w:rsidR="00722545">
        <w:t>20.3.2019</w:t>
      </w:r>
      <w:proofErr w:type="gramEnd"/>
      <w:r>
        <w:tab/>
      </w:r>
      <w:r>
        <w:tab/>
      </w:r>
      <w:r>
        <w:tab/>
      </w:r>
      <w:r>
        <w:tab/>
      </w:r>
      <w:r w:rsidR="009F56FA">
        <w:t xml:space="preserve">              </w:t>
      </w:r>
      <w:r>
        <w:t xml:space="preserve">V Praze dne </w:t>
      </w:r>
      <w:r w:rsidR="003C5991">
        <w:t xml:space="preserve"> </w:t>
      </w:r>
      <w:r w:rsidR="00722545">
        <w:t>18.3.2019</w:t>
      </w:r>
    </w:p>
    <w:p w:rsidR="001F75F7" w:rsidRDefault="001F75F7" w:rsidP="001F75F7">
      <w:pPr>
        <w:pStyle w:val="Zkladntext1"/>
        <w:shd w:val="clear" w:color="auto" w:fill="auto"/>
        <w:spacing w:before="200" w:line="240" w:lineRule="auto"/>
        <w:jc w:val="both"/>
      </w:pPr>
    </w:p>
    <w:p w:rsidR="001F75F7" w:rsidRDefault="001F75F7" w:rsidP="001F75F7">
      <w:pPr>
        <w:pStyle w:val="Zkladntext1"/>
        <w:shd w:val="clear" w:color="auto" w:fill="auto"/>
        <w:spacing w:before="200" w:line="240" w:lineRule="auto"/>
        <w:jc w:val="both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zhotovitele:</w:t>
      </w:r>
    </w:p>
    <w:sectPr w:rsidR="001F75F7">
      <w:footnotePr>
        <w:numRestart w:val="eachPage"/>
      </w:footnotePr>
      <w:pgSz w:w="11900" w:h="16840"/>
      <w:pgMar w:top="1595" w:right="1247" w:bottom="1470" w:left="14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77D" w:rsidRDefault="00BD277D">
      <w:r>
        <w:separator/>
      </w:r>
    </w:p>
  </w:endnote>
  <w:endnote w:type="continuationSeparator" w:id="0">
    <w:p w:rsidR="00BD277D" w:rsidRDefault="00BD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77D" w:rsidRDefault="00BD277D"/>
  </w:footnote>
  <w:footnote w:type="continuationSeparator" w:id="0">
    <w:p w:rsidR="00BD277D" w:rsidRDefault="00BD277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B2539"/>
    <w:multiLevelType w:val="hybridMultilevel"/>
    <w:tmpl w:val="7D4EA8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C3C8E"/>
    <w:multiLevelType w:val="multilevel"/>
    <w:tmpl w:val="C810B7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6A7176"/>
    <w:multiLevelType w:val="hybridMultilevel"/>
    <w:tmpl w:val="AAD42516"/>
    <w:lvl w:ilvl="0" w:tplc="F356ED00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0" w:hanging="360"/>
      </w:pPr>
    </w:lvl>
    <w:lvl w:ilvl="2" w:tplc="0405001B" w:tentative="1">
      <w:start w:val="1"/>
      <w:numFmt w:val="lowerRoman"/>
      <w:lvlText w:val="%3."/>
      <w:lvlJc w:val="right"/>
      <w:pPr>
        <w:ind w:left="1960" w:hanging="180"/>
      </w:pPr>
    </w:lvl>
    <w:lvl w:ilvl="3" w:tplc="0405000F" w:tentative="1">
      <w:start w:val="1"/>
      <w:numFmt w:val="decimal"/>
      <w:lvlText w:val="%4."/>
      <w:lvlJc w:val="left"/>
      <w:pPr>
        <w:ind w:left="2680" w:hanging="360"/>
      </w:pPr>
    </w:lvl>
    <w:lvl w:ilvl="4" w:tplc="04050019" w:tentative="1">
      <w:start w:val="1"/>
      <w:numFmt w:val="lowerLetter"/>
      <w:lvlText w:val="%5."/>
      <w:lvlJc w:val="left"/>
      <w:pPr>
        <w:ind w:left="3400" w:hanging="360"/>
      </w:pPr>
    </w:lvl>
    <w:lvl w:ilvl="5" w:tplc="0405001B" w:tentative="1">
      <w:start w:val="1"/>
      <w:numFmt w:val="lowerRoman"/>
      <w:lvlText w:val="%6."/>
      <w:lvlJc w:val="right"/>
      <w:pPr>
        <w:ind w:left="4120" w:hanging="180"/>
      </w:pPr>
    </w:lvl>
    <w:lvl w:ilvl="6" w:tplc="0405000F" w:tentative="1">
      <w:start w:val="1"/>
      <w:numFmt w:val="decimal"/>
      <w:lvlText w:val="%7."/>
      <w:lvlJc w:val="left"/>
      <w:pPr>
        <w:ind w:left="4840" w:hanging="360"/>
      </w:pPr>
    </w:lvl>
    <w:lvl w:ilvl="7" w:tplc="04050019" w:tentative="1">
      <w:start w:val="1"/>
      <w:numFmt w:val="lowerLetter"/>
      <w:lvlText w:val="%8."/>
      <w:lvlJc w:val="left"/>
      <w:pPr>
        <w:ind w:left="5560" w:hanging="360"/>
      </w:pPr>
    </w:lvl>
    <w:lvl w:ilvl="8" w:tplc="040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>
    <w:nsid w:val="7D5331D6"/>
    <w:multiLevelType w:val="hybridMultilevel"/>
    <w:tmpl w:val="1DF8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10F02"/>
    <w:rsid w:val="001E121D"/>
    <w:rsid w:val="001F75F7"/>
    <w:rsid w:val="00210F02"/>
    <w:rsid w:val="00265872"/>
    <w:rsid w:val="002C0C85"/>
    <w:rsid w:val="003C5991"/>
    <w:rsid w:val="005820BC"/>
    <w:rsid w:val="0066616E"/>
    <w:rsid w:val="0068657E"/>
    <w:rsid w:val="00686BE6"/>
    <w:rsid w:val="00722545"/>
    <w:rsid w:val="009F32B2"/>
    <w:rsid w:val="009F56FA"/>
    <w:rsid w:val="00A47A3C"/>
    <w:rsid w:val="00BA3AE5"/>
    <w:rsid w:val="00BD277D"/>
    <w:rsid w:val="00C0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color w:val="4A88DC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CF2A44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CF2A44"/>
      <w:sz w:val="14"/>
      <w:szCs w:val="14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57" w:lineRule="auto"/>
      <w:ind w:left="320" w:hanging="180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left="1350"/>
    </w:pPr>
    <w:rPr>
      <w:rFonts w:ascii="Calibri" w:eastAsia="Calibri" w:hAnsi="Calibri" w:cs="Calibri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47" w:lineRule="auto"/>
      <w:ind w:left="340" w:firstLine="20"/>
      <w:outlineLvl w:val="3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60" w:line="228" w:lineRule="auto"/>
      <w:ind w:left="2140"/>
      <w:outlineLvl w:val="1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6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20"/>
      <w:szCs w:val="20"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1060"/>
      <w:outlineLvl w:val="2"/>
    </w:pPr>
    <w:rPr>
      <w:rFonts w:ascii="Arial" w:eastAsia="Arial" w:hAnsi="Arial" w:cs="Arial"/>
      <w:color w:val="4A88DC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90" w:lineRule="auto"/>
      <w:ind w:right="580"/>
      <w:jc w:val="center"/>
    </w:pPr>
    <w:rPr>
      <w:rFonts w:ascii="Arial" w:eastAsia="Arial" w:hAnsi="Arial" w:cs="Arial"/>
      <w:b/>
      <w:bCs/>
      <w:color w:val="CF2A44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 w:line="230" w:lineRule="auto"/>
      <w:ind w:right="580"/>
      <w:jc w:val="center"/>
    </w:pPr>
    <w:rPr>
      <w:rFonts w:ascii="Arial" w:eastAsia="Arial" w:hAnsi="Arial" w:cs="Arial"/>
      <w:color w:val="CF2A44"/>
      <w:sz w:val="14"/>
      <w:szCs w:val="14"/>
    </w:rPr>
  </w:style>
  <w:style w:type="table" w:styleId="Mkatabulky">
    <w:name w:val="Table Grid"/>
    <w:basedOn w:val="Normlntabulka"/>
    <w:uiPriority w:val="59"/>
    <w:rsid w:val="001E1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"/>
    <w:basedOn w:val="Normln"/>
    <w:uiPriority w:val="72"/>
    <w:qFormat/>
    <w:rsid w:val="00A47A3C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color w:val="4A88DC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CF2A44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CF2A44"/>
      <w:sz w:val="14"/>
      <w:szCs w:val="14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57" w:lineRule="auto"/>
      <w:ind w:left="320" w:hanging="180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left="1350"/>
    </w:pPr>
    <w:rPr>
      <w:rFonts w:ascii="Calibri" w:eastAsia="Calibri" w:hAnsi="Calibri" w:cs="Calibri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47" w:lineRule="auto"/>
      <w:ind w:left="340" w:firstLine="20"/>
      <w:outlineLvl w:val="3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60" w:line="228" w:lineRule="auto"/>
      <w:ind w:left="2140"/>
      <w:outlineLvl w:val="1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6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20"/>
      <w:szCs w:val="20"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</w:pPr>
    <w:rPr>
      <w:rFonts w:ascii="Calibri" w:eastAsia="Calibri" w:hAnsi="Calibri" w:cs="Calibri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1060"/>
      <w:outlineLvl w:val="2"/>
    </w:pPr>
    <w:rPr>
      <w:rFonts w:ascii="Arial" w:eastAsia="Arial" w:hAnsi="Arial" w:cs="Arial"/>
      <w:color w:val="4A88DC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90" w:lineRule="auto"/>
      <w:ind w:right="580"/>
      <w:jc w:val="center"/>
    </w:pPr>
    <w:rPr>
      <w:rFonts w:ascii="Arial" w:eastAsia="Arial" w:hAnsi="Arial" w:cs="Arial"/>
      <w:b/>
      <w:bCs/>
      <w:color w:val="CF2A44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" w:line="230" w:lineRule="auto"/>
      <w:ind w:right="580"/>
      <w:jc w:val="center"/>
    </w:pPr>
    <w:rPr>
      <w:rFonts w:ascii="Arial" w:eastAsia="Arial" w:hAnsi="Arial" w:cs="Arial"/>
      <w:color w:val="CF2A44"/>
      <w:sz w:val="14"/>
      <w:szCs w:val="14"/>
    </w:rPr>
  </w:style>
  <w:style w:type="table" w:styleId="Mkatabulky">
    <w:name w:val="Table Grid"/>
    <w:basedOn w:val="Normlntabulka"/>
    <w:uiPriority w:val="59"/>
    <w:rsid w:val="001E1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List Paragraph (Czech Tourism)"/>
    <w:basedOn w:val="Normln"/>
    <w:uiPriority w:val="72"/>
    <w:qFormat/>
    <w:rsid w:val="00A47A3C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Bezpalcová Hana Ing. (GFŘ)</dc:creator>
  <cp:lastModifiedBy>Čurdová Jitka Mgr. (GFŘ)</cp:lastModifiedBy>
  <cp:revision>3</cp:revision>
  <cp:lastPrinted>2019-03-15T09:27:00Z</cp:lastPrinted>
  <dcterms:created xsi:type="dcterms:W3CDTF">2019-04-01T12:37:00Z</dcterms:created>
  <dcterms:modified xsi:type="dcterms:W3CDTF">2019-04-01T12:38:00Z</dcterms:modified>
</cp:coreProperties>
</file>