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922" w:rsidRDefault="0022198C">
      <w:pPr>
        <w:spacing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SMLOUVA O DÍLO</w:t>
      </w:r>
    </w:p>
    <w:p w:rsidR="00DB1922" w:rsidRPr="000B5A28" w:rsidRDefault="0022198C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36CD3">
        <w:rPr>
          <w:rFonts w:ascii="Arial" w:eastAsia="Arial" w:hAnsi="Arial" w:cs="Arial"/>
          <w:b/>
          <w:sz w:val="28"/>
          <w:szCs w:val="28"/>
        </w:rPr>
        <w:t xml:space="preserve">podle </w:t>
      </w:r>
      <w:r w:rsidRPr="000B5A28">
        <w:rPr>
          <w:rFonts w:ascii="Arial" w:eastAsia="Arial" w:hAnsi="Arial" w:cs="Arial"/>
          <w:b/>
          <w:sz w:val="28"/>
          <w:szCs w:val="28"/>
        </w:rPr>
        <w:t>§</w:t>
      </w:r>
      <w:r w:rsidR="00D36CD3" w:rsidRPr="000B5A28">
        <w:rPr>
          <w:rFonts w:ascii="Arial" w:eastAsia="Arial" w:hAnsi="Arial" w:cs="Arial"/>
          <w:b/>
          <w:sz w:val="28"/>
          <w:szCs w:val="28"/>
        </w:rPr>
        <w:t xml:space="preserve"> 1746 odst. 2 a násl. zákona č. 89/2012 Sb., občanský zákoník, ve znění pozdějších předpisů, dále jen „občanský zákoník“</w:t>
      </w:r>
    </w:p>
    <w:p w:rsidR="00DB1922" w:rsidRDefault="0022198C">
      <w:pPr>
        <w:spacing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</w:rPr>
        <w:t>níže uvedeného dne, měsíce a roku uzavřeli</w:t>
      </w:r>
    </w:p>
    <w:p w:rsidR="00DB1922" w:rsidRDefault="00DB1922">
      <w:pPr>
        <w:spacing w:line="240" w:lineRule="auto"/>
        <w:rPr>
          <w:rFonts w:ascii="Arial" w:eastAsia="Arial" w:hAnsi="Arial" w:cs="Arial"/>
        </w:rPr>
      </w:pPr>
    </w:p>
    <w:p w:rsidR="00DB1922" w:rsidRDefault="00DB1922">
      <w:pPr>
        <w:spacing w:line="240" w:lineRule="auto"/>
        <w:rPr>
          <w:rFonts w:ascii="Arial" w:eastAsia="Arial" w:hAnsi="Arial" w:cs="Arial"/>
        </w:rPr>
      </w:pPr>
    </w:p>
    <w:p w:rsidR="00DB1922" w:rsidRDefault="00DB1922">
      <w:pPr>
        <w:spacing w:line="240" w:lineRule="auto"/>
        <w:rPr>
          <w:rFonts w:ascii="Arial" w:eastAsia="Arial" w:hAnsi="Arial" w:cs="Arial"/>
        </w:rPr>
      </w:pPr>
    </w:p>
    <w:p w:rsidR="00DB1922" w:rsidRDefault="0022198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TRIPON DIGITAL s.r.o</w:t>
      </w:r>
      <w:r>
        <w:rPr>
          <w:rFonts w:ascii="Arial" w:eastAsia="Arial" w:hAnsi="Arial" w:cs="Arial"/>
        </w:rPr>
        <w:t>.</w:t>
      </w:r>
    </w:p>
    <w:p w:rsidR="00DB1922" w:rsidRDefault="0022198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</w:t>
      </w:r>
      <w:r w:rsidR="00467D63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06117589</w:t>
      </w:r>
    </w:p>
    <w:p w:rsidR="00DB1922" w:rsidRDefault="0022198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CZ06117589</w:t>
      </w:r>
    </w:p>
    <w:p w:rsidR="00DB1922" w:rsidRDefault="0022198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Sídlo: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Vratimovská 624/11, Kunčičky, 718 00 Ostrava</w:t>
      </w:r>
    </w:p>
    <w:p w:rsidR="00A945A6" w:rsidRDefault="0022198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Zastoupena:</w:t>
      </w:r>
      <w:r>
        <w:rPr>
          <w:rFonts w:ascii="Arial" w:eastAsia="Arial" w:hAnsi="Arial" w:cs="Arial"/>
        </w:rPr>
        <w:tab/>
        <w:t>Martin Klimánek, jednatel</w:t>
      </w:r>
    </w:p>
    <w:p w:rsidR="00A945A6" w:rsidRPr="00A945A6" w:rsidRDefault="00A945A6">
      <w:pPr>
        <w:spacing w:line="240" w:lineRule="auto"/>
        <w:rPr>
          <w:rFonts w:ascii="Arial" w:eastAsia="Arial" w:hAnsi="Arial" w:cs="Arial"/>
          <w:color w:val="FF0000"/>
        </w:rPr>
      </w:pPr>
      <w:r w:rsidRPr="000B5A28">
        <w:rPr>
          <w:rFonts w:ascii="Arial" w:eastAsia="Arial" w:hAnsi="Arial" w:cs="Arial"/>
          <w:color w:val="auto"/>
        </w:rPr>
        <w:t>Společnost je zapsaná v obchodním rejstříku vedeném Krajským soudem v Ostravě, oddíl C,  vložka 70692</w:t>
      </w:r>
    </w:p>
    <w:p w:rsidR="00A945A6" w:rsidRDefault="00A945A6">
      <w:pPr>
        <w:spacing w:line="240" w:lineRule="auto"/>
        <w:rPr>
          <w:rFonts w:ascii="Arial" w:eastAsia="Arial" w:hAnsi="Arial" w:cs="Arial"/>
        </w:rPr>
      </w:pPr>
    </w:p>
    <w:p w:rsidR="00DB1922" w:rsidRDefault="0022198C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(dále jako „poskytovatel“)</w:t>
      </w:r>
    </w:p>
    <w:p w:rsidR="00DB1922" w:rsidRDefault="00DB1922">
      <w:pPr>
        <w:spacing w:line="240" w:lineRule="auto"/>
        <w:rPr>
          <w:rFonts w:ascii="Arial" w:eastAsia="Arial" w:hAnsi="Arial" w:cs="Arial"/>
        </w:rPr>
      </w:pPr>
    </w:p>
    <w:p w:rsidR="00DB1922" w:rsidRDefault="0022198C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</w:t>
      </w:r>
    </w:p>
    <w:p w:rsidR="00DB1922" w:rsidRDefault="00DB1922">
      <w:pPr>
        <w:spacing w:line="240" w:lineRule="auto"/>
        <w:rPr>
          <w:rFonts w:ascii="Arial" w:eastAsia="Arial" w:hAnsi="Arial" w:cs="Arial"/>
        </w:rPr>
      </w:pPr>
    </w:p>
    <w:p w:rsidR="00DB1922" w:rsidRDefault="00A75845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Město</w:t>
      </w:r>
      <w:r w:rsidR="0022198C">
        <w:rPr>
          <w:rFonts w:ascii="Arial" w:eastAsia="Arial" w:hAnsi="Arial" w:cs="Arial"/>
          <w:b/>
        </w:rPr>
        <w:t xml:space="preserve"> Hranice</w:t>
      </w:r>
    </w:p>
    <w:p w:rsidR="00DB1922" w:rsidRDefault="0022198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</w:t>
      </w:r>
      <w:r w:rsidR="00467D63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00301311</w:t>
      </w:r>
      <w:r>
        <w:rPr>
          <w:rFonts w:ascii="Arial" w:eastAsia="Arial" w:hAnsi="Arial" w:cs="Arial"/>
        </w:rPr>
        <w:tab/>
      </w:r>
    </w:p>
    <w:p w:rsidR="00DB1922" w:rsidRDefault="0022198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A75845">
        <w:rPr>
          <w:rFonts w:ascii="Arial" w:eastAsia="Arial" w:hAnsi="Arial" w:cs="Arial"/>
        </w:rPr>
        <w:t>CZ 00301311</w:t>
      </w:r>
    </w:p>
    <w:p w:rsidR="00DB1922" w:rsidRPr="000B5A28" w:rsidRDefault="00467D63">
      <w:pPr>
        <w:spacing w:line="240" w:lineRule="auto"/>
        <w:rPr>
          <w:rFonts w:ascii="Arial" w:eastAsia="Arial" w:hAnsi="Arial" w:cs="Arial"/>
          <w:color w:val="auto"/>
        </w:rPr>
      </w:pPr>
      <w:r w:rsidRPr="000B5A28">
        <w:rPr>
          <w:rFonts w:ascii="Arial" w:eastAsia="Arial" w:hAnsi="Arial" w:cs="Arial"/>
          <w:color w:val="auto"/>
        </w:rPr>
        <w:t>Se sídlem Městského úřadu Hranice, Per</w:t>
      </w:r>
      <w:r w:rsidR="0022198C" w:rsidRPr="000B5A28">
        <w:rPr>
          <w:rFonts w:ascii="Arial" w:eastAsia="Arial" w:hAnsi="Arial" w:cs="Arial"/>
          <w:color w:val="auto"/>
        </w:rPr>
        <w:t>nštejnské náměstí 1, 753 01 Hranice</w:t>
      </w:r>
      <w:r w:rsidR="0022198C" w:rsidRPr="000B5A28">
        <w:rPr>
          <w:rFonts w:ascii="Arial" w:eastAsia="Arial" w:hAnsi="Arial" w:cs="Arial"/>
          <w:color w:val="auto"/>
        </w:rPr>
        <w:tab/>
      </w:r>
    </w:p>
    <w:p w:rsidR="00DB1922" w:rsidRDefault="0022198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Zastoupeno:  </w:t>
      </w:r>
      <w:r>
        <w:rPr>
          <w:rFonts w:ascii="Arial" w:eastAsia="Arial" w:hAnsi="Arial" w:cs="Arial"/>
        </w:rPr>
        <w:tab/>
      </w:r>
      <w:r w:rsidR="00A75845">
        <w:rPr>
          <w:rFonts w:ascii="Arial" w:eastAsia="Arial" w:hAnsi="Arial" w:cs="Arial"/>
        </w:rPr>
        <w:t>Jiří Kudláček, starosta</w:t>
      </w:r>
    </w:p>
    <w:p w:rsidR="00467D63" w:rsidRDefault="00467D63">
      <w:pPr>
        <w:spacing w:line="240" w:lineRule="auto"/>
        <w:rPr>
          <w:rFonts w:ascii="Arial" w:eastAsia="Arial" w:hAnsi="Arial" w:cs="Arial"/>
        </w:rPr>
      </w:pPr>
    </w:p>
    <w:p w:rsidR="00DB1922" w:rsidRDefault="0022198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jako „objednatel“)</w:t>
      </w:r>
    </w:p>
    <w:p w:rsidR="00D36CD3" w:rsidRDefault="00D36CD3">
      <w:pPr>
        <w:spacing w:line="240" w:lineRule="auto"/>
        <w:rPr>
          <w:rFonts w:ascii="Arial" w:eastAsia="Arial" w:hAnsi="Arial" w:cs="Arial"/>
        </w:rPr>
      </w:pPr>
    </w:p>
    <w:p w:rsidR="00DB1922" w:rsidRDefault="0022198C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(poskytovatel a </w:t>
      </w:r>
      <w:r w:rsidR="00D36CD3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bjednatel dále též společně jako </w:t>
      </w:r>
      <w:r w:rsidR="00D36CD3">
        <w:rPr>
          <w:rFonts w:ascii="Arial" w:eastAsia="Arial" w:hAnsi="Arial" w:cs="Arial"/>
        </w:rPr>
        <w:t>„smluvní strany“</w:t>
      </w:r>
      <w:r>
        <w:rPr>
          <w:rFonts w:ascii="Arial" w:eastAsia="Arial" w:hAnsi="Arial" w:cs="Arial"/>
        </w:rPr>
        <w:t xml:space="preserve"> a každý jednotlivě jako </w:t>
      </w:r>
      <w:r w:rsidR="00D36CD3">
        <w:rPr>
          <w:rFonts w:ascii="Arial" w:eastAsia="Arial" w:hAnsi="Arial" w:cs="Arial"/>
        </w:rPr>
        <w:t>„s</w:t>
      </w:r>
      <w:r>
        <w:rPr>
          <w:rFonts w:ascii="Arial" w:eastAsia="Arial" w:hAnsi="Arial" w:cs="Arial"/>
        </w:rPr>
        <w:t>mluvní strana</w:t>
      </w:r>
      <w:r w:rsidR="00D36CD3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)</w:t>
      </w:r>
    </w:p>
    <w:p w:rsidR="00DB1922" w:rsidRDefault="00DB1922">
      <w:pPr>
        <w:spacing w:line="240" w:lineRule="auto"/>
        <w:rPr>
          <w:rFonts w:ascii="Arial" w:eastAsia="Arial" w:hAnsi="Arial" w:cs="Arial"/>
          <w:b/>
        </w:rPr>
      </w:pPr>
    </w:p>
    <w:p w:rsidR="00DB1922" w:rsidRDefault="0022198C">
      <w:pPr>
        <w:pStyle w:val="Nadpis1"/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br/>
        <w:t>Článek 1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</w:rPr>
        <w:t>Předmět smlouvy</w:t>
      </w:r>
    </w:p>
    <w:p w:rsidR="00DB1922" w:rsidRPr="000B5A28" w:rsidRDefault="0022198C" w:rsidP="00A65AD3">
      <w:pPr>
        <w:pStyle w:val="Nadpis2"/>
        <w:numPr>
          <w:ilvl w:val="0"/>
          <w:numId w:val="14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Předmětem smlouvy je</w:t>
      </w:r>
      <w:r w:rsidR="00C60FB8" w:rsidRPr="000B5A2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0B5A28">
        <w:rPr>
          <w:rFonts w:ascii="Arial" w:eastAsia="Arial" w:hAnsi="Arial" w:cs="Arial"/>
          <w:color w:val="auto"/>
          <w:sz w:val="20"/>
          <w:szCs w:val="20"/>
        </w:rPr>
        <w:t>závazek poskytovatele poskytnout objednateli</w:t>
      </w:r>
      <w:r w:rsidR="00CF5BFD" w:rsidRPr="000B5A2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0B5A28">
        <w:rPr>
          <w:rFonts w:ascii="Arial" w:eastAsia="Arial" w:hAnsi="Arial" w:cs="Arial"/>
          <w:color w:val="auto"/>
          <w:sz w:val="20"/>
          <w:szCs w:val="20"/>
        </w:rPr>
        <w:t>služby spočívající </w:t>
      </w:r>
      <w:r w:rsidR="002E3AC1">
        <w:rPr>
          <w:rFonts w:ascii="Arial" w:eastAsia="Arial" w:hAnsi="Arial" w:cs="Arial"/>
          <w:color w:val="auto"/>
          <w:sz w:val="20"/>
          <w:szCs w:val="20"/>
        </w:rPr>
        <w:t>v</w:t>
      </w:r>
      <w:bookmarkStart w:id="0" w:name="_GoBack"/>
      <w:bookmarkEnd w:id="0"/>
      <w:r w:rsidR="000B5A28" w:rsidRPr="000B5A28">
        <w:rPr>
          <w:rFonts w:ascii="Arial" w:eastAsia="Arial" w:hAnsi="Arial" w:cs="Arial"/>
          <w:color w:val="auto"/>
          <w:sz w:val="20"/>
          <w:szCs w:val="20"/>
        </w:rPr>
        <w:t xml:space="preserve"> vyu</w:t>
      </w: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žívání frameworku a cloud služby na správu mobilních aplikací </w:t>
      </w:r>
      <w:r w:rsidRPr="000B5A28">
        <w:rPr>
          <w:rFonts w:ascii="Arial" w:eastAsia="Arial" w:hAnsi="Arial" w:cs="Arial"/>
          <w:b/>
          <w:color w:val="auto"/>
          <w:sz w:val="20"/>
          <w:szCs w:val="20"/>
        </w:rPr>
        <w:t>PepiApp</w:t>
      </w: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 (dále jen „aplikace“), jejíž vlastnosti a funkce jsou popsány na webové stránce </w:t>
      </w:r>
      <w:hyperlink r:id="rId8">
        <w:r w:rsidRPr="000B5A28">
          <w:rPr>
            <w:rFonts w:ascii="Arial" w:eastAsia="Arial" w:hAnsi="Arial" w:cs="Arial"/>
            <w:color w:val="auto"/>
            <w:sz w:val="20"/>
            <w:szCs w:val="20"/>
            <w:u w:val="single"/>
          </w:rPr>
          <w:t>www.pepiapp.cz</w:t>
        </w:r>
      </w:hyperlink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 a </w:t>
      </w:r>
      <w:r w:rsidR="00CF5BFD" w:rsidRPr="000B5A28">
        <w:rPr>
          <w:rFonts w:ascii="Arial" w:eastAsia="Arial" w:hAnsi="Arial" w:cs="Arial"/>
          <w:color w:val="auto"/>
          <w:sz w:val="20"/>
          <w:szCs w:val="20"/>
        </w:rPr>
        <w:t xml:space="preserve"> dále závazek poskytovatele zajistit objednateli </w:t>
      </w:r>
      <w:r w:rsidRPr="000B5A28">
        <w:rPr>
          <w:rFonts w:ascii="Arial" w:eastAsia="Arial" w:hAnsi="Arial" w:cs="Arial"/>
          <w:color w:val="auto"/>
          <w:sz w:val="20"/>
          <w:szCs w:val="20"/>
        </w:rPr>
        <w:t>provoz této aplikace pro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 xml:space="preserve"> administraci mobilní aplikace (dále také „mobilní aplikace“ nebo „služby“).</w:t>
      </w:r>
    </w:p>
    <w:p w:rsidR="00DB1922" w:rsidRPr="000B5A28" w:rsidRDefault="0022198C" w:rsidP="00A65AD3">
      <w:pPr>
        <w:pStyle w:val="Nadpis2"/>
        <w:numPr>
          <w:ilvl w:val="0"/>
          <w:numId w:val="14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bookmarkStart w:id="1" w:name="_f45bvbhpxxl6" w:colFirst="0" w:colLast="0"/>
      <w:bookmarkEnd w:id="1"/>
      <w:r w:rsidRPr="000B5A28">
        <w:rPr>
          <w:rFonts w:ascii="Arial" w:eastAsia="Arial" w:hAnsi="Arial" w:cs="Arial"/>
          <w:color w:val="auto"/>
          <w:sz w:val="20"/>
          <w:szCs w:val="20"/>
        </w:rPr>
        <w:t>Dále je předmětem smlouvy závazek poskytovatele pro objednatele vytvořit, zveřejnit a provozovat mobilní aplikaci na platformách Android a iOS.</w:t>
      </w:r>
    </w:p>
    <w:p w:rsidR="00DB1922" w:rsidRPr="000B5A28" w:rsidRDefault="0022198C" w:rsidP="00A65AD3">
      <w:pPr>
        <w:pStyle w:val="Nadpis2"/>
        <w:numPr>
          <w:ilvl w:val="0"/>
          <w:numId w:val="14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bookmarkStart w:id="2" w:name="_n60mdmipzhy8" w:colFirst="0" w:colLast="0"/>
      <w:bookmarkEnd w:id="2"/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Objednatel se zavazuje zaplatit za poskytnutí licence, výrobu a provoz </w:t>
      </w:r>
      <w:r w:rsidR="00CF5BFD" w:rsidRPr="000B5A28">
        <w:rPr>
          <w:rFonts w:ascii="Arial" w:eastAsia="Arial" w:hAnsi="Arial" w:cs="Arial"/>
          <w:color w:val="auto"/>
          <w:sz w:val="20"/>
          <w:szCs w:val="20"/>
        </w:rPr>
        <w:t xml:space="preserve">výše uvedené mobilní </w:t>
      </w:r>
      <w:r w:rsidRPr="000B5A28">
        <w:rPr>
          <w:rFonts w:ascii="Arial" w:eastAsia="Arial" w:hAnsi="Arial" w:cs="Arial"/>
          <w:color w:val="auto"/>
          <w:sz w:val="20"/>
          <w:szCs w:val="20"/>
        </w:rPr>
        <w:t>aplikace poskytovateli cenu, a to vše za podmínek uvedených v této smlouvě.</w:t>
      </w:r>
    </w:p>
    <w:p w:rsidR="00DB1922" w:rsidRDefault="00DB1922">
      <w:pPr>
        <w:spacing w:line="240" w:lineRule="auto"/>
      </w:pPr>
    </w:p>
    <w:p w:rsidR="00DB1922" w:rsidRDefault="0022198C">
      <w:pPr>
        <w:pStyle w:val="Nadpis1"/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Článek 2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</w:rPr>
        <w:t>Plnění smlouvy</w:t>
      </w:r>
    </w:p>
    <w:p w:rsidR="00DB1922" w:rsidRDefault="00DB1922"/>
    <w:p w:rsidR="00DB1922" w:rsidRDefault="0022198C">
      <w:pPr>
        <w:pStyle w:val="Nadpis2"/>
        <w:spacing w:before="0"/>
        <w:ind w:lef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Objednatel se zavazuje zajistit poskytovateli, nebo jím určeným osobám veškeré podmínky nezbytné pro řádné plnění smlouvy, zejména se objednatel zavazuje zajistit a poskytnout všechny potřebné informace.</w:t>
      </w:r>
    </w:p>
    <w:p w:rsidR="00DB1922" w:rsidRDefault="0022198C">
      <w:pPr>
        <w:pStyle w:val="Nadpis2"/>
        <w:spacing w:before="0"/>
        <w:ind w:lef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Poskytovatel se zavazuje po dobu </w:t>
      </w:r>
      <w:r w:rsidRPr="000B5A28">
        <w:rPr>
          <w:rFonts w:ascii="Arial" w:eastAsia="Arial" w:hAnsi="Arial" w:cs="Arial"/>
          <w:color w:val="auto"/>
          <w:sz w:val="20"/>
          <w:szCs w:val="20"/>
        </w:rPr>
        <w:t>platnosti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 xml:space="preserve"> této</w:t>
      </w: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 smlouvy</w:t>
      </w:r>
      <w:r>
        <w:rPr>
          <w:rFonts w:ascii="Arial" w:eastAsia="Arial" w:hAnsi="Arial" w:cs="Arial"/>
          <w:sz w:val="20"/>
          <w:szCs w:val="20"/>
        </w:rPr>
        <w:t xml:space="preserve"> poskytnout objednateli nevýhradní neomezenou licenci aplikace.</w:t>
      </w:r>
    </w:p>
    <w:p w:rsidR="00DB1922" w:rsidRDefault="0022198C">
      <w:pPr>
        <w:pStyle w:val="Nadpis2"/>
        <w:spacing w:before="0"/>
        <w:ind w:lef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Kontaktní osoba za poskytovatele: Martin Klimánek,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martin@pepiapp.cz</w:t>
        </w:r>
      </w:hyperlink>
      <w:r>
        <w:rPr>
          <w:rFonts w:ascii="Arial" w:eastAsia="Arial" w:hAnsi="Arial" w:cs="Arial"/>
          <w:sz w:val="20"/>
          <w:szCs w:val="20"/>
        </w:rPr>
        <w:t>, 608 886 555</w:t>
      </w:r>
    </w:p>
    <w:p w:rsidR="00DB1922" w:rsidRDefault="00A75845">
      <w:pPr>
        <w:pStyle w:val="Nadpis2"/>
        <w:spacing w:before="0"/>
        <w:ind w:left="0" w:firstLine="0"/>
        <w:jc w:val="left"/>
      </w:pPr>
      <w:r>
        <w:rPr>
          <w:rFonts w:ascii="Arial" w:eastAsia="Arial" w:hAnsi="Arial" w:cs="Arial"/>
          <w:sz w:val="20"/>
          <w:szCs w:val="20"/>
        </w:rPr>
        <w:t xml:space="preserve">Kontaktní osoba za objednatele: Kateřina Hojgrová, </w:t>
      </w:r>
      <w:hyperlink r:id="rId10" w:history="1">
        <w:r w:rsidRPr="00CB7215">
          <w:rPr>
            <w:rStyle w:val="Hypertextovodkaz"/>
            <w:rFonts w:ascii="Arial" w:eastAsia="Arial" w:hAnsi="Arial" w:cs="Arial"/>
            <w:sz w:val="20"/>
            <w:szCs w:val="20"/>
          </w:rPr>
          <w:t>katerina.hojgrova@mesto-hranice.cz</w:t>
        </w:r>
      </w:hyperlink>
      <w:r>
        <w:rPr>
          <w:rFonts w:ascii="Arial" w:eastAsia="Arial" w:hAnsi="Arial" w:cs="Arial"/>
          <w:sz w:val="20"/>
          <w:szCs w:val="20"/>
        </w:rPr>
        <w:t>, 581 828 206</w:t>
      </w:r>
    </w:p>
    <w:p w:rsidR="00DB1922" w:rsidRDefault="00DB1922"/>
    <w:p w:rsidR="00DB1922" w:rsidRDefault="0022198C">
      <w:pPr>
        <w:pStyle w:val="Nadpis2"/>
        <w:spacing w:before="0"/>
        <w:ind w:lef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Poskytovatel se zavazuje provést pro objednatele prvotní implementaci aplikace v tomto rozsahu:</w:t>
      </w:r>
    </w:p>
    <w:p w:rsidR="00DB1922" w:rsidRDefault="0022198C">
      <w:pPr>
        <w:pStyle w:val="Nadpis2"/>
        <w:numPr>
          <w:ilvl w:val="0"/>
          <w:numId w:val="4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Navržení funkční struktury aplikace (výběr menu)</w:t>
      </w:r>
    </w:p>
    <w:p w:rsidR="00DB1922" w:rsidRDefault="0022198C">
      <w:pPr>
        <w:pStyle w:val="Nadpis2"/>
        <w:numPr>
          <w:ilvl w:val="0"/>
          <w:numId w:val="4"/>
        </w:numPr>
        <w:jc w:val="left"/>
      </w:pPr>
      <w:bookmarkStart w:id="3" w:name="_e0hglh2x0xp1" w:colFirst="0" w:colLast="0"/>
      <w:bookmarkEnd w:id="3"/>
      <w:r>
        <w:rPr>
          <w:rFonts w:ascii="Arial" w:eastAsia="Arial" w:hAnsi="Arial" w:cs="Arial"/>
          <w:sz w:val="20"/>
          <w:szCs w:val="20"/>
        </w:rPr>
        <w:t>Napojení na framework PepiApp</w:t>
      </w:r>
    </w:p>
    <w:p w:rsidR="00DB1922" w:rsidRDefault="0022198C">
      <w:pPr>
        <w:pStyle w:val="Nadpis2"/>
        <w:numPr>
          <w:ilvl w:val="0"/>
          <w:numId w:val="4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Kompletní naplnění dodanými daty</w:t>
      </w:r>
    </w:p>
    <w:p w:rsidR="00DB1922" w:rsidRDefault="0022198C">
      <w:pPr>
        <w:pStyle w:val="Nadpis2"/>
        <w:numPr>
          <w:ilvl w:val="0"/>
          <w:numId w:val="4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Grafické zpracování aplikace a ikon</w:t>
      </w:r>
    </w:p>
    <w:p w:rsidR="00DB1922" w:rsidRDefault="0022198C">
      <w:pPr>
        <w:pStyle w:val="Nadpis2"/>
        <w:numPr>
          <w:ilvl w:val="0"/>
          <w:numId w:val="4"/>
        </w:num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Optimalizace fotografií</w:t>
      </w:r>
    </w:p>
    <w:p w:rsidR="00DB1922" w:rsidRDefault="0022198C">
      <w:pPr>
        <w:pStyle w:val="Nadpis2"/>
        <w:numPr>
          <w:ilvl w:val="0"/>
          <w:numId w:val="4"/>
        </w:numPr>
        <w:jc w:val="left"/>
        <w:rPr>
          <w:rFonts w:ascii="Arial" w:eastAsia="Arial" w:hAnsi="Arial" w:cs="Arial"/>
          <w:sz w:val="20"/>
          <w:szCs w:val="20"/>
        </w:rPr>
      </w:pPr>
      <w:bookmarkStart w:id="4" w:name="_cj4bxj9mq10x" w:colFirst="0" w:colLast="0"/>
      <w:bookmarkEnd w:id="4"/>
      <w:r>
        <w:rPr>
          <w:rFonts w:ascii="Arial" w:eastAsia="Arial" w:hAnsi="Arial" w:cs="Arial"/>
          <w:sz w:val="20"/>
          <w:szCs w:val="20"/>
        </w:rPr>
        <w:t>Implementace a editace dat - texty, fotografie, galerie, kontaktní formulář, CTA tlačítka atd.</w:t>
      </w:r>
    </w:p>
    <w:p w:rsidR="00DB1922" w:rsidRDefault="0022198C">
      <w:pPr>
        <w:pStyle w:val="Nadpis2"/>
        <w:numPr>
          <w:ilvl w:val="0"/>
          <w:numId w:val="4"/>
        </w:numPr>
        <w:jc w:val="left"/>
      </w:pPr>
      <w:bookmarkStart w:id="5" w:name="_u8feujdndbw8" w:colFirst="0" w:colLast="0"/>
      <w:bookmarkEnd w:id="5"/>
      <w:r>
        <w:rPr>
          <w:rFonts w:ascii="Arial" w:eastAsia="Arial" w:hAnsi="Arial" w:cs="Arial"/>
          <w:sz w:val="20"/>
          <w:szCs w:val="20"/>
        </w:rPr>
        <w:t>Napojení RSS kanálů</w:t>
      </w:r>
    </w:p>
    <w:p w:rsidR="00DB1922" w:rsidRDefault="0022198C">
      <w:pPr>
        <w:pStyle w:val="Nadpis2"/>
        <w:numPr>
          <w:ilvl w:val="0"/>
          <w:numId w:val="4"/>
        </w:numPr>
        <w:jc w:val="left"/>
      </w:pPr>
      <w:bookmarkStart w:id="6" w:name="_uaufs5ilet78" w:colFirst="0" w:colLast="0"/>
      <w:bookmarkEnd w:id="6"/>
      <w:r>
        <w:rPr>
          <w:rFonts w:ascii="Arial" w:eastAsia="Arial" w:hAnsi="Arial" w:cs="Arial"/>
          <w:sz w:val="20"/>
          <w:szCs w:val="20"/>
        </w:rPr>
        <w:t>Testování napříč platformami a přístroji</w:t>
      </w:r>
    </w:p>
    <w:p w:rsidR="00DB1922" w:rsidRDefault="0022198C">
      <w:pPr>
        <w:pStyle w:val="Nadpis2"/>
        <w:numPr>
          <w:ilvl w:val="0"/>
          <w:numId w:val="4"/>
        </w:numPr>
        <w:jc w:val="left"/>
      </w:pPr>
      <w:bookmarkStart w:id="7" w:name="_q27g2ky9z6il" w:colFirst="0" w:colLast="0"/>
      <w:bookmarkEnd w:id="7"/>
      <w:r>
        <w:rPr>
          <w:rFonts w:ascii="Arial" w:eastAsia="Arial" w:hAnsi="Arial" w:cs="Arial"/>
          <w:sz w:val="20"/>
          <w:szCs w:val="20"/>
        </w:rPr>
        <w:t>Finální příprava aplikace ke zveřejnění</w:t>
      </w:r>
    </w:p>
    <w:p w:rsidR="00DB1922" w:rsidRDefault="0022198C">
      <w:pPr>
        <w:pStyle w:val="Nadpis2"/>
        <w:numPr>
          <w:ilvl w:val="0"/>
          <w:numId w:val="4"/>
        </w:numPr>
        <w:jc w:val="left"/>
      </w:pPr>
      <w:bookmarkStart w:id="8" w:name="_lilakt7cgv2m" w:colFirst="0" w:colLast="0"/>
      <w:bookmarkEnd w:id="8"/>
      <w:r>
        <w:rPr>
          <w:rFonts w:ascii="Arial" w:eastAsia="Arial" w:hAnsi="Arial" w:cs="Arial"/>
          <w:sz w:val="20"/>
          <w:szCs w:val="20"/>
        </w:rPr>
        <w:t>Zveřejnění aplikace na Android store + iOS store</w:t>
      </w:r>
    </w:p>
    <w:p w:rsidR="00DB1922" w:rsidRDefault="0022198C">
      <w:pPr>
        <w:pStyle w:val="Nadpis2"/>
        <w:numPr>
          <w:ilvl w:val="0"/>
          <w:numId w:val="4"/>
        </w:numPr>
        <w:jc w:val="left"/>
      </w:pPr>
      <w:bookmarkStart w:id="9" w:name="_ms4t38eh66ie" w:colFirst="0" w:colLast="0"/>
      <w:bookmarkEnd w:id="9"/>
      <w:r>
        <w:rPr>
          <w:rFonts w:ascii="Arial" w:eastAsia="Arial" w:hAnsi="Arial" w:cs="Arial"/>
          <w:sz w:val="20"/>
          <w:szCs w:val="20"/>
        </w:rPr>
        <w:t>Dodání smart banneru na web objednatele</w:t>
      </w:r>
    </w:p>
    <w:p w:rsidR="00DB1922" w:rsidRDefault="0022198C">
      <w:pPr>
        <w:pStyle w:val="Nadpis2"/>
        <w:ind w:lef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Objednatel s poskytovatelem se dohodli, že pro plnění smlouvy platí podmínky poskytovatele zveřejněné na webové stránce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tripon.cz/data/podminky-pouzivani.pdf</w:t>
        </w:r>
      </w:hyperlink>
      <w:r>
        <w:rPr>
          <w:rFonts w:ascii="Arial" w:eastAsia="Arial" w:hAnsi="Arial" w:cs="Arial"/>
          <w:sz w:val="20"/>
          <w:szCs w:val="20"/>
        </w:rPr>
        <w:t xml:space="preserve"> (dále jen „obchodní podmínky“). V případě, že obchodní podmínky jsou v rozporu s ujednáním v této smlouvě, mají přednost ujednání stanovená touto smlouvou.</w:t>
      </w:r>
    </w:p>
    <w:p w:rsidR="00DB1922" w:rsidRDefault="0022198C">
      <w:pPr>
        <w:pStyle w:val="Nadpis2"/>
        <w:ind w:left="0" w:firstLine="0"/>
        <w:jc w:val="left"/>
      </w:pPr>
      <w:r>
        <w:rPr>
          <w:rFonts w:ascii="Arial" w:eastAsia="Arial" w:hAnsi="Arial" w:cs="Arial"/>
          <w:sz w:val="20"/>
          <w:szCs w:val="20"/>
        </w:rPr>
        <w:t xml:space="preserve">V případě změny obchodních podmínek je poskytovatel povinen objednatele o této změně prokazatelně informovat, a to nejpozději 5 pracovních dnů před účinností nových obchodních podmínek. Objednatel má právo odstoupit od smlouvy nejpozději do 10 pracovních dnů od doručení oznámení o změně obchodních podmínek. </w:t>
      </w:r>
    </w:p>
    <w:p w:rsidR="00DB1922" w:rsidRPr="000B5A28" w:rsidRDefault="0022198C">
      <w:pPr>
        <w:pStyle w:val="Nadpis1"/>
        <w:ind w:firstLine="0"/>
        <w:rPr>
          <w:strike/>
          <w:color w:val="auto"/>
        </w:rPr>
      </w:pPr>
      <w:r>
        <w:rPr>
          <w:rFonts w:ascii="Arial" w:eastAsia="Arial" w:hAnsi="Arial" w:cs="Arial"/>
          <w:sz w:val="20"/>
          <w:szCs w:val="20"/>
        </w:rPr>
        <w:t xml:space="preserve">Článek 3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</w:rPr>
        <w:t>Cena</w:t>
      </w:r>
    </w:p>
    <w:p w:rsidR="00DB1922" w:rsidRDefault="00DB1922">
      <w:pPr>
        <w:spacing w:after="0" w:line="276" w:lineRule="auto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95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85"/>
        <w:gridCol w:w="2340"/>
      </w:tblGrid>
      <w:tr w:rsidR="00DB1922">
        <w:tc>
          <w:tcPr>
            <w:tcW w:w="718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922" w:rsidRDefault="0022198C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POLOŽKA</w:t>
            </w:r>
          </w:p>
        </w:tc>
        <w:tc>
          <w:tcPr>
            <w:tcW w:w="234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922" w:rsidRDefault="0022198C">
            <w:pPr>
              <w:spacing w:after="0" w:line="276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CENA</w:t>
            </w:r>
            <w:r w:rsidR="00A75845">
              <w:rPr>
                <w:rFonts w:ascii="Arial" w:eastAsia="Arial" w:hAnsi="Arial" w:cs="Arial"/>
                <w:b/>
                <w:color w:val="FFFFFF"/>
              </w:rPr>
              <w:t xml:space="preserve"> BEZ DPH</w:t>
            </w:r>
          </w:p>
        </w:tc>
      </w:tr>
      <w:tr w:rsidR="00DB1922"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922" w:rsidRDefault="0022198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Jednorázová položka</w:t>
            </w:r>
          </w:p>
          <w:p w:rsidR="00DB1922" w:rsidRDefault="0022198C">
            <w:pPr>
              <w:spacing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Úprava, znovuvystavení a editace stávající App    </w:t>
            </w:r>
            <w:r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922" w:rsidRDefault="00A75845">
            <w:pP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15</w:t>
            </w:r>
            <w:r w:rsidR="0022198C">
              <w:rPr>
                <w:rFonts w:ascii="Arial" w:eastAsia="Arial" w:hAnsi="Arial" w:cs="Arial"/>
                <w:b/>
                <w:color w:val="000000"/>
              </w:rPr>
              <w:t xml:space="preserve"> 000 Kč</w:t>
            </w:r>
          </w:p>
        </w:tc>
      </w:tr>
      <w:tr w:rsidR="00DB1922"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922" w:rsidRDefault="0022198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Roční paušál položka</w:t>
            </w:r>
          </w:p>
          <w:p w:rsidR="00DB1922" w:rsidRDefault="0022198C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Roční poplatek za využívání systému PepiApp</w:t>
            </w:r>
            <w:r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922" w:rsidRDefault="0022198C">
            <w:pP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8 900 Kč</w:t>
            </w:r>
          </w:p>
        </w:tc>
      </w:tr>
      <w:tr w:rsidR="00DB1922"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922" w:rsidRDefault="0022198C">
            <w:p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CENA CELKEM BEZ DPH</w:t>
            </w:r>
          </w:p>
          <w:p w:rsidR="00DB1922" w:rsidRDefault="0022198C">
            <w:pPr>
              <w:spacing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CENA CELKEM S DPH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922" w:rsidRDefault="00A75845">
            <w:pPr>
              <w:spacing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23</w:t>
            </w:r>
            <w:r w:rsidR="0022198C">
              <w:rPr>
                <w:rFonts w:ascii="Arial" w:eastAsia="Arial" w:hAnsi="Arial" w:cs="Arial"/>
                <w:b/>
                <w:color w:val="000000"/>
              </w:rPr>
              <w:t xml:space="preserve"> 900 Kč</w:t>
            </w:r>
          </w:p>
          <w:p w:rsidR="00DB1922" w:rsidRDefault="00A75845">
            <w:pPr>
              <w:spacing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28 919</w:t>
            </w:r>
            <w:r w:rsidR="0022198C">
              <w:rPr>
                <w:rFonts w:ascii="Arial" w:eastAsia="Arial" w:hAnsi="Arial" w:cs="Arial"/>
                <w:b/>
                <w:color w:val="000000"/>
              </w:rPr>
              <w:t xml:space="preserve"> Kč</w:t>
            </w:r>
          </w:p>
        </w:tc>
      </w:tr>
    </w:tbl>
    <w:p w:rsidR="00DB1922" w:rsidRDefault="00DB1922">
      <w:pPr>
        <w:spacing w:line="240" w:lineRule="auto"/>
        <w:rPr>
          <w:rFonts w:ascii="Arial" w:eastAsia="Arial" w:hAnsi="Arial" w:cs="Arial"/>
          <w:sz w:val="16"/>
          <w:szCs w:val="16"/>
        </w:rPr>
      </w:pPr>
    </w:p>
    <w:p w:rsidR="00667231" w:rsidRPr="000B5A28" w:rsidRDefault="00667231">
      <w:pPr>
        <w:spacing w:line="240" w:lineRule="auto"/>
        <w:rPr>
          <w:rFonts w:ascii="Arial" w:eastAsia="Arial" w:hAnsi="Arial" w:cs="Arial"/>
          <w:color w:val="auto"/>
        </w:rPr>
      </w:pPr>
      <w:r w:rsidRPr="000B5A28">
        <w:rPr>
          <w:rFonts w:ascii="Arial" w:eastAsia="Arial" w:hAnsi="Arial" w:cs="Arial"/>
          <w:color w:val="auto"/>
        </w:rPr>
        <w:t>Výše uvedená cena/odměna za poskytované mobilní služby je cenou maximální včetně všech poplatků včetně licenčního poplatku, servisního poplatku, aj.</w:t>
      </w:r>
    </w:p>
    <w:p w:rsidR="00DB1922" w:rsidRDefault="0022198C">
      <w:pPr>
        <w:pStyle w:val="Nadpis1"/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Článek 4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</w:rPr>
        <w:t>Platební podmínky</w:t>
      </w:r>
    </w:p>
    <w:p w:rsidR="00DB1922" w:rsidRPr="000B5A28" w:rsidRDefault="0022198C">
      <w:pPr>
        <w:pStyle w:val="Nadpis2"/>
        <w:numPr>
          <w:ilvl w:val="1"/>
          <w:numId w:val="1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Objednatel se zavazuje zaplatit 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 xml:space="preserve">poskytovateli za služby </w:t>
      </w:r>
      <w:r w:rsidRPr="000B5A28">
        <w:rPr>
          <w:rFonts w:ascii="Arial" w:eastAsia="Arial" w:hAnsi="Arial" w:cs="Arial"/>
          <w:color w:val="auto"/>
          <w:sz w:val="20"/>
          <w:szCs w:val="20"/>
        </w:rPr>
        <w:t>cenu nebo jakoukoliv její část na základě faktury splňující všechny náležitosti daňového dokladu dle příslušných právních předpisů. Objednatel je oprávněn vrátit vadný daňový doklad poskytovateli, a to až do lhůty splatnosti. V takovém případě není objednatel v prodlení s úhradou ceny/odměny. Nová lhůta splatnosti začíná běžet dnem doručení bezvadného daňového dokladu.</w:t>
      </w:r>
    </w:p>
    <w:p w:rsidR="00DB1922" w:rsidRPr="000B5A28" w:rsidRDefault="0022198C">
      <w:pPr>
        <w:pStyle w:val="Nadpis2"/>
        <w:numPr>
          <w:ilvl w:val="1"/>
          <w:numId w:val="1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Poskytovatel vystaví fakturu za implementaci aplikace a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 xml:space="preserve"> na </w:t>
      </w:r>
      <w:r w:rsidRPr="000B5A28">
        <w:rPr>
          <w:rFonts w:ascii="Arial" w:eastAsia="Arial" w:hAnsi="Arial" w:cs="Arial"/>
          <w:color w:val="auto"/>
          <w:sz w:val="20"/>
          <w:szCs w:val="20"/>
        </w:rPr>
        <w:t>první rok trvání</w:t>
      </w:r>
      <w:r w:rsidR="00BD45E4" w:rsidRPr="000B5A28">
        <w:rPr>
          <w:rFonts w:ascii="Arial" w:eastAsia="Arial" w:hAnsi="Arial" w:cs="Arial"/>
          <w:color w:val="auto"/>
          <w:sz w:val="20"/>
          <w:szCs w:val="20"/>
        </w:rPr>
        <w:t xml:space="preserve"> poskytování služby/</w:t>
      </w:r>
      <w:r w:rsidRPr="000B5A28">
        <w:rPr>
          <w:rFonts w:ascii="Arial" w:eastAsia="Arial" w:hAnsi="Arial" w:cs="Arial"/>
          <w:color w:val="auto"/>
          <w:sz w:val="20"/>
          <w:szCs w:val="20"/>
        </w:rPr>
        <w:t>licence a provozu aplikace ve lhůtě 14 kalendářních dní od dokončení a předání implementace aplikace.</w:t>
      </w:r>
    </w:p>
    <w:p w:rsidR="00DB1922" w:rsidRPr="000B5A28" w:rsidRDefault="0022198C">
      <w:pPr>
        <w:pStyle w:val="Nadpis2"/>
        <w:numPr>
          <w:ilvl w:val="1"/>
          <w:numId w:val="1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Poskytovatel vystaví fakturu za další rok trvání </w:t>
      </w:r>
      <w:r w:rsidR="00BD45E4" w:rsidRPr="000B5A28">
        <w:rPr>
          <w:rFonts w:ascii="Arial" w:eastAsia="Arial" w:hAnsi="Arial" w:cs="Arial"/>
          <w:color w:val="auto"/>
          <w:sz w:val="20"/>
          <w:szCs w:val="20"/>
        </w:rPr>
        <w:t>služby/</w:t>
      </w:r>
      <w:r w:rsidRPr="000B5A28">
        <w:rPr>
          <w:rFonts w:ascii="Arial" w:eastAsia="Arial" w:hAnsi="Arial" w:cs="Arial"/>
          <w:color w:val="auto"/>
          <w:sz w:val="20"/>
          <w:szCs w:val="20"/>
        </w:rPr>
        <w:t>licence a provozu aplikace vždy 14 kalendářních dní před skončením trvání licence a provozu aplikace.</w:t>
      </w:r>
    </w:p>
    <w:p w:rsidR="00DB1922" w:rsidRPr="000B5A28" w:rsidRDefault="0022198C">
      <w:pPr>
        <w:pStyle w:val="Nadpis2"/>
        <w:numPr>
          <w:ilvl w:val="1"/>
          <w:numId w:val="1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Zaplacením ceny, odměny a/nebo jakékoliv jejich části se rozumí připsání celé příslušné částky na bankovní účet 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>poskytovatele.</w:t>
      </w:r>
    </w:p>
    <w:p w:rsidR="00DB1922" w:rsidRPr="000B5A28" w:rsidRDefault="0022198C">
      <w:pPr>
        <w:pStyle w:val="Nadpis1"/>
        <w:ind w:firstLine="0"/>
        <w:rPr>
          <w:rFonts w:ascii="Arial" w:eastAsia="Arial" w:hAnsi="Arial" w:cs="Arial"/>
          <w:color w:val="auto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Článek 5</w:t>
      </w:r>
      <w:r w:rsidRPr="000B5A28">
        <w:rPr>
          <w:rFonts w:ascii="Arial" w:eastAsia="Arial" w:hAnsi="Arial" w:cs="Arial"/>
          <w:color w:val="auto"/>
          <w:sz w:val="20"/>
          <w:szCs w:val="20"/>
        </w:rPr>
        <w:br/>
      </w:r>
      <w:r w:rsidRPr="000B5A28">
        <w:rPr>
          <w:rFonts w:ascii="Arial" w:eastAsia="Arial" w:hAnsi="Arial" w:cs="Arial"/>
          <w:color w:val="auto"/>
        </w:rPr>
        <w:t xml:space="preserve">Předání </w:t>
      </w:r>
      <w:r w:rsidR="0040612D" w:rsidRPr="000B5A28">
        <w:rPr>
          <w:rFonts w:ascii="Arial" w:eastAsia="Arial" w:hAnsi="Arial" w:cs="Arial"/>
          <w:color w:val="auto"/>
        </w:rPr>
        <w:t>mobilní aplikace</w:t>
      </w:r>
    </w:p>
    <w:p w:rsidR="00DB1922" w:rsidRPr="000B5A28" w:rsidRDefault="0022198C" w:rsidP="00636480">
      <w:pPr>
        <w:pStyle w:val="Nadpis2"/>
        <w:numPr>
          <w:ilvl w:val="1"/>
          <w:numId w:val="5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Smluvní strany ujednávají, že implementace aplikace je provedena otestováním její funkčnosti a převzetím objednatelem.</w:t>
      </w:r>
    </w:p>
    <w:p w:rsidR="00DB1922" w:rsidRPr="000B5A28" w:rsidRDefault="0040612D" w:rsidP="00636480">
      <w:pPr>
        <w:pStyle w:val="Nadpis2"/>
        <w:numPr>
          <w:ilvl w:val="1"/>
          <w:numId w:val="5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Poskytovatel</w:t>
      </w:r>
      <w:r w:rsidR="0022198C" w:rsidRPr="000B5A28">
        <w:rPr>
          <w:rFonts w:ascii="Arial" w:eastAsia="Arial" w:hAnsi="Arial" w:cs="Arial"/>
          <w:color w:val="auto"/>
          <w:sz w:val="20"/>
          <w:szCs w:val="20"/>
        </w:rPr>
        <w:t xml:space="preserve"> je povinen provést implementaci aplikace ve lhůtě 14 dní od obdržení informací a podkladů nezbytných pro provedení implementace od objednatele.</w:t>
      </w:r>
    </w:p>
    <w:p w:rsidR="00DB1922" w:rsidRPr="000B5A28" w:rsidRDefault="0022198C">
      <w:pPr>
        <w:pStyle w:val="Nadpis1"/>
        <w:ind w:firstLine="0"/>
        <w:rPr>
          <w:rFonts w:ascii="Arial" w:eastAsia="Arial" w:hAnsi="Arial" w:cs="Arial"/>
          <w:color w:val="auto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Článek 6</w:t>
      </w:r>
      <w:r w:rsidRPr="000B5A28">
        <w:rPr>
          <w:rFonts w:ascii="Arial" w:eastAsia="Arial" w:hAnsi="Arial" w:cs="Arial"/>
          <w:color w:val="auto"/>
          <w:sz w:val="20"/>
          <w:szCs w:val="20"/>
        </w:rPr>
        <w:br/>
      </w:r>
      <w:r w:rsidRPr="000B5A28">
        <w:rPr>
          <w:rFonts w:ascii="Arial" w:eastAsia="Arial" w:hAnsi="Arial" w:cs="Arial"/>
          <w:color w:val="auto"/>
        </w:rPr>
        <w:t>Záruka</w:t>
      </w:r>
    </w:p>
    <w:p w:rsidR="00DB1922" w:rsidRPr="000B5A28" w:rsidRDefault="0040612D" w:rsidP="00636480">
      <w:pPr>
        <w:pStyle w:val="Nadpis2"/>
        <w:numPr>
          <w:ilvl w:val="1"/>
          <w:numId w:val="6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Poskytovatel</w:t>
      </w:r>
      <w:r w:rsidR="0022198C" w:rsidRPr="000B5A28">
        <w:rPr>
          <w:rFonts w:ascii="Arial" w:eastAsia="Arial" w:hAnsi="Arial" w:cs="Arial"/>
          <w:color w:val="auto"/>
          <w:sz w:val="20"/>
          <w:szCs w:val="20"/>
        </w:rPr>
        <w:t xml:space="preserve"> neposkytuje záruku za jakost </w:t>
      </w:r>
      <w:r w:rsidRPr="000B5A28">
        <w:rPr>
          <w:rFonts w:ascii="Arial" w:eastAsia="Arial" w:hAnsi="Arial" w:cs="Arial"/>
          <w:color w:val="auto"/>
          <w:sz w:val="20"/>
          <w:szCs w:val="20"/>
        </w:rPr>
        <w:t>mobilní aplikace</w:t>
      </w:r>
      <w:r w:rsidR="0022198C" w:rsidRPr="000B5A28">
        <w:rPr>
          <w:rFonts w:ascii="Arial" w:eastAsia="Arial" w:hAnsi="Arial" w:cs="Arial"/>
          <w:color w:val="auto"/>
          <w:sz w:val="20"/>
          <w:szCs w:val="20"/>
        </w:rPr>
        <w:t xml:space="preserve"> mimo rozsah specifikovaný v čl. 7 a 8 této smlouvy.</w:t>
      </w:r>
    </w:p>
    <w:p w:rsidR="00DB1922" w:rsidRPr="000B5A28" w:rsidRDefault="0022198C">
      <w:pPr>
        <w:pStyle w:val="Nadpis1"/>
        <w:ind w:firstLine="0"/>
        <w:rPr>
          <w:rFonts w:ascii="Arial" w:eastAsia="Arial" w:hAnsi="Arial" w:cs="Arial"/>
          <w:color w:val="auto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Článek 7</w:t>
      </w:r>
      <w:r w:rsidRPr="000B5A28">
        <w:rPr>
          <w:rFonts w:ascii="Arial" w:eastAsia="Arial" w:hAnsi="Arial" w:cs="Arial"/>
          <w:color w:val="auto"/>
          <w:sz w:val="20"/>
          <w:szCs w:val="20"/>
        </w:rPr>
        <w:br/>
      </w:r>
      <w:r w:rsidRPr="000B5A28">
        <w:rPr>
          <w:rFonts w:ascii="Arial" w:eastAsia="Arial" w:hAnsi="Arial" w:cs="Arial"/>
          <w:color w:val="auto"/>
        </w:rPr>
        <w:t>Vady</w:t>
      </w:r>
    </w:p>
    <w:p w:rsidR="00DB1922" w:rsidRPr="000B5A28" w:rsidRDefault="0022198C" w:rsidP="00636480">
      <w:pPr>
        <w:pStyle w:val="Nadpis2"/>
        <w:numPr>
          <w:ilvl w:val="1"/>
          <w:numId w:val="8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Poskytovatel odpovídá za vady, které má 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>mobilní aplikace</w:t>
      </w: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 v době je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>jího</w:t>
      </w: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 předání objednateli.</w:t>
      </w:r>
    </w:p>
    <w:p w:rsidR="00DB1922" w:rsidRPr="000B5A28" w:rsidRDefault="0022198C" w:rsidP="00636480">
      <w:pPr>
        <w:pStyle w:val="Nadpis2"/>
        <w:numPr>
          <w:ilvl w:val="1"/>
          <w:numId w:val="8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Objednatel je povinen 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>mobilní aplikaci</w:t>
      </w: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 ve lhůtě 14 dní od předání náležitě zkontrolovat a vytknout 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>poskytovateli</w:t>
      </w: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 případné zjevné vady 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>mobilní aplikace</w:t>
      </w: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 a neučiní-li tak, platí, že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 xml:space="preserve"> předmět této smlouvy</w:t>
      </w: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 nemá žádné zjevné vady.</w:t>
      </w:r>
    </w:p>
    <w:p w:rsidR="00DB1922" w:rsidRPr="000B5A28" w:rsidRDefault="0022198C" w:rsidP="00636480">
      <w:pPr>
        <w:pStyle w:val="Nadpis2"/>
        <w:numPr>
          <w:ilvl w:val="1"/>
          <w:numId w:val="8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Zhotovitel je povinen vady 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 xml:space="preserve">mobilní aplikace </w:t>
      </w:r>
      <w:r w:rsidRPr="000B5A28">
        <w:rPr>
          <w:rFonts w:ascii="Arial" w:eastAsia="Arial" w:hAnsi="Arial" w:cs="Arial"/>
          <w:color w:val="auto"/>
          <w:sz w:val="20"/>
          <w:szCs w:val="20"/>
        </w:rPr>
        <w:t>odstranit ve lhůtě 7 dní od doručení oznámení o vytknutí vad</w:t>
      </w:r>
      <w:r w:rsidR="0040612D" w:rsidRPr="000B5A28">
        <w:rPr>
          <w:rFonts w:ascii="Arial" w:eastAsia="Arial" w:hAnsi="Arial" w:cs="Arial"/>
          <w:color w:val="auto"/>
          <w:sz w:val="20"/>
          <w:szCs w:val="20"/>
        </w:rPr>
        <w:t xml:space="preserve"> objednatelem.</w:t>
      </w:r>
    </w:p>
    <w:p w:rsidR="00DB1922" w:rsidRPr="000B5A28" w:rsidRDefault="0022198C">
      <w:pPr>
        <w:pStyle w:val="Nadpis1"/>
        <w:ind w:firstLine="0"/>
        <w:rPr>
          <w:rFonts w:ascii="Arial" w:eastAsia="Arial" w:hAnsi="Arial" w:cs="Arial"/>
          <w:color w:val="auto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br/>
        <w:t>Článek 8</w:t>
      </w:r>
      <w:r w:rsidRPr="000B5A28">
        <w:rPr>
          <w:rFonts w:ascii="Arial" w:eastAsia="Arial" w:hAnsi="Arial" w:cs="Arial"/>
          <w:color w:val="auto"/>
          <w:sz w:val="20"/>
          <w:szCs w:val="20"/>
        </w:rPr>
        <w:br/>
      </w:r>
      <w:r w:rsidRPr="000B5A28">
        <w:rPr>
          <w:rFonts w:ascii="Arial" w:eastAsia="Arial" w:hAnsi="Arial" w:cs="Arial"/>
          <w:color w:val="auto"/>
        </w:rPr>
        <w:t>Servisní ujednání</w:t>
      </w:r>
    </w:p>
    <w:p w:rsidR="00DB1922" w:rsidRPr="000B5A28" w:rsidRDefault="0022198C" w:rsidP="00636480">
      <w:pPr>
        <w:pStyle w:val="Nadpis2"/>
        <w:numPr>
          <w:ilvl w:val="1"/>
          <w:numId w:val="7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Poskytovatel se zavazuje po dobu platnosti smlouvy opravovat v aplikaci vady, které znemožňují plnohodnotné používání aplikace. Odstraňování vad dle tohoto servisního ujednání je součástí poskytnutí licence a je již zahrnuto v odměně.</w:t>
      </w:r>
    </w:p>
    <w:p w:rsidR="00DB1922" w:rsidRPr="000B5A28" w:rsidRDefault="0022198C" w:rsidP="00636480">
      <w:pPr>
        <w:pStyle w:val="Nadpis2"/>
        <w:numPr>
          <w:ilvl w:val="1"/>
          <w:numId w:val="7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Za vadu, které znemožňují plnohodnotné používání aplikace, se přitom považuje:</w:t>
      </w:r>
    </w:p>
    <w:p w:rsidR="00DB1922" w:rsidRPr="000B5A28" w:rsidRDefault="0022198C">
      <w:pPr>
        <w:pStyle w:val="Nadpis3"/>
        <w:numPr>
          <w:ilvl w:val="0"/>
          <w:numId w:val="2"/>
        </w:numPr>
        <w:spacing w:line="240" w:lineRule="auto"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vada, která způsobuje tak závažné problémy, že provoz, užívání nebo ovládání aplikace není možné,</w:t>
      </w:r>
    </w:p>
    <w:p w:rsidR="00DB1922" w:rsidRPr="000B5A28" w:rsidRDefault="0022198C">
      <w:pPr>
        <w:pStyle w:val="Nadpis3"/>
        <w:numPr>
          <w:ilvl w:val="0"/>
          <w:numId w:val="2"/>
        </w:numPr>
        <w:spacing w:line="240" w:lineRule="auto"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zranitelnost aplikace, která by mohla být zneužita k neoprávněnému přístupu do počítačového systému objednatele nebo by mohla vést k uplatnění jiné kybernetické bezpečnostní hrozby.</w:t>
      </w:r>
    </w:p>
    <w:p w:rsidR="00DB1922" w:rsidRPr="000B5A28" w:rsidRDefault="0022198C" w:rsidP="00636480">
      <w:pPr>
        <w:pStyle w:val="Nadpis2"/>
        <w:numPr>
          <w:ilvl w:val="1"/>
          <w:numId w:val="7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Z vad specifikovaných v odstavci 2 jsou vyjmuty vady způsobené:</w:t>
      </w:r>
    </w:p>
    <w:p w:rsidR="00DB1922" w:rsidRPr="000B5A28" w:rsidRDefault="0022198C">
      <w:pPr>
        <w:pStyle w:val="Nadpis3"/>
        <w:numPr>
          <w:ilvl w:val="0"/>
          <w:numId w:val="3"/>
        </w:numPr>
        <w:spacing w:line="240" w:lineRule="auto"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chybami v software třetích stran, se kterým aplikace komunikuje nebo jej využívá, ale který není součástí distribučního balíku aplikace,</w:t>
      </w:r>
    </w:p>
    <w:p w:rsidR="00DB1922" w:rsidRPr="000B5A28" w:rsidRDefault="0022198C">
      <w:pPr>
        <w:pStyle w:val="Nadpis3"/>
        <w:numPr>
          <w:ilvl w:val="0"/>
          <w:numId w:val="3"/>
        </w:numPr>
        <w:spacing w:line="240" w:lineRule="auto"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nepodporovanou verzí software třetích stran, se kterým aplikace komunikuje nebo jej využívá, ale </w:t>
      </w:r>
      <w:r w:rsidRPr="000B5A28">
        <w:rPr>
          <w:rFonts w:ascii="Arial" w:eastAsia="Arial" w:hAnsi="Arial" w:cs="Arial"/>
          <w:color w:val="auto"/>
          <w:sz w:val="20"/>
          <w:szCs w:val="20"/>
        </w:rPr>
        <w:lastRenderedPageBreak/>
        <w:t>který není součástí distribučního balíku aplikace,</w:t>
      </w:r>
    </w:p>
    <w:p w:rsidR="00DB1922" w:rsidRPr="000B5A28" w:rsidRDefault="0022198C">
      <w:pPr>
        <w:pStyle w:val="Nadpis3"/>
        <w:numPr>
          <w:ilvl w:val="0"/>
          <w:numId w:val="3"/>
        </w:numPr>
        <w:spacing w:line="240" w:lineRule="auto"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chybami zařízení, operačního systému nebo prostředí, ve kterém je aplikace spuštěna,</w:t>
      </w:r>
    </w:p>
    <w:p w:rsidR="00DB1922" w:rsidRPr="000B5A28" w:rsidRDefault="0022198C">
      <w:pPr>
        <w:pStyle w:val="Nadpis3"/>
        <w:numPr>
          <w:ilvl w:val="0"/>
          <w:numId w:val="3"/>
        </w:numPr>
        <w:spacing w:line="240" w:lineRule="auto"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chybami, které nemůže poskytovatel opravit ve zdrojovém kódu aplikace,</w:t>
      </w:r>
    </w:p>
    <w:p w:rsidR="00DB1922" w:rsidRPr="000B5A28" w:rsidRDefault="0022198C">
      <w:pPr>
        <w:pStyle w:val="Nadpis3"/>
        <w:numPr>
          <w:ilvl w:val="0"/>
          <w:numId w:val="3"/>
        </w:numPr>
        <w:spacing w:line="240" w:lineRule="auto"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chybami, které nemůže poskytovatel opravit distribucí nové verze aplikace,</w:t>
      </w:r>
    </w:p>
    <w:p w:rsidR="00DB1922" w:rsidRPr="000B5A28" w:rsidRDefault="0022198C">
      <w:pPr>
        <w:pStyle w:val="Nadpis3"/>
        <w:numPr>
          <w:ilvl w:val="0"/>
          <w:numId w:val="3"/>
        </w:numPr>
        <w:spacing w:line="240" w:lineRule="auto"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používáním aplikace v systémech, které nejsou podporovány nejnovější verzí aplikace,</w:t>
      </w:r>
    </w:p>
    <w:p w:rsidR="00DB1922" w:rsidRPr="000B5A28" w:rsidRDefault="0022198C">
      <w:pPr>
        <w:pStyle w:val="Nadpis3"/>
        <w:numPr>
          <w:ilvl w:val="0"/>
          <w:numId w:val="3"/>
        </w:numPr>
        <w:spacing w:line="240" w:lineRule="auto"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síťovými chybami.</w:t>
      </w:r>
    </w:p>
    <w:p w:rsidR="00DB1922" w:rsidRPr="000B5A28" w:rsidRDefault="0022198C" w:rsidP="00636480">
      <w:pPr>
        <w:pStyle w:val="Nadpis2"/>
        <w:numPr>
          <w:ilvl w:val="1"/>
          <w:numId w:val="7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Poskytovatel se zavazuje opravit vady specifikované v čl. 8 odst. 1 a 2 této smlouvy a zpřístupnit opravenou novou verzi aplikace do 15 dní od nahlášení.</w:t>
      </w:r>
    </w:p>
    <w:p w:rsidR="00DB1922" w:rsidRPr="000B5A28" w:rsidRDefault="0022198C">
      <w:pPr>
        <w:pStyle w:val="Nadpis1"/>
        <w:ind w:firstLine="0"/>
        <w:rPr>
          <w:rFonts w:ascii="Arial" w:eastAsia="Arial" w:hAnsi="Arial" w:cs="Arial"/>
          <w:color w:val="auto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Článek 9</w:t>
      </w:r>
      <w:r w:rsidRPr="000B5A28">
        <w:rPr>
          <w:rFonts w:ascii="Arial" w:eastAsia="Arial" w:hAnsi="Arial" w:cs="Arial"/>
          <w:color w:val="auto"/>
          <w:sz w:val="20"/>
          <w:szCs w:val="20"/>
        </w:rPr>
        <w:br/>
      </w:r>
      <w:r w:rsidRPr="000B5A28">
        <w:rPr>
          <w:rFonts w:ascii="Arial" w:eastAsia="Arial" w:hAnsi="Arial" w:cs="Arial"/>
          <w:color w:val="auto"/>
        </w:rPr>
        <w:t>Výpověď</w:t>
      </w:r>
    </w:p>
    <w:p w:rsidR="00DB1922" w:rsidRPr="000B5A28" w:rsidRDefault="0022198C" w:rsidP="00636480">
      <w:pPr>
        <w:pStyle w:val="Nadpis2"/>
        <w:numPr>
          <w:ilvl w:val="1"/>
          <w:numId w:val="9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Smluvní strany mají právo vypovědět tuto smlouvu </w:t>
      </w:r>
      <w:r w:rsidR="00667231" w:rsidRPr="000B5A28">
        <w:rPr>
          <w:rFonts w:ascii="Arial" w:eastAsia="Arial" w:hAnsi="Arial" w:cs="Arial"/>
          <w:color w:val="auto"/>
          <w:sz w:val="20"/>
          <w:szCs w:val="20"/>
        </w:rPr>
        <w:t xml:space="preserve">kdykoliv, a to </w:t>
      </w:r>
      <w:r w:rsidRPr="000B5A28">
        <w:rPr>
          <w:rFonts w:ascii="Arial" w:eastAsia="Arial" w:hAnsi="Arial" w:cs="Arial"/>
          <w:color w:val="auto"/>
          <w:sz w:val="20"/>
          <w:szCs w:val="20"/>
        </w:rPr>
        <w:t>z jakéhokoliv důvodu nebo bez udání důvodu.</w:t>
      </w:r>
    </w:p>
    <w:p w:rsidR="00DB1922" w:rsidRPr="000B5A28" w:rsidRDefault="0022198C" w:rsidP="00636480">
      <w:pPr>
        <w:pStyle w:val="Nadpis2"/>
        <w:numPr>
          <w:ilvl w:val="1"/>
          <w:numId w:val="9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Výpovědní lhůta činí 1 měsíc a počíná běžet první den měsíce následujícího po měsíci, ve kterém byla písemná výpověď doručena druhé smluvní straně.</w:t>
      </w:r>
    </w:p>
    <w:p w:rsidR="00DB1922" w:rsidRPr="000B5A28" w:rsidRDefault="00BD45E4" w:rsidP="00636480">
      <w:pPr>
        <w:pStyle w:val="Nadpis2"/>
        <w:numPr>
          <w:ilvl w:val="1"/>
          <w:numId w:val="9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Poskytování </w:t>
      </w:r>
      <w:r w:rsidR="00667231" w:rsidRPr="000B5A28">
        <w:rPr>
          <w:rFonts w:ascii="Arial" w:eastAsia="Arial" w:hAnsi="Arial" w:cs="Arial"/>
          <w:color w:val="auto"/>
          <w:sz w:val="20"/>
          <w:szCs w:val="20"/>
        </w:rPr>
        <w:t>mobilních služeb a současně tím i li</w:t>
      </w:r>
      <w:r w:rsidR="0022198C" w:rsidRPr="000B5A28">
        <w:rPr>
          <w:rFonts w:ascii="Arial" w:eastAsia="Arial" w:hAnsi="Arial" w:cs="Arial"/>
          <w:color w:val="auto"/>
          <w:sz w:val="20"/>
          <w:szCs w:val="20"/>
        </w:rPr>
        <w:t>cence končí uplynutím výpovědní doby.</w:t>
      </w:r>
    </w:p>
    <w:p w:rsidR="00DB1922" w:rsidRPr="000B5A28" w:rsidRDefault="0022198C">
      <w:pPr>
        <w:pStyle w:val="Nadpis1"/>
        <w:ind w:firstLine="0"/>
        <w:rPr>
          <w:rFonts w:ascii="Arial" w:eastAsia="Arial" w:hAnsi="Arial" w:cs="Arial"/>
          <w:color w:val="auto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Článek 10</w:t>
      </w:r>
      <w:r w:rsidRPr="000B5A28">
        <w:rPr>
          <w:rFonts w:ascii="Arial" w:eastAsia="Arial" w:hAnsi="Arial" w:cs="Arial"/>
          <w:color w:val="auto"/>
          <w:sz w:val="20"/>
          <w:szCs w:val="20"/>
        </w:rPr>
        <w:br/>
      </w:r>
      <w:r w:rsidRPr="000B5A28">
        <w:rPr>
          <w:rFonts w:ascii="Arial" w:eastAsia="Arial" w:hAnsi="Arial" w:cs="Arial"/>
          <w:color w:val="auto"/>
        </w:rPr>
        <w:t>Odstoupení od smlouvy</w:t>
      </w:r>
    </w:p>
    <w:p w:rsidR="00DB1922" w:rsidRPr="000B5A28" w:rsidRDefault="0022198C" w:rsidP="00636480">
      <w:pPr>
        <w:pStyle w:val="Nadpis2"/>
        <w:numPr>
          <w:ilvl w:val="1"/>
          <w:numId w:val="10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Poskytovatel má právo od této smlouvy odstoupit v případě, že objednatel poruší obchodní podmínky poskytovatele.</w:t>
      </w:r>
      <w:r w:rsidR="00A65AD3" w:rsidRPr="000B5A28">
        <w:rPr>
          <w:rFonts w:ascii="Arial" w:eastAsia="Arial" w:hAnsi="Arial" w:cs="Arial"/>
          <w:color w:val="auto"/>
          <w:sz w:val="20"/>
          <w:szCs w:val="20"/>
        </w:rPr>
        <w:t xml:space="preserve"> Objednatel má právo odstoupit od smlouvy </w:t>
      </w:r>
      <w:r w:rsidR="00667231" w:rsidRPr="000B5A28">
        <w:rPr>
          <w:rFonts w:ascii="Arial" w:eastAsia="Arial" w:hAnsi="Arial" w:cs="Arial"/>
          <w:color w:val="auto"/>
          <w:sz w:val="20"/>
          <w:szCs w:val="20"/>
        </w:rPr>
        <w:t xml:space="preserve">zejména </w:t>
      </w:r>
      <w:r w:rsidR="00A65AD3" w:rsidRPr="000B5A28">
        <w:rPr>
          <w:rFonts w:ascii="Arial" w:eastAsia="Arial" w:hAnsi="Arial" w:cs="Arial"/>
          <w:color w:val="auto"/>
          <w:sz w:val="20"/>
          <w:szCs w:val="20"/>
        </w:rPr>
        <w:t>v případě, že</w:t>
      </w:r>
      <w:r w:rsidR="00D70C2E" w:rsidRPr="000B5A28">
        <w:rPr>
          <w:rFonts w:ascii="Arial" w:eastAsia="Arial" w:hAnsi="Arial" w:cs="Arial"/>
          <w:color w:val="auto"/>
          <w:sz w:val="20"/>
          <w:szCs w:val="20"/>
        </w:rPr>
        <w:t xml:space="preserve"> poskytovatel v případě porušení povinnosti nezjedná nápravu ani v dodatečné lhůtě stanovené k nápravě </w:t>
      </w:r>
      <w:r w:rsidR="00667231" w:rsidRPr="000B5A28">
        <w:rPr>
          <w:rFonts w:ascii="Arial" w:eastAsia="Arial" w:hAnsi="Arial" w:cs="Arial"/>
          <w:color w:val="auto"/>
          <w:sz w:val="20"/>
          <w:szCs w:val="20"/>
        </w:rPr>
        <w:t xml:space="preserve">druhou stranou v písemné výzvě či </w:t>
      </w:r>
      <w:r w:rsidR="00D70C2E" w:rsidRPr="000B5A28">
        <w:rPr>
          <w:rFonts w:ascii="Arial" w:eastAsia="Arial" w:hAnsi="Arial" w:cs="Arial"/>
          <w:color w:val="auto"/>
          <w:sz w:val="20"/>
          <w:szCs w:val="20"/>
        </w:rPr>
        <w:t>poskytovate</w:t>
      </w:r>
      <w:r w:rsidR="00667231" w:rsidRPr="000B5A28">
        <w:rPr>
          <w:rFonts w:ascii="Arial" w:eastAsia="Arial" w:hAnsi="Arial" w:cs="Arial"/>
          <w:color w:val="auto"/>
          <w:sz w:val="20"/>
          <w:szCs w:val="20"/>
        </w:rPr>
        <w:t>l je v úpadku či likvidaci.</w:t>
      </w:r>
    </w:p>
    <w:p w:rsidR="00DB1922" w:rsidRPr="000B5A28" w:rsidRDefault="0022198C" w:rsidP="00636480">
      <w:pPr>
        <w:pStyle w:val="Nadpis2"/>
        <w:numPr>
          <w:ilvl w:val="1"/>
          <w:numId w:val="10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Odstoupení od smlouvy je účinné doručením písemného odstoupení druhou smluvní stranou.</w:t>
      </w:r>
    </w:p>
    <w:p w:rsidR="00DB1922" w:rsidRPr="000B5A28" w:rsidRDefault="00D70C2E" w:rsidP="00636480">
      <w:pPr>
        <w:pStyle w:val="Nadpis2"/>
        <w:numPr>
          <w:ilvl w:val="1"/>
          <w:numId w:val="10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Pro odstoupení od smlouvy platí příslušná ustanovení občanského zákoníku. </w:t>
      </w:r>
    </w:p>
    <w:p w:rsidR="00DB1922" w:rsidRPr="000B5A28" w:rsidRDefault="0022198C">
      <w:pPr>
        <w:pStyle w:val="Nadpis1"/>
        <w:ind w:firstLine="0"/>
        <w:rPr>
          <w:rFonts w:ascii="Arial" w:eastAsia="Arial" w:hAnsi="Arial" w:cs="Arial"/>
          <w:color w:val="auto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Článek 11</w:t>
      </w:r>
      <w:r w:rsidRPr="000B5A28">
        <w:rPr>
          <w:rFonts w:ascii="Arial" w:eastAsia="Arial" w:hAnsi="Arial" w:cs="Arial"/>
          <w:color w:val="auto"/>
          <w:sz w:val="20"/>
          <w:szCs w:val="20"/>
        </w:rPr>
        <w:br/>
      </w:r>
      <w:r w:rsidRPr="000B5A28">
        <w:rPr>
          <w:rFonts w:ascii="Arial" w:eastAsia="Arial" w:hAnsi="Arial" w:cs="Arial"/>
          <w:color w:val="auto"/>
        </w:rPr>
        <w:t>Smluvní pokuta</w:t>
      </w:r>
    </w:p>
    <w:p w:rsidR="00DB1922" w:rsidRPr="000B5A28" w:rsidRDefault="0022198C" w:rsidP="00636480">
      <w:pPr>
        <w:pStyle w:val="Nadpis2"/>
        <w:numPr>
          <w:ilvl w:val="1"/>
          <w:numId w:val="11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V případě, že se objednatel dostane do prodlení se zaplacením ceny/odměny nebo její části, zavazuje se zaplatit poskytovateli smluvní pokutu ve výši 0,5 % z dlužné částky za každý den prodlení až do úplného zaplacení příslušné částky.</w:t>
      </w:r>
    </w:p>
    <w:p w:rsidR="00DB1922" w:rsidRPr="000B5A28" w:rsidRDefault="0022198C" w:rsidP="00636480">
      <w:pPr>
        <w:pStyle w:val="Nadpis2"/>
        <w:numPr>
          <w:ilvl w:val="1"/>
          <w:numId w:val="11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V případě, že se poskytovatel dostane do prodlení s předáním implementace aplikace podle </w:t>
      </w:r>
      <w:r w:rsidR="00BD45E4" w:rsidRPr="000B5A28">
        <w:rPr>
          <w:rFonts w:ascii="Arial" w:eastAsia="Arial" w:hAnsi="Arial" w:cs="Arial"/>
          <w:color w:val="auto"/>
          <w:sz w:val="20"/>
          <w:szCs w:val="20"/>
        </w:rPr>
        <w:t xml:space="preserve">článku 5. </w:t>
      </w:r>
      <w:r w:rsidRPr="000B5A28">
        <w:rPr>
          <w:rFonts w:ascii="Arial" w:eastAsia="Arial" w:hAnsi="Arial" w:cs="Arial"/>
          <w:color w:val="auto"/>
          <w:sz w:val="20"/>
          <w:szCs w:val="20"/>
        </w:rPr>
        <w:t>odst. 5.2 této smlouvy, zavazuje se objednateli poskytnout slevu z ceny ve výši 0,5 % z ceny za každý den prodlení až do předání díla.</w:t>
      </w:r>
    </w:p>
    <w:p w:rsidR="00DB1922" w:rsidRPr="000B5A28" w:rsidRDefault="0022198C">
      <w:pPr>
        <w:pStyle w:val="Nadpis1"/>
        <w:ind w:firstLine="0"/>
        <w:rPr>
          <w:rFonts w:ascii="Arial" w:eastAsia="Arial" w:hAnsi="Arial" w:cs="Arial"/>
          <w:color w:val="auto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Článek 12</w:t>
      </w:r>
      <w:r w:rsidRPr="000B5A28">
        <w:rPr>
          <w:rFonts w:ascii="Arial" w:eastAsia="Arial" w:hAnsi="Arial" w:cs="Arial"/>
          <w:color w:val="auto"/>
          <w:sz w:val="20"/>
          <w:szCs w:val="20"/>
        </w:rPr>
        <w:br/>
      </w:r>
      <w:r w:rsidRPr="000B5A28">
        <w:rPr>
          <w:rFonts w:ascii="Arial" w:eastAsia="Arial" w:hAnsi="Arial" w:cs="Arial"/>
          <w:color w:val="auto"/>
        </w:rPr>
        <w:t>Závěrečná ustanovení</w:t>
      </w:r>
    </w:p>
    <w:p w:rsidR="00DB1922" w:rsidRPr="000B5A28" w:rsidRDefault="0022198C" w:rsidP="003E1B31">
      <w:pPr>
        <w:pStyle w:val="Nadpis2"/>
        <w:numPr>
          <w:ilvl w:val="1"/>
          <w:numId w:val="12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Smlouva se uzavírá na dobu neurčitou.</w:t>
      </w:r>
    </w:p>
    <w:p w:rsidR="00DB1922" w:rsidRPr="000B5A28" w:rsidRDefault="0022198C" w:rsidP="003E1B31">
      <w:pPr>
        <w:pStyle w:val="Nadpis2"/>
        <w:numPr>
          <w:ilvl w:val="1"/>
          <w:numId w:val="12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Nevymahatelnost či neplatnost kteréhokoliv ustanovení této</w:t>
      </w:r>
      <w:r w:rsidR="00636480" w:rsidRPr="000B5A28">
        <w:rPr>
          <w:rFonts w:ascii="Arial" w:eastAsia="Arial" w:hAnsi="Arial" w:cs="Arial"/>
          <w:color w:val="auto"/>
          <w:sz w:val="20"/>
          <w:szCs w:val="20"/>
        </w:rPr>
        <w:t xml:space="preserve"> s</w:t>
      </w: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mlouvy nemá vliv na vymahatelnost či platnost zbývajících ustanovení této </w:t>
      </w:r>
      <w:r w:rsidR="00636480" w:rsidRPr="000B5A28">
        <w:rPr>
          <w:rFonts w:ascii="Arial" w:eastAsia="Arial" w:hAnsi="Arial" w:cs="Arial"/>
          <w:color w:val="auto"/>
          <w:sz w:val="20"/>
          <w:szCs w:val="20"/>
        </w:rPr>
        <w:t>s</w:t>
      </w:r>
      <w:r w:rsidRPr="000B5A28">
        <w:rPr>
          <w:rFonts w:ascii="Arial" w:eastAsia="Arial" w:hAnsi="Arial" w:cs="Arial"/>
          <w:color w:val="auto"/>
          <w:sz w:val="20"/>
          <w:szCs w:val="20"/>
        </w:rPr>
        <w:t>mlouvy, pokud z povahy nebo obsahu takového ustanovení nevyplývá, že nemůže být odděleno od ostatního obsahu této smlouvy.</w:t>
      </w:r>
    </w:p>
    <w:p w:rsidR="00636480" w:rsidRPr="000B5A28" w:rsidRDefault="0022198C" w:rsidP="003E1B31">
      <w:pPr>
        <w:pStyle w:val="Nadpis2"/>
        <w:numPr>
          <w:ilvl w:val="1"/>
          <w:numId w:val="12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Tato smlouva může být změněna písemnými dodatky podepsanými všemi smluvními stranami.</w:t>
      </w:r>
    </w:p>
    <w:p w:rsidR="00636480" w:rsidRPr="000B5A28" w:rsidRDefault="00636480" w:rsidP="003E1B31">
      <w:pPr>
        <w:pStyle w:val="Nadpis2"/>
        <w:numPr>
          <w:ilvl w:val="1"/>
          <w:numId w:val="12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Tato smlouva podléhá </w:t>
      </w:r>
      <w:r w:rsidRPr="000B5A28">
        <w:rPr>
          <w:rFonts w:ascii="Arial" w:eastAsia="Times New Roman" w:hAnsi="Arial" w:cs="Arial"/>
          <w:color w:val="auto"/>
          <w:sz w:val="20"/>
          <w:szCs w:val="20"/>
        </w:rPr>
        <w:t xml:space="preserve">jejímu povinnému zveřejnění ve smyslu zákona č. </w:t>
      </w:r>
      <w:r w:rsidRPr="000B5A28">
        <w:rPr>
          <w:rFonts w:ascii="Arial" w:hAnsi="Arial" w:cs="Arial"/>
          <w:color w:val="auto"/>
          <w:sz w:val="20"/>
          <w:szCs w:val="20"/>
        </w:rPr>
        <w:t xml:space="preserve">340/2015 Sb., o zvláštních podmínkách účinnosti některých smluv, uveřejňování těchto smluv a o registru smluv (zákon o registru smluv), ve znění pozdějších předpisů. Smluvní strany se dohodly, že uveřejnění této smlouvy v registru smluv zajistí objednatel. </w:t>
      </w:r>
    </w:p>
    <w:p w:rsidR="00636480" w:rsidRPr="000B5A28" w:rsidRDefault="00636480" w:rsidP="003E1B31">
      <w:pPr>
        <w:pStyle w:val="Nadpis2"/>
        <w:numPr>
          <w:ilvl w:val="1"/>
          <w:numId w:val="12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 xml:space="preserve">Smluvní strany souhlasí s uveřejněním </w:t>
      </w:r>
      <w:r w:rsidR="00BD45E4" w:rsidRPr="000B5A28">
        <w:rPr>
          <w:rFonts w:ascii="Arial" w:eastAsia="Arial" w:hAnsi="Arial" w:cs="Arial"/>
          <w:color w:val="auto"/>
          <w:sz w:val="20"/>
          <w:szCs w:val="20"/>
        </w:rPr>
        <w:t xml:space="preserve">této smlouvy a konstatují, že obsah smlouvy není obchodním tajemstvím ve smyslu § 504 občanského zákoníku. </w:t>
      </w:r>
    </w:p>
    <w:p w:rsidR="00636480" w:rsidRPr="000B5A28" w:rsidRDefault="0022198C" w:rsidP="00636480">
      <w:pPr>
        <w:pStyle w:val="Nadpis2"/>
        <w:numPr>
          <w:ilvl w:val="1"/>
          <w:numId w:val="12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Tato smlouva je vyhotovena v 2 stejnopisech</w:t>
      </w:r>
      <w:r w:rsidR="00636480" w:rsidRPr="000B5A28">
        <w:rPr>
          <w:rFonts w:ascii="Arial" w:eastAsia="Arial" w:hAnsi="Arial" w:cs="Arial"/>
          <w:color w:val="auto"/>
          <w:sz w:val="20"/>
          <w:szCs w:val="20"/>
        </w:rPr>
        <w:t xml:space="preserve"> s platností originálu</w:t>
      </w:r>
      <w:r w:rsidRPr="000B5A28">
        <w:rPr>
          <w:rFonts w:ascii="Arial" w:eastAsia="Arial" w:hAnsi="Arial" w:cs="Arial"/>
          <w:color w:val="auto"/>
          <w:sz w:val="20"/>
          <w:szCs w:val="20"/>
        </w:rPr>
        <w:t>. Každá smluvní strana obdrží 1 stejnopis této smlouvy.</w:t>
      </w:r>
    </w:p>
    <w:p w:rsidR="00DB1922" w:rsidRPr="000B5A28" w:rsidRDefault="0022198C" w:rsidP="00636480">
      <w:pPr>
        <w:pStyle w:val="Nadpis2"/>
        <w:numPr>
          <w:ilvl w:val="1"/>
          <w:numId w:val="12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lastRenderedPageBreak/>
        <w:t>Každá ze smluvních stran nese své vlastní náklady vzniklé v důsledku uzavírání této smlouvy.</w:t>
      </w:r>
    </w:p>
    <w:p w:rsidR="00DB1922" w:rsidRPr="000B5A28" w:rsidRDefault="0022198C" w:rsidP="00636480">
      <w:pPr>
        <w:pStyle w:val="Nadpis2"/>
        <w:numPr>
          <w:ilvl w:val="1"/>
          <w:numId w:val="12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0B5A28">
        <w:rPr>
          <w:rFonts w:ascii="Arial" w:eastAsia="Arial" w:hAnsi="Arial" w:cs="Arial"/>
          <w:color w:val="auto"/>
          <w:sz w:val="20"/>
          <w:szCs w:val="20"/>
        </w:rPr>
        <w:t>Smluvní strany si tuto smlouvu přečetly, souhlasí s jejím obsahem a prohlašují, že je ujednána svobodně</w:t>
      </w:r>
      <w:r w:rsidR="00636480" w:rsidRPr="000B5A28">
        <w:rPr>
          <w:rFonts w:ascii="Arial" w:eastAsia="Arial" w:hAnsi="Arial" w:cs="Arial"/>
          <w:color w:val="auto"/>
          <w:sz w:val="20"/>
          <w:szCs w:val="20"/>
        </w:rPr>
        <w:t>, vážně, určitě a srozumitelně, nikoliv a tísni nebo za nápadně nevýhodných podmínek</w:t>
      </w:r>
      <w:r w:rsidRPr="000B5A28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DB1922" w:rsidRPr="000B5A28" w:rsidRDefault="0022198C" w:rsidP="00636480">
      <w:pPr>
        <w:pStyle w:val="Nadpis2"/>
        <w:numPr>
          <w:ilvl w:val="1"/>
          <w:numId w:val="12"/>
        </w:numPr>
        <w:jc w:val="left"/>
        <w:rPr>
          <w:rFonts w:ascii="Arial" w:eastAsia="Arial" w:hAnsi="Arial" w:cs="Arial"/>
          <w:color w:val="auto"/>
          <w:sz w:val="20"/>
          <w:szCs w:val="20"/>
        </w:rPr>
      </w:pPr>
      <w:bookmarkStart w:id="10" w:name="_gjdgxs" w:colFirst="0" w:colLast="0"/>
      <w:bookmarkEnd w:id="10"/>
      <w:r w:rsidRPr="000B5A28">
        <w:rPr>
          <w:rFonts w:ascii="Arial" w:eastAsia="Arial" w:hAnsi="Arial" w:cs="Arial"/>
          <w:color w:val="auto"/>
          <w:sz w:val="20"/>
          <w:szCs w:val="20"/>
        </w:rPr>
        <w:t>Strany smlouvy se dohodly na tom, že tato smlouva je uzavřena okamžikem podpisu obou smluvních stran, přičemž rozhodující je datum pozdějšího podpisu a účinnosti nabývá zveřejněním v registru smluv.</w:t>
      </w:r>
    </w:p>
    <w:p w:rsidR="00DB1922" w:rsidRDefault="00DB1922">
      <w:pPr>
        <w:spacing w:line="240" w:lineRule="auto"/>
        <w:rPr>
          <w:rFonts w:ascii="Arial" w:eastAsia="Arial" w:hAnsi="Arial" w:cs="Arial"/>
        </w:rPr>
      </w:pPr>
    </w:p>
    <w:p w:rsidR="00DB1922" w:rsidRDefault="00DB1922">
      <w:pPr>
        <w:spacing w:line="240" w:lineRule="auto"/>
        <w:rPr>
          <w:rFonts w:ascii="Arial" w:eastAsia="Arial" w:hAnsi="Arial" w:cs="Arial"/>
        </w:rPr>
      </w:pPr>
    </w:p>
    <w:p w:rsidR="00DB1922" w:rsidRDefault="00DB1922">
      <w:pPr>
        <w:spacing w:line="240" w:lineRule="auto"/>
        <w:rPr>
          <w:rFonts w:ascii="Arial" w:eastAsia="Arial" w:hAnsi="Arial" w:cs="Arial"/>
        </w:rPr>
      </w:pPr>
    </w:p>
    <w:p w:rsidR="00DB1922" w:rsidRDefault="00DB1922">
      <w:pPr>
        <w:spacing w:line="240" w:lineRule="auto"/>
        <w:rPr>
          <w:rFonts w:ascii="Arial" w:eastAsia="Arial" w:hAnsi="Arial" w:cs="Arial"/>
        </w:rPr>
      </w:pPr>
    </w:p>
    <w:p w:rsidR="00DB1922" w:rsidRDefault="00DB1922">
      <w:pPr>
        <w:spacing w:line="240" w:lineRule="auto"/>
        <w:rPr>
          <w:rFonts w:ascii="Arial" w:eastAsia="Arial" w:hAnsi="Arial" w:cs="Arial"/>
        </w:rPr>
      </w:pPr>
    </w:p>
    <w:p w:rsidR="00DB1922" w:rsidRDefault="00670A43">
      <w:pPr>
        <w:tabs>
          <w:tab w:val="left" w:pos="6663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Hranicích dne 1.4</w:t>
      </w:r>
      <w:r w:rsidR="0022198C">
        <w:rPr>
          <w:rFonts w:ascii="Arial" w:eastAsia="Arial" w:hAnsi="Arial" w:cs="Arial"/>
        </w:rPr>
        <w:t>.2019</w:t>
      </w:r>
      <w:r w:rsidR="0022198C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Hranicích dne 1.4</w:t>
      </w:r>
      <w:r w:rsidR="0022198C">
        <w:rPr>
          <w:rFonts w:ascii="Arial" w:eastAsia="Arial" w:hAnsi="Arial" w:cs="Arial"/>
        </w:rPr>
        <w:t>.2019</w:t>
      </w:r>
    </w:p>
    <w:p w:rsidR="00DB1922" w:rsidRDefault="0022198C">
      <w:pPr>
        <w:tabs>
          <w:tab w:val="left" w:pos="6663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Poskytovatel:</w:t>
      </w:r>
      <w:r>
        <w:rPr>
          <w:rFonts w:ascii="Arial" w:eastAsia="Arial" w:hAnsi="Arial" w:cs="Arial"/>
        </w:rPr>
        <w:tab/>
        <w:t>Objednatel:</w:t>
      </w:r>
    </w:p>
    <w:p w:rsidR="00DB1922" w:rsidRDefault="0022198C">
      <w:pPr>
        <w:tabs>
          <w:tab w:val="left" w:pos="6663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2130169" cy="10771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0169" cy="107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1922" w:rsidRDefault="0022198C">
      <w:pPr>
        <w:tabs>
          <w:tab w:val="left" w:pos="6663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</w:t>
      </w:r>
      <w:r>
        <w:rPr>
          <w:rFonts w:ascii="Arial" w:eastAsia="Arial" w:hAnsi="Arial" w:cs="Arial"/>
        </w:rPr>
        <w:tab/>
        <w:t>……………………………………..</w:t>
      </w:r>
    </w:p>
    <w:p w:rsidR="00DB1922" w:rsidRDefault="0022198C">
      <w:pPr>
        <w:tabs>
          <w:tab w:val="left" w:pos="6663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Martin Klimánek</w:t>
      </w:r>
      <w:r>
        <w:rPr>
          <w:rFonts w:ascii="Arial" w:eastAsia="Arial" w:hAnsi="Arial" w:cs="Arial"/>
        </w:rPr>
        <w:tab/>
      </w:r>
      <w:r w:rsidR="00670A43">
        <w:rPr>
          <w:rFonts w:ascii="Arial" w:eastAsia="Arial" w:hAnsi="Arial" w:cs="Arial"/>
        </w:rPr>
        <w:t>Jiří Kudláček</w:t>
      </w:r>
    </w:p>
    <w:p w:rsidR="00DB1922" w:rsidRDefault="00670A43">
      <w:pPr>
        <w:tabs>
          <w:tab w:val="left" w:pos="6663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jednatel</w:t>
      </w:r>
      <w:r>
        <w:rPr>
          <w:rFonts w:ascii="Arial" w:eastAsia="Arial" w:hAnsi="Arial" w:cs="Arial"/>
        </w:rPr>
        <w:tab/>
        <w:t>starosta</w:t>
      </w:r>
    </w:p>
    <w:sectPr w:rsidR="00DB1922" w:rsidSect="00596028">
      <w:footerReference w:type="default" r:id="rId13"/>
      <w:headerReference w:type="first" r:id="rId14"/>
      <w:footerReference w:type="first" r:id="rId15"/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3A" w:rsidRDefault="00901E3A">
      <w:pPr>
        <w:spacing w:after="0" w:line="240" w:lineRule="auto"/>
      </w:pPr>
      <w:r>
        <w:separator/>
      </w:r>
    </w:p>
  </w:endnote>
  <w:endnote w:type="continuationSeparator" w:id="0">
    <w:p w:rsidR="00901E3A" w:rsidRDefault="0090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22" w:rsidRDefault="002219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567" w:line="240" w:lineRule="auto"/>
      <w:jc w:val="center"/>
    </w:pPr>
    <w:r>
      <w:t xml:space="preserve">Stránka </w:t>
    </w:r>
    <w:r w:rsidR="00596028">
      <w:rPr>
        <w:b/>
      </w:rPr>
      <w:fldChar w:fldCharType="begin"/>
    </w:r>
    <w:r>
      <w:rPr>
        <w:b/>
      </w:rPr>
      <w:instrText>PAGE</w:instrText>
    </w:r>
    <w:r w:rsidR="00596028">
      <w:rPr>
        <w:b/>
      </w:rPr>
      <w:fldChar w:fldCharType="separate"/>
    </w:r>
    <w:r w:rsidR="002E3AC1">
      <w:rPr>
        <w:b/>
        <w:noProof/>
      </w:rPr>
      <w:t>2</w:t>
    </w:r>
    <w:r w:rsidR="00596028">
      <w:rPr>
        <w:b/>
      </w:rPr>
      <w:fldChar w:fldCharType="end"/>
    </w:r>
    <w:r>
      <w:t xml:space="preserve"> z </w:t>
    </w:r>
    <w:r w:rsidR="00596028">
      <w:fldChar w:fldCharType="begin"/>
    </w:r>
    <w:r>
      <w:instrText>NUMPAGES</w:instrText>
    </w:r>
    <w:r w:rsidR="00596028">
      <w:fldChar w:fldCharType="separate"/>
    </w:r>
    <w:r w:rsidR="002E3AC1">
      <w:rPr>
        <w:noProof/>
      </w:rPr>
      <w:t>5</w:t>
    </w:r>
    <w:r w:rsidR="005960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22" w:rsidRDefault="002219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567" w:line="240" w:lineRule="auto"/>
      <w:jc w:val="center"/>
    </w:pPr>
    <w:r>
      <w:t xml:space="preserve">Stránka </w:t>
    </w:r>
    <w:r w:rsidR="00596028">
      <w:rPr>
        <w:b/>
      </w:rPr>
      <w:fldChar w:fldCharType="begin"/>
    </w:r>
    <w:r>
      <w:rPr>
        <w:b/>
      </w:rPr>
      <w:instrText>PAGE</w:instrText>
    </w:r>
    <w:r w:rsidR="00596028">
      <w:rPr>
        <w:b/>
      </w:rPr>
      <w:fldChar w:fldCharType="end"/>
    </w:r>
    <w:r>
      <w:t xml:space="preserve"> z </w:t>
    </w:r>
    <w:r w:rsidR="00596028">
      <w:fldChar w:fldCharType="begin"/>
    </w:r>
    <w:r>
      <w:instrText>NUMPAGES</w:instrText>
    </w:r>
    <w:r w:rsidR="00596028">
      <w:fldChar w:fldCharType="separate"/>
    </w:r>
    <w:r w:rsidR="00E47FD0">
      <w:rPr>
        <w:noProof/>
      </w:rPr>
      <w:t>5</w:t>
    </w:r>
    <w:r w:rsidR="005960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3A" w:rsidRDefault="00901E3A">
      <w:pPr>
        <w:spacing w:after="0" w:line="240" w:lineRule="auto"/>
      </w:pPr>
      <w:r>
        <w:separator/>
      </w:r>
    </w:p>
  </w:footnote>
  <w:footnote w:type="continuationSeparator" w:id="0">
    <w:p w:rsidR="00901E3A" w:rsidRDefault="0090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22" w:rsidRDefault="00DB19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FC9"/>
    <w:multiLevelType w:val="hybridMultilevel"/>
    <w:tmpl w:val="2CB23436"/>
    <w:lvl w:ilvl="0" w:tplc="6EF887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360E0"/>
    <w:multiLevelType w:val="multilevel"/>
    <w:tmpl w:val="5AB094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CD10EA"/>
    <w:multiLevelType w:val="multilevel"/>
    <w:tmpl w:val="29A2AE08"/>
    <w:lvl w:ilvl="0">
      <w:start w:val="1"/>
      <w:numFmt w:val="decimal"/>
      <w:lvlText w:val="Článek %1"/>
      <w:lvlJc w:val="center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563" w:hanging="567"/>
      </w:pPr>
      <w:rPr>
        <w:color w:val="auto"/>
        <w:u w:val="none"/>
      </w:rPr>
    </w:lvl>
    <w:lvl w:ilvl="2">
      <w:start w:val="1"/>
      <w:numFmt w:val="lowerLetter"/>
      <w:lvlText w:val="%3)"/>
      <w:lvlJc w:val="left"/>
      <w:pPr>
        <w:ind w:left="93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40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944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448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456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032" w:hanging="1440"/>
      </w:pPr>
      <w:rPr>
        <w:u w:val="none"/>
      </w:rPr>
    </w:lvl>
  </w:abstractNum>
  <w:abstractNum w:abstractNumId="3" w15:restartNumberingAfterBreak="0">
    <w:nsid w:val="1ABD765D"/>
    <w:multiLevelType w:val="multilevel"/>
    <w:tmpl w:val="2FE6E284"/>
    <w:lvl w:ilvl="0">
      <w:start w:val="1"/>
      <w:numFmt w:val="decimal"/>
      <w:lvlText w:val="Článek %1"/>
      <w:lvlJc w:val="center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563" w:hanging="567"/>
      </w:pPr>
      <w:rPr>
        <w:u w:val="none"/>
      </w:rPr>
    </w:lvl>
    <w:lvl w:ilvl="2">
      <w:start w:val="1"/>
      <w:numFmt w:val="lowerLetter"/>
      <w:lvlText w:val="%3)"/>
      <w:lvlJc w:val="left"/>
      <w:pPr>
        <w:ind w:left="93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40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944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448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456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032" w:hanging="1440"/>
      </w:pPr>
      <w:rPr>
        <w:u w:val="none"/>
      </w:rPr>
    </w:lvl>
  </w:abstractNum>
  <w:abstractNum w:abstractNumId="4" w15:restartNumberingAfterBreak="0">
    <w:nsid w:val="20A80782"/>
    <w:multiLevelType w:val="multilevel"/>
    <w:tmpl w:val="2FE6E284"/>
    <w:lvl w:ilvl="0">
      <w:start w:val="1"/>
      <w:numFmt w:val="decimal"/>
      <w:lvlText w:val="Článek %1"/>
      <w:lvlJc w:val="center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563" w:hanging="567"/>
      </w:pPr>
      <w:rPr>
        <w:u w:val="none"/>
      </w:rPr>
    </w:lvl>
    <w:lvl w:ilvl="2">
      <w:start w:val="1"/>
      <w:numFmt w:val="lowerLetter"/>
      <w:lvlText w:val="%3)"/>
      <w:lvlJc w:val="left"/>
      <w:pPr>
        <w:ind w:left="93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40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944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448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456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032" w:hanging="1440"/>
      </w:pPr>
      <w:rPr>
        <w:u w:val="none"/>
      </w:rPr>
    </w:lvl>
  </w:abstractNum>
  <w:abstractNum w:abstractNumId="5" w15:restartNumberingAfterBreak="0">
    <w:nsid w:val="34F54B00"/>
    <w:multiLevelType w:val="multilevel"/>
    <w:tmpl w:val="2FE6E284"/>
    <w:lvl w:ilvl="0">
      <w:start w:val="1"/>
      <w:numFmt w:val="decimal"/>
      <w:lvlText w:val="Článek %1"/>
      <w:lvlJc w:val="center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563" w:hanging="567"/>
      </w:pPr>
      <w:rPr>
        <w:u w:val="none"/>
      </w:rPr>
    </w:lvl>
    <w:lvl w:ilvl="2">
      <w:start w:val="1"/>
      <w:numFmt w:val="lowerLetter"/>
      <w:lvlText w:val="%3)"/>
      <w:lvlJc w:val="left"/>
      <w:pPr>
        <w:ind w:left="93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40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944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448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456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032" w:hanging="1440"/>
      </w:pPr>
      <w:rPr>
        <w:u w:val="none"/>
      </w:rPr>
    </w:lvl>
  </w:abstractNum>
  <w:abstractNum w:abstractNumId="6" w15:restartNumberingAfterBreak="0">
    <w:nsid w:val="3BC40147"/>
    <w:multiLevelType w:val="multilevel"/>
    <w:tmpl w:val="7C3A626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11B7744"/>
    <w:multiLevelType w:val="hybridMultilevel"/>
    <w:tmpl w:val="2CF651F2"/>
    <w:lvl w:ilvl="0" w:tplc="3CC826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80178E"/>
    <w:multiLevelType w:val="multilevel"/>
    <w:tmpl w:val="1CE2864E"/>
    <w:lvl w:ilvl="0">
      <w:start w:val="1"/>
      <w:numFmt w:val="decimal"/>
      <w:lvlText w:val="Článek %1"/>
      <w:lvlJc w:val="center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563" w:hanging="567"/>
      </w:pPr>
      <w:rPr>
        <w:color w:val="auto"/>
        <w:u w:val="none"/>
      </w:rPr>
    </w:lvl>
    <w:lvl w:ilvl="2">
      <w:start w:val="1"/>
      <w:numFmt w:val="lowerLetter"/>
      <w:lvlText w:val="%3)"/>
      <w:lvlJc w:val="left"/>
      <w:pPr>
        <w:ind w:left="93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40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944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448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456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032" w:hanging="1440"/>
      </w:pPr>
      <w:rPr>
        <w:u w:val="none"/>
      </w:rPr>
    </w:lvl>
  </w:abstractNum>
  <w:abstractNum w:abstractNumId="9" w15:restartNumberingAfterBreak="0">
    <w:nsid w:val="53D8567C"/>
    <w:multiLevelType w:val="multilevel"/>
    <w:tmpl w:val="79E23B56"/>
    <w:lvl w:ilvl="0">
      <w:start w:val="1"/>
      <w:numFmt w:val="decimal"/>
      <w:lvlText w:val="Článek %1"/>
      <w:lvlJc w:val="center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563" w:hanging="567"/>
      </w:pPr>
      <w:rPr>
        <w:color w:val="auto"/>
        <w:u w:val="none"/>
      </w:rPr>
    </w:lvl>
    <w:lvl w:ilvl="2">
      <w:start w:val="1"/>
      <w:numFmt w:val="lowerLetter"/>
      <w:lvlText w:val="%3)"/>
      <w:lvlJc w:val="left"/>
      <w:pPr>
        <w:ind w:left="93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40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944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448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456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032" w:hanging="1440"/>
      </w:pPr>
      <w:rPr>
        <w:u w:val="none"/>
      </w:rPr>
    </w:lvl>
  </w:abstractNum>
  <w:abstractNum w:abstractNumId="10" w15:restartNumberingAfterBreak="0">
    <w:nsid w:val="555264B0"/>
    <w:multiLevelType w:val="multilevel"/>
    <w:tmpl w:val="2FE6E284"/>
    <w:lvl w:ilvl="0">
      <w:start w:val="1"/>
      <w:numFmt w:val="decimal"/>
      <w:lvlText w:val="Článek %1"/>
      <w:lvlJc w:val="center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563" w:hanging="567"/>
      </w:pPr>
      <w:rPr>
        <w:u w:val="none"/>
      </w:rPr>
    </w:lvl>
    <w:lvl w:ilvl="2">
      <w:start w:val="1"/>
      <w:numFmt w:val="lowerLetter"/>
      <w:lvlText w:val="%3)"/>
      <w:lvlJc w:val="left"/>
      <w:pPr>
        <w:ind w:left="93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40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944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448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456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032" w:hanging="1440"/>
      </w:pPr>
      <w:rPr>
        <w:u w:val="none"/>
      </w:rPr>
    </w:lvl>
  </w:abstractNum>
  <w:abstractNum w:abstractNumId="11" w15:restartNumberingAfterBreak="0">
    <w:nsid w:val="562217F5"/>
    <w:multiLevelType w:val="multilevel"/>
    <w:tmpl w:val="2FE6E284"/>
    <w:lvl w:ilvl="0">
      <w:start w:val="1"/>
      <w:numFmt w:val="decimal"/>
      <w:lvlText w:val="Článek %1"/>
      <w:lvlJc w:val="center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563" w:hanging="567"/>
      </w:pPr>
      <w:rPr>
        <w:u w:val="none"/>
      </w:rPr>
    </w:lvl>
    <w:lvl w:ilvl="2">
      <w:start w:val="1"/>
      <w:numFmt w:val="lowerLetter"/>
      <w:lvlText w:val="%3)"/>
      <w:lvlJc w:val="left"/>
      <w:pPr>
        <w:ind w:left="93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40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944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448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456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032" w:hanging="1440"/>
      </w:pPr>
      <w:rPr>
        <w:u w:val="none"/>
      </w:rPr>
    </w:lvl>
  </w:abstractNum>
  <w:abstractNum w:abstractNumId="12" w15:restartNumberingAfterBreak="0">
    <w:nsid w:val="67ED4034"/>
    <w:multiLevelType w:val="multilevel"/>
    <w:tmpl w:val="9E34B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692B27"/>
    <w:multiLevelType w:val="multilevel"/>
    <w:tmpl w:val="D1C05C1E"/>
    <w:lvl w:ilvl="0">
      <w:start w:val="1"/>
      <w:numFmt w:val="decimal"/>
      <w:lvlText w:val="Článek %1"/>
      <w:lvlJc w:val="center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563" w:hanging="567"/>
      </w:pPr>
      <w:rPr>
        <w:color w:val="auto"/>
        <w:u w:val="none"/>
      </w:rPr>
    </w:lvl>
    <w:lvl w:ilvl="2">
      <w:start w:val="1"/>
      <w:numFmt w:val="lowerLetter"/>
      <w:lvlText w:val="%3)"/>
      <w:lvlJc w:val="left"/>
      <w:pPr>
        <w:ind w:left="93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40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944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448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456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032" w:hanging="1440"/>
      </w:pPr>
      <w:rPr>
        <w:u w:val="none"/>
      </w:rPr>
    </w:lvl>
  </w:abstractNum>
  <w:abstractNum w:abstractNumId="14" w15:restartNumberingAfterBreak="0">
    <w:nsid w:val="7F7039E1"/>
    <w:multiLevelType w:val="hybridMultilevel"/>
    <w:tmpl w:val="A4446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22"/>
    <w:rsid w:val="000B5A28"/>
    <w:rsid w:val="001779A8"/>
    <w:rsid w:val="00196427"/>
    <w:rsid w:val="0022198C"/>
    <w:rsid w:val="002E3AC1"/>
    <w:rsid w:val="003E1B31"/>
    <w:rsid w:val="0040612D"/>
    <w:rsid w:val="00467D63"/>
    <w:rsid w:val="00484FF1"/>
    <w:rsid w:val="00596028"/>
    <w:rsid w:val="00604910"/>
    <w:rsid w:val="00636480"/>
    <w:rsid w:val="00667231"/>
    <w:rsid w:val="00670A43"/>
    <w:rsid w:val="008A12D8"/>
    <w:rsid w:val="00901E3A"/>
    <w:rsid w:val="00A65AD3"/>
    <w:rsid w:val="00A75845"/>
    <w:rsid w:val="00A905FB"/>
    <w:rsid w:val="00A945A6"/>
    <w:rsid w:val="00B11574"/>
    <w:rsid w:val="00BD45E4"/>
    <w:rsid w:val="00C60FB8"/>
    <w:rsid w:val="00CF3556"/>
    <w:rsid w:val="00CF5BFD"/>
    <w:rsid w:val="00D36CD3"/>
    <w:rsid w:val="00D70C2E"/>
    <w:rsid w:val="00DB1922"/>
    <w:rsid w:val="00E2305C"/>
    <w:rsid w:val="00E47FD0"/>
    <w:rsid w:val="00F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81AE0-8A16-4179-AFD8-BF9EC35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454545"/>
        <w:lang w:val="cs-CZ" w:eastAsia="cs-CZ" w:bidi="ar-SA"/>
      </w:rPr>
    </w:rPrDefault>
    <w:pPrDefault>
      <w:pPr>
        <w:widowControl w:val="0"/>
        <w:spacing w:after="1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0" w:line="240" w:lineRule="auto"/>
      <w:ind w:firstLine="709"/>
      <w:jc w:val="center"/>
      <w:outlineLvl w:val="0"/>
    </w:pPr>
    <w:rPr>
      <w:b/>
      <w:color w:val="000000"/>
      <w:sz w:val="24"/>
      <w:szCs w:val="24"/>
    </w:rPr>
  </w:style>
  <w:style w:type="paragraph" w:styleId="Nadpis2">
    <w:name w:val="heading 2"/>
    <w:basedOn w:val="Normln"/>
    <w:next w:val="Normln"/>
    <w:pPr>
      <w:keepLines/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left="426" w:hanging="430"/>
      <w:jc w:val="both"/>
      <w:outlineLvl w:val="1"/>
    </w:pPr>
    <w:rPr>
      <w:color w:val="000000"/>
      <w:sz w:val="22"/>
      <w:szCs w:val="22"/>
    </w:rPr>
  </w:style>
  <w:style w:type="paragraph" w:styleId="Nadpis3">
    <w:name w:val="heading 3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after="0"/>
      <w:ind w:left="709" w:hanging="283"/>
      <w:jc w:val="both"/>
      <w:outlineLvl w:val="2"/>
    </w:pPr>
    <w:rPr>
      <w:color w:val="00000A"/>
      <w:sz w:val="22"/>
      <w:szCs w:val="22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ind w:left="864" w:hanging="144"/>
      <w:outlineLvl w:val="3"/>
    </w:pPr>
    <w:rPr>
      <w:b/>
      <w:i/>
      <w:color w:val="262626"/>
    </w:rPr>
  </w:style>
  <w:style w:type="paragraph" w:styleId="Nadpis5">
    <w:name w:val="heading 5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ind w:left="1008" w:hanging="432"/>
      <w:outlineLvl w:val="4"/>
    </w:pPr>
    <w:rPr>
      <w:color w:val="000000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ind w:left="1152" w:hanging="432"/>
      <w:outlineLvl w:val="5"/>
    </w:pPr>
    <w:rPr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after="120" w:line="240" w:lineRule="auto"/>
      <w:jc w:val="center"/>
    </w:pPr>
    <w:rPr>
      <w:smallCaps/>
      <w:color w:val="008EA1"/>
      <w:sz w:val="56"/>
      <w:szCs w:val="56"/>
    </w:rPr>
  </w:style>
  <w:style w:type="paragraph" w:styleId="Podtitul">
    <w:name w:val="Subtitle"/>
    <w:basedOn w:val="Normln"/>
    <w:next w:val="Normln"/>
    <w:pPr>
      <w:pBdr>
        <w:top w:val="nil"/>
        <w:left w:val="nil"/>
        <w:bottom w:val="nil"/>
        <w:right w:val="nil"/>
        <w:between w:val="nil"/>
      </w:pBdr>
      <w:jc w:val="center"/>
    </w:pPr>
    <w:rPr>
      <w:smallCaps/>
      <w:color w:val="008EA1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584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C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6480"/>
    <w:pPr>
      <w:widowControl/>
      <w:spacing w:after="160" w:line="254" w:lineRule="auto"/>
      <w:ind w:left="720"/>
      <w:contextualSpacing/>
    </w:pPr>
    <w:rPr>
      <w:color w:val="aut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364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6480"/>
    <w:pPr>
      <w:widowControl/>
      <w:spacing w:after="160" w:line="240" w:lineRule="auto"/>
    </w:pPr>
    <w:rPr>
      <w:color w:val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6480"/>
    <w:rPr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FB8"/>
    <w:pPr>
      <w:widowControl w:val="0"/>
      <w:spacing w:after="100"/>
    </w:pPr>
    <w:rPr>
      <w:b/>
      <w:bCs/>
      <w:color w:val="454545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FB8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piap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pon.cz/data/podminky-pouzivani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terina.hojgrova@mesto-hran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@pepiapp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3C24-D45A-4B54-9145-F70A2A03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Alena</dc:creator>
  <cp:lastModifiedBy>Macháčková Alena</cp:lastModifiedBy>
  <cp:revision>2</cp:revision>
  <cp:lastPrinted>2019-03-25T14:09:00Z</cp:lastPrinted>
  <dcterms:created xsi:type="dcterms:W3CDTF">2019-03-29T08:47:00Z</dcterms:created>
  <dcterms:modified xsi:type="dcterms:W3CDTF">2019-03-29T08:47:00Z</dcterms:modified>
</cp:coreProperties>
</file>