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D6" w:rsidRDefault="004B30D6" w:rsidP="002C627F">
      <w:pPr>
        <w:spacing w:line="360" w:lineRule="auto"/>
        <w:jc w:val="center"/>
        <w:rPr>
          <w:rFonts w:ascii="Cambria" w:hAnsi="Cambria"/>
          <w:b/>
          <w:spacing w:val="60"/>
          <w:sz w:val="28"/>
          <w:szCs w:val="28"/>
          <w:u w:val="single"/>
        </w:rPr>
      </w:pPr>
      <w:r w:rsidRPr="000A48E2">
        <w:rPr>
          <w:rFonts w:ascii="Cambria" w:hAnsi="Cambria"/>
          <w:b/>
          <w:spacing w:val="60"/>
          <w:sz w:val="28"/>
          <w:szCs w:val="28"/>
          <w:u w:val="single"/>
        </w:rPr>
        <w:t>Veřejnoprávní smlouva č</w:t>
      </w:r>
      <w:r w:rsidR="009957FA">
        <w:rPr>
          <w:rFonts w:ascii="Cambria" w:hAnsi="Cambria"/>
          <w:b/>
          <w:spacing w:val="60"/>
          <w:sz w:val="28"/>
          <w:szCs w:val="28"/>
          <w:u w:val="single"/>
        </w:rPr>
        <w:t xml:space="preserve">. </w:t>
      </w:r>
      <w:r w:rsidR="0083420C">
        <w:rPr>
          <w:rFonts w:ascii="Cambria" w:hAnsi="Cambria"/>
          <w:b/>
          <w:spacing w:val="60"/>
          <w:sz w:val="28"/>
          <w:szCs w:val="28"/>
          <w:u w:val="single"/>
        </w:rPr>
        <w:t>10</w:t>
      </w:r>
      <w:r w:rsidR="009626FC">
        <w:rPr>
          <w:rFonts w:ascii="Cambria" w:hAnsi="Cambria"/>
          <w:b/>
          <w:spacing w:val="60"/>
          <w:sz w:val="28"/>
          <w:szCs w:val="28"/>
          <w:u w:val="single"/>
        </w:rPr>
        <w:t>/2019</w:t>
      </w:r>
      <w:r>
        <w:rPr>
          <w:rFonts w:ascii="Cambria" w:hAnsi="Cambria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="Cambria" w:hAnsi="Cambria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:rsidR="004B30D6" w:rsidRDefault="004B30D6" w:rsidP="002C627F">
      <w:pPr>
        <w:spacing w:line="360" w:lineRule="auto"/>
        <w:jc w:val="center"/>
      </w:pPr>
      <w:r>
        <w:t>mezi :</w:t>
      </w:r>
    </w:p>
    <w:p w:rsidR="004B30D6" w:rsidRDefault="004B30D6" w:rsidP="002C627F">
      <w:pPr>
        <w:spacing w:line="360" w:lineRule="auto"/>
      </w:pPr>
    </w:p>
    <w:p w:rsidR="004B30D6" w:rsidRDefault="004B30D6" w:rsidP="002C627F">
      <w:pPr>
        <w:spacing w:line="360" w:lineRule="auto"/>
      </w:pPr>
    </w:p>
    <w:p w:rsidR="004B30D6" w:rsidRDefault="004B30D6" w:rsidP="002C627F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:rsidR="004B30D6" w:rsidRDefault="004B30D6" w:rsidP="002C627F">
      <w:pPr>
        <w:spacing w:after="0" w:line="240" w:lineRule="auto"/>
      </w:pPr>
      <w:r>
        <w:rPr>
          <w:b/>
        </w:rPr>
        <w:t>Za</w:t>
      </w:r>
      <w:r w:rsidR="009626FC">
        <w:rPr>
          <w:b/>
        </w:rPr>
        <w:t>stoupený:</w:t>
      </w:r>
      <w:r w:rsidR="009626FC">
        <w:rPr>
          <w:b/>
        </w:rPr>
        <w:tab/>
      </w:r>
      <w:r w:rsidR="009626FC">
        <w:rPr>
          <w:b/>
        </w:rPr>
        <w:tab/>
      </w:r>
      <w:r w:rsidR="009626FC">
        <w:rPr>
          <w:b/>
        </w:rPr>
        <w:tab/>
        <w:t>Mgr. Gabrielou Hřebačkovou</w:t>
      </w:r>
      <w:r>
        <w:rPr>
          <w:b/>
        </w:rPr>
        <w:t xml:space="preserve">, </w:t>
      </w:r>
      <w:r>
        <w:t>starost</w:t>
      </w:r>
      <w:r w:rsidR="009626FC">
        <w:t>k</w:t>
      </w:r>
      <w:r>
        <w:t>ou města</w:t>
      </w:r>
    </w:p>
    <w:p w:rsidR="004B30D6" w:rsidRDefault="004B30D6" w:rsidP="002C627F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:rsidR="004B30D6" w:rsidRDefault="004B30D6" w:rsidP="002C627F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:rsidR="004B30D6" w:rsidRDefault="004B30D6" w:rsidP="002C627F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:rsidR="004B30D6" w:rsidRDefault="004B30D6" w:rsidP="002C627F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:rsidR="004B30D6" w:rsidRDefault="004B30D6" w:rsidP="002C627F">
      <w:pPr>
        <w:spacing w:after="0" w:line="240" w:lineRule="auto"/>
      </w:pPr>
    </w:p>
    <w:p w:rsidR="004B30D6" w:rsidRDefault="004B30D6" w:rsidP="002C627F">
      <w:pPr>
        <w:spacing w:after="0" w:line="240" w:lineRule="auto"/>
      </w:pPr>
    </w:p>
    <w:p w:rsidR="004B30D6" w:rsidRDefault="004B30D6" w:rsidP="002C627F">
      <w:pPr>
        <w:spacing w:after="0" w:line="240" w:lineRule="auto"/>
      </w:pPr>
    </w:p>
    <w:p w:rsidR="004B30D6" w:rsidRDefault="004B30D6" w:rsidP="002C627F">
      <w:pPr>
        <w:spacing w:after="0" w:line="240" w:lineRule="auto"/>
      </w:pPr>
    </w:p>
    <w:p w:rsidR="004B30D6" w:rsidRDefault="004B30D6" w:rsidP="002C627F">
      <w:pPr>
        <w:spacing w:after="0" w:line="240" w:lineRule="auto"/>
      </w:pPr>
    </w:p>
    <w:p w:rsidR="004B30D6" w:rsidRDefault="004B30D6" w:rsidP="00AD6B8C">
      <w:pPr>
        <w:spacing w:line="24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  <w:t xml:space="preserve">Komunitní centrum Mojská o.s. DEN </w:t>
      </w:r>
    </w:p>
    <w:p w:rsidR="004B30D6" w:rsidRPr="007A2E30" w:rsidRDefault="004B30D6" w:rsidP="008F72A2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Jaromírem Andrýskem, </w:t>
      </w:r>
      <w:r>
        <w:t>ředitelem</w:t>
      </w:r>
      <w:r>
        <w:rPr>
          <w:b/>
        </w:rPr>
        <w:t xml:space="preserve"> </w:t>
      </w:r>
      <w:r w:rsidRPr="007A2E30">
        <w:t xml:space="preserve"> </w:t>
      </w:r>
    </w:p>
    <w:p w:rsidR="004B30D6" w:rsidRPr="002C1477" w:rsidRDefault="004B30D6" w:rsidP="008F72A2">
      <w:pPr>
        <w:spacing w:after="0" w:line="240" w:lineRule="auto"/>
        <w:contextualSpacing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Slezská 874</w:t>
      </w:r>
      <w:r w:rsidRPr="00B20686">
        <w:t>, 737</w:t>
      </w:r>
      <w:r>
        <w:t xml:space="preserve"> 01 Český Těšín</w:t>
      </w:r>
    </w:p>
    <w:p w:rsidR="004B30D6" w:rsidRDefault="004B30D6" w:rsidP="008F72A2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rPr>
          <w:b/>
        </w:rPr>
        <w:tab/>
      </w: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 w:rsidR="009626FC" w:rsidRPr="00BF45FE">
        <w:t>Pobočný s</w:t>
      </w:r>
      <w:r w:rsidRPr="00BF45FE">
        <w:t>polek</w:t>
      </w:r>
    </w:p>
    <w:p w:rsidR="004B30D6" w:rsidRPr="00B20686" w:rsidRDefault="004B30D6" w:rsidP="008F72A2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tab/>
      </w: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B3A07">
        <w:t>751 214 76</w:t>
      </w:r>
    </w:p>
    <w:p w:rsidR="004B30D6" w:rsidRPr="00B20686" w:rsidRDefault="004B30D6" w:rsidP="008F72A2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tab/>
      </w: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Pr="00AE62A2">
        <w:t>ČSOB</w:t>
      </w:r>
      <w:r w:rsidRPr="00B20686">
        <w:t>, a.s.</w:t>
      </w:r>
    </w:p>
    <w:p w:rsidR="004B30D6" w:rsidRDefault="004B30D6" w:rsidP="008F72A2">
      <w:pPr>
        <w:spacing w:after="0" w:line="240" w:lineRule="auto"/>
      </w:pPr>
      <w:r>
        <w:tab/>
      </w:r>
      <w:r>
        <w:tab/>
      </w:r>
      <w:r>
        <w:tab/>
      </w:r>
      <w:r>
        <w:tab/>
        <w:t>č. účtu 218419189/0300</w:t>
      </w:r>
    </w:p>
    <w:p w:rsidR="004B30D6" w:rsidRDefault="004B30D6" w:rsidP="008F72A2">
      <w:pPr>
        <w:spacing w:after="0" w:line="240" w:lineRule="auto"/>
      </w:pPr>
    </w:p>
    <w:p w:rsidR="004B30D6" w:rsidRDefault="004B30D6" w:rsidP="00CB29F5">
      <w:pPr>
        <w:spacing w:after="0" w:line="240" w:lineRule="auto"/>
      </w:pPr>
    </w:p>
    <w:p w:rsidR="004B30D6" w:rsidRDefault="004B30D6" w:rsidP="00CB29F5">
      <w:pPr>
        <w:spacing w:after="0" w:line="240" w:lineRule="auto"/>
      </w:pPr>
    </w:p>
    <w:p w:rsidR="004B30D6" w:rsidRDefault="004B30D6" w:rsidP="00CB29F5">
      <w:pPr>
        <w:spacing w:after="0" w:line="240" w:lineRule="auto"/>
      </w:pPr>
    </w:p>
    <w:p w:rsidR="004B30D6" w:rsidRDefault="004B30D6" w:rsidP="00CB29F5">
      <w:pPr>
        <w:spacing w:after="0" w:line="240" w:lineRule="auto"/>
      </w:pPr>
    </w:p>
    <w:p w:rsidR="004B30D6" w:rsidRDefault="004B30D6" w:rsidP="007A2E30">
      <w:pPr>
        <w:spacing w:after="0" w:line="240" w:lineRule="auto"/>
        <w:jc w:val="both"/>
      </w:pPr>
      <w:r>
        <w:t>uzavírají podle ustanovení § 85 písm. c) zákona č. 128/2000 Sb., o obcích, ve znění pozdějších předpisů veřejnoprávní smlouvu o poskytnutí dotace z rozpočtu města.</w:t>
      </w:r>
    </w:p>
    <w:p w:rsidR="004B30D6" w:rsidRDefault="004B30D6" w:rsidP="007A2E30">
      <w:pPr>
        <w:spacing w:after="0" w:line="240" w:lineRule="auto"/>
        <w:jc w:val="both"/>
      </w:pPr>
    </w:p>
    <w:p w:rsidR="004B30D6" w:rsidRPr="002C1477" w:rsidRDefault="004B30D6" w:rsidP="007A2E30">
      <w:pPr>
        <w:spacing w:after="0" w:line="240" w:lineRule="auto"/>
        <w:jc w:val="both"/>
        <w:rPr>
          <w:b/>
        </w:rPr>
      </w:pPr>
      <w:r>
        <w:t xml:space="preserve">Město Český Těšín dle usnesení Zastupitelstva města Český Těšín ze </w:t>
      </w:r>
      <w:r w:rsidRPr="008F72A2">
        <w:t>dne 2</w:t>
      </w:r>
      <w:r w:rsidR="009626FC">
        <w:t>5</w:t>
      </w:r>
      <w:r w:rsidRPr="008F72A2">
        <w:t xml:space="preserve">. </w:t>
      </w:r>
      <w:r w:rsidR="008F72A2" w:rsidRPr="008F72A2">
        <w:t>02</w:t>
      </w:r>
      <w:r w:rsidR="009626FC">
        <w:t>. 2019</w:t>
      </w:r>
      <w:r>
        <w:t xml:space="preserve">, č. </w:t>
      </w:r>
      <w:r w:rsidR="00052BEF">
        <w:t>53/3.ZM</w:t>
      </w:r>
      <w:r>
        <w:t xml:space="preserve"> poskytne dot</w:t>
      </w:r>
      <w:r w:rsidR="009957FA">
        <w:t>aci z rozpočtu města na rok 2019</w:t>
      </w:r>
      <w:r>
        <w:t xml:space="preserve"> </w:t>
      </w:r>
      <w:r>
        <w:rPr>
          <w:b/>
        </w:rPr>
        <w:t>Komunitnímu centru Mojská o.s. DEN.</w:t>
      </w:r>
      <w:r w:rsidRPr="002C1477">
        <w:rPr>
          <w:b/>
        </w:rPr>
        <w:t xml:space="preserve"> </w:t>
      </w: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8B2520">
      <w:pPr>
        <w:spacing w:after="0" w:line="240" w:lineRule="auto"/>
        <w:jc w:val="both"/>
      </w:pPr>
    </w:p>
    <w:p w:rsidR="004B30D6" w:rsidRDefault="004B30D6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:rsidR="004B30D6" w:rsidRDefault="004B30D6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:rsidR="004B30D6" w:rsidRDefault="004B30D6" w:rsidP="00C5131D">
      <w:pPr>
        <w:spacing w:after="0" w:line="240" w:lineRule="auto"/>
        <w:jc w:val="center"/>
        <w:rPr>
          <w:b/>
        </w:rPr>
      </w:pPr>
    </w:p>
    <w:p w:rsidR="004B30D6" w:rsidRPr="00515AFE" w:rsidRDefault="004B30D6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:rsidR="004B30D6" w:rsidRDefault="004B30D6" w:rsidP="00CB29F5">
      <w:pPr>
        <w:spacing w:after="0" w:line="240" w:lineRule="auto"/>
        <w:ind w:left="360"/>
        <w:rPr>
          <w:b/>
        </w:rPr>
      </w:pPr>
    </w:p>
    <w:p w:rsidR="004B30D6" w:rsidRDefault="004B30D6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ve smyslu zákona č. 320/2001 Sb., o finanční kontrole ve veřejné správě a o změně některých zákonů (zákona o finanční kontrole), ve znění pozdějších předpisů (dále jen „zákon o finanční </w:t>
      </w:r>
      <w:r w:rsidRPr="00265A7E">
        <w:t>kontrole“), se všemi právními důsledky s tím spojenými.</w:t>
      </w:r>
    </w:p>
    <w:p w:rsidR="004B30D6" w:rsidRDefault="004B30D6" w:rsidP="00723A18">
      <w:pPr>
        <w:spacing w:after="0" w:line="240" w:lineRule="auto"/>
        <w:rPr>
          <w:color w:val="00B050"/>
        </w:rPr>
      </w:pPr>
    </w:p>
    <w:p w:rsidR="004B30D6" w:rsidRDefault="004B30D6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>
        <w:br/>
        <w:t>V případě porušení rozpočtové kázně bude postupováno dle zákona</w:t>
      </w:r>
      <w:r>
        <w:br/>
        <w:t>č. 250/2000 Sb.</w:t>
      </w:r>
    </w:p>
    <w:p w:rsidR="004B30D6" w:rsidRDefault="004B30D6" w:rsidP="000D0A72">
      <w:pPr>
        <w:spacing w:after="0" w:line="240" w:lineRule="auto"/>
        <w:ind w:left="720"/>
        <w:jc w:val="both"/>
      </w:pPr>
    </w:p>
    <w:p w:rsidR="004B30D6" w:rsidRDefault="004B30D6" w:rsidP="000D0A72">
      <w:pPr>
        <w:spacing w:after="0" w:line="240" w:lineRule="auto"/>
        <w:ind w:left="720"/>
        <w:jc w:val="both"/>
      </w:pPr>
    </w:p>
    <w:p w:rsidR="004B30D6" w:rsidRDefault="004B30D6" w:rsidP="000D0A72">
      <w:pPr>
        <w:spacing w:after="0" w:line="240" w:lineRule="auto"/>
        <w:ind w:left="720"/>
        <w:jc w:val="both"/>
      </w:pPr>
    </w:p>
    <w:p w:rsidR="004B30D6" w:rsidRDefault="004B30D6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:rsidR="004B30D6" w:rsidRDefault="004B30D6" w:rsidP="00C5131D">
      <w:pPr>
        <w:spacing w:after="0" w:line="240" w:lineRule="auto"/>
        <w:jc w:val="center"/>
        <w:rPr>
          <w:b/>
        </w:rPr>
      </w:pPr>
      <w:r>
        <w:rPr>
          <w:b/>
        </w:rPr>
        <w:t>PŘEDMĚT SMLOUVY</w:t>
      </w:r>
    </w:p>
    <w:p w:rsidR="004B30D6" w:rsidRDefault="004B30D6" w:rsidP="00C5131D">
      <w:pPr>
        <w:spacing w:after="0" w:line="240" w:lineRule="auto"/>
        <w:jc w:val="center"/>
        <w:rPr>
          <w:b/>
        </w:rPr>
      </w:pPr>
    </w:p>
    <w:p w:rsidR="004B30D6" w:rsidRDefault="004B30D6" w:rsidP="00C5131D">
      <w:pPr>
        <w:spacing w:after="0" w:line="240" w:lineRule="auto"/>
        <w:jc w:val="center"/>
        <w:rPr>
          <w:b/>
        </w:rPr>
      </w:pPr>
    </w:p>
    <w:p w:rsidR="004B30D6" w:rsidRDefault="004B30D6" w:rsidP="00DC3558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 příjemce se zavazuje tuto dotaci přijmout a užít v souladu</w:t>
      </w:r>
      <w:r>
        <w:br/>
        <w:t>s jejím účelovým určením a za podmínek stanovených touto smlouvou.</w:t>
      </w:r>
    </w:p>
    <w:p w:rsidR="004B30D6" w:rsidRDefault="004B30D6" w:rsidP="00DC3558">
      <w:pPr>
        <w:spacing w:after="0" w:line="240" w:lineRule="auto"/>
        <w:ind w:left="426"/>
        <w:jc w:val="both"/>
      </w:pPr>
    </w:p>
    <w:p w:rsidR="004B30D6" w:rsidRDefault="004B30D6" w:rsidP="002F3C8F">
      <w:pPr>
        <w:spacing w:after="0" w:line="240" w:lineRule="auto"/>
        <w:jc w:val="both"/>
      </w:pPr>
    </w:p>
    <w:p w:rsidR="004B30D6" w:rsidRDefault="004B30D6" w:rsidP="002F3C8F">
      <w:pPr>
        <w:spacing w:after="0" w:line="240" w:lineRule="auto"/>
        <w:jc w:val="both"/>
      </w:pPr>
    </w:p>
    <w:p w:rsidR="004B30D6" w:rsidRDefault="004B30D6" w:rsidP="002F3C8F">
      <w:pPr>
        <w:spacing w:after="0" w:line="240" w:lineRule="auto"/>
        <w:jc w:val="both"/>
      </w:pPr>
    </w:p>
    <w:p w:rsidR="004B30D6" w:rsidRDefault="004B30D6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4B30D6" w:rsidRDefault="004B30D6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:rsidR="004B30D6" w:rsidRDefault="004B30D6" w:rsidP="002F3C8F">
      <w:pPr>
        <w:spacing w:after="0" w:line="240" w:lineRule="auto"/>
        <w:jc w:val="center"/>
        <w:rPr>
          <w:b/>
        </w:rPr>
      </w:pPr>
    </w:p>
    <w:p w:rsidR="004B30D6" w:rsidRDefault="004B30D6" w:rsidP="002F3C8F">
      <w:pPr>
        <w:spacing w:after="0" w:line="240" w:lineRule="auto"/>
        <w:jc w:val="center"/>
        <w:rPr>
          <w:b/>
        </w:rPr>
      </w:pPr>
    </w:p>
    <w:p w:rsidR="004B30D6" w:rsidRDefault="004B30D6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>
        <w:br/>
      </w:r>
      <w:r w:rsidRPr="000B4E5C">
        <w:t>v čl. IV</w:t>
      </w:r>
      <w:r>
        <w:t xml:space="preserve">. této smlouvy z rozpočtu města ve výši </w:t>
      </w:r>
      <w:r>
        <w:rPr>
          <w:b/>
        </w:rPr>
        <w:t>250.000</w:t>
      </w:r>
      <w:r w:rsidRPr="00C5131D">
        <w:rPr>
          <w:b/>
        </w:rPr>
        <w:t>,-- Kč</w:t>
      </w:r>
      <w:r>
        <w:t>, (slovy dvěstěpadesáttisíc Kč).</w:t>
      </w:r>
    </w:p>
    <w:p w:rsidR="004B30D6" w:rsidRDefault="004B30D6" w:rsidP="000E4DC0">
      <w:pPr>
        <w:spacing w:after="0" w:line="240" w:lineRule="auto"/>
      </w:pPr>
    </w:p>
    <w:p w:rsidR="004B30D6" w:rsidRDefault="004B30D6" w:rsidP="000E4DC0">
      <w:pPr>
        <w:spacing w:after="0" w:line="240" w:lineRule="auto"/>
      </w:pPr>
    </w:p>
    <w:p w:rsidR="004B30D6" w:rsidRPr="00BF57FC" w:rsidRDefault="004B30D6" w:rsidP="00B20686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>
        <w:t>Dotace je poskytována na úhradu skutečně vynaložených uznatelných nákladů,</w:t>
      </w:r>
      <w:r>
        <w:br/>
      </w:r>
      <w:r w:rsidRPr="00BF57FC">
        <w:rPr>
          <w:b/>
        </w:rPr>
        <w:t xml:space="preserve">a to </w:t>
      </w:r>
      <w:r>
        <w:rPr>
          <w:b/>
        </w:rPr>
        <w:t>na částečné financování provozních nákladů souvisejících s činností Komunitního ce</w:t>
      </w:r>
      <w:r w:rsidR="009626FC">
        <w:rPr>
          <w:b/>
        </w:rPr>
        <w:t>ntra Mojská o.s. DEN v roce 2019</w:t>
      </w:r>
      <w:r>
        <w:rPr>
          <w:b/>
        </w:rPr>
        <w:t xml:space="preserve">. </w:t>
      </w:r>
    </w:p>
    <w:p w:rsidR="004B30D6" w:rsidRDefault="004B30D6" w:rsidP="00B20686">
      <w:p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</w:p>
    <w:p w:rsidR="004B30D6" w:rsidRDefault="004B30D6" w:rsidP="00B20686">
      <w:p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</w:p>
    <w:p w:rsidR="004B30D6" w:rsidRDefault="004B30D6" w:rsidP="00B20686">
      <w:p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</w:p>
    <w:p w:rsidR="004B30D6" w:rsidRDefault="004B30D6" w:rsidP="00B20686">
      <w:p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</w:p>
    <w:p w:rsidR="004B30D6" w:rsidRDefault="004B30D6" w:rsidP="00B20686">
      <w:p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</w:p>
    <w:p w:rsidR="004B30D6" w:rsidRDefault="004B30D6" w:rsidP="00C5131D">
      <w:pPr>
        <w:spacing w:after="0" w:line="240" w:lineRule="auto"/>
        <w:jc w:val="center"/>
        <w:rPr>
          <w:b/>
        </w:rPr>
      </w:pPr>
    </w:p>
    <w:p w:rsidR="004B30D6" w:rsidRDefault="004B30D6" w:rsidP="00C5131D">
      <w:pPr>
        <w:spacing w:after="0" w:line="240" w:lineRule="auto"/>
        <w:jc w:val="center"/>
        <w:rPr>
          <w:b/>
        </w:rPr>
      </w:pPr>
    </w:p>
    <w:p w:rsidR="004B30D6" w:rsidRDefault="004B30D6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IV.</w:t>
      </w:r>
    </w:p>
    <w:p w:rsidR="004B30D6" w:rsidRDefault="004B30D6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:rsidR="004B30D6" w:rsidRDefault="004B30D6" w:rsidP="00C5131D">
      <w:pPr>
        <w:spacing w:after="0" w:line="240" w:lineRule="auto"/>
        <w:jc w:val="center"/>
        <w:rPr>
          <w:b/>
        </w:rPr>
      </w:pPr>
    </w:p>
    <w:p w:rsidR="004B30D6" w:rsidRDefault="004B30D6" w:rsidP="00C5131D">
      <w:pPr>
        <w:spacing w:after="0" w:line="240" w:lineRule="auto"/>
        <w:jc w:val="center"/>
        <w:rPr>
          <w:b/>
        </w:rPr>
      </w:pPr>
    </w:p>
    <w:p w:rsidR="004B30D6" w:rsidRPr="008F72A2" w:rsidRDefault="004B30D6" w:rsidP="003F571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C00000"/>
        </w:rPr>
      </w:pPr>
      <w:r>
        <w:t>Poskytovatel poskytne dotaci příjemci ve dvou splátkách převody ve prospěch účtu příjemce</w:t>
      </w:r>
      <w:r>
        <w:br/>
        <w:t xml:space="preserve">č. </w:t>
      </w:r>
      <w:r w:rsidRPr="00BF57FC">
        <w:rPr>
          <w:b/>
        </w:rPr>
        <w:t>2</w:t>
      </w:r>
      <w:r>
        <w:rPr>
          <w:b/>
        </w:rPr>
        <w:t>18419189</w:t>
      </w:r>
      <w:r w:rsidRPr="00BF57FC">
        <w:rPr>
          <w:b/>
        </w:rPr>
        <w:t>/0</w:t>
      </w:r>
      <w:r>
        <w:rPr>
          <w:b/>
        </w:rPr>
        <w:t>300,</w:t>
      </w:r>
      <w:r>
        <w:t xml:space="preserve"> a to </w:t>
      </w:r>
      <w:r w:rsidRPr="009E0C7E">
        <w:t>po nabytí účinnosti smlouvy</w:t>
      </w:r>
      <w:r>
        <w:t xml:space="preserve"> takto: </w:t>
      </w:r>
      <w:r w:rsidRPr="008F72A2">
        <w:t xml:space="preserve">125.000,-- Kč do </w:t>
      </w:r>
      <w:r w:rsidR="008F72A2" w:rsidRPr="008F72A2">
        <w:t>29</w:t>
      </w:r>
      <w:r w:rsidRPr="008F72A2">
        <w:t>. 0</w:t>
      </w:r>
      <w:r w:rsidR="008F72A2" w:rsidRPr="008F72A2">
        <w:t>3</w:t>
      </w:r>
      <w:r w:rsidR="009626FC">
        <w:t>. 2019</w:t>
      </w:r>
      <w:r w:rsidRPr="008F72A2">
        <w:br/>
        <w:t>a 125.000,-- Kč do 29. 0</w:t>
      </w:r>
      <w:r w:rsidR="008F72A2" w:rsidRPr="008F72A2">
        <w:t>6</w:t>
      </w:r>
      <w:r w:rsidR="009626FC">
        <w:t>. 2019</w:t>
      </w:r>
      <w:r w:rsidRPr="008F72A2">
        <w:t>.</w:t>
      </w:r>
    </w:p>
    <w:p w:rsidR="004B30D6" w:rsidRDefault="004B30D6" w:rsidP="001E53FC">
      <w:pPr>
        <w:spacing w:after="0" w:line="240" w:lineRule="auto"/>
      </w:pPr>
    </w:p>
    <w:p w:rsidR="004B30D6" w:rsidRDefault="004B30D6" w:rsidP="005F6F3D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 při použití peněžních prostředků splnit tyto podmínky:</w:t>
      </w:r>
    </w:p>
    <w:p w:rsidR="004B30D6" w:rsidRDefault="004B30D6" w:rsidP="005055E7">
      <w:pPr>
        <w:pStyle w:val="Odstavecseseznamem"/>
      </w:pPr>
    </w:p>
    <w:p w:rsidR="004B30D6" w:rsidRDefault="004B30D6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:rsidR="004B30D6" w:rsidRDefault="004B30D6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v souladu s jejím účelovým určením na úhradu nákladů vzniklých v období </w:t>
      </w:r>
      <w:r w:rsidRPr="00D84CA9">
        <w:t>od</w:t>
      </w:r>
      <w:r w:rsidRPr="00D84CA9">
        <w:rPr>
          <w:b/>
        </w:rPr>
        <w:t xml:space="preserve"> 01. 0</w:t>
      </w:r>
      <w:r>
        <w:rPr>
          <w:b/>
        </w:rPr>
        <w:t>1</w:t>
      </w:r>
      <w:r w:rsidRPr="00D84CA9">
        <w:rPr>
          <w:b/>
        </w:rPr>
        <w:t>. 201</w:t>
      </w:r>
      <w:r w:rsidR="009626FC">
        <w:rPr>
          <w:b/>
        </w:rPr>
        <w:t>9</w:t>
      </w:r>
      <w:r w:rsidRPr="00D84CA9">
        <w:rPr>
          <w:b/>
        </w:rPr>
        <w:t xml:space="preserve"> </w:t>
      </w:r>
      <w:r w:rsidRPr="00D84CA9">
        <w:t>do</w:t>
      </w:r>
      <w:r w:rsidRPr="00D84CA9">
        <w:rPr>
          <w:b/>
        </w:rPr>
        <w:t xml:space="preserve"> 3</w:t>
      </w:r>
      <w:r>
        <w:rPr>
          <w:b/>
        </w:rPr>
        <w:t>1</w:t>
      </w:r>
      <w:r w:rsidRPr="00D84CA9">
        <w:rPr>
          <w:b/>
        </w:rPr>
        <w:t xml:space="preserve">. </w:t>
      </w:r>
      <w:r>
        <w:rPr>
          <w:b/>
        </w:rPr>
        <w:t>12</w:t>
      </w:r>
      <w:r w:rsidRPr="00D84CA9">
        <w:rPr>
          <w:b/>
        </w:rPr>
        <w:t>. 201</w:t>
      </w:r>
      <w:r w:rsidR="009626FC">
        <w:rPr>
          <w:b/>
        </w:rPr>
        <w:t>9</w:t>
      </w:r>
      <w:r>
        <w:t xml:space="preserve"> a vyhovujících zásadám účelnosti, efektivnosti a hospodárnosti dle zákona o finanční kontrole,</w:t>
      </w:r>
    </w:p>
    <w:p w:rsidR="004B30D6" w:rsidRDefault="004B30D6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>
        <w:rPr>
          <w:b/>
        </w:rPr>
        <w:t>60257</w:t>
      </w:r>
      <w:r w:rsidRPr="00DE624A">
        <w:rPr>
          <w:b/>
        </w:rPr>
        <w:t>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:rsidR="004B30D6" w:rsidRDefault="004B30D6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poskytnutou dotaci na jiný právní subjekt.</w:t>
      </w:r>
    </w:p>
    <w:p w:rsidR="004B30D6" w:rsidRDefault="004B30D6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4B30D6" w:rsidRDefault="004B30D6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:rsidR="004B30D6" w:rsidRDefault="004B30D6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:rsidR="004B30D6" w:rsidRDefault="004B30D6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odpovědnost,</w:t>
      </w:r>
      <w:r>
        <w:br/>
        <w:t>a naplnit účelové určení dle čl. III. této smlouvy,</w:t>
      </w:r>
    </w:p>
    <w:p w:rsidR="004B30D6" w:rsidRDefault="004B30D6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k úhradě uznatelných nákladů vymezených </w:t>
      </w:r>
      <w:r w:rsidRPr="005E46B7">
        <w:t>v čl. V</w:t>
      </w:r>
      <w:r>
        <w:t>.</w:t>
      </w:r>
      <w:r>
        <w:br/>
      </w:r>
      <w:r w:rsidRPr="005E46B7">
        <w:t>této smlouvy</w:t>
      </w:r>
      <w:r>
        <w:t>,</w:t>
      </w:r>
    </w:p>
    <w:p w:rsidR="004B30D6" w:rsidRPr="00C5131D" w:rsidRDefault="004B30D6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 w:rsidR="009626FC">
        <w:rPr>
          <w:b/>
        </w:rPr>
        <w:t>01. 01. 2019</w:t>
      </w:r>
      <w:r>
        <w:rPr>
          <w:b/>
        </w:rPr>
        <w:t xml:space="preserve"> </w:t>
      </w:r>
      <w:r>
        <w:t xml:space="preserve">do </w:t>
      </w:r>
      <w:r w:rsidR="009626FC">
        <w:rPr>
          <w:b/>
        </w:rPr>
        <w:t>31. 12. 2019</w:t>
      </w:r>
      <w:r>
        <w:rPr>
          <w:b/>
        </w:rPr>
        <w:t>,</w:t>
      </w:r>
    </w:p>
    <w:p w:rsidR="004B30D6" w:rsidRDefault="004B30D6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:rsidR="004B30D6" w:rsidRDefault="004B30D6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>
        <w:t xml:space="preserve">předložit a </w:t>
      </w:r>
      <w:r w:rsidRPr="00C5131D">
        <w:t>umožnit poskytovateli nahlédnutí do všech účetních dokladů týkajících se dot</w:t>
      </w:r>
      <w:r>
        <w:t>ace,</w:t>
      </w:r>
    </w:p>
    <w:p w:rsidR="004B30D6" w:rsidRDefault="004B30D6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nákladový rozpočet, který </w:t>
      </w:r>
      <w:r w:rsidRPr="000E4DC0">
        <w:t>tvoří přílohu č. 1 této smlouvy</w:t>
      </w:r>
      <w:r>
        <w:t xml:space="preserve"> a je její nedílnou součástí. Od tohoto nákladového rozpočtu je možno se odchýlit jen následujícím způsobem:</w:t>
      </w:r>
    </w:p>
    <w:p w:rsidR="004B30D6" w:rsidRDefault="004B30D6" w:rsidP="005B464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bez omezení provádět vzájemné finanční úpravy jednotlivých nákladových položek (uvedených v nákladovém rozpočtu) v rámci jednoho druhu uznatelného nákladu za předpokladu, že bude dodržena stanovená výše příslušného druhu uznatelného nákladu a změny nebudou mít vliv</w:t>
      </w:r>
      <w:r>
        <w:br/>
        <w:t>na stanovené účelové určení,</w:t>
      </w:r>
    </w:p>
    <w:p w:rsidR="004B30D6" w:rsidRDefault="004B30D6" w:rsidP="00BF57FC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4B30D6" w:rsidRDefault="004B30D6" w:rsidP="00BF57FC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4B30D6" w:rsidRDefault="004B30D6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lastRenderedPageBreak/>
        <w:t>předložit poskytovateli na předepsaných formulářích závěrečné vyúčtování:</w:t>
      </w:r>
    </w:p>
    <w:p w:rsidR="004B30D6" w:rsidRDefault="004B30D6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„závěrečnou zprávu a vyúčtování dotace poskytnuté z rozpočtu města Český Těšín“</w:t>
      </w:r>
    </w:p>
    <w:p w:rsidR="004B30D6" w:rsidRDefault="004B30D6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„vyúčtování – přehled nákladů hrazených z dotace“ vztahujících</w:t>
      </w:r>
      <w:r>
        <w:br/>
        <w:t>se k uznatelným nákladům činnosti,</w:t>
      </w:r>
    </w:p>
    <w:p w:rsidR="004B30D6" w:rsidRDefault="004B30D6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kopie účetních dokladů týkajících se dotace dle podmínek stanovených</w:t>
      </w:r>
      <w:r>
        <w:br/>
        <w:t xml:space="preserve">v čl. III. „závěrečné zprávy a vyúčtování dotace poskytnuté z rozpočtu města Český Těšín“,    </w:t>
      </w:r>
    </w:p>
    <w:p w:rsidR="004B30D6" w:rsidRDefault="004B30D6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>
        <w:rPr>
          <w:b/>
        </w:rPr>
        <w:t>31</w:t>
      </w:r>
      <w:r w:rsidRPr="00D74F79">
        <w:rPr>
          <w:b/>
        </w:rPr>
        <w:t>.</w:t>
      </w:r>
      <w:r w:rsidR="00CC020A">
        <w:rPr>
          <w:b/>
        </w:rPr>
        <w:t xml:space="preserve"> 01. 2020</w:t>
      </w:r>
      <w:r>
        <w:rPr>
          <w:b/>
        </w:rPr>
        <w:t xml:space="preserve"> včetně </w:t>
      </w:r>
      <w:r>
        <w:t>finančnímu odboru MěÚ</w:t>
      </w:r>
      <w:r>
        <w:rPr>
          <w:b/>
        </w:rPr>
        <w:t xml:space="preserve">. </w:t>
      </w:r>
      <w:r>
        <w:t>Závěrečné vyúčtování</w:t>
      </w:r>
      <w:r>
        <w:br/>
        <w:t>se považuje za předložené poskytovateli dnem jeho předání k přepravě provozovateli poštovních služeb, podáním na podatelně městského úřadu, nebo zasláním do datové schránky poskytovatele,</w:t>
      </w:r>
    </w:p>
    <w:p w:rsidR="004B30D6" w:rsidRDefault="004B30D6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 xml:space="preserve">do </w:t>
      </w:r>
      <w:r w:rsidR="00CC020A">
        <w:rPr>
          <w:b/>
        </w:rPr>
        <w:t>31</w:t>
      </w:r>
      <w:r w:rsidRPr="00737BE5">
        <w:rPr>
          <w:b/>
        </w:rPr>
        <w:t>.</w:t>
      </w:r>
      <w:r w:rsidRPr="00D84CA9">
        <w:rPr>
          <w:b/>
        </w:rPr>
        <w:t xml:space="preserve"> 0</w:t>
      </w:r>
      <w:r>
        <w:rPr>
          <w:b/>
        </w:rPr>
        <w:t>3</w:t>
      </w:r>
      <w:r w:rsidR="00CC020A">
        <w:rPr>
          <w:b/>
        </w:rPr>
        <w:t>. 2</w:t>
      </w:r>
      <w:r w:rsidR="00CC020A" w:rsidRPr="00966DB9">
        <w:rPr>
          <w:b/>
        </w:rPr>
        <w:t>020</w:t>
      </w:r>
      <w:r>
        <w:rPr>
          <w:b/>
        </w:rPr>
        <w:t xml:space="preserve"> </w:t>
      </w:r>
      <w:r>
        <w:t>předložit finančnímu odboru MěÚ účetní závěrku, případně přehled</w:t>
      </w:r>
      <w:r>
        <w:br/>
        <w:t>o příjmech a výdajích za období realizace činnosti,</w:t>
      </w:r>
    </w:p>
    <w:p w:rsidR="004B30D6" w:rsidRDefault="004B30D6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:rsidR="004B30D6" w:rsidRDefault="004B30D6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majetek, nebo dlouhodobý hmotný majetek pokud byl pořízený z prostředků získaných z dotace poskytnuté na základě této smlouvy,</w:t>
      </w:r>
    </w:p>
    <w:p w:rsidR="004B30D6" w:rsidRDefault="004B30D6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:rsidR="004B30D6" w:rsidRDefault="004B30D6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:rsidR="004B30D6" w:rsidRDefault="004B30D6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smlouvy;</w:t>
      </w:r>
    </w:p>
    <w:p w:rsidR="004B30D6" w:rsidRDefault="004B30D6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podání návrhu na zahájení insolvenčního řízení, v němž bude příjemce označen jako dlužník; bude – li insolvenční řízení zahájeno před vyplacením dotace, je poskytovatel oprávněn od této smlouvy odstoupit, </w:t>
      </w:r>
    </w:p>
    <w:p w:rsidR="004B30D6" w:rsidRDefault="004B30D6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VI této</w:t>
      </w:r>
      <w:r>
        <w:t xml:space="preserve"> smlouvy.</w:t>
      </w:r>
    </w:p>
    <w:p w:rsidR="004B30D6" w:rsidRDefault="004B30D6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:rsidR="004B30D6" w:rsidRPr="002C3216" w:rsidRDefault="004B30D6" w:rsidP="000D0A72">
      <w:pPr>
        <w:pStyle w:val="Odstavecseseznamem"/>
      </w:pPr>
    </w:p>
    <w:p w:rsidR="004B30D6" w:rsidRPr="002C3216" w:rsidRDefault="004B30D6" w:rsidP="000D007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</w:pPr>
      <w:r w:rsidRPr="002C3216">
        <w:t xml:space="preserve">Porušení podmínek uvedených v odst. 3 písm. h), </w:t>
      </w:r>
      <w:r>
        <w:t>m</w:t>
      </w:r>
      <w:r w:rsidRPr="002C3216">
        <w:t xml:space="preserve">), </w:t>
      </w:r>
      <w:r>
        <w:t>n</w:t>
      </w:r>
      <w:r w:rsidRPr="002C3216">
        <w:t>),</w:t>
      </w:r>
      <w:r>
        <w:t xml:space="preserve"> o</w:t>
      </w:r>
      <w:r w:rsidRPr="002C3216">
        <w:t xml:space="preserve">) a </w:t>
      </w:r>
      <w:r>
        <w:t>p</w:t>
      </w:r>
      <w:r w:rsidRPr="002C3216">
        <w:t>) je považováno za porušení méně závažné povinnosti ve smyslu ust. § 10a odst. 6 zákona č. 250/2000 Sb. Odvod za tato porušení rozpočtové kázně se stanoví následujícím procentem:</w:t>
      </w:r>
    </w:p>
    <w:p w:rsidR="004B30D6" w:rsidRPr="002C3216" w:rsidRDefault="004B30D6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>Předložení vyúčtování podle odst. 3 písm. h) po stanovené lhůtě:</w:t>
      </w:r>
    </w:p>
    <w:p w:rsidR="004B30D6" w:rsidRPr="002C3216" w:rsidRDefault="004B30D6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do 7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</w:r>
      <w:r w:rsidRPr="002C3216">
        <w:tab/>
      </w:r>
      <w:r w:rsidR="004919C0">
        <w:t xml:space="preserve"> </w:t>
      </w:r>
      <w:r w:rsidRPr="002C3216">
        <w:t>5 % poskytnuté dotace</w:t>
      </w:r>
      <w:r w:rsidRPr="002C3216">
        <w:tab/>
        <w:t xml:space="preserve"> </w:t>
      </w:r>
    </w:p>
    <w:p w:rsidR="004B30D6" w:rsidRPr="002C3216" w:rsidRDefault="004B30D6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8 do 30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10 % poskytnuté dotace</w:t>
      </w:r>
    </w:p>
    <w:p w:rsidR="004B30D6" w:rsidRDefault="004B30D6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31 do 50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20 % poskytnuté dotace</w:t>
      </w:r>
    </w:p>
    <w:p w:rsidR="004B30D6" w:rsidRDefault="004B30D6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</w:p>
    <w:p w:rsidR="004B30D6" w:rsidRDefault="004B30D6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</w:p>
    <w:p w:rsidR="004B30D6" w:rsidRPr="002C3216" w:rsidRDefault="004B30D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>
        <w:t>m</w:t>
      </w:r>
      <w:r w:rsidRPr="002C3216">
        <w:t>)</w:t>
      </w:r>
      <w:r w:rsidRPr="002C3216">
        <w:tab/>
      </w:r>
      <w:r w:rsidRPr="002C3216">
        <w:tab/>
        <w:t>2 % poskytnuté dotace</w:t>
      </w:r>
    </w:p>
    <w:p w:rsidR="004B30D6" w:rsidRPr="002C3216" w:rsidRDefault="004B30D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>
        <w:t>n</w:t>
      </w:r>
      <w:r w:rsidRPr="002C3216">
        <w:t>)</w:t>
      </w:r>
      <w:r w:rsidRPr="002C3216">
        <w:tab/>
      </w:r>
      <w:r w:rsidRPr="002C3216">
        <w:tab/>
        <w:t>10 % poskytnuté dotace</w:t>
      </w:r>
    </w:p>
    <w:p w:rsidR="004B30D6" w:rsidRPr="002C3216" w:rsidRDefault="004B30D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>
        <w:t>o</w:t>
      </w:r>
      <w:r w:rsidRPr="002C3216">
        <w:t>)</w:t>
      </w:r>
      <w:r w:rsidRPr="002C3216">
        <w:tab/>
      </w:r>
      <w:r w:rsidRPr="002C3216">
        <w:tab/>
        <w:t>10 % poskytnuté dotace</w:t>
      </w:r>
    </w:p>
    <w:p w:rsidR="004B30D6" w:rsidRDefault="004B30D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>
        <w:t>p</w:t>
      </w:r>
      <w:r w:rsidRPr="002C3216">
        <w:t>)</w:t>
      </w:r>
      <w:r w:rsidRPr="002C3216">
        <w:tab/>
      </w:r>
      <w:r>
        <w:tab/>
      </w:r>
      <w:r w:rsidR="004919C0">
        <w:t xml:space="preserve">  </w:t>
      </w:r>
      <w:r>
        <w:t>2 % poskytnuté dotace.</w:t>
      </w:r>
    </w:p>
    <w:p w:rsidR="004B30D6" w:rsidRDefault="004B30D6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4B30D6" w:rsidRDefault="004B30D6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4B30D6" w:rsidRDefault="004B30D6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V.</w:t>
      </w:r>
    </w:p>
    <w:p w:rsidR="004B30D6" w:rsidRDefault="004B30D6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UZNATELNÝ NÁKLAD</w:t>
      </w:r>
    </w:p>
    <w:p w:rsidR="004B30D6" w:rsidRDefault="004B30D6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4B30D6" w:rsidRPr="005E46B7" w:rsidRDefault="004B30D6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>
        <w:t>„Uznatelný náklad“ je náklad, který splňuje všechny níže uvedené podmínky:</w:t>
      </w:r>
    </w:p>
    <w:p w:rsidR="004B30D6" w:rsidRPr="001060E4" w:rsidRDefault="004B30D6" w:rsidP="00CC020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>
        <w:t xml:space="preserve"> vznikl v období realizace činnosti, tj. v období </w:t>
      </w:r>
      <w:r w:rsidRPr="00D84CA9">
        <w:t>od</w:t>
      </w:r>
      <w:r w:rsidR="00CC020A">
        <w:rPr>
          <w:b/>
        </w:rPr>
        <w:t xml:space="preserve"> 01. 01. 2019</w:t>
      </w:r>
      <w:r>
        <w:rPr>
          <w:b/>
        </w:rPr>
        <w:t xml:space="preserve"> </w:t>
      </w:r>
      <w:r w:rsidRPr="00D84CA9">
        <w:t>do</w:t>
      </w:r>
      <w:r w:rsidR="00CC020A">
        <w:rPr>
          <w:b/>
        </w:rPr>
        <w:t xml:space="preserve"> 31. 12. 2019</w:t>
      </w:r>
      <w:r>
        <w:rPr>
          <w:b/>
        </w:rPr>
        <w:br/>
      </w:r>
      <w:r w:rsidR="00CC020A">
        <w:t xml:space="preserve"> </w:t>
      </w:r>
      <w:r w:rsidRPr="001060E4">
        <w:t>a byl příjemcem uhrazen, přičemž rozhodující je datum uskutečnění účetního případu,</w:t>
      </w:r>
      <w:r w:rsidRPr="001060E4">
        <w:rPr>
          <w:color w:val="FF0000"/>
        </w:rPr>
        <w:t xml:space="preserve"> </w:t>
      </w:r>
    </w:p>
    <w:p w:rsidR="004B30D6" w:rsidRDefault="004B30D6" w:rsidP="00CC020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v souladu s účelovým určením dle čl. III. této smlouvy a ostatními podmínkami této smlouvy,</w:t>
      </w:r>
    </w:p>
    <w:p w:rsidR="004B30D6" w:rsidRDefault="004B30D6" w:rsidP="00CC020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vyhovuje zásadám účelnosti, efektivnosti a hospodárnosti dle zákona o finanční kontrole a je uveden v nákladovém rozpočtu, který je přílohou č. 1 této smlouvy,</w:t>
      </w:r>
    </w:p>
    <w:p w:rsidR="004B30D6" w:rsidRDefault="004B30D6" w:rsidP="00CC020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poskytnuté zálohy, budou „uznatelnými náklady“ pouze do výše skutečných nákladů uvedených ve vyúčtování s dodavatelem,</w:t>
      </w:r>
    </w:p>
    <w:p w:rsidR="004B30D6" w:rsidRDefault="004B30D6" w:rsidP="00CC020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energie v případě úhrad záloh na dodávku energií jsou uznatelným nákladem zálohy zaplacené v roce poskytnutí dotace a současně i vyúčtování záloh za dodávku energií za předchozí účetní období,</w:t>
      </w:r>
    </w:p>
    <w:p w:rsidR="004B30D6" w:rsidRDefault="004B30D6" w:rsidP="00CC020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všechny ostatní náklady vynaložené příjemcem jsou považovány za náklady neuznatelné. </w:t>
      </w:r>
    </w:p>
    <w:p w:rsidR="004B30D6" w:rsidRDefault="004B30D6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4B30D6" w:rsidRDefault="004B30D6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4B30D6" w:rsidRDefault="004B30D6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VI.</w:t>
      </w:r>
    </w:p>
    <w:p w:rsidR="004B30D6" w:rsidRDefault="004B30D6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:rsidR="004B30D6" w:rsidRDefault="004B30D6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4B30D6" w:rsidRDefault="004B30D6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  <w:r>
        <w:t>Příjemce se zavazuje k tomu, že v průběhu realizace činnosti, bude prokazatelným a vhodným způsobem prezentovat město Český Těšín. Zajistí zveřejnění informace o tom,</w:t>
      </w:r>
      <w:r>
        <w:br/>
        <w:t>že uvedená činnost byla finančně podpořena z rozpočtu města Český Těšín.</w:t>
      </w:r>
      <w:r>
        <w:br/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:rsidR="004B30D6" w:rsidRDefault="004B30D6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:rsidR="004B30D6" w:rsidRDefault="004B30D6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:rsidR="004B30D6" w:rsidRDefault="004B30D6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:rsidR="004B30D6" w:rsidRDefault="004B30D6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:rsidR="00036A68" w:rsidRDefault="00036A6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:rsidR="004B30D6" w:rsidRDefault="004B30D6" w:rsidP="000E4DC0">
      <w:pPr>
        <w:pStyle w:val="Zkladntextodsazen"/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VII</w:t>
      </w:r>
      <w:r w:rsidRPr="000E4DC0">
        <w:rPr>
          <w:rFonts w:ascii="Calibri" w:hAnsi="Calibri"/>
          <w:b/>
          <w:sz w:val="22"/>
          <w:szCs w:val="22"/>
        </w:rPr>
        <w:t>.</w:t>
      </w:r>
    </w:p>
    <w:p w:rsidR="004B30D6" w:rsidRDefault="004B30D6" w:rsidP="000E4DC0">
      <w:pPr>
        <w:pStyle w:val="Zkladntextodsazen"/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ZÁVĚREČNÁ USTANOVENÍ</w:t>
      </w:r>
    </w:p>
    <w:p w:rsidR="004B30D6" w:rsidRDefault="004B30D6" w:rsidP="000E4DC0">
      <w:pPr>
        <w:pStyle w:val="Zkladntextodsazen"/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</w:p>
    <w:p w:rsidR="004B30D6" w:rsidRDefault="004B30D6" w:rsidP="000E4DC0">
      <w:pPr>
        <w:pStyle w:val="Zkladntextodsazen"/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</w:p>
    <w:p w:rsidR="004B30D6" w:rsidRPr="00841865" w:rsidRDefault="004B30D6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841865">
        <w:rPr>
          <w:rFonts w:ascii="Calibri" w:hAnsi="Calibr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:rsidR="004B30D6" w:rsidRPr="00841865" w:rsidRDefault="004B30D6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841865">
        <w:rPr>
          <w:rFonts w:ascii="Calibri" w:hAnsi="Calibr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4B30D6" w:rsidRPr="00841865" w:rsidRDefault="004B30D6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841865">
        <w:rPr>
          <w:rFonts w:ascii="Calibri" w:hAnsi="Calibri"/>
          <w:sz w:val="22"/>
          <w:szCs w:val="22"/>
        </w:rPr>
        <w:t>Tato smlouva se vyhotovuje ve třech stejnopisech s platností originálu, z nichž dva obdrží poskytovatel a jeden příjemce.</w:t>
      </w:r>
    </w:p>
    <w:p w:rsidR="004B30D6" w:rsidRPr="00BF57FC" w:rsidRDefault="004B30D6" w:rsidP="00737BE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BF57FC">
        <w:rPr>
          <w:rFonts w:ascii="Calibri" w:hAnsi="Calibri"/>
          <w:sz w:val="22"/>
          <w:szCs w:val="22"/>
        </w:rPr>
        <w:t>Nedílnou součástí této smlouvy je nákladový rozpočet, který tvoří přílohu č. 1 této smlouvy.</w:t>
      </w:r>
    </w:p>
    <w:p w:rsidR="00CC020A" w:rsidRPr="00946F9D" w:rsidRDefault="004B30D6" w:rsidP="00CC020A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452524">
        <w:rPr>
          <w:rFonts w:ascii="Calibri" w:hAnsi="Calibr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paragrafové znění 10d,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</w:t>
      </w:r>
      <w:r w:rsidR="00CC020A">
        <w:rPr>
          <w:rFonts w:ascii="Calibri" w:hAnsi="Calibri"/>
          <w:sz w:val="22"/>
          <w:szCs w:val="22"/>
        </w:rPr>
        <w:t>uveřejnění poskytovatel dotace, a to i v případě, kdy druhou smluvní stranou bude rovněž povinný subjekt ze zákona.</w:t>
      </w:r>
    </w:p>
    <w:p w:rsidR="004B30D6" w:rsidRPr="00CC020A" w:rsidRDefault="00CC020A" w:rsidP="00CC020A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Osobní údaje uvedené v této smlouvě budou zpracovány pouze za účelem plnění této smlouvy.</w:t>
      </w:r>
    </w:p>
    <w:p w:rsidR="004B30D6" w:rsidRPr="001E66E6" w:rsidRDefault="004B30D6" w:rsidP="00435B0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841865">
        <w:rPr>
          <w:rFonts w:ascii="Calibri" w:hAnsi="Calibri"/>
          <w:sz w:val="22"/>
          <w:szCs w:val="22"/>
        </w:rPr>
        <w:t>Tato smlouva nabývá platnosti dnem podpisu oběma smluvními stranami.</w:t>
      </w:r>
      <w:r>
        <w:rPr>
          <w:rFonts w:ascii="Calibri" w:hAnsi="Calibri"/>
          <w:sz w:val="22"/>
          <w:szCs w:val="22"/>
        </w:rPr>
        <w:br/>
        <w:t xml:space="preserve">Smlouva, na niž se vztahuje povinnost uveřejnění prostřednictvím registru smluv, nabývá účinnosti dnem uveřejnění v registru smluv.  </w:t>
      </w:r>
      <w:r w:rsidRPr="00841865">
        <w:rPr>
          <w:rFonts w:ascii="Calibri" w:hAnsi="Calibri"/>
          <w:sz w:val="22"/>
          <w:szCs w:val="22"/>
        </w:rPr>
        <w:t xml:space="preserve"> </w:t>
      </w:r>
    </w:p>
    <w:p w:rsidR="004B30D6" w:rsidRPr="00F36512" w:rsidRDefault="004B30D6" w:rsidP="00FB5F40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 w:rsidRPr="00F36512">
        <w:rPr>
          <w:rFonts w:ascii="Calibri" w:hAnsi="Calibr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:rsidR="004B30D6" w:rsidRPr="007258B2" w:rsidRDefault="004B30D6" w:rsidP="00FB5F40">
      <w:pPr>
        <w:pStyle w:val="Zkladntextodsazen"/>
        <w:tabs>
          <w:tab w:val="left" w:pos="709"/>
        </w:tabs>
        <w:spacing w:after="120"/>
        <w:ind w:left="568"/>
        <w:rPr>
          <w:rFonts w:ascii="Calibri" w:hAnsi="Calibri"/>
          <w:sz w:val="22"/>
          <w:szCs w:val="22"/>
        </w:rPr>
      </w:pPr>
      <w:r w:rsidRPr="00452524">
        <w:rPr>
          <w:rFonts w:ascii="Calibri" w:hAnsi="Calibri"/>
          <w:b/>
          <w:sz w:val="22"/>
          <w:szCs w:val="22"/>
        </w:rPr>
        <w:tab/>
      </w:r>
      <w:r w:rsidRPr="00452524">
        <w:rPr>
          <w:rFonts w:ascii="Calibri" w:hAnsi="Calibri"/>
          <w:sz w:val="22"/>
          <w:szCs w:val="22"/>
        </w:rPr>
        <w:t>O poskytnutí dotace a uzavření této veřejnoprávní smlouvy rozhodl</w:t>
      </w:r>
      <w:r>
        <w:rPr>
          <w:rFonts w:ascii="Calibri" w:hAnsi="Calibri"/>
          <w:sz w:val="22"/>
          <w:szCs w:val="22"/>
        </w:rPr>
        <w:t>o</w:t>
      </w:r>
      <w:r w:rsidRPr="0045252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Zastupitelstvo</w:t>
      </w:r>
      <w:r w:rsidRPr="00452524">
        <w:rPr>
          <w:rFonts w:ascii="Calibri" w:hAnsi="Calibri"/>
          <w:sz w:val="22"/>
          <w:szCs w:val="22"/>
        </w:rPr>
        <w:br/>
      </w:r>
      <w:r w:rsidRPr="00452524">
        <w:rPr>
          <w:rFonts w:ascii="Calibri" w:hAnsi="Calibri"/>
          <w:sz w:val="22"/>
          <w:szCs w:val="22"/>
        </w:rPr>
        <w:tab/>
        <w:t>města svým usnesením č</w:t>
      </w:r>
      <w:r w:rsidR="00052BEF">
        <w:rPr>
          <w:rFonts w:ascii="Calibri" w:hAnsi="Calibri"/>
          <w:sz w:val="22"/>
          <w:szCs w:val="22"/>
        </w:rPr>
        <w:t>. 53/3.ZM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</w:t>
      </w:r>
      <w:r w:rsidRPr="00452524">
        <w:rPr>
          <w:rFonts w:ascii="Calibri" w:hAnsi="Calibri"/>
          <w:sz w:val="22"/>
          <w:szCs w:val="22"/>
        </w:rPr>
        <w:t xml:space="preserve">ze dne </w:t>
      </w:r>
      <w:r w:rsidR="00CC020A">
        <w:rPr>
          <w:rFonts w:ascii="Calibri" w:hAnsi="Calibri"/>
          <w:sz w:val="22"/>
          <w:szCs w:val="22"/>
        </w:rPr>
        <w:t>25</w:t>
      </w:r>
      <w:r w:rsidRPr="008F72A2">
        <w:rPr>
          <w:rFonts w:ascii="Calibri" w:hAnsi="Calibri"/>
          <w:sz w:val="22"/>
          <w:szCs w:val="22"/>
        </w:rPr>
        <w:t xml:space="preserve">. </w:t>
      </w:r>
      <w:r w:rsidR="008F72A2" w:rsidRPr="008F72A2">
        <w:rPr>
          <w:rFonts w:ascii="Calibri" w:hAnsi="Calibri"/>
          <w:sz w:val="22"/>
          <w:szCs w:val="22"/>
        </w:rPr>
        <w:t>02</w:t>
      </w:r>
      <w:r w:rsidRPr="008F72A2">
        <w:rPr>
          <w:rFonts w:ascii="Calibri" w:hAnsi="Calibri"/>
          <w:sz w:val="22"/>
          <w:szCs w:val="22"/>
        </w:rPr>
        <w:t>. 201</w:t>
      </w:r>
      <w:r w:rsidR="00CC020A">
        <w:rPr>
          <w:rFonts w:ascii="Calibri" w:hAnsi="Calibri"/>
          <w:sz w:val="22"/>
          <w:szCs w:val="22"/>
        </w:rPr>
        <w:t>9</w:t>
      </w:r>
      <w:r w:rsidRPr="00452524">
        <w:rPr>
          <w:rFonts w:ascii="Calibri" w:hAnsi="Calibri"/>
          <w:sz w:val="22"/>
          <w:szCs w:val="22"/>
        </w:rPr>
        <w:t>.</w:t>
      </w:r>
    </w:p>
    <w:p w:rsidR="004B30D6" w:rsidRDefault="004B30D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4B30D6" w:rsidRDefault="004B30D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4B30D6" w:rsidRDefault="004B30D6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="Calibri" w:hAnsi="Calibri"/>
          <w:sz w:val="22"/>
          <w:szCs w:val="22"/>
        </w:rPr>
      </w:pPr>
      <w:r w:rsidRPr="00032731">
        <w:rPr>
          <w:rFonts w:ascii="Calibri" w:hAnsi="Calibri"/>
          <w:sz w:val="22"/>
          <w:szCs w:val="22"/>
        </w:rPr>
        <w:t>Za poskytovatele</w:t>
      </w:r>
      <w:r>
        <w:rPr>
          <w:rFonts w:ascii="Calibri" w:hAnsi="Calibri"/>
          <w:sz w:val="22"/>
          <w:szCs w:val="22"/>
        </w:rPr>
        <w:tab/>
        <w:t>Za příjemce</w:t>
      </w:r>
    </w:p>
    <w:p w:rsidR="004B30D6" w:rsidRDefault="004B30D6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Českém Těšíně dne:</w:t>
      </w:r>
      <w:r>
        <w:rPr>
          <w:rFonts w:ascii="Calibri" w:hAnsi="Calibri"/>
          <w:sz w:val="22"/>
          <w:szCs w:val="22"/>
        </w:rPr>
        <w:tab/>
        <w:t>v Českém Těšíně dne:</w:t>
      </w:r>
    </w:p>
    <w:p w:rsidR="004B30D6" w:rsidRDefault="004B30D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4B30D6" w:rsidRDefault="004B30D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4B30D6" w:rsidRDefault="004B30D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4B30D6" w:rsidRDefault="004B30D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4B30D6" w:rsidRDefault="004B30D6" w:rsidP="00A94757">
      <w:pPr>
        <w:pStyle w:val="Zkladntextodsazen"/>
        <w:tabs>
          <w:tab w:val="left" w:pos="709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----------------------------------------</w:t>
      </w:r>
    </w:p>
    <w:p w:rsidR="004B30D6" w:rsidRDefault="00890CDD" w:rsidP="00A94757">
      <w:pPr>
        <w:pStyle w:val="Zkladntextodsazen"/>
        <w:tabs>
          <w:tab w:val="left" w:pos="709"/>
          <w:tab w:val="left" w:pos="6237"/>
        </w:tabs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Mgr. </w:t>
      </w:r>
      <w:r w:rsidR="00CC020A">
        <w:rPr>
          <w:rFonts w:ascii="Calibri" w:hAnsi="Calibri"/>
          <w:b/>
          <w:sz w:val="22"/>
          <w:szCs w:val="22"/>
        </w:rPr>
        <w:t>Gabriela Hřebačková</w:t>
      </w:r>
      <w:r w:rsidR="004B30D6">
        <w:rPr>
          <w:rFonts w:ascii="Calibri" w:hAnsi="Calibri"/>
          <w:b/>
          <w:sz w:val="22"/>
          <w:szCs w:val="22"/>
        </w:rPr>
        <w:tab/>
      </w:r>
      <w:r w:rsidR="004B30D6">
        <w:rPr>
          <w:rFonts w:ascii="Calibri" w:hAnsi="Calibri"/>
          <w:b/>
          <w:sz w:val="22"/>
          <w:szCs w:val="22"/>
        </w:rPr>
        <w:tab/>
        <w:t xml:space="preserve">Ing. Jaromír Andrýsek </w:t>
      </w:r>
    </w:p>
    <w:p w:rsidR="004B30D6" w:rsidRPr="00151F45" w:rsidRDefault="004B30D6" w:rsidP="00890CDD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pacing w:val="60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starost</w:t>
      </w:r>
      <w:r w:rsidR="00CC020A">
        <w:rPr>
          <w:rFonts w:ascii="Calibri" w:hAnsi="Calibri"/>
          <w:sz w:val="22"/>
          <w:szCs w:val="22"/>
        </w:rPr>
        <w:t>k</w:t>
      </w:r>
      <w:r w:rsidR="00890CDD">
        <w:rPr>
          <w:rFonts w:ascii="Calibri" w:hAnsi="Calibri"/>
          <w:sz w:val="22"/>
          <w:szCs w:val="22"/>
        </w:rPr>
        <w:t>a města</w:t>
      </w:r>
      <w:r w:rsidR="00890CDD">
        <w:rPr>
          <w:rFonts w:ascii="Calibri" w:hAnsi="Calibri"/>
          <w:sz w:val="22"/>
          <w:szCs w:val="22"/>
        </w:rPr>
        <w:tab/>
      </w:r>
      <w:r w:rsidR="00890CDD">
        <w:rPr>
          <w:rFonts w:ascii="Calibri" w:hAnsi="Calibri"/>
          <w:sz w:val="22"/>
          <w:szCs w:val="22"/>
        </w:rPr>
        <w:tab/>
      </w:r>
      <w:r w:rsidR="00890CDD">
        <w:rPr>
          <w:rFonts w:ascii="Calibri" w:hAnsi="Calibri"/>
          <w:sz w:val="22"/>
          <w:szCs w:val="22"/>
        </w:rPr>
        <w:tab/>
      </w:r>
      <w:r w:rsidR="00890CDD">
        <w:rPr>
          <w:rFonts w:ascii="Calibri" w:hAnsi="Calibri"/>
          <w:sz w:val="22"/>
          <w:szCs w:val="22"/>
        </w:rPr>
        <w:tab/>
      </w:r>
      <w:r w:rsidR="00890CDD">
        <w:rPr>
          <w:rFonts w:ascii="Calibri" w:hAnsi="Calibri"/>
          <w:sz w:val="22"/>
          <w:szCs w:val="22"/>
        </w:rPr>
        <w:tab/>
      </w:r>
      <w:r w:rsidR="00890CD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ředitel</w:t>
      </w:r>
    </w:p>
    <w:p w:rsidR="004B30D6" w:rsidRDefault="004B30D6" w:rsidP="00A94757">
      <w:pPr>
        <w:tabs>
          <w:tab w:val="left" w:pos="6379"/>
        </w:tabs>
        <w:spacing w:line="360" w:lineRule="auto"/>
        <w:ind w:left="-567" w:right="-567"/>
        <w:jc w:val="both"/>
        <w:rPr>
          <w:b/>
          <w:spacing w:val="60"/>
          <w:u w:val="single"/>
        </w:rPr>
      </w:pPr>
    </w:p>
    <w:p w:rsidR="004B30D6" w:rsidRDefault="004B30D6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:rsidR="004B30D6" w:rsidRDefault="004B30D6" w:rsidP="007514AA">
      <w:pPr>
        <w:spacing w:after="0" w:line="240" w:lineRule="auto"/>
        <w:ind w:left="4956" w:firstLine="708"/>
        <w:jc w:val="center"/>
      </w:pPr>
    </w:p>
    <w:p w:rsidR="00452024" w:rsidRDefault="00452024" w:rsidP="007514AA">
      <w:pPr>
        <w:spacing w:after="0" w:line="240" w:lineRule="auto"/>
        <w:ind w:left="4956" w:firstLine="708"/>
        <w:jc w:val="center"/>
      </w:pPr>
    </w:p>
    <w:p w:rsidR="00452024" w:rsidRDefault="00452024" w:rsidP="007514AA">
      <w:pPr>
        <w:spacing w:after="0" w:line="240" w:lineRule="auto"/>
        <w:ind w:left="4956" w:firstLine="708"/>
        <w:jc w:val="center"/>
      </w:pPr>
    </w:p>
    <w:p w:rsidR="00452024" w:rsidRDefault="00452024" w:rsidP="00452024">
      <w:pPr>
        <w:spacing w:after="0" w:line="240" w:lineRule="auto"/>
        <w:ind w:left="4956" w:firstLine="708"/>
      </w:pPr>
    </w:p>
    <w:p w:rsidR="004B30D6" w:rsidRDefault="004B30D6" w:rsidP="002B719B">
      <w:pPr>
        <w:spacing w:after="0" w:line="240" w:lineRule="auto"/>
        <w:ind w:left="4956" w:firstLine="708"/>
        <w:jc w:val="right"/>
        <w:sectPr w:rsidR="004B30D6" w:rsidSect="002B719B">
          <w:footerReference w:type="default" r:id="rId8"/>
          <w:pgSz w:w="11906" w:h="16838" w:code="9"/>
          <w:pgMar w:top="1134" w:right="1418" w:bottom="567" w:left="1418" w:header="709" w:footer="709" w:gutter="0"/>
          <w:cols w:space="708"/>
          <w:docGrid w:linePitch="360"/>
        </w:sectPr>
      </w:pPr>
    </w:p>
    <w:p w:rsidR="004B30D6" w:rsidRDefault="00AB75E4" w:rsidP="00E940F7">
      <w:pPr>
        <w:spacing w:after="0" w:line="240" w:lineRule="auto"/>
        <w:ind w:left="4956" w:hanging="4956"/>
      </w:pPr>
      <w:r>
        <w:pict>
          <v:group id="_x0000_s1029" editas="canvas" style="width:463.05pt;height:606.2pt;mso-position-horizontal-relative:char;mso-position-vertical-relative:line" coordorigin="-8" coordsize="9261,121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-8;width:9261;height:12124" o:preferrelative="f">
              <v:fill o:detectmouseclick="t"/>
              <v:path o:extrusionok="t" o:connecttype="none"/>
              <o:lock v:ext="edit" text="t"/>
            </v:shape>
            <v:group id="_x0000_s1230" style="position:absolute;left:-8;top:16;width:9080;height:12108" coordorigin="-8,16" coordsize="9080,12108">
              <v:rect id="_x0000_s1030" style="position:absolute;top:255;width:9072;height:411" fillcolor="#fabf8f" stroked="f"/>
              <v:rect id="_x0000_s1031" style="position:absolute;top:658;width:9072;height:238" stroked="f"/>
              <v:rect id="_x0000_s1032" style="position:absolute;top:888;width:9072;height:395" fillcolor="#fcd5b4" stroked="f"/>
              <v:rect id="_x0000_s1033" style="position:absolute;top:1274;width:9072;height:222" fillcolor="#fde9d9" stroked="f"/>
              <v:rect id="_x0000_s1034" style="position:absolute;top:2606;width:9072;height:280" fillcolor="#fde9d9" stroked="f"/>
              <v:rect id="_x0000_s1035" style="position:absolute;top:3667;width:9072;height:773" fillcolor="#fde9d9" stroked="f"/>
              <v:rect id="_x0000_s1036" style="position:absolute;top:5328;width:9072;height:222" fillcolor="#fde9d9" stroked="f"/>
              <v:rect id="_x0000_s1037" style="position:absolute;top:6947;width:9072;height:222" fillcolor="#fde9d9" stroked="f"/>
              <v:rect id="_x0000_s1038" style="position:absolute;top:9241;width:9072;height:222" fillcolor="#fde9d9" stroked="f"/>
              <v:rect id="_x0000_s1039" style="position:absolute;top:9981;width:9072;height:321" fillcolor="#fde9d9" stroked="f"/>
              <v:rect id="_x0000_s1040" style="position:absolute;left:773;top:10294;width:8299;height:279" stroked="f"/>
              <v:rect id="_x0000_s1041" style="position:absolute;top:10812;width:9072;height:271" fillcolor="#fde9d9" stroked="f"/>
              <v:rect id="_x0000_s1042" style="position:absolute;top:11338;width:9072;height:271" fillcolor="#fde9d9" stroked="f"/>
              <v:rect id="_x0000_s1043" style="position:absolute;top:11601;width:9072;height:411" fillcolor="#fcd5b4" stroked="f"/>
              <v:rect id="_x0000_s1044" style="position:absolute;left:1867;top:995;width:1283;height:416;mso-wrap-style:none;v-text-anchor:top" filled="f" stroked="f">
                <v:textbox style="mso-next-textbox:#_x0000_s1044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Náklady projektu</w:t>
                      </w:r>
                    </w:p>
                  </w:txbxContent>
                </v:textbox>
              </v:rect>
              <v:rect id="_x0000_s1045" style="position:absolute;left:4417;top:904;width:1226;height:389;mso-wrap-style:none;v-text-anchor:top" filled="f" stroked="f">
                <v:textbox style="mso-next-textbox:#_x0000_s1045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Plánované náklady </w:t>
                      </w:r>
                    </w:p>
                  </w:txbxContent>
                </v:textbox>
              </v:rect>
              <v:rect id="_x0000_s1046" style="position:absolute;left:4943;top:1093;width:276;height:389;mso-wrap-style:none;v-text-anchor:top" filled="f" stroked="f">
                <v:textbox style="mso-next-textbox:#_x0000_s1046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(Kč)</w:t>
                      </w:r>
                    </w:p>
                  </w:txbxContent>
                </v:textbox>
              </v:rect>
              <v:rect id="_x0000_s1047" style="position:absolute;left:5979;top:904;width:1098;height:389;mso-wrap-style:none;v-text-anchor:top" filled="f" stroked="f">
                <v:textbox style="mso-next-textbox:#_x0000_s1047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Požadovaná výše </w:t>
                      </w:r>
                    </w:p>
                  </w:txbxContent>
                </v:textbox>
              </v:rect>
              <v:rect id="_x0000_s1048" style="position:absolute;left:6185;top:1093;width:736;height:389;mso-wrap-style:none;v-text-anchor:top" filled="f" stroked="f">
                <v:textbox style="mso-next-textbox:#_x0000_s1048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dotace (Kč)</w:t>
                      </w:r>
                    </w:p>
                  </w:txbxContent>
                </v:textbox>
              </v:rect>
              <v:rect id="_x0000_s1049" style="position:absolute;left:7427;top:904;width:1359;height:389;mso-wrap-style:none;v-text-anchor:top" filled="f" stroked="f">
                <v:textbox style="mso-next-textbox:#_x0000_s1049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Přiznaná výše dotace </w:t>
                      </w:r>
                    </w:p>
                  </w:txbxContent>
                </v:textbox>
              </v:rect>
              <v:rect id="_x0000_s1050" style="position:absolute;left:8019;top:1093;width:276;height:389;mso-wrap-style:none;v-text-anchor:top" filled="f" stroked="f">
                <v:textbox style="mso-next-textbox:#_x0000_s1050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(Kč)</w:t>
                      </w:r>
                    </w:p>
                  </w:txbxContent>
                </v:textbox>
              </v:rect>
              <v:rect id="_x0000_s1051" style="position:absolute;left:33;top:1299;width:477;height:389;mso-wrap-style:none;v-text-anchor:top" filled="f" stroked="f">
                <v:textbox style="mso-next-textbox:#_x0000_s1051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1. Druh</w:t>
                      </w:r>
                    </w:p>
                  </w:txbxContent>
                </v:textbox>
              </v:rect>
              <v:rect id="_x0000_s1052" style="position:absolute;left:806;top:1299;width:1002;height:389;mso-wrap-style:none;v-text-anchor:top" filled="f" stroked="f">
                <v:textbox style="mso-next-textbox:#_x0000_s1052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Osobní náklady</w:t>
                      </w:r>
                    </w:p>
                  </w:txbxContent>
                </v:textbox>
              </v:rect>
              <v:rect id="_x0000_s1053" style="position:absolute;left:5280;top:1299;width:529;height:389;mso-wrap-style:none;v-text-anchor:top" filled="f" stroked="f">
                <v:textbox style="mso-next-textbox:#_x0000_s1053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162 000</w:t>
                      </w:r>
                    </w:p>
                  </w:txbxContent>
                </v:textbox>
              </v:rect>
              <v:rect id="_x0000_s1054" style="position:absolute;left:6654;top:1299;width:529;height:389;mso-wrap-style:none;v-text-anchor:top" filled="f" stroked="f">
                <v:textbox style="mso-next-textbox:#_x0000_s1054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160 000</w:t>
                      </w:r>
                    </w:p>
                  </w:txbxContent>
                </v:textbox>
              </v:rect>
              <v:rect id="_x0000_s1055" style="position:absolute;left:8463;top:1299;width:529;height:389;mso-wrap-style:none;v-text-anchor:top" filled="f" stroked="f">
                <v:textbox style="mso-next-textbox:#_x0000_s1055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160 000</w:t>
                      </w:r>
                    </w:p>
                  </w:txbxContent>
                </v:textbox>
              </v:rect>
              <v:rect id="_x0000_s1056" style="position:absolute;left:33;top:1570;width:715;height:389;mso-wrap-style:none;v-text-anchor:top" filled="f" stroked="f">
                <v:textbox style="mso-next-textbox:#_x0000_s1056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1.1. Položka</w:t>
                      </w:r>
                    </w:p>
                  </w:txbxContent>
                </v:textbox>
              </v:rect>
              <v:rect id="_x0000_s1057" style="position:absolute;left:806;top:1570;width:327;height:389;mso-wrap-style:none;v-text-anchor:top" filled="f" stroked="f">
                <v:textbox style="mso-next-textbox:#_x0000_s1057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Mzdy </w:t>
                      </w:r>
                    </w:p>
                  </w:txbxContent>
                </v:textbox>
              </v:rect>
              <v:rect id="_x0000_s1058" style="position:absolute;left:5371;top:1554;width:479;height:416;mso-wrap-style:none;v-text-anchor:top" filled="f" stroked="f">
                <v:textbox style="mso-next-textbox:#_x0000_s1058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96 000</w:t>
                      </w:r>
                    </w:p>
                  </w:txbxContent>
                </v:textbox>
              </v:rect>
              <v:rect id="_x0000_s1059" style="position:absolute;left:6744;top:1554;width:479;height:416;mso-wrap-style:none;v-text-anchor:top" filled="f" stroked="f">
                <v:textbox style="mso-next-textbox:#_x0000_s1059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96 000</w:t>
                      </w:r>
                    </w:p>
                  </w:txbxContent>
                </v:textbox>
              </v:rect>
              <v:rect id="_x0000_s1060" style="position:absolute;left:8554;top:1554;width:479;height:416;mso-wrap-style:none;v-text-anchor:top" filled="f" stroked="f">
                <v:textbox style="mso-next-textbox:#_x0000_s1060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96 000</w:t>
                      </w:r>
                    </w:p>
                  </w:txbxContent>
                </v:textbox>
              </v:rect>
              <v:rect id="_x0000_s1061" style="position:absolute;left:33;top:1850;width:715;height:389;mso-wrap-style:none;v-text-anchor:top" filled="f" stroked="f">
                <v:textbox style="mso-next-textbox:#_x0000_s1061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1.2. Položka</w:t>
                      </w:r>
                    </w:p>
                  </w:txbxContent>
                </v:textbox>
              </v:rect>
              <v:rect id="_x0000_s1062" style="position:absolute;left:806;top:1850;width:1444;height:389;mso-wrap-style:none;v-text-anchor:top" filled="f" stroked="f">
                <v:textbox style="mso-next-textbox:#_x0000_s1062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Zákonné odvody z mezd </w:t>
                      </w:r>
                    </w:p>
                  </w:txbxContent>
                </v:textbox>
              </v:rect>
              <v:rect id="_x0000_s1063" style="position:absolute;left:5371;top:1842;width:479;height:416;mso-wrap-style:none;v-text-anchor:top" filled="f" stroked="f">
                <v:textbox style="mso-next-textbox:#_x0000_s1063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32 640</w:t>
                      </w:r>
                    </w:p>
                  </w:txbxContent>
                </v:textbox>
              </v:rect>
              <v:rect id="_x0000_s1064" style="position:absolute;left:6744;top:1842;width:479;height:416;mso-wrap-style:none;v-text-anchor:top" filled="f" stroked="f">
                <v:textbox style="mso-next-textbox:#_x0000_s1064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32 640</w:t>
                      </w:r>
                    </w:p>
                  </w:txbxContent>
                </v:textbox>
              </v:rect>
              <v:rect id="_x0000_s1065" style="position:absolute;left:8554;top:1842;width:479;height:416;mso-wrap-style:none;v-text-anchor:top" filled="f" stroked="f">
                <v:textbox style="mso-next-textbox:#_x0000_s1065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32 640</w:t>
                      </w:r>
                    </w:p>
                  </w:txbxContent>
                </v:textbox>
              </v:rect>
              <v:rect id="_x0000_s1066" style="position:absolute;left:33;top:2121;width:715;height:389;mso-wrap-style:none;v-text-anchor:top" filled="f" stroked="f">
                <v:textbox style="mso-next-textbox:#_x0000_s1066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1.3. Položka</w:t>
                      </w:r>
                    </w:p>
                  </w:txbxContent>
                </v:textbox>
              </v:rect>
              <v:rect id="_x0000_s1067" style="position:absolute;left:806;top:2121;width:1828;height:389;mso-wrap-style:none;v-text-anchor:top" filled="f" stroked="f">
                <v:textbox style="mso-next-textbox:#_x0000_s1067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Dohody mimo pracovní poměr</w:t>
                      </w:r>
                    </w:p>
                  </w:txbxContent>
                </v:textbox>
              </v:rect>
              <v:rect id="_x0000_s1068" style="position:absolute;left:5371;top:2113;width:479;height:416;mso-wrap-style:none;v-text-anchor:top" filled="f" stroked="f">
                <v:textbox style="mso-next-textbox:#_x0000_s1068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33 360</w:t>
                      </w:r>
                    </w:p>
                  </w:txbxContent>
                </v:textbox>
              </v:rect>
              <v:rect id="_x0000_s1069" style="position:absolute;left:6744;top:2113;width:479;height:416;mso-wrap-style:none;v-text-anchor:top" filled="f" stroked="f">
                <v:textbox style="mso-next-textbox:#_x0000_s1069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31 360</w:t>
                      </w:r>
                    </w:p>
                  </w:txbxContent>
                </v:textbox>
              </v:rect>
              <v:rect id="_x0000_s1070" style="position:absolute;left:8463;top:2113;width:584;height:416;mso-wrap-style:none;v-text-anchor:top" filled="f" stroked="f">
                <v:textbox style="mso-next-textbox:#_x0000_s1070;mso-rotate-with-shape:t;mso-fit-shape-to-text:t" inset="0,0,0,0">
                  <w:txbxContent>
                    <w:p w:rsidR="007A282C" w:rsidRP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 xml:space="preserve">   31 360</w:t>
                      </w:r>
                    </w:p>
                  </w:txbxContent>
                </v:textbox>
              </v:rect>
              <v:rect id="_x0000_s1071" style="position:absolute;left:33;top:2401;width:715;height:389;mso-wrap-style:none;v-text-anchor:top" filled="f" stroked="f">
                <v:textbox style="mso-next-textbox:#_x0000_s1071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1.4. Položka</w:t>
                      </w:r>
                    </w:p>
                  </w:txbxContent>
                </v:textbox>
              </v:rect>
              <v:rect id="_x0000_s1072" style="position:absolute;left:33;top:2664;width:446;height:389;mso-wrap-style:none;v-text-anchor:top" filled="f" stroked="f">
                <v:textbox style="mso-next-textbox:#_x0000_s1072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2.Druh</w:t>
                      </w:r>
                    </w:p>
                  </w:txbxContent>
                </v:textbox>
              </v:rect>
              <v:rect id="_x0000_s1073" style="position:absolute;left:806;top:2664;width:1988;height:389;mso-wrap-style:none;v-text-anchor:top" filled="f" stroked="f">
                <v:textbox style="mso-next-textbox:#_x0000_s1073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Nákup materiálu (specifikujte)</w:t>
                      </w:r>
                    </w:p>
                  </w:txbxContent>
                </v:textbox>
              </v:rect>
              <v:rect id="_x0000_s1074" style="position:absolute;left:5371;top:2664;width:446;height:389;mso-wrap-style:none;v-text-anchor:top" filled="f" stroked="f">
                <v:textbox style="mso-next-textbox:#_x0000_s1074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15 000</w:t>
                      </w:r>
                    </w:p>
                  </w:txbxContent>
                </v:textbox>
              </v:rect>
              <v:rect id="_x0000_s1075" style="position:absolute;left:6835;top:2664;width:363;height:389;mso-wrap-style:none;v-text-anchor:top" filled="f" stroked="f">
                <v:textbox style="mso-next-textbox:#_x0000_s1075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9 000</w:t>
                      </w:r>
                    </w:p>
                  </w:txbxContent>
                </v:textbox>
              </v:rect>
              <v:rect id="_x0000_s1076" style="position:absolute;left:8644;top:2664;width:363;height:389;mso-wrap-style:none;v-text-anchor:top" filled="f" stroked="f">
                <v:textbox style="mso-next-textbox:#_x0000_s1076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9 000</w:t>
                      </w:r>
                    </w:p>
                  </w:txbxContent>
                </v:textbox>
              </v:rect>
              <v:rect id="_x0000_s1077" style="position:absolute;left:33;top:2935;width:715;height:389;mso-wrap-style:none;v-text-anchor:top" filled="f" stroked="f">
                <v:textbox style="mso-next-textbox:#_x0000_s1077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2.1. Položka</w:t>
                      </w:r>
                    </w:p>
                  </w:txbxContent>
                </v:textbox>
              </v:rect>
              <v:rect id="_x0000_s1078" style="position:absolute;left:806;top:2935;width:1566;height:389;mso-wrap-style:none;v-text-anchor:top" filled="f" stroked="f">
                <v:textbox style="mso-next-textbox:#_x0000_s1078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Materiál pro provoz klubů</w:t>
                      </w:r>
                    </w:p>
                  </w:txbxContent>
                </v:textbox>
              </v:rect>
              <v:rect id="_x0000_s1079" style="position:absolute;left:5371;top:2919;width:479;height:416;mso-wrap-style:none;v-text-anchor:top" filled="f" stroked="f">
                <v:textbox style="mso-next-textbox:#_x0000_s1079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15 000</w:t>
                      </w:r>
                    </w:p>
                  </w:txbxContent>
                </v:textbox>
              </v:rect>
              <v:rect id="_x0000_s1080" style="position:absolute;left:6835;top:2919;width:390;height:416;mso-wrap-style:none;v-text-anchor:top" filled="f" stroked="f">
                <v:textbox style="mso-next-textbox:#_x0000_s1080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9 000</w:t>
                      </w:r>
                    </w:p>
                  </w:txbxContent>
                </v:textbox>
              </v:rect>
              <v:rect id="_x0000_s1081" style="position:absolute;left:8644;top:2919;width:390;height:416;mso-wrap-style:none;v-text-anchor:top" filled="f" stroked="f">
                <v:textbox style="mso-next-textbox:#_x0000_s1081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9 000</w:t>
                      </w:r>
                    </w:p>
                  </w:txbxContent>
                </v:textbox>
              </v:rect>
              <v:rect id="_x0000_s1082" style="position:absolute;left:33;top:3198;width:715;height:389;mso-wrap-style:none;v-text-anchor:top" filled="f" stroked="f">
                <v:textbox style="mso-next-textbox:#_x0000_s1082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2.2. Položka</w:t>
                      </w:r>
                    </w:p>
                  </w:txbxContent>
                </v:textbox>
              </v:rect>
              <v:rect id="_x0000_s1083" style="position:absolute;left:33;top:3461;width:715;height:389;mso-wrap-style:none;v-text-anchor:top" filled="f" stroked="f">
                <v:textbox style="mso-next-textbox:#_x0000_s1083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2.3. Položka</w:t>
                      </w:r>
                    </w:p>
                  </w:txbxContent>
                </v:textbox>
              </v:rect>
              <v:rect id="_x0000_s1084" style="position:absolute;left:33;top:3971;width:446;height:389;mso-wrap-style:none;v-text-anchor:top" filled="f" stroked="f">
                <v:textbox style="mso-next-textbox:#_x0000_s1084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3.Druh</w:t>
                      </w:r>
                    </w:p>
                  </w:txbxContent>
                </v:textbox>
              </v:rect>
              <v:rect id="_x0000_s1085" style="position:absolute;left:806;top:3683;width:2265;height:389;mso-wrap-style:none;v-text-anchor:top" filled="f" stroked="f">
                <v:textbox style="mso-next-textbox:#_x0000_s1085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Nákup drob. dlouhodob. hmot. maj. </w:t>
                      </w:r>
                    </w:p>
                  </w:txbxContent>
                </v:textbox>
              </v:rect>
              <v:rect id="_x0000_s1086" style="position:absolute;left:3249;top:3692;width:834;height:389;mso-wrap-style:none;v-text-anchor:top" filled="f" stroked="f">
                <v:textbox style="mso-next-textbox:#_x0000_s1086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(DDHM - cena </w:t>
                      </w:r>
                    </w:p>
                  </w:txbxContent>
                </v:textbox>
              </v:rect>
              <v:rect id="_x0000_s1087" style="position:absolute;left:806;top:3881;width:2498;height:389;mso-wrap-style:none;v-text-anchor:top" filled="f" stroked="f">
                <v:textbox style="mso-next-textbox:#_x0000_s1087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pořízeného majetku za 1 ks od 3 000,- Kč)</w:t>
                      </w:r>
                    </w:p>
                  </w:txbxContent>
                </v:textbox>
              </v:rect>
              <v:rect id="_x0000_s1088" style="position:absolute;left:3282;top:3872;width:31;height:509;mso-wrap-style:none;v-text-anchor:top" filled="f" stroked="f">
                <v:textbox style="mso-next-textbox:#_x0000_s1088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9" style="position:absolute;left:3315;top:3872;width:449;height:389;mso-wrap-style:none;v-text-anchor:top" filled="f" stroked="f">
                <v:textbox style="mso-next-textbox:#_x0000_s1089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a drob. </w:t>
                      </w:r>
                    </w:p>
                  </w:txbxContent>
                </v:textbox>
              </v:rect>
              <v:rect id="_x0000_s1090" style="position:absolute;left:806;top:4062;width:1599;height:389;mso-wrap-style:none;v-text-anchor:top" filled="f" stroked="f">
                <v:textbox style="mso-next-textbox:#_x0000_s1090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dlouhodob. nehmot. maj. </w:t>
                      </w:r>
                    </w:p>
                  </w:txbxContent>
                </v:textbox>
              </v:rect>
              <v:rect id="_x0000_s1091" style="position:absolute;left:2541;top:4070;width:1536;height:389;mso-wrap-style:none;v-text-anchor:top" filled="f" stroked="f">
                <v:textbox style="mso-next-textbox:#_x0000_s1091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(DDNM –cena pořízeného </w:t>
                      </w:r>
                    </w:p>
                  </w:txbxContent>
                </v:textbox>
              </v:rect>
              <v:rect id="_x0000_s1092" style="position:absolute;left:806;top:4259;width:1788;height:389;mso-wrap-style:none;v-text-anchor:top" filled="f" stroked="f">
                <v:textbox style="mso-next-textbox:#_x0000_s1092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majetku za 1 ks od 5 000,- Kč)</w:t>
                      </w:r>
                    </w:p>
                  </w:txbxContent>
                </v:textbox>
              </v:rect>
              <v:rect id="_x0000_s1093" style="position:absolute;left:2583;top:4251;width:186;height:389;mso-wrap-style:none;v-text-anchor:top" filled="f" stroked="f">
                <v:textbox style="mso-next-textbox:#_x0000_s1093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– (</w:t>
                      </w:r>
                    </w:p>
                  </w:txbxContent>
                </v:textbox>
              </v:rect>
              <v:rect id="_x0000_s1094" style="position:absolute;left:2780;top:4251;width:813;height:389;mso-wrap-style:none;v-text-anchor:top" filled="f" stroked="f">
                <v:textbox style="mso-next-textbox:#_x0000_s1094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specifikujte)</w:t>
                      </w:r>
                    </w:p>
                  </w:txbxContent>
                </v:textbox>
              </v:rect>
              <v:rect id="_x0000_s1095" style="position:absolute;left:5371;top:3971;width:446;height:389;mso-wrap-style:none;v-text-anchor:top" filled="f" stroked="f">
                <v:textbox style="mso-next-textbox:#_x0000_s1095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18 500</w:t>
                      </w:r>
                    </w:p>
                  </w:txbxContent>
                </v:textbox>
              </v:rect>
              <v:rect id="_x0000_s1096" style="position:absolute;left:6744;top:3971;width:446;height:389;mso-wrap-style:none;v-text-anchor:top" filled="f" stroked="f">
                <v:textbox style="mso-next-textbox:#_x0000_s1096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17 000</w:t>
                      </w:r>
                    </w:p>
                  </w:txbxContent>
                </v:textbox>
              </v:rect>
              <v:rect id="_x0000_s1097" style="position:absolute;left:8554;top:3971;width:446;height:389;mso-wrap-style:none;v-text-anchor:top" filled="f" stroked="f">
                <v:textbox style="mso-next-textbox:#_x0000_s1097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17 000</w:t>
                      </w:r>
                    </w:p>
                  </w:txbxContent>
                </v:textbox>
              </v:rect>
              <v:rect id="_x0000_s1098" style="position:absolute;left:33;top:4506;width:715;height:389;mso-wrap-style:none;v-text-anchor:top" filled="f" stroked="f">
                <v:textbox style="mso-next-textbox:#_x0000_s1098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3.1. Položka</w:t>
                      </w:r>
                    </w:p>
                  </w:txbxContent>
                </v:textbox>
              </v:rect>
              <v:rect id="_x0000_s1099" style="position:absolute;left:806;top:4506;width:1036;height:389;mso-wrap-style:none;v-text-anchor:top" filled="f" stroked="f">
                <v:textbox style="mso-next-textbox:#_x0000_s1099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Hudební nástroje</w:t>
                      </w:r>
                    </w:p>
                  </w:txbxContent>
                </v:textbox>
              </v:rect>
              <v:rect id="_x0000_s1100" style="position:absolute;left:5371;top:4489;width:479;height:416;mso-wrap-style:none;v-text-anchor:top" filled="f" stroked="f">
                <v:textbox style="mso-next-textbox:#_x0000_s1100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18 500</w:t>
                      </w:r>
                    </w:p>
                  </w:txbxContent>
                </v:textbox>
              </v:rect>
              <v:rect id="_x0000_s1101" style="position:absolute;left:6744;top:4489;width:479;height:416;mso-wrap-style:none;v-text-anchor:top" filled="f" stroked="f">
                <v:textbox style="mso-next-textbox:#_x0000_s1101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17 000</w:t>
                      </w:r>
                    </w:p>
                  </w:txbxContent>
                </v:textbox>
              </v:rect>
              <v:rect id="_x0000_s1102" style="position:absolute;left:8554;top:4489;width:479;height:416;mso-wrap-style:none;v-text-anchor:top" filled="f" stroked="f">
                <v:textbox style="mso-next-textbox:#_x0000_s1102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17 000</w:t>
                      </w:r>
                    </w:p>
                  </w:txbxContent>
                </v:textbox>
              </v:rect>
              <v:rect id="_x0000_s1103" style="position:absolute;left:33;top:4801;width:715;height:389;mso-wrap-style:none;v-text-anchor:top" filled="f" stroked="f">
                <v:textbox style="mso-next-textbox:#_x0000_s1103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3.2. Položka</w:t>
                      </w:r>
                    </w:p>
                  </w:txbxContent>
                </v:textbox>
              </v:rect>
              <v:rect id="_x0000_s1104" style="position:absolute;left:33;top:5097;width:715;height:389;mso-wrap-style:none;v-text-anchor:top" filled="f" stroked="f">
                <v:textbox style="mso-next-textbox:#_x0000_s1104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3.3. Položka</w:t>
                      </w:r>
                    </w:p>
                  </w:txbxContent>
                </v:textbox>
              </v:rect>
              <v:rect id="_x0000_s1105" style="position:absolute;left:33;top:5352;width:446;height:389;mso-wrap-style:none;v-text-anchor:top" filled="f" stroked="f">
                <v:textbox style="mso-next-textbox:#_x0000_s1105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4.Druh</w:t>
                      </w:r>
                    </w:p>
                  </w:txbxContent>
                </v:textbox>
              </v:rect>
              <v:rect id="_x0000_s1106" style="position:absolute;left:806;top:5352;width:2297;height:389;mso-wrap-style:none;v-text-anchor:top" filled="f" stroked="f">
                <v:textbox style="mso-next-textbox:#_x0000_s1106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Spotřeba energií (jiné -specifikujte)</w:t>
                      </w:r>
                    </w:p>
                  </w:txbxContent>
                </v:textbox>
              </v:rect>
              <v:rect id="_x0000_s1107" style="position:absolute;left:5371;top:5352;width:446;height:389;mso-wrap-style:none;v-text-anchor:top" filled="f" stroked="f">
                <v:textbox style="mso-next-textbox:#_x0000_s1107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50 500</w:t>
                      </w:r>
                    </w:p>
                  </w:txbxContent>
                </v:textbox>
              </v:rect>
              <v:rect id="_x0000_s1108" style="position:absolute;left:6744;top:5352;width:446;height:389;mso-wrap-style:none;v-text-anchor:top" filled="f" stroked="f">
                <v:textbox style="mso-next-textbox:#_x0000_s1108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44 000</w:t>
                      </w:r>
                    </w:p>
                  </w:txbxContent>
                </v:textbox>
              </v:rect>
              <v:rect id="_x0000_s1109" style="position:absolute;left:8554;top:5352;width:446;height:389;mso-wrap-style:none;v-text-anchor:top" filled="f" stroked="f">
                <v:textbox style="mso-next-textbox:#_x0000_s1109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44 000</w:t>
                      </w:r>
                    </w:p>
                  </w:txbxContent>
                </v:textbox>
              </v:rect>
              <v:rect id="_x0000_s1110" style="position:absolute;left:33;top:5599;width:715;height:389;mso-wrap-style:none;v-text-anchor:top" filled="f" stroked="f">
                <v:textbox style="mso-next-textbox:#_x0000_s1110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4.1. Položka</w:t>
                      </w:r>
                    </w:p>
                  </w:txbxContent>
                </v:textbox>
              </v:rect>
              <v:rect id="_x0000_s1111" style="position:absolute;left:806;top:5599;width:1088;height:389;mso-wrap-style:none;v-text-anchor:top" filled="f" stroked="f">
                <v:textbox style="mso-next-textbox:#_x0000_s1111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Elektrická energie</w:t>
                      </w:r>
                    </w:p>
                  </w:txbxContent>
                </v:textbox>
              </v:rect>
              <v:rect id="_x0000_s1112" style="position:absolute;left:5371;top:5583;width:479;height:416;mso-wrap-style:none;v-text-anchor:top" filled="f" stroked="f">
                <v:textbox style="mso-next-textbox:#_x0000_s1112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18 000</w:t>
                      </w:r>
                    </w:p>
                  </w:txbxContent>
                </v:textbox>
              </v:rect>
              <v:rect id="_x0000_s1113" style="position:absolute;left:6744;top:5583;width:479;height:416;mso-wrap-style:none;v-text-anchor:top" filled="f" stroked="f">
                <v:textbox style="mso-next-textbox:#_x0000_s1113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15 000</w:t>
                      </w:r>
                    </w:p>
                  </w:txbxContent>
                </v:textbox>
              </v:rect>
              <v:rect id="_x0000_s1114" style="position:absolute;left:8554;top:5583;width:479;height:416;mso-wrap-style:none;v-text-anchor:top" filled="f" stroked="f">
                <v:textbox style="mso-next-textbox:#_x0000_s1114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15 000</w:t>
                      </w:r>
                    </w:p>
                  </w:txbxContent>
                </v:textbox>
              </v:rect>
              <v:rect id="_x0000_s1115" style="position:absolute;left:33;top:5854;width:715;height:389;mso-wrap-style:none;v-text-anchor:top" filled="f" stroked="f">
                <v:textbox style="mso-next-textbox:#_x0000_s1115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4.2. Položka</w:t>
                      </w:r>
                    </w:p>
                  </w:txbxContent>
                </v:textbox>
              </v:rect>
              <v:rect id="_x0000_s1116" style="position:absolute;left:806;top:5854;width:267;height:389;mso-wrap-style:none;v-text-anchor:top" filled="f" stroked="f">
                <v:textbox style="mso-next-textbox:#_x0000_s1116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Plyn</w:t>
                      </w:r>
                    </w:p>
                  </w:txbxContent>
                </v:textbox>
              </v:rect>
              <v:rect id="_x0000_s1117" style="position:absolute;left:33;top:6117;width:715;height:389;mso-wrap-style:none;v-text-anchor:top" filled="f" stroked="f">
                <v:textbox style="mso-next-textbox:#_x0000_s1117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4.3. Položka</w:t>
                      </w:r>
                    </w:p>
                  </w:txbxContent>
                </v:textbox>
              </v:rect>
              <v:rect id="_x0000_s1118" style="position:absolute;left:806;top:6117;width:903;height:389;mso-wrap-style:none;v-text-anchor:top" filled="f" stroked="f">
                <v:textbox style="mso-next-textbox:#_x0000_s1118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Vodné a stočné</w:t>
                      </w:r>
                    </w:p>
                  </w:txbxContent>
                </v:textbox>
              </v:rect>
              <v:rect id="_x0000_s1119" style="position:absolute;left:5461;top:6101;width:390;height:416;mso-wrap-style:none;v-text-anchor:top" filled="f" stroked="f">
                <v:textbox style="mso-next-textbox:#_x0000_s1119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2 500</w:t>
                      </w:r>
                    </w:p>
                  </w:txbxContent>
                </v:textbox>
              </v:rect>
              <v:rect id="_x0000_s1120" style="position:absolute;left:6835;top:6101;width:390;height:416;mso-wrap-style:none;v-text-anchor:top" filled="f" stroked="f">
                <v:textbox style="mso-next-textbox:#_x0000_s1120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2 000</w:t>
                      </w:r>
                    </w:p>
                  </w:txbxContent>
                </v:textbox>
              </v:rect>
              <v:rect id="_x0000_s1121" style="position:absolute;left:8644;top:6101;width:390;height:416;mso-wrap-style:none;v-text-anchor:top" filled="f" stroked="f">
                <v:textbox style="mso-next-textbox:#_x0000_s1121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2 000</w:t>
                      </w:r>
                    </w:p>
                  </w:txbxContent>
                </v:textbox>
              </v:rect>
              <v:rect id="_x0000_s1122" style="position:absolute;left:33;top:6372;width:715;height:389;mso-wrap-style:none;v-text-anchor:top" filled="f" stroked="f">
                <v:textbox style="mso-next-textbox:#_x0000_s1122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4.4. Položka</w:t>
                      </w:r>
                    </w:p>
                  </w:txbxContent>
                </v:textbox>
              </v:rect>
              <v:rect id="_x0000_s1123" style="position:absolute;left:806;top:6372;width:342;height:389;mso-wrap-style:none;v-text-anchor:top" filled="f" stroked="f">
                <v:textbox style="mso-next-textbox:#_x0000_s1123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Teplo</w:t>
                      </w:r>
                    </w:p>
                  </w:txbxContent>
                </v:textbox>
              </v:rect>
              <v:rect id="_x0000_s1124" style="position:absolute;left:5371;top:6364;width:479;height:416;mso-wrap-style:none;v-text-anchor:top" filled="f" stroked="f">
                <v:textbox style="mso-next-textbox:#_x0000_s1124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30 000</w:t>
                      </w:r>
                    </w:p>
                  </w:txbxContent>
                </v:textbox>
              </v:rect>
              <v:rect id="_x0000_s1125" style="position:absolute;left:6744;top:6364;width:479;height:416;mso-wrap-style:none;v-text-anchor:top" filled="f" stroked="f">
                <v:textbox style="mso-next-textbox:#_x0000_s1125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27 000</w:t>
                      </w:r>
                    </w:p>
                  </w:txbxContent>
                </v:textbox>
              </v:rect>
              <v:rect id="_x0000_s1126" style="position:absolute;left:8554;top:6364;width:479;height:416;mso-wrap-style:none;v-text-anchor:top" filled="f" stroked="f">
                <v:textbox style="mso-next-textbox:#_x0000_s1126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27 000</w:t>
                      </w:r>
                    </w:p>
                  </w:txbxContent>
                </v:textbox>
              </v:rect>
              <v:rect id="_x0000_s1127" style="position:absolute;left:33;top:6684;width:715;height:389;mso-wrap-style:none;v-text-anchor:top" filled="f" stroked="f">
                <v:textbox style="mso-next-textbox:#_x0000_s1127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4.5. Položka</w:t>
                      </w:r>
                    </w:p>
                  </w:txbxContent>
                </v:textbox>
              </v:rect>
              <v:rect id="_x0000_s1128" style="position:absolute;left:806;top:6684;width:229;height:389;mso-wrap-style:none;v-text-anchor:top" filled="f" stroked="f">
                <v:textbox style="mso-next-textbox:#_x0000_s1128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Jiné</w:t>
                      </w:r>
                    </w:p>
                  </w:txbxContent>
                </v:textbox>
              </v:rect>
              <v:rect id="_x0000_s1129" style="position:absolute;left:33;top:6972;width:446;height:389;mso-wrap-style:none;v-text-anchor:top" filled="f" stroked="f">
                <v:textbox style="mso-next-textbox:#_x0000_s1129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5.Druh</w:t>
                      </w:r>
                    </w:p>
                  </w:txbxContent>
                </v:textbox>
              </v:rect>
              <v:rect id="_x0000_s1130" style="position:absolute;left:806;top:6972;width:2812;height:389;mso-wrap-style:none;v-text-anchor:top" filled="f" stroked="f">
                <v:textbox style="mso-next-textbox:#_x0000_s1130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Ostatní nákupy a služby (jiné – specifikujte)</w:t>
                      </w:r>
                    </w:p>
                  </w:txbxContent>
                </v:textbox>
              </v:rect>
              <v:rect id="_x0000_s1131" style="position:absolute;left:5371;top:6972;width:446;height:389;mso-wrap-style:none;v-text-anchor:top" filled="f" stroked="f">
                <v:textbox style="mso-next-textbox:#_x0000_s1131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45 000</w:t>
                      </w:r>
                    </w:p>
                  </w:txbxContent>
                </v:textbox>
              </v:rect>
              <v:rect id="_x0000_s1132" style="position:absolute;left:6744;top:6972;width:446;height:389;mso-wrap-style:none;v-text-anchor:top" filled="f" stroked="f">
                <v:textbox style="mso-next-textbox:#_x0000_s1132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18 000</w:t>
                      </w:r>
                    </w:p>
                  </w:txbxContent>
                </v:textbox>
              </v:rect>
              <v:rect id="_x0000_s1133" style="position:absolute;left:8554;top:6972;width:446;height:389;mso-wrap-style:none;v-text-anchor:top" filled="f" stroked="f">
                <v:textbox style="mso-next-textbox:#_x0000_s1133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18 000</w:t>
                      </w:r>
                    </w:p>
                  </w:txbxContent>
                </v:textbox>
              </v:rect>
              <v:rect id="_x0000_s1134" style="position:absolute;left:33;top:7210;width:715;height:389;mso-wrap-style:none;v-text-anchor:top" filled="f" stroked="f">
                <v:textbox style="mso-next-textbox:#_x0000_s1134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5.1. Položka</w:t>
                      </w:r>
                    </w:p>
                  </w:txbxContent>
                </v:textbox>
              </v:rect>
              <v:rect id="_x0000_s1135" style="position:absolute;left:806;top:7210;width:1179;height:389;mso-wrap-style:none;v-text-anchor:top" filled="f" stroked="f">
                <v:textbox style="mso-next-textbox:#_x0000_s1135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Cestovné, dopravné</w:t>
                      </w:r>
                    </w:p>
                  </w:txbxContent>
                </v:textbox>
              </v:rect>
              <v:rect id="_x0000_s1136" style="position:absolute;left:33;top:7474;width:715;height:389;mso-wrap-style:none;v-text-anchor:top" filled="f" stroked="f">
                <v:textbox style="mso-next-textbox:#_x0000_s1136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5.2. Položka</w:t>
                      </w:r>
                    </w:p>
                  </w:txbxContent>
                </v:textbox>
              </v:rect>
              <v:rect id="_x0000_s1137" style="position:absolute;left:806;top:7474;width:988;height:389;mso-wrap-style:none;v-text-anchor:top" filled="f" stroked="f">
                <v:textbox style="mso-next-textbox:#_x0000_s1137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Telekomunikace</w:t>
                      </w:r>
                    </w:p>
                  </w:txbxContent>
                </v:textbox>
              </v:rect>
              <v:rect id="_x0000_s1138" style="position:absolute;left:33;top:7737;width:715;height:389;mso-wrap-style:none;v-text-anchor:top" filled="f" stroked="f">
                <v:textbox style="mso-next-textbox:#_x0000_s1138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5.3. Položka</w:t>
                      </w:r>
                    </w:p>
                  </w:txbxContent>
                </v:textbox>
              </v:rect>
              <v:rect id="_x0000_s1139" style="position:absolute;left:806;top:7737;width:581;height:389;mso-wrap-style:none;v-text-anchor:top" filled="f" stroked="f">
                <v:textbox style="mso-next-textbox:#_x0000_s1139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Pronájem</w:t>
                      </w:r>
                    </w:p>
                  </w:txbxContent>
                </v:textbox>
              </v:rect>
              <v:rect id="_x0000_s1140" style="position:absolute;left:5371;top:7728;width:479;height:416;mso-wrap-style:none;v-text-anchor:top" filled="f" stroked="f">
                <v:textbox style="mso-next-textbox:#_x0000_s1140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30 000</w:t>
                      </w:r>
                    </w:p>
                  </w:txbxContent>
                </v:textbox>
              </v:rect>
              <v:rect id="_x0000_s1141" style="position:absolute;left:6835;top:7728;width:390;height:416;mso-wrap-style:none;v-text-anchor:top" filled="f" stroked="f">
                <v:textbox style="mso-next-textbox:#_x0000_s1141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9 000</w:t>
                      </w:r>
                    </w:p>
                  </w:txbxContent>
                </v:textbox>
              </v:rect>
              <v:rect id="_x0000_s1142" style="position:absolute;left:8644;top:7728;width:390;height:416;mso-wrap-style:none;v-text-anchor:top" filled="f" stroked="f">
                <v:textbox style="mso-next-textbox:#_x0000_s1142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9 000</w:t>
                      </w:r>
                    </w:p>
                  </w:txbxContent>
                </v:textbox>
              </v:rect>
              <v:rect id="_x0000_s1143" style="position:absolute;left:33;top:8008;width:715;height:389;mso-wrap-style:none;v-text-anchor:top" filled="f" stroked="f">
                <v:textbox style="mso-next-textbox:#_x0000_s1143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5.4. Položka</w:t>
                      </w:r>
                    </w:p>
                  </w:txbxContent>
                </v:textbox>
              </v:rect>
              <v:rect id="_x0000_s1144" style="position:absolute;left:806;top:8008;width:1043;height:389;mso-wrap-style:none;v-text-anchor:top" filled="f" stroked="f">
                <v:textbox style="mso-next-textbox:#_x0000_s1144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Služby pošt, bank</w:t>
                      </w:r>
                    </w:p>
                  </w:txbxContent>
                </v:textbox>
              </v:rect>
              <v:rect id="_x0000_s1145" style="position:absolute;left:33;top:8271;width:715;height:389;mso-wrap-style:none;v-text-anchor:top" filled="f" stroked="f">
                <v:textbox style="mso-next-textbox:#_x0000_s1145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5.5. Položka</w:t>
                      </w:r>
                    </w:p>
                  </w:txbxContent>
                </v:textbox>
              </v:rect>
              <v:rect id="_x0000_s1146" style="position:absolute;left:806;top:8271;width:626;height:389;mso-wrap-style:none;v-text-anchor:top" filled="f" stroked="f">
                <v:textbox style="mso-next-textbox:#_x0000_s1146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Propagace</w:t>
                      </w:r>
                    </w:p>
                  </w:txbxContent>
                </v:textbox>
              </v:rect>
              <v:rect id="_x0000_s1147" style="position:absolute;left:5371;top:8263;width:479;height:416;mso-wrap-style:none;v-text-anchor:top" filled="f" stroked="f">
                <v:textbox style="mso-next-textbox:#_x0000_s1147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15 000</w:t>
                      </w:r>
                    </w:p>
                  </w:txbxContent>
                </v:textbox>
              </v:rect>
              <v:rect id="_x0000_s1148" style="position:absolute;left:6835;top:8263;width:390;height:416;mso-wrap-style:none;v-text-anchor:top" filled="f" stroked="f">
                <v:textbox style="mso-next-textbox:#_x0000_s1148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9 000</w:t>
                      </w:r>
                    </w:p>
                  </w:txbxContent>
                </v:textbox>
              </v:rect>
              <v:rect id="_x0000_s1149" style="position:absolute;left:8644;top:8263;width:390;height:416;mso-wrap-style:none;v-text-anchor:top" filled="f" stroked="f">
                <v:textbox style="mso-next-textbox:#_x0000_s1149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9 000</w:t>
                      </w:r>
                    </w:p>
                  </w:txbxContent>
                </v:textbox>
              </v:rect>
              <v:rect id="_x0000_s1150" style="position:absolute;left:33;top:8526;width:715;height:389;mso-wrap-style:none;v-text-anchor:top" filled="f" stroked="f">
                <v:textbox style="mso-next-textbox:#_x0000_s1150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5.6. Položka</w:t>
                      </w:r>
                    </w:p>
                  </w:txbxContent>
                </v:textbox>
              </v:rect>
              <v:rect id="_x0000_s1151" style="position:absolute;left:806;top:8526;width:789;height:389;mso-wrap-style:none;v-text-anchor:top" filled="f" stroked="f">
                <v:textbox style="mso-next-textbox:#_x0000_s1151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účetní služby</w:t>
                      </w:r>
                    </w:p>
                  </w:txbxContent>
                </v:textbox>
              </v:rect>
              <v:rect id="_x0000_s1152" style="position:absolute;left:33;top:8781;width:715;height:389;mso-wrap-style:none;v-text-anchor:top" filled="f" stroked="f">
                <v:textbox style="mso-next-textbox:#_x0000_s1152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5.7. Položka</w:t>
                      </w:r>
                    </w:p>
                  </w:txbxContent>
                </v:textbox>
              </v:rect>
              <v:rect id="_x0000_s1153" style="position:absolute;left:33;top:9036;width:715;height:389;mso-wrap-style:none;v-text-anchor:top" filled="f" stroked="f">
                <v:textbox style="mso-next-textbox:#_x0000_s1153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5.8. Položka</w:t>
                      </w:r>
                    </w:p>
                  </w:txbxContent>
                </v:textbox>
              </v:rect>
              <v:rect id="_x0000_s1154" style="position:absolute;left:33;top:9266;width:446;height:389;mso-wrap-style:none;v-text-anchor:top" filled="f" stroked="f">
                <v:textbox style="mso-next-textbox:#_x0000_s1154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6.Druh</w:t>
                      </w:r>
                    </w:p>
                  </w:txbxContent>
                </v:textbox>
              </v:rect>
              <v:rect id="_x0000_s1155" style="position:absolute;left:806;top:9266;width:1964;height:389;mso-wrap-style:none;v-text-anchor:top" filled="f" stroked="f">
                <v:textbox style="mso-next-textbox:#_x0000_s1155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Opravy a údržba (specifikujte)</w:t>
                      </w:r>
                    </w:p>
                  </w:txbxContent>
                </v:textbox>
              </v:rect>
              <v:rect id="_x0000_s1156" style="position:absolute;left:5461;top:9266;width:363;height:389;mso-wrap-style:none;v-text-anchor:top" filled="f" stroked="f">
                <v:textbox style="mso-next-textbox:#_x0000_s1156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3 000</w:t>
                      </w:r>
                    </w:p>
                  </w:txbxContent>
                </v:textbox>
              </v:rect>
              <v:rect id="_x0000_s1157" style="position:absolute;left:6835;top:9266;width:363;height:389;mso-wrap-style:none;v-text-anchor:top" filled="f" stroked="f">
                <v:textbox style="mso-next-textbox:#_x0000_s1157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2 000</w:t>
                      </w:r>
                    </w:p>
                  </w:txbxContent>
                </v:textbox>
              </v:rect>
              <v:rect id="_x0000_s1158" style="position:absolute;left:8644;top:9266;width:363;height:389;mso-wrap-style:none;v-text-anchor:top" filled="f" stroked="f">
                <v:textbox style="mso-next-textbox:#_x0000_s1158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2 000</w:t>
                      </w:r>
                    </w:p>
                  </w:txbxContent>
                </v:textbox>
              </v:rect>
              <v:rect id="_x0000_s1159" style="position:absolute;left:33;top:9513;width:715;height:389;mso-wrap-style:none;v-text-anchor:top" filled="f" stroked="f">
                <v:textbox style="mso-next-textbox:#_x0000_s1159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6.1. Položka</w:t>
                      </w:r>
                    </w:p>
                  </w:txbxContent>
                </v:textbox>
              </v:rect>
              <v:rect id="_x0000_s1160" style="position:absolute;left:806;top:9513;width:1506;height:389;mso-wrap-style:none;v-text-anchor:top" filled="f" stroked="f">
                <v:textbox style="mso-next-textbox:#_x0000_s1160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Oprava a údržba majetku</w:t>
                      </w:r>
                    </w:p>
                  </w:txbxContent>
                </v:textbox>
              </v:rect>
              <v:rect id="_x0000_s1161" style="position:absolute;left:5461;top:9504;width:390;height:416;mso-wrap-style:none;v-text-anchor:top" filled="f" stroked="f">
                <v:textbox style="mso-next-textbox:#_x0000_s1161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3 000</w:t>
                      </w:r>
                    </w:p>
                  </w:txbxContent>
                </v:textbox>
              </v:rect>
              <v:rect id="_x0000_s1162" style="position:absolute;left:6835;top:9504;width:390;height:416;mso-wrap-style:none;v-text-anchor:top" filled="f" stroked="f">
                <v:textbox style="mso-next-textbox:#_x0000_s1162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2 000</w:t>
                      </w:r>
                    </w:p>
                  </w:txbxContent>
                </v:textbox>
              </v:rect>
              <v:rect id="_x0000_s1163" style="position:absolute;left:8644;top:9504;width:390;height:416;mso-wrap-style:none;v-text-anchor:top" filled="f" stroked="f">
                <v:textbox style="mso-next-textbox:#_x0000_s1163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2 000</w:t>
                      </w:r>
                    </w:p>
                  </w:txbxContent>
                </v:textbox>
              </v:rect>
              <v:rect id="_x0000_s1164" style="position:absolute;left:33;top:9776;width:715;height:389;mso-wrap-style:none;v-text-anchor:top" filled="f" stroked="f">
                <v:textbox style="mso-next-textbox:#_x0000_s1164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6.2. Položka</w:t>
                      </w:r>
                    </w:p>
                  </w:txbxContent>
                </v:textbox>
              </v:rect>
              <v:rect id="_x0000_s1165" style="position:absolute;left:33;top:10055;width:446;height:389;mso-wrap-style:none;v-text-anchor:top" filled="f" stroked="f">
                <v:textbox style="mso-next-textbox:#_x0000_s1165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7.Druh</w:t>
                      </w:r>
                    </w:p>
                  </w:txbxContent>
                </v:textbox>
              </v:rect>
              <v:rect id="_x0000_s1166" style="position:absolute;left:806;top:10055;width:2200;height:389;mso-wrap-style:none;v-text-anchor:top" filled="f" stroked="f">
                <v:textbox style="mso-next-textbox:#_x0000_s1166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Jiné výše nespecifikované náklady </w:t>
                      </w:r>
                    </w:p>
                  </w:txbxContent>
                </v:textbox>
              </v:rect>
              <v:rect id="_x0000_s1167" style="position:absolute;left:3224;top:10063;width:745;height:389;mso-wrap-style:none;v-text-anchor:top" filled="f" stroked="f">
                <v:textbox style="mso-next-textbox:#_x0000_s1167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(investiční)</w:t>
                      </w:r>
                    </w:p>
                  </w:txbxContent>
                </v:textbox>
              </v:rect>
              <v:rect id="_x0000_s1168" style="position:absolute;left:5766;top:10055;width:83;height:389;mso-wrap-style:none;v-text-anchor:top" filled="f" stroked="f">
                <v:textbox style="mso-next-textbox:#_x0000_s1168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69" style="position:absolute;left:7139;top:10055;width:83;height:389;mso-wrap-style:none;v-text-anchor:top" filled="f" stroked="f">
                <v:textbox style="mso-next-textbox:#_x0000_s1169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70" style="position:absolute;left:8949;top:10055;width:83;height:389;mso-wrap-style:none;v-text-anchor:top" filled="f" stroked="f">
                <v:textbox style="mso-next-textbox:#_x0000_s1170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71" style="position:absolute;left:33;top:10351;width:715;height:389;mso-wrap-style:none;v-text-anchor:top" filled="f" stroked="f">
                <v:textbox style="mso-next-textbox:#_x0000_s1171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7.1. Položka</w:t>
                      </w:r>
                    </w:p>
                  </w:txbxContent>
                </v:textbox>
              </v:rect>
              <v:rect id="_x0000_s1172" style="position:absolute;left:33;top:10614;width:715;height:389;mso-wrap-style:none;v-text-anchor:top" filled="f" stroked="f">
                <v:textbox style="mso-next-textbox:#_x0000_s1172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7.2. Položka</w:t>
                      </w:r>
                    </w:p>
                  </w:txbxContent>
                </v:textbox>
              </v:rect>
              <v:rect id="_x0000_s1173" style="position:absolute;left:33;top:10861;width:446;height:389;mso-wrap-style:none;v-text-anchor:top" filled="f" stroked="f">
                <v:textbox style="mso-next-textbox:#_x0000_s1173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8.Druh</w:t>
                      </w:r>
                    </w:p>
                  </w:txbxContent>
                </v:textbox>
              </v:rect>
              <v:rect id="_x0000_s1174" style="position:absolute;left:806;top:10861;width:2586;height:389;mso-wrap-style:none;v-text-anchor:top" filled="f" stroked="f">
                <v:textbox style="mso-next-textbox:#_x0000_s1174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Ostatní uznatelné náklady (specifikujte)</w:t>
                      </w:r>
                    </w:p>
                  </w:txbxContent>
                </v:textbox>
              </v:rect>
              <v:rect id="_x0000_s1175" style="position:absolute;left:5766;top:10861;width:83;height:389;mso-wrap-style:none;v-text-anchor:top" filled="f" stroked="f">
                <v:textbox style="mso-next-textbox:#_x0000_s1175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76" style="position:absolute;left:7139;top:10861;width:83;height:389;mso-wrap-style:none;v-text-anchor:top" filled="f" stroked="f">
                <v:textbox style="mso-next-textbox:#_x0000_s1176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77" style="position:absolute;left:8949;top:10861;width:83;height:389;mso-wrap-style:none;v-text-anchor:top" filled="f" stroked="f">
                <v:textbox style="mso-next-textbox:#_x0000_s1177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78" style="position:absolute;left:33;top:11132;width:715;height:389;mso-wrap-style:none;v-text-anchor:top" filled="f" stroked="f">
                <v:textbox style="mso-next-textbox:#_x0000_s1178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8.1. Položka</w:t>
                      </w:r>
                    </w:p>
                  </w:txbxContent>
                </v:textbox>
              </v:rect>
              <v:rect id="_x0000_s1179" style="position:absolute;left:5766;top:11379;width:89;height:416;mso-wrap-style:none;v-text-anchor:top" filled="f" stroked="f">
                <v:textbox style="mso-next-textbox:#_x0000_s1179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80" style="position:absolute;left:7139;top:11379;width:89;height:416;mso-wrap-style:none;v-text-anchor:top" filled="f" stroked="f">
                <v:textbox style="mso-next-textbox:#_x0000_s1180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81" style="position:absolute;left:8949;top:11379;width:89;height:416;mso-wrap-style:none;v-text-anchor:top" filled="f" stroked="f">
                <v:textbox style="mso-next-textbox:#_x0000_s1181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82" style="position:absolute;left:33;top:11708;width:2263;height:416;mso-wrap-style:none;v-text-anchor:top" filled="f" stroked="f">
                <v:textbox style="mso-next-textbox:#_x0000_s1182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CELKOVÉ NÁKLADY PROJEKTU</w:t>
                      </w:r>
                    </w:p>
                  </w:txbxContent>
                </v:textbox>
              </v:rect>
              <v:rect id="_x0000_s1183" style="position:absolute;left:5330;top:11724;width:529;height:389;mso-wrap-style:none;v-text-anchor:top" filled="f" stroked="f">
                <v:textbox style="mso-next-textbox:#_x0000_s1183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294 000</w:t>
                      </w:r>
                    </w:p>
                  </w:txbxContent>
                </v:textbox>
              </v:rect>
              <v:rect id="_x0000_s1184" style="position:absolute;left:2945;top:16;width:3080;height:453;mso-wrap-style:none;v-text-anchor:top" filled="f" stroked="f">
                <v:textbox style="mso-next-textbox:#_x0000_s1184;mso-rotate-with-shape:t;mso-fit-shape-to-text:t" inset="0,0,0,0">
                  <w:txbxContent>
                    <w:p w:rsidR="007A282C" w:rsidRDefault="007A282C"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  <w:lang w:val="en-US"/>
                        </w:rPr>
                        <w:t>Nákladový rozpočet - "Uznatelné náklady"</w:t>
                      </w:r>
                    </w:p>
                  </w:txbxContent>
                </v:textbox>
              </v:rect>
              <v:rect id="_x0000_s1185" style="position:absolute;left:7328;top:362;width:1616;height:425;mso-wrap-style:none;v-text-anchor:top" filled="f" stroked="f">
                <v:textbox style="mso-next-textbox:#_x0000_s1185;mso-rotate-with-shape:t;mso-fit-shape-to-text:t" inset="0,0,0,0">
                  <w:txbxContent>
                    <w:p w:rsidR="007A282C" w:rsidRDefault="007A282C">
                      <w:r>
                        <w:rPr>
                          <w:rFonts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Vyjádření poskytovatele</w:t>
                      </w:r>
                    </w:p>
                  </w:txbxContent>
                </v:textbox>
              </v:rect>
              <v:rect id="_x0000_s1186" style="position:absolute;left:6703;top:11724;width:529;height:389;mso-wrap-style:none;v-text-anchor:top" filled="f" stroked="f">
                <v:textbox style="mso-next-textbox:#_x0000_s1186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250 000</w:t>
                      </w:r>
                    </w:p>
                  </w:txbxContent>
                </v:textbox>
              </v:rect>
              <v:rect id="_x0000_s1187" style="position:absolute;left:8513;top:11724;width:529;height:389;mso-wrap-style:none;v-text-anchor:top" filled="f" stroked="f">
                <v:textbox style="mso-next-textbox:#_x0000_s1187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250 000</w:t>
                      </w:r>
                    </w:p>
                  </w:txbxContent>
                </v:textbox>
              </v:rect>
              <v:rect id="_x0000_s1188" style="position:absolute;left:33;top:11387;width:1714;height:389;mso-wrap-style:none;v-text-anchor:top" filled="f" stroked="f">
                <v:textbox style="mso-next-textbox:#_x0000_s1188;mso-rotate-with-shape:t;mso-fit-shape-to-text:t" inset="0,0,0,0">
                  <w:txbxContent>
                    <w:p w:rsidR="007A282C" w:rsidRDefault="007A282C"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  <w:lang w:val="en-US"/>
                        </w:rPr>
                        <w:t>Neuznatelné náklady celkem</w:t>
                      </w:r>
                    </w:p>
                  </w:txbxContent>
                </v:textbox>
              </v:rect>
              <v:rect id="_x0000_s1189" style="position:absolute;left:2385;top:362;width:2407;height:425;mso-wrap-style:none;v-text-anchor:top" filled="f" stroked="f">
                <v:textbox style="mso-next-textbox:#_x0000_s1189;mso-rotate-with-shape:t;mso-fit-shape-to-text:t" inset="0,0,0,0">
                  <w:txbxContent>
                    <w:p w:rsidR="007A282C" w:rsidRDefault="007A282C">
                      <w:r>
                        <w:rPr>
                          <w:rFonts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Komunitní centrum Mojská, o.s DEN</w:t>
                      </w:r>
                    </w:p>
                  </w:txbxContent>
                </v:textbox>
              </v:rect>
              <v:rect id="_x0000_s1190" style="position:absolute;left:-8;top:247;width:16;height:427" fillcolor="black" stroked="f"/>
              <v:rect id="_x0000_s1191" style="position:absolute;left:7246;top:263;width:17;height:387" stroked="f"/>
              <v:rect id="_x0000_s1192" style="position:absolute;left:765;top:896;width:16;height:600" fillcolor="black" stroked="f"/>
              <v:rect id="_x0000_s1193" style="position:absolute;left:4277;top:896;width:16;height:600" fillcolor="black" stroked="f"/>
              <v:rect id="_x0000_s1194" style="position:absolute;left:5873;top:896;width:16;height:600" fillcolor="black" stroked="f"/>
              <v:rect id="_x0000_s1195" style="position:absolute;left:7246;top:896;width:17;height:600" fillcolor="black" stroked="f"/>
              <v:line id="_x0000_s1196" style="position:absolute" from="773,1496" to="773,2598" strokeweight="0"/>
              <v:rect id="_x0000_s1197" style="position:absolute;left:773;top:1496;width:8;height:1102" fillcolor="black" stroked="f"/>
              <v:line id="_x0000_s1198" style="position:absolute" from="4285,1496" to="4285,2598" strokeweight="0"/>
              <v:rect id="_x0000_s1199" style="position:absolute;left:4285;top:1496;width:8;height:1102" fillcolor="black" stroked="f"/>
              <v:line id="_x0000_s1200" style="position:absolute" from="5881,1496" to="5881,2598" strokeweight="0"/>
              <v:rect id="_x0000_s1201" style="position:absolute;left:5881;top:1496;width:8;height:1102" fillcolor="black" stroked="f"/>
              <v:line id="_x0000_s1202" style="position:absolute" from="7254,1496" to="7254,2598" strokeweight="0"/>
              <v:rect id="_x0000_s1203" style="position:absolute;left:7254;top:1496;width:9;height:1102" fillcolor="black" stroked="f"/>
              <v:rect id="_x0000_s1204" style="position:absolute;left:765;top:2615;width:16;height:271" fillcolor="black" stroked="f"/>
              <v:rect id="_x0000_s1205" style="position:absolute;left:4277;top:2615;width:16;height:271" fillcolor="black" stroked="f"/>
              <v:rect id="_x0000_s1206" style="position:absolute;left:5873;top:2615;width:16;height:271" fillcolor="black" stroked="f"/>
              <v:rect id="_x0000_s1207" style="position:absolute;left:7246;top:2615;width:17;height:271" fillcolor="black" stroked="f"/>
              <v:line id="_x0000_s1208" style="position:absolute" from="773,2886" to="773,3659" strokeweight="0"/>
              <v:rect id="_x0000_s1209" style="position:absolute;left:773;top:2886;width:8;height:773" fillcolor="black" stroked="f"/>
              <v:line id="_x0000_s1210" style="position:absolute" from="4285,2886" to="4285,3659" strokeweight="0"/>
              <v:rect id="_x0000_s1211" style="position:absolute;left:4285;top:2886;width:8;height:773" fillcolor="black" stroked="f"/>
              <v:line id="_x0000_s1212" style="position:absolute" from="5881,2886" to="5881,3659" strokeweight="0"/>
              <v:rect id="_x0000_s1213" style="position:absolute;left:5881;top:2886;width:8;height:773" fillcolor="black" stroked="f"/>
              <v:line id="_x0000_s1214" style="position:absolute" from="7254,2886" to="7254,3659" strokeweight="0"/>
              <v:rect id="_x0000_s1215" style="position:absolute;left:7254;top:2886;width:9;height:773" fillcolor="black" stroked="f"/>
              <v:rect id="_x0000_s1216" style="position:absolute;left:765;top:3675;width:16;height:765" fillcolor="black" stroked="f"/>
              <v:rect id="_x0000_s1217" style="position:absolute;left:4277;top:3675;width:16;height:765" fillcolor="black" stroked="f"/>
              <v:rect id="_x0000_s1218" style="position:absolute;left:5873;top:3675;width:16;height:765" fillcolor="black" stroked="f"/>
              <v:rect id="_x0000_s1219" style="position:absolute;left:7246;top:3675;width:17;height:765" fillcolor="black" stroked="f"/>
              <v:line id="_x0000_s1220" style="position:absolute" from="773,4440" to="773,5319" strokeweight="0"/>
              <v:rect id="_x0000_s1221" style="position:absolute;left:773;top:4440;width:8;height:879" fillcolor="black" stroked="f"/>
              <v:line id="_x0000_s1222" style="position:absolute" from="4285,4440" to="4285,5319" strokeweight="0"/>
              <v:rect id="_x0000_s1223" style="position:absolute;left:4285;top:4440;width:8;height:879" fillcolor="black" stroked="f"/>
              <v:line id="_x0000_s1224" style="position:absolute" from="5881,4440" to="5881,5319" strokeweight="0"/>
              <v:rect id="_x0000_s1225" style="position:absolute;left:5881;top:4440;width:8;height:879" fillcolor="black" stroked="f"/>
              <v:line id="_x0000_s1226" style="position:absolute" from="7254,4440" to="7254,5319" strokeweight="0"/>
              <v:rect id="_x0000_s1227" style="position:absolute;left:7254;top:4440;width:9;height:879" fillcolor="black" stroked="f"/>
              <v:rect id="_x0000_s1228" style="position:absolute;left:765;top:5336;width:16;height:214" fillcolor="black" stroked="f"/>
              <v:rect id="_x0000_s1229" style="position:absolute;left:4277;top:5336;width:16;height:214" fillcolor="black" stroked="f"/>
            </v:group>
            <v:rect id="_x0000_s1231" style="position:absolute;left:5873;top:5336;width:16;height:214" fillcolor="black" stroked="f"/>
            <v:rect id="_x0000_s1232" style="position:absolute;left:7246;top:5336;width:17;height:214" fillcolor="black" stroked="f"/>
            <v:line id="_x0000_s1233" style="position:absolute" from="773,5550" to="773,6939" strokeweight="0"/>
            <v:rect id="_x0000_s1234" style="position:absolute;left:773;top:5550;width:8;height:1389" fillcolor="black" stroked="f"/>
            <v:line id="_x0000_s1235" style="position:absolute" from="4285,5550" to="4285,6939" strokeweight="0"/>
            <v:rect id="_x0000_s1236" style="position:absolute;left:4285;top:5550;width:8;height:1389" fillcolor="black" stroked="f"/>
            <v:line id="_x0000_s1237" style="position:absolute" from="5881,5550" to="5881,6939" strokeweight="0"/>
            <v:rect id="_x0000_s1238" style="position:absolute;left:5881;top:5550;width:8;height:1389" fillcolor="black" stroked="f"/>
            <v:line id="_x0000_s1239" style="position:absolute" from="7254,5550" to="7254,6939" strokeweight="0"/>
            <v:rect id="_x0000_s1240" style="position:absolute;left:7254;top:5550;width:9;height:1389" fillcolor="black" stroked="f"/>
            <v:rect id="_x0000_s1241" style="position:absolute;left:765;top:6956;width:16;height:213" fillcolor="black" stroked="f"/>
            <v:rect id="_x0000_s1242" style="position:absolute;left:4277;top:6956;width:16;height:213" fillcolor="black" stroked="f"/>
            <v:rect id="_x0000_s1243" style="position:absolute;left:5873;top:6956;width:16;height:213" fillcolor="black" stroked="f"/>
            <v:rect id="_x0000_s1244" style="position:absolute;left:7246;top:6956;width:17;height:213" fillcolor="black" stroked="f"/>
            <v:line id="_x0000_s1245" style="position:absolute" from="773,7169" to="773,9233" strokeweight="0"/>
            <v:rect id="_x0000_s1246" style="position:absolute;left:773;top:7169;width:8;height:2064" fillcolor="black" stroked="f"/>
            <v:line id="_x0000_s1247" style="position:absolute" from="4285,7169" to="4285,9233" strokeweight="0"/>
            <v:rect id="_x0000_s1248" style="position:absolute;left:4285;top:7169;width:8;height:2064" fillcolor="black" stroked="f"/>
            <v:line id="_x0000_s1249" style="position:absolute" from="5881,7169" to="5881,9233" strokeweight="0"/>
            <v:rect id="_x0000_s1250" style="position:absolute;left:5881;top:7169;width:8;height:2064" fillcolor="black" stroked="f"/>
            <v:line id="_x0000_s1251" style="position:absolute" from="7254,7169" to="7254,9233" strokeweight="0"/>
            <v:rect id="_x0000_s1252" style="position:absolute;left:7254;top:7169;width:9;height:2064" fillcolor="black" stroked="f"/>
            <v:rect id="_x0000_s1253" style="position:absolute;left:765;top:9249;width:16;height:214" fillcolor="black" stroked="f"/>
            <v:rect id="_x0000_s1254" style="position:absolute;left:4277;top:9249;width:16;height:214" fillcolor="black" stroked="f"/>
            <v:rect id="_x0000_s1255" style="position:absolute;left:5873;top:9249;width:16;height:214" fillcolor="black" stroked="f"/>
            <v:rect id="_x0000_s1256" style="position:absolute;left:7246;top:9249;width:17;height:214" fillcolor="black" stroked="f"/>
            <v:line id="_x0000_s1257" style="position:absolute" from="773,9463" to="773,9973" strokeweight="0"/>
            <v:rect id="_x0000_s1258" style="position:absolute;left:773;top:9463;width:8;height:510" fillcolor="black" stroked="f"/>
            <v:line id="_x0000_s1259" style="position:absolute" from="4285,9463" to="4285,9973" strokeweight="0"/>
            <v:rect id="_x0000_s1260" style="position:absolute;left:4285;top:9463;width:8;height:510" fillcolor="black" stroked="f"/>
            <v:line id="_x0000_s1261" style="position:absolute" from="5881,9463" to="5881,9973" strokeweight="0"/>
            <v:rect id="_x0000_s1262" style="position:absolute;left:5881;top:9463;width:8;height:510" fillcolor="black" stroked="f"/>
            <v:line id="_x0000_s1263" style="position:absolute" from="7254,9463" to="7254,9973" strokeweight="0"/>
            <v:rect id="_x0000_s1264" style="position:absolute;left:7254;top:9463;width:9;height:510" fillcolor="black" stroked="f"/>
            <v:rect id="_x0000_s1265" style="position:absolute;left:765;top:9989;width:16;height:313" fillcolor="black" stroked="f"/>
            <v:rect id="_x0000_s1266" style="position:absolute;left:4277;top:9989;width:16;height:313" fillcolor="black" stroked="f"/>
            <v:rect id="_x0000_s1267" style="position:absolute;left:5873;top:9989;width:16;height:313" fillcolor="black" stroked="f"/>
            <v:rect id="_x0000_s1268" style="position:absolute;left:7246;top:9989;width:17;height:313" fillcolor="black" stroked="f"/>
            <v:line id="_x0000_s1269" style="position:absolute" from="773,10302" to="773,10803" strokeweight="0"/>
            <v:rect id="_x0000_s1270" style="position:absolute;left:773;top:10302;width:8;height:501" fillcolor="black" stroked="f"/>
            <v:line id="_x0000_s1271" style="position:absolute" from="4285,10302" to="4285,10803" strokeweight="0"/>
            <v:rect id="_x0000_s1272" style="position:absolute;left:4285;top:10302;width:8;height:501" fillcolor="black" stroked="f"/>
            <v:line id="_x0000_s1273" style="position:absolute" from="5881,10302" to="5881,10803" strokeweight="0"/>
            <v:rect id="_x0000_s1274" style="position:absolute;left:5881;top:10302;width:8;height:501" fillcolor="black" stroked="f"/>
            <v:line id="_x0000_s1275" style="position:absolute" from="7254,10302" to="7254,10803" strokeweight="0"/>
            <v:rect id="_x0000_s1276" style="position:absolute;left:7254;top:10302;width:9;height:501" fillcolor="black" stroked="f"/>
            <v:rect id="_x0000_s1277" style="position:absolute;left:765;top:10820;width:16;height:263" fillcolor="black" stroked="f"/>
            <v:rect id="_x0000_s1278" style="position:absolute;left:4277;top:10820;width:16;height:263" fillcolor="black" stroked="f"/>
            <v:rect id="_x0000_s1279" style="position:absolute;left:5873;top:10820;width:16;height:263" fillcolor="black" stroked="f"/>
            <v:rect id="_x0000_s1280" style="position:absolute;left:7246;top:10820;width:17;height:263" fillcolor="black" stroked="f"/>
            <v:line id="_x0000_s1281" style="position:absolute" from="4285,11083" to="4285,11330" strokeweight="0"/>
            <v:rect id="_x0000_s1282" style="position:absolute;left:4285;top:11083;width:8;height:247" fillcolor="black" stroked="f"/>
            <v:line id="_x0000_s1283" style="position:absolute" from="5881,11083" to="5881,11330" strokeweight="0"/>
            <v:rect id="_x0000_s1284" style="position:absolute;left:5881;top:11083;width:8;height:247" fillcolor="black" stroked="f"/>
            <v:line id="_x0000_s1285" style="position:absolute" from="7254,11083" to="7254,11330" strokeweight="0"/>
            <v:rect id="_x0000_s1286" style="position:absolute;left:7254;top:11083;width:9;height:247" fillcolor="black" stroked="f"/>
            <v:rect id="_x0000_s1287" style="position:absolute;left:-8;top:880;width:16;height:11132" fillcolor="black" stroked="f"/>
            <v:rect id="_x0000_s1288" style="position:absolute;left:7246;top:11346;width:17;height:666" fillcolor="black" stroked="f"/>
            <v:line id="_x0000_s1289" style="position:absolute" from="773,11083" to="773,11330" strokeweight="0"/>
            <v:rect id="_x0000_s1290" style="position:absolute;left:773;top:11083;width:8;height:247" fillcolor="black" stroked="f"/>
            <v:rect id="_x0000_s1291" style="position:absolute;left:4277;top:11346;width:16;height:666" fillcolor="black" stroked="f"/>
            <v:rect id="_x0000_s1292" style="position:absolute;left:5873;top:11346;width:16;height:666" fillcolor="black" stroked="f"/>
            <v:rect id="_x0000_s1293" style="position:absolute;left:9056;top:896;width:16;height:11116" fillcolor="black" stroked="f"/>
            <v:rect id="_x0000_s1294" style="position:absolute;left:8;top:247;width:9064;height:16" fillcolor="black" stroked="f"/>
            <v:line id="_x0000_s1295" style="position:absolute" from="8,650" to="9072,650" strokeweight="0"/>
            <v:rect id="_x0000_s1296" style="position:absolute;left:8;top:650;width:9064;height:8" fillcolor="black" stroked="f"/>
            <v:line id="_x0000_s1297" style="position:absolute" from="8,666" to="9072,666" strokeweight="0"/>
            <v:rect id="_x0000_s1298" style="position:absolute;left:8;top:666;width:9064;height:8" fillcolor="black" stroked="f"/>
            <v:rect id="_x0000_s1299" style="position:absolute;left:8;top:880;width:9064;height:16" fillcolor="black" stroked="f"/>
            <v:rect id="_x0000_s1300" style="position:absolute;left:8;top:1266;width:9064;height:17" fillcolor="black" stroked="f"/>
            <v:rect id="_x0000_s1301" style="position:absolute;left:8;top:1480;width:9064;height:16" fillcolor="black" stroked="f"/>
            <v:line id="_x0000_s1302" style="position:absolute" from="8,1801" to="9056,1801" strokeweight="0"/>
            <v:rect id="_x0000_s1303" style="position:absolute;left:8;top:1801;width:9048;height:8" fillcolor="black" stroked="f"/>
            <v:line id="_x0000_s1304" style="position:absolute" from="8,2055" to="9056,2055" strokeweight="0"/>
            <v:rect id="_x0000_s1305" style="position:absolute;left:8;top:2055;width:9048;height:9" fillcolor="black" stroked="f"/>
            <v:line id="_x0000_s1306" style="position:absolute" from="8,2343" to="9056,2343" strokeweight="0"/>
            <v:rect id="_x0000_s1307" style="position:absolute;left:8;top:2343;width:9048;height:8" fillcolor="black" stroked="f"/>
            <v:rect id="_x0000_s1308" style="position:absolute;left:8;top:2598;width:9064;height:17" fillcolor="black" stroked="f"/>
            <v:rect id="_x0000_s1309" style="position:absolute;left:8;top:2869;width:9064;height:17" fillcolor="black" stroked="f"/>
            <v:line id="_x0000_s1310" style="position:absolute" from="8,3141" to="9056,3141" strokeweight="0"/>
            <v:rect id="_x0000_s1311" style="position:absolute;left:8;top:3141;width:9048;height:8" fillcolor="black" stroked="f"/>
            <v:line id="_x0000_s1312" style="position:absolute" from="8,3404" to="9056,3404" strokeweight="0"/>
            <v:rect id="_x0000_s1313" style="position:absolute;left:8;top:3404;width:9048;height:8" fillcolor="black" stroked="f"/>
            <v:rect id="_x0000_s1314" style="position:absolute;left:8;top:3659;width:9064;height:16" fillcolor="black" stroked="f"/>
            <v:rect id="_x0000_s1315" style="position:absolute;left:8;top:4423;width:9064;height:17" fillcolor="black" stroked="f"/>
            <v:line id="_x0000_s1316" style="position:absolute" from="8,4727" to="9056,4727" strokeweight="0"/>
            <v:rect id="_x0000_s1317" style="position:absolute;left:8;top:4727;width:9048;height:9" fillcolor="black" stroked="f"/>
            <v:line id="_x0000_s1318" style="position:absolute" from="8,5023" to="9056,5023" strokeweight="0"/>
            <v:rect id="_x0000_s1319" style="position:absolute;left:8;top:5023;width:9048;height:9" fillcolor="black" stroked="f"/>
            <v:rect id="_x0000_s1320" style="position:absolute;left:8;top:5319;width:9064;height:17" fillcolor="black" stroked="f"/>
            <v:rect id="_x0000_s1321" style="position:absolute;left:8;top:5533;width:9064;height:17" fillcolor="black" stroked="f"/>
            <v:line id="_x0000_s1322" style="position:absolute" from="8,5805" to="9056,5805" strokeweight="0"/>
            <v:rect id="_x0000_s1323" style="position:absolute;left:8;top:5805;width:9048;height:8" fillcolor="black" stroked="f"/>
            <v:line id="_x0000_s1324" style="position:absolute" from="8,6059" to="9056,6059" strokeweight="0"/>
            <v:rect id="_x0000_s1325" style="position:absolute;left:8;top:6059;width:9048;height:9" fillcolor="black" stroked="f"/>
            <v:line id="_x0000_s1326" style="position:absolute" from="8,6323" to="9056,6323" strokeweight="0"/>
            <v:rect id="_x0000_s1327" style="position:absolute;left:8;top:6323;width:9048;height:8" fillcolor="black" stroked="f"/>
            <v:line id="_x0000_s1328" style="position:absolute" from="8,6577" to="9056,6577" strokeweight="0"/>
            <v:rect id="_x0000_s1329" style="position:absolute;left:8;top:6577;width:9048;height:9" fillcolor="black" stroked="f"/>
            <v:rect id="_x0000_s1330" style="position:absolute;left:8;top:6939;width:9064;height:17" fillcolor="black" stroked="f"/>
            <v:rect id="_x0000_s1331" style="position:absolute;left:8;top:7153;width:9064;height:16" fillcolor="black" stroked="f"/>
            <v:line id="_x0000_s1332" style="position:absolute" from="8,7416" to="9056,7416" strokeweight="0"/>
            <v:rect id="_x0000_s1333" style="position:absolute;left:8;top:7416;width:9048;height:8" fillcolor="black" stroked="f"/>
            <v:line id="_x0000_s1334" style="position:absolute" from="8,7679" to="9056,7679" strokeweight="0"/>
            <v:rect id="_x0000_s1335" style="position:absolute;left:8;top:7679;width:9048;height:8" fillcolor="black" stroked="f"/>
            <v:line id="_x0000_s1336" style="position:absolute" from="8,7950" to="9056,7950" strokeweight="0"/>
            <v:rect id="_x0000_s1337" style="position:absolute;left:8;top:7950;width:9048;height:9" fillcolor="black" stroked="f"/>
            <v:line id="_x0000_s1338" style="position:absolute" from="8,8222" to="9056,8222" strokeweight="0"/>
            <v:rect id="_x0000_s1339" style="position:absolute;left:8;top:8222;width:9048;height:8" fillcolor="black" stroked="f"/>
            <v:line id="_x0000_s1340" style="position:absolute" from="8,8477" to="9056,8477" strokeweight="0"/>
            <v:rect id="_x0000_s1341" style="position:absolute;left:8;top:8477;width:9048;height:8" fillcolor="black" stroked="f"/>
            <v:line id="_x0000_s1342" style="position:absolute" from="8,8731" to="9056,8731" strokeweight="0"/>
            <v:rect id="_x0000_s1343" style="position:absolute;left:8;top:8731;width:9048;height:9" fillcolor="black" stroked="f"/>
            <v:line id="_x0000_s1344" style="position:absolute" from="8,8986" to="9056,8986" strokeweight="0"/>
            <v:rect id="_x0000_s1345" style="position:absolute;left:8;top:8986;width:9048;height:9" fillcolor="black" stroked="f"/>
            <v:rect id="_x0000_s1346" style="position:absolute;left:8;top:9233;width:9064;height:16" fillcolor="black" stroked="f"/>
            <v:rect id="_x0000_s1347" style="position:absolute;left:8;top:9447;width:9064;height:16" fillcolor="black" stroked="f"/>
            <v:line id="_x0000_s1348" style="position:absolute" from="8,9726" to="9056,9726" strokeweight="0"/>
            <v:rect id="_x0000_s1349" style="position:absolute;left:8;top:9726;width:9048;height:9" fillcolor="black" stroked="f"/>
            <v:rect id="_x0000_s1350" style="position:absolute;left:8;top:9973;width:9064;height:16" fillcolor="black" stroked="f"/>
            <v:rect id="_x0000_s1351" style="position:absolute;left:8;top:10285;width:9064;height:17" fillcolor="black" stroked="f"/>
            <v:line id="_x0000_s1352" style="position:absolute" from="8,10565" to="9056,10565" strokeweight="0"/>
            <v:rect id="_x0000_s1353" style="position:absolute;left:8;top:10565;width:9048;height:8" fillcolor="black" stroked="f"/>
            <v:rect id="_x0000_s1354" style="position:absolute;left:8;top:10803;width:9064;height:17" fillcolor="black" stroked="f"/>
            <v:rect id="_x0000_s1355" style="position:absolute;left:8;top:11066;width:9064;height:17" fillcolor="black" stroked="f"/>
            <v:rect id="_x0000_s1356" style="position:absolute;left:8;top:11330;width:9064;height:16" fillcolor="black" stroked="f"/>
            <v:rect id="_x0000_s1357" style="position:absolute;left:8;top:11593;width:9064;height:16" fillcolor="black" stroked="f"/>
            <v:rect id="_x0000_s1358" style="position:absolute;left:8;top:11996;width:9064;height:16" fillcolor="black" stroked="f"/>
            <w10:anchorlock/>
          </v:group>
        </w:pict>
      </w:r>
    </w:p>
    <w:p w:rsidR="004B30D6" w:rsidRDefault="004B30D6" w:rsidP="00E940F7">
      <w:pPr>
        <w:spacing w:after="0" w:line="240" w:lineRule="auto"/>
        <w:ind w:left="4956" w:firstLine="708"/>
        <w:jc w:val="both"/>
      </w:pPr>
    </w:p>
    <w:p w:rsidR="004B30D6" w:rsidRDefault="004B30D6" w:rsidP="004A760A">
      <w:pPr>
        <w:spacing w:after="0" w:line="240" w:lineRule="auto"/>
        <w:jc w:val="both"/>
      </w:pPr>
    </w:p>
    <w:p w:rsidR="004B30D6" w:rsidRDefault="004B30D6" w:rsidP="002B719B">
      <w:pPr>
        <w:spacing w:after="0" w:line="240" w:lineRule="auto"/>
        <w:ind w:left="4956" w:firstLine="708"/>
        <w:jc w:val="right"/>
      </w:pPr>
    </w:p>
    <w:p w:rsidR="004B30D6" w:rsidRDefault="004B30D6" w:rsidP="002B719B">
      <w:pPr>
        <w:spacing w:after="0" w:line="240" w:lineRule="auto"/>
        <w:ind w:left="4956" w:firstLine="708"/>
        <w:jc w:val="right"/>
      </w:pPr>
    </w:p>
    <w:p w:rsidR="004B30D6" w:rsidRDefault="004B30D6" w:rsidP="002B719B">
      <w:pPr>
        <w:spacing w:after="0" w:line="240" w:lineRule="auto"/>
        <w:ind w:left="4956" w:firstLine="708"/>
        <w:jc w:val="right"/>
      </w:pPr>
      <w:r>
        <w:t>.……………………………………………</w:t>
      </w:r>
    </w:p>
    <w:p w:rsidR="004B30D6" w:rsidRPr="007514AA" w:rsidRDefault="004B30D6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4B30D6" w:rsidRPr="007514AA" w:rsidSect="00452024">
      <w:headerReference w:type="default" r:id="rId9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E4" w:rsidRDefault="00AB75E4" w:rsidP="00C85B3B">
      <w:pPr>
        <w:spacing w:after="0" w:line="240" w:lineRule="auto"/>
      </w:pPr>
      <w:r>
        <w:separator/>
      </w:r>
    </w:p>
  </w:endnote>
  <w:endnote w:type="continuationSeparator" w:id="0">
    <w:p w:rsidR="00AB75E4" w:rsidRDefault="00AB75E4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D6" w:rsidRDefault="0045202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52BEF">
      <w:rPr>
        <w:noProof/>
      </w:rPr>
      <w:t>6</w:t>
    </w:r>
    <w:r>
      <w:rPr>
        <w:noProof/>
      </w:rPr>
      <w:fldChar w:fldCharType="end"/>
    </w:r>
  </w:p>
  <w:p w:rsidR="004B30D6" w:rsidRDefault="004B30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E4" w:rsidRDefault="00AB75E4" w:rsidP="00C85B3B">
      <w:pPr>
        <w:spacing w:after="0" w:line="240" w:lineRule="auto"/>
      </w:pPr>
      <w:r>
        <w:separator/>
      </w:r>
    </w:p>
  </w:footnote>
  <w:footnote w:type="continuationSeparator" w:id="0">
    <w:p w:rsidR="00AB75E4" w:rsidRDefault="00AB75E4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D6" w:rsidRDefault="004B30D6">
    <w:pPr>
      <w:pStyle w:val="Zhlav"/>
    </w:pPr>
    <w:r>
      <w:t>Příloha č. 1: - Nákladový rozpočet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9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3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5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  <w:rPr>
        <w:rFonts w:cs="Times New Roman"/>
      </w:rPr>
    </w:lvl>
  </w:abstractNum>
  <w:abstractNum w:abstractNumId="1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14D66A2"/>
    <w:multiLevelType w:val="hybridMultilevel"/>
    <w:tmpl w:val="E5A8F032"/>
    <w:lvl w:ilvl="0" w:tplc="51F8EB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4"/>
  </w:num>
  <w:num w:numId="5">
    <w:abstractNumId w:val="13"/>
  </w:num>
  <w:num w:numId="6">
    <w:abstractNumId w:val="20"/>
  </w:num>
  <w:num w:numId="7">
    <w:abstractNumId w:val="24"/>
  </w:num>
  <w:num w:numId="8">
    <w:abstractNumId w:val="23"/>
  </w:num>
  <w:num w:numId="9">
    <w:abstractNumId w:val="2"/>
  </w:num>
  <w:num w:numId="10">
    <w:abstractNumId w:val="1"/>
  </w:num>
  <w:num w:numId="11">
    <w:abstractNumId w:val="19"/>
  </w:num>
  <w:num w:numId="12">
    <w:abstractNumId w:val="21"/>
  </w:num>
  <w:num w:numId="13">
    <w:abstractNumId w:val="6"/>
  </w:num>
  <w:num w:numId="14">
    <w:abstractNumId w:val="11"/>
  </w:num>
  <w:num w:numId="15">
    <w:abstractNumId w:val="16"/>
  </w:num>
  <w:num w:numId="16">
    <w:abstractNumId w:val="0"/>
  </w:num>
  <w:num w:numId="17">
    <w:abstractNumId w:val="10"/>
  </w:num>
  <w:num w:numId="18">
    <w:abstractNumId w:val="3"/>
  </w:num>
  <w:num w:numId="19">
    <w:abstractNumId w:val="7"/>
  </w:num>
  <w:num w:numId="20">
    <w:abstractNumId w:val="17"/>
  </w:num>
  <w:num w:numId="21">
    <w:abstractNumId w:val="8"/>
  </w:num>
  <w:num w:numId="22">
    <w:abstractNumId w:val="25"/>
  </w:num>
  <w:num w:numId="23">
    <w:abstractNumId w:val="26"/>
  </w:num>
  <w:num w:numId="24">
    <w:abstractNumId w:val="5"/>
  </w:num>
  <w:num w:numId="25">
    <w:abstractNumId w:val="22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27F"/>
    <w:rsid w:val="000165B1"/>
    <w:rsid w:val="000166FA"/>
    <w:rsid w:val="000179B8"/>
    <w:rsid w:val="00032731"/>
    <w:rsid w:val="00035858"/>
    <w:rsid w:val="000364C9"/>
    <w:rsid w:val="00036A68"/>
    <w:rsid w:val="00041A05"/>
    <w:rsid w:val="0005276F"/>
    <w:rsid w:val="00052BEF"/>
    <w:rsid w:val="0005439A"/>
    <w:rsid w:val="00067958"/>
    <w:rsid w:val="000978CB"/>
    <w:rsid w:val="000A48E2"/>
    <w:rsid w:val="000B4E5C"/>
    <w:rsid w:val="000C6E8E"/>
    <w:rsid w:val="000D007D"/>
    <w:rsid w:val="000D0A72"/>
    <w:rsid w:val="000D69C5"/>
    <w:rsid w:val="000E4DC0"/>
    <w:rsid w:val="00101DD8"/>
    <w:rsid w:val="001060E4"/>
    <w:rsid w:val="00136124"/>
    <w:rsid w:val="00141277"/>
    <w:rsid w:val="00151F45"/>
    <w:rsid w:val="00166712"/>
    <w:rsid w:val="0017737D"/>
    <w:rsid w:val="001806A1"/>
    <w:rsid w:val="001923B1"/>
    <w:rsid w:val="001A4822"/>
    <w:rsid w:val="001C72A7"/>
    <w:rsid w:val="001E53FC"/>
    <w:rsid w:val="001E66E6"/>
    <w:rsid w:val="002302EB"/>
    <w:rsid w:val="002348F5"/>
    <w:rsid w:val="00244782"/>
    <w:rsid w:val="002636EC"/>
    <w:rsid w:val="002644A2"/>
    <w:rsid w:val="00265A7E"/>
    <w:rsid w:val="00270610"/>
    <w:rsid w:val="002772C0"/>
    <w:rsid w:val="002A0D48"/>
    <w:rsid w:val="002A2D44"/>
    <w:rsid w:val="002B5C34"/>
    <w:rsid w:val="002B719B"/>
    <w:rsid w:val="002C1477"/>
    <w:rsid w:val="002C3216"/>
    <w:rsid w:val="002C627F"/>
    <w:rsid w:val="002E3069"/>
    <w:rsid w:val="002E4041"/>
    <w:rsid w:val="002F3C8F"/>
    <w:rsid w:val="002F7666"/>
    <w:rsid w:val="00311420"/>
    <w:rsid w:val="00323164"/>
    <w:rsid w:val="00325AE9"/>
    <w:rsid w:val="00372AF3"/>
    <w:rsid w:val="003B2218"/>
    <w:rsid w:val="003D0E9C"/>
    <w:rsid w:val="003F5710"/>
    <w:rsid w:val="00405530"/>
    <w:rsid w:val="004108C6"/>
    <w:rsid w:val="00410D2A"/>
    <w:rsid w:val="00424F1E"/>
    <w:rsid w:val="00435B06"/>
    <w:rsid w:val="00435EF7"/>
    <w:rsid w:val="0044078F"/>
    <w:rsid w:val="00452024"/>
    <w:rsid w:val="00452524"/>
    <w:rsid w:val="00470EFC"/>
    <w:rsid w:val="004906AE"/>
    <w:rsid w:val="004919C0"/>
    <w:rsid w:val="004A6FEC"/>
    <w:rsid w:val="004A760A"/>
    <w:rsid w:val="004B05B6"/>
    <w:rsid w:val="004B30D6"/>
    <w:rsid w:val="004C70B8"/>
    <w:rsid w:val="004D29D2"/>
    <w:rsid w:val="00502B20"/>
    <w:rsid w:val="005055E7"/>
    <w:rsid w:val="00515AFE"/>
    <w:rsid w:val="00523A97"/>
    <w:rsid w:val="005331CF"/>
    <w:rsid w:val="005412D7"/>
    <w:rsid w:val="00545683"/>
    <w:rsid w:val="005457BE"/>
    <w:rsid w:val="005B4641"/>
    <w:rsid w:val="005D2656"/>
    <w:rsid w:val="005E46B7"/>
    <w:rsid w:val="005E499B"/>
    <w:rsid w:val="005E7741"/>
    <w:rsid w:val="005F6F3D"/>
    <w:rsid w:val="00602BB2"/>
    <w:rsid w:val="006400CB"/>
    <w:rsid w:val="006643C6"/>
    <w:rsid w:val="0068319F"/>
    <w:rsid w:val="00697E6E"/>
    <w:rsid w:val="006C649A"/>
    <w:rsid w:val="006E55C9"/>
    <w:rsid w:val="00706C6C"/>
    <w:rsid w:val="00706CB0"/>
    <w:rsid w:val="00723A18"/>
    <w:rsid w:val="007258B2"/>
    <w:rsid w:val="0073089A"/>
    <w:rsid w:val="00737BE5"/>
    <w:rsid w:val="00746858"/>
    <w:rsid w:val="007514AA"/>
    <w:rsid w:val="00751598"/>
    <w:rsid w:val="0075737C"/>
    <w:rsid w:val="00761B19"/>
    <w:rsid w:val="0076708A"/>
    <w:rsid w:val="00775DB7"/>
    <w:rsid w:val="007A282C"/>
    <w:rsid w:val="007A2E30"/>
    <w:rsid w:val="007A3C94"/>
    <w:rsid w:val="007C06A5"/>
    <w:rsid w:val="007D3460"/>
    <w:rsid w:val="007E0C12"/>
    <w:rsid w:val="0080073F"/>
    <w:rsid w:val="008046CF"/>
    <w:rsid w:val="00812AF2"/>
    <w:rsid w:val="00815903"/>
    <w:rsid w:val="00817B3A"/>
    <w:rsid w:val="0083420C"/>
    <w:rsid w:val="00841865"/>
    <w:rsid w:val="00847BDF"/>
    <w:rsid w:val="00876C67"/>
    <w:rsid w:val="00890CDD"/>
    <w:rsid w:val="008A47EC"/>
    <w:rsid w:val="008B21E1"/>
    <w:rsid w:val="008B2520"/>
    <w:rsid w:val="008D1D65"/>
    <w:rsid w:val="008D61B3"/>
    <w:rsid w:val="008E3B1A"/>
    <w:rsid w:val="008F72A2"/>
    <w:rsid w:val="00926590"/>
    <w:rsid w:val="00935C0D"/>
    <w:rsid w:val="00936278"/>
    <w:rsid w:val="009626FC"/>
    <w:rsid w:val="00966DB9"/>
    <w:rsid w:val="009732CC"/>
    <w:rsid w:val="00975D93"/>
    <w:rsid w:val="00977B66"/>
    <w:rsid w:val="009957FA"/>
    <w:rsid w:val="009A220A"/>
    <w:rsid w:val="009B39A3"/>
    <w:rsid w:val="009B3A07"/>
    <w:rsid w:val="009B3A68"/>
    <w:rsid w:val="009E0C7E"/>
    <w:rsid w:val="009E2916"/>
    <w:rsid w:val="00A21FFE"/>
    <w:rsid w:val="00A3430B"/>
    <w:rsid w:val="00A63E6F"/>
    <w:rsid w:val="00A72824"/>
    <w:rsid w:val="00A7759F"/>
    <w:rsid w:val="00A94757"/>
    <w:rsid w:val="00AB00A2"/>
    <w:rsid w:val="00AB1FC2"/>
    <w:rsid w:val="00AB75E4"/>
    <w:rsid w:val="00AD6B8C"/>
    <w:rsid w:val="00AE62A2"/>
    <w:rsid w:val="00B20686"/>
    <w:rsid w:val="00B54209"/>
    <w:rsid w:val="00B66381"/>
    <w:rsid w:val="00B66843"/>
    <w:rsid w:val="00BB08F1"/>
    <w:rsid w:val="00BD77E7"/>
    <w:rsid w:val="00BF2002"/>
    <w:rsid w:val="00BF45FE"/>
    <w:rsid w:val="00BF57FC"/>
    <w:rsid w:val="00C05869"/>
    <w:rsid w:val="00C11B83"/>
    <w:rsid w:val="00C13989"/>
    <w:rsid w:val="00C40252"/>
    <w:rsid w:val="00C4432C"/>
    <w:rsid w:val="00C5131D"/>
    <w:rsid w:val="00C605B5"/>
    <w:rsid w:val="00C63F5A"/>
    <w:rsid w:val="00C76FA1"/>
    <w:rsid w:val="00C85B3B"/>
    <w:rsid w:val="00C95DF2"/>
    <w:rsid w:val="00CB29F5"/>
    <w:rsid w:val="00CC020A"/>
    <w:rsid w:val="00CC2A13"/>
    <w:rsid w:val="00CD1804"/>
    <w:rsid w:val="00CE0C7B"/>
    <w:rsid w:val="00D03F39"/>
    <w:rsid w:val="00D061A6"/>
    <w:rsid w:val="00D74F7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41D6"/>
    <w:rsid w:val="00DE624A"/>
    <w:rsid w:val="00DF5769"/>
    <w:rsid w:val="00DF67B1"/>
    <w:rsid w:val="00E23409"/>
    <w:rsid w:val="00E505E8"/>
    <w:rsid w:val="00E71A9C"/>
    <w:rsid w:val="00E73E9F"/>
    <w:rsid w:val="00E7535A"/>
    <w:rsid w:val="00E9312E"/>
    <w:rsid w:val="00E940F7"/>
    <w:rsid w:val="00EA6E73"/>
    <w:rsid w:val="00EC660D"/>
    <w:rsid w:val="00EE32F3"/>
    <w:rsid w:val="00EF6F91"/>
    <w:rsid w:val="00F02DDA"/>
    <w:rsid w:val="00F25494"/>
    <w:rsid w:val="00F36512"/>
    <w:rsid w:val="00F37A18"/>
    <w:rsid w:val="00F730DC"/>
    <w:rsid w:val="00F8533B"/>
    <w:rsid w:val="00F90611"/>
    <w:rsid w:val="00F90C5F"/>
    <w:rsid w:val="00FA50DE"/>
    <w:rsid w:val="00FA6849"/>
    <w:rsid w:val="00FB5F40"/>
    <w:rsid w:val="00FC7A89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84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751598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7515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C85B3B"/>
    <w:rPr>
      <w:rFonts w:cs="Times New Roman"/>
    </w:rPr>
  </w:style>
  <w:style w:type="paragraph" w:styleId="Zpat">
    <w:name w:val="footer"/>
    <w:basedOn w:val="Normln"/>
    <w:link w:val="ZpatChar"/>
    <w:uiPriority w:val="99"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C85B3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0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7</Pages>
  <Words>1638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Petra</dc:creator>
  <cp:keywords/>
  <dc:description/>
  <cp:lastModifiedBy>Onderková Tereza</cp:lastModifiedBy>
  <cp:revision>99</cp:revision>
  <cp:lastPrinted>2019-01-22T10:40:00Z</cp:lastPrinted>
  <dcterms:created xsi:type="dcterms:W3CDTF">2015-05-06T09:01:00Z</dcterms:created>
  <dcterms:modified xsi:type="dcterms:W3CDTF">2019-03-04T13:25:00Z</dcterms:modified>
</cp:coreProperties>
</file>