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B52B28">
        <w:rPr>
          <w:rFonts w:ascii="Arial" w:hAnsi="Arial" w:cs="Arial"/>
          <w:sz w:val="22"/>
          <w:szCs w:val="22"/>
        </w:rPr>
        <w:t>2</w:t>
      </w:r>
      <w:r w:rsidR="00101FFF">
        <w:rPr>
          <w:rFonts w:ascii="Arial" w:hAnsi="Arial" w:cs="Arial"/>
          <w:sz w:val="22"/>
          <w:szCs w:val="22"/>
        </w:rPr>
        <w:t>9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03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0C5D68">
        <w:rPr>
          <w:rFonts w:ascii="Arial" w:hAnsi="Arial" w:cs="Arial"/>
          <w:sz w:val="22"/>
          <w:szCs w:val="22"/>
        </w:rPr>
        <w:t>4424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4B5051">
        <w:rPr>
          <w:rFonts w:ascii="Arial" w:hAnsi="Arial" w:cs="Arial"/>
          <w:sz w:val="22"/>
          <w:szCs w:val="22"/>
        </w:rPr>
        <w:t>115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01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B5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 xml:space="preserve">záměru projektu </w:t>
      </w:r>
      <w:r w:rsidR="00356804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0C5D68" w:rsidRPr="000C5D68">
        <w:rPr>
          <w:rFonts w:ascii="Arial" w:hAnsi="Arial" w:cs="Arial"/>
          <w:b/>
          <w:sz w:val="22"/>
          <w:szCs w:val="22"/>
        </w:rPr>
        <w:t>Modernizace trati Plzeň – Domažlice – st. hranice SRN, 1. stavba, nová tr</w:t>
      </w:r>
      <w:r w:rsidR="000C5D68">
        <w:rPr>
          <w:rFonts w:ascii="Arial" w:hAnsi="Arial" w:cs="Arial"/>
          <w:b/>
          <w:sz w:val="22"/>
          <w:szCs w:val="22"/>
        </w:rPr>
        <w:t>ať Plzeň (mimo) – Stod (včetně)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9B5666">
        <w:rPr>
          <w:rFonts w:ascii="Arial" w:hAnsi="Arial" w:cs="Arial"/>
          <w:sz w:val="22"/>
          <w:szCs w:val="22"/>
        </w:rPr>
        <w:t>1</w:t>
      </w:r>
      <w:r w:rsidR="000C5D68">
        <w:rPr>
          <w:rFonts w:ascii="Arial" w:hAnsi="Arial" w:cs="Arial"/>
          <w:sz w:val="22"/>
          <w:szCs w:val="22"/>
        </w:rPr>
        <w:t>2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0C5D68">
        <w:rPr>
          <w:rFonts w:ascii="Arial" w:hAnsi="Arial" w:cs="Arial"/>
          <w:sz w:val="22"/>
          <w:szCs w:val="22"/>
        </w:rPr>
        <w:t>4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9B5666">
        <w:rPr>
          <w:rFonts w:ascii="Arial" w:hAnsi="Arial" w:cs="Arial"/>
          <w:sz w:val="22"/>
          <w:szCs w:val="22"/>
        </w:rPr>
        <w:t>1</w:t>
      </w:r>
      <w:r w:rsidR="000C5D68">
        <w:rPr>
          <w:rFonts w:ascii="Arial" w:hAnsi="Arial" w:cs="Arial"/>
          <w:sz w:val="22"/>
          <w:szCs w:val="22"/>
        </w:rPr>
        <w:t>6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C5D68">
        <w:rPr>
          <w:rFonts w:ascii="Arial" w:hAnsi="Arial" w:cs="Arial"/>
          <w:sz w:val="22"/>
          <w:szCs w:val="22"/>
        </w:rPr>
        <w:t>4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476F0D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356804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="00E42C8E" w:rsidRPr="00E42C8E">
        <w:rPr>
          <w:rFonts w:ascii="Arial" w:hAnsi="Arial" w:cs="Arial"/>
          <w:bCs/>
          <w:sz w:val="22"/>
          <w:szCs w:val="22"/>
        </w:rPr>
        <w:t>Modernizace trati Plzeň – Domažlice – st. hranice SRN, 1. stavba, nová trať Plzeň (mimo) – Stod (včetně)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lastRenderedPageBreak/>
        <w:t xml:space="preserve">Podklady byly předány v elektronické podobě e-mailem ze dne </w:t>
      </w:r>
      <w:r w:rsidR="00E42C8E">
        <w:rPr>
          <w:rFonts w:ascii="Arial" w:hAnsi="Arial" w:cs="Arial"/>
          <w:sz w:val="22"/>
          <w:szCs w:val="22"/>
        </w:rPr>
        <w:t>19</w:t>
      </w:r>
      <w:r w:rsidR="00476F0D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3</w:t>
      </w:r>
      <w:r w:rsidRPr="009B5666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Pr="009B5666">
        <w:rPr>
          <w:rFonts w:ascii="Arial" w:hAnsi="Arial" w:cs="Arial"/>
          <w:sz w:val="22"/>
          <w:szCs w:val="22"/>
        </w:rPr>
        <w:t>201</w:t>
      </w:r>
      <w:r w:rsidR="00E42C8E">
        <w:rPr>
          <w:rFonts w:ascii="Arial" w:hAnsi="Arial" w:cs="Arial"/>
          <w:sz w:val="22"/>
          <w:szCs w:val="22"/>
        </w:rPr>
        <w:t>9</w:t>
      </w:r>
      <w:r w:rsidRPr="009B5666">
        <w:rPr>
          <w:rFonts w:ascii="Arial" w:hAnsi="Arial" w:cs="Arial"/>
          <w:sz w:val="22"/>
          <w:szCs w:val="22"/>
        </w:rPr>
        <w:t xml:space="preserve">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4B5051">
        <w:rPr>
          <w:rFonts w:ascii="Arial" w:hAnsi="Arial" w:cs="Arial"/>
          <w:sz w:val="22"/>
          <w:szCs w:val="22"/>
        </w:rPr>
        <w:t>115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A57052">
        <w:rPr>
          <w:rFonts w:ascii="Arial" w:hAnsi="Arial" w:cs="Arial"/>
          <w:sz w:val="22"/>
          <w:szCs w:val="22"/>
        </w:rPr>
        <w:t>2</w:t>
      </w:r>
      <w:r w:rsidR="000C5D68">
        <w:rPr>
          <w:rFonts w:ascii="Arial" w:hAnsi="Arial" w:cs="Arial"/>
          <w:sz w:val="22"/>
          <w:szCs w:val="22"/>
        </w:rPr>
        <w:t>9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03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68" w:rsidRDefault="000C5D68">
      <w:r>
        <w:separator/>
      </w:r>
    </w:p>
  </w:endnote>
  <w:endnote w:type="continuationSeparator" w:id="0">
    <w:p w:rsidR="000C5D68" w:rsidRDefault="000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A2" w:rsidRDefault="007E09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Pr="00A12A27" w:rsidRDefault="000568FA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="000C5D68"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7E09A2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0C5D68" w:rsidRPr="00C10262" w:rsidRDefault="000C5D68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5D68" w:rsidRPr="00C10262" w:rsidRDefault="000C5D68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0C5D68" w:rsidRPr="00E90BEB" w:rsidRDefault="000C5D68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0C5D68" w:rsidRPr="00E90BEB" w:rsidRDefault="000C5D68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0C5D68" w:rsidRPr="00E90BEB" w:rsidRDefault="000C5D68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Pr="00C10262" w:rsidRDefault="000C5D68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5D68" w:rsidRPr="00C10262" w:rsidRDefault="000C5D68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0C5D68" w:rsidRPr="00E90BEB" w:rsidRDefault="000C5D68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0C5D68" w:rsidRPr="00E90BEB" w:rsidRDefault="000C5D68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0C5D68" w:rsidRPr="00E90BEB" w:rsidRDefault="000C5D68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68" w:rsidRDefault="000C5D68">
      <w:r>
        <w:separator/>
      </w:r>
    </w:p>
  </w:footnote>
  <w:footnote w:type="continuationSeparator" w:id="0">
    <w:p w:rsidR="000C5D68" w:rsidRDefault="000C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A2" w:rsidRDefault="007E09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A2" w:rsidRDefault="007E09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Default="007E09A2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0C5D68" w:rsidRDefault="000C5D68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0C5D68" w:rsidRDefault="000C5D68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0C5D68" w:rsidRDefault="000C5D68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0C5D68" w:rsidRDefault="000C5D68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0C5D68" w:rsidRPr="00AA57EF" w:rsidRDefault="000C5D68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D1A50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5821"/>
    <w:rsid w:val="00455A0A"/>
    <w:rsid w:val="0045704A"/>
    <w:rsid w:val="00470CA4"/>
    <w:rsid w:val="00471A9F"/>
    <w:rsid w:val="004744E6"/>
    <w:rsid w:val="00476F0D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09A2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180D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2B28"/>
    <w:rsid w:val="00B541B3"/>
    <w:rsid w:val="00B62048"/>
    <w:rsid w:val="00B6657F"/>
    <w:rsid w:val="00B71E40"/>
    <w:rsid w:val="00B728C4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644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F361-3F85-4FA4-A4B3-01544E6D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2019-03-29T12:52:00Z</dcterms:created>
  <dcterms:modified xsi:type="dcterms:W3CDTF">2019-03-29T12:52:00Z</dcterms:modified>
</cp:coreProperties>
</file>