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D23F71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D23F71">
        <w:rPr>
          <w:rFonts w:ascii="Garamond" w:hAnsi="Garamond"/>
          <w:sz w:val="24"/>
          <w:u w:val="none"/>
        </w:rPr>
        <w:t>Licenční ujednání</w:t>
      </w:r>
      <w:r>
        <w:rPr>
          <w:rFonts w:ascii="Garamond" w:hAnsi="Garamond"/>
          <w:sz w:val="24"/>
          <w:u w:val="none"/>
        </w:rPr>
        <w:t xml:space="preserve"> </w:t>
      </w:r>
    </w:p>
    <w:p w:rsidR="00BE028C" w:rsidRDefault="00BE028C" w:rsidP="00BE028C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BE028C" w:rsidRPr="00D23F71" w:rsidRDefault="00BE028C" w:rsidP="00BE028C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D23F71">
        <w:rPr>
          <w:rFonts w:ascii="Garamond" w:hAnsi="Garamond"/>
          <w:sz w:val="24"/>
          <w:u w:val="none"/>
        </w:rPr>
        <w:t>Licenční ujednání</w:t>
      </w:r>
      <w:r>
        <w:rPr>
          <w:rFonts w:ascii="Garamond" w:hAnsi="Garamond"/>
          <w:sz w:val="24"/>
          <w:u w:val="none"/>
        </w:rPr>
        <w:t xml:space="preserve"> 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Společnost IDIADA CZ a.s. se zavazuje poskytnout práva k užívání licencí SIMULIA, kterou jsou popsány níže na základě licenčních podmínek CLOSA, které jsou v přiloženém pdf dokumentu.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BE028C" w:rsidRPr="00DE663A" w:rsidRDefault="00BE028C" w:rsidP="00BE028C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 w:rsidRPr="00DE663A">
        <w:rPr>
          <w:rFonts w:ascii="Garamond" w:hAnsi="Garamond"/>
          <w:sz w:val="22"/>
          <w:szCs w:val="22"/>
          <w:u w:val="none"/>
        </w:rPr>
        <w:t>Název a počty licencí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157"/>
        <w:gridCol w:w="2708"/>
      </w:tblGrid>
      <w:tr w:rsidR="00BE028C" w:rsidRPr="00182212" w:rsidTr="008B1318">
        <w:trPr>
          <w:trHeight w:val="660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P.N.</w:t>
            </w:r>
          </w:p>
        </w:tc>
        <w:tc>
          <w:tcPr>
            <w:tcW w:w="2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>SIMULIA Academic - název licence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</w:tr>
      <w:tr w:rsidR="00BE028C" w:rsidRPr="00182212" w:rsidTr="008B1318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QRX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 Research base license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</w:t>
            </w:r>
          </w:p>
        </w:tc>
      </w:tr>
      <w:tr w:rsidR="00BE028C" w:rsidRPr="00182212" w:rsidTr="008B1318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QAX-1EDU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Abaqus/CAE (2-5)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2</w:t>
            </w:r>
          </w:p>
        </w:tc>
      </w:tr>
      <w:tr w:rsidR="00BE028C" w:rsidRPr="00182212" w:rsidTr="008B1318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QXT-1EDU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 Analysis Tokens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D759AE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35</w:t>
            </w:r>
          </w:p>
        </w:tc>
      </w:tr>
      <w:tr w:rsidR="00BE028C" w:rsidRPr="00182212" w:rsidTr="008B1318">
        <w:trPr>
          <w:trHeight w:val="9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Q9T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 Teaching Edition (20xCAE + 100 Tokens )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</w:t>
            </w:r>
          </w:p>
        </w:tc>
      </w:tr>
    </w:tbl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BE028C" w:rsidRDefault="00BE028C" w:rsidP="00BE028C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>
        <w:rPr>
          <w:rFonts w:ascii="Garamond" w:hAnsi="Garamond"/>
          <w:sz w:val="22"/>
          <w:szCs w:val="22"/>
          <w:u w:val="none"/>
        </w:rPr>
        <w:t>Popis řešení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 w:rsidRPr="003C6C23">
        <w:rPr>
          <w:rFonts w:ascii="Garamond" w:hAnsi="Garamond"/>
          <w:b w:val="0"/>
          <w:sz w:val="22"/>
          <w:szCs w:val="22"/>
          <w:u w:val="none"/>
        </w:rPr>
        <w:t xml:space="preserve">Software SIMULIA obsahuje programy Abaqus, Tosca, Isight, Fe-safe a je určen pouze k výzkumným </w:t>
      </w:r>
      <w:r>
        <w:rPr>
          <w:rFonts w:ascii="Garamond" w:hAnsi="Garamond"/>
          <w:b w:val="0"/>
          <w:sz w:val="22"/>
          <w:szCs w:val="22"/>
          <w:u w:val="none"/>
        </w:rPr>
        <w:t>a výukovým účelům</w:t>
      </w:r>
      <w:r w:rsidRPr="003C6C23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>(</w:t>
      </w:r>
      <w:r w:rsidRPr="003C6C23">
        <w:rPr>
          <w:rFonts w:ascii="Garamond" w:hAnsi="Garamond"/>
          <w:b w:val="0"/>
          <w:sz w:val="22"/>
          <w:szCs w:val="22"/>
          <w:u w:val="none"/>
        </w:rPr>
        <w:t>viz</w:t>
      </w:r>
      <w:r>
        <w:rPr>
          <w:rFonts w:ascii="Garamond" w:hAnsi="Garamond"/>
          <w:b w:val="0"/>
          <w:sz w:val="22"/>
          <w:szCs w:val="22"/>
          <w:u w:val="none"/>
        </w:rPr>
        <w:t>.</w:t>
      </w:r>
      <w:r>
        <w:rPr>
          <w:rFonts w:ascii="Garamond" w:hAnsi="Garamond"/>
          <w:sz w:val="22"/>
          <w:szCs w:val="22"/>
          <w:u w:val="none"/>
        </w:rPr>
        <w:t xml:space="preserve"> </w:t>
      </w:r>
      <w:r w:rsidRPr="003C6C23">
        <w:rPr>
          <w:rFonts w:ascii="Garamond" w:hAnsi="Garamond"/>
          <w:sz w:val="22"/>
          <w:szCs w:val="22"/>
          <w:u w:val="none"/>
        </w:rPr>
        <w:t>Cze</w:t>
      </w:r>
      <w:r>
        <w:rPr>
          <w:rFonts w:ascii="Garamond" w:hAnsi="Garamond"/>
          <w:sz w:val="22"/>
          <w:szCs w:val="22"/>
          <w:u w:val="none"/>
        </w:rPr>
        <w:t>ch-Republic_CLOSA-Indirect_V11.2.pdf</w:t>
      </w:r>
    </w:p>
    <w:p w:rsidR="00BE028C" w:rsidRDefault="00BE028C" w:rsidP="00BE028C">
      <w:pPr>
        <w:pStyle w:val="Zkladntext"/>
        <w:spacing w:line="276" w:lineRule="auto"/>
        <w:ind w:left="720"/>
        <w:jc w:val="both"/>
        <w:rPr>
          <w:rFonts w:ascii="Garamond" w:hAnsi="Garamond"/>
          <w:sz w:val="22"/>
          <w:szCs w:val="22"/>
          <w:u w:val="none"/>
        </w:rPr>
      </w:pPr>
    </w:p>
    <w:p w:rsidR="00BE028C" w:rsidRPr="003709A1" w:rsidRDefault="00BE028C" w:rsidP="00BE028C">
      <w:pPr>
        <w:pStyle w:val="Nadpis2"/>
        <w:keepNext w:val="0"/>
        <w:numPr>
          <w:ilvl w:val="1"/>
          <w:numId w:val="14"/>
        </w:numPr>
        <w:tabs>
          <w:tab w:val="left" w:pos="851"/>
        </w:tabs>
        <w:suppressAutoHyphens/>
        <w:spacing w:before="120"/>
        <w:rPr>
          <w:rFonts w:ascii="Calibri" w:hAnsi="Calibri"/>
        </w:rPr>
      </w:pPr>
      <w:r w:rsidRPr="003709A1">
        <w:rPr>
          <w:rFonts w:ascii="Calibri" w:hAnsi="Calibri"/>
        </w:rPr>
        <w:t>SIMULIA Abaqus</w:t>
      </w:r>
    </w:p>
    <w:p w:rsidR="00BE028C" w:rsidRPr="00AE33D0" w:rsidRDefault="00BE028C" w:rsidP="00BE028C"/>
    <w:p w:rsidR="00BE028C" w:rsidRPr="00AE33D0" w:rsidRDefault="00BE028C" w:rsidP="00BE028C"/>
    <w:p w:rsidR="00BE028C" w:rsidRPr="00AE33D0" w:rsidRDefault="00BE028C" w:rsidP="00BE028C">
      <w:r w:rsidRPr="00AE33D0">
        <w:t>Software ABAQUS je kompletní řešení výpočetního software, který nabízí nástroje pro přípravu/výpočet/analýzu výsledků.</w:t>
      </w:r>
    </w:p>
    <w:p w:rsidR="00BE028C" w:rsidRPr="00AE33D0" w:rsidRDefault="00BE028C" w:rsidP="00BE028C"/>
    <w:p w:rsidR="00BE028C" w:rsidRPr="00AE33D0" w:rsidRDefault="00BE028C" w:rsidP="00BE028C">
      <w:r w:rsidRPr="00AE33D0">
        <w:t>Tímto software lze řešit široké spektrum analýz:</w:t>
      </w:r>
    </w:p>
    <w:p w:rsidR="00BE028C" w:rsidRPr="00AE33D0" w:rsidRDefault="00BE028C" w:rsidP="00BE028C"/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 xml:space="preserve">Mechanické lineární analýzy (ABAQUS/Foundation) – lineární statika, vlastní frekvence, harmonická a tranzientní analýzy, analýzy hluku a vibrací </w:t>
      </w:r>
      <w:bookmarkStart w:id="1" w:name="_Toc404266110"/>
    </w:p>
    <w:p w:rsidR="00BE028C" w:rsidRPr="00AE33D0" w:rsidRDefault="00BE028C" w:rsidP="00BE028C">
      <w:pPr>
        <w:ind w:left="720"/>
      </w:pPr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Mechanické nelineární analýzy (ABAQUS/Standard) – nelineární statika (nelineární materiálový popis, velké deformace, kontakty, teplota, lomová mechanika…)</w:t>
      </w:r>
      <w:bookmarkEnd w:id="1"/>
    </w:p>
    <w:p w:rsidR="00BE028C" w:rsidRPr="00AE33D0" w:rsidRDefault="00BE028C" w:rsidP="00BE028C">
      <w:pPr>
        <w:ind w:left="720"/>
      </w:pPr>
      <w:bookmarkStart w:id="2" w:name="_Toc404266111"/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Teplotní analýzy (ABAQUS/Standard) – vedení a sdílení tepla, radiace, přestup tepla v malých spárách</w:t>
      </w:r>
      <w:bookmarkEnd w:id="2"/>
    </w:p>
    <w:p w:rsidR="00BE028C" w:rsidRPr="00AE33D0" w:rsidRDefault="00BE028C" w:rsidP="00BE028C">
      <w:pPr>
        <w:pStyle w:val="Odstavecseseznamem"/>
        <w:rPr>
          <w:rFonts w:ascii="Calibri" w:hAnsi="Calibri"/>
        </w:rPr>
      </w:pPr>
    </w:p>
    <w:p w:rsidR="00BE028C" w:rsidRPr="00AE33D0" w:rsidRDefault="00BE028C" w:rsidP="00BE028C">
      <w:pPr>
        <w:ind w:left="720"/>
      </w:pPr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bookmarkStart w:id="3" w:name="_Toc404266112"/>
      <w:r w:rsidRPr="00AE33D0">
        <w:t>Multifyzikální  analýzy – elektro-magnetismus, magnetická indukce,…</w:t>
      </w:r>
      <w:bookmarkEnd w:id="3"/>
    </w:p>
    <w:p w:rsidR="00BE028C" w:rsidRPr="00AE33D0" w:rsidRDefault="00BE028C" w:rsidP="00BE028C">
      <w:pPr>
        <w:ind w:left="720"/>
      </w:pPr>
      <w:bookmarkStart w:id="4" w:name="_Toc404266113"/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Nárazové (crash) analýzy (ABAQUS/Explicit) – rychlé děje u kterých dochází k velkým deformacím</w:t>
      </w:r>
      <w:bookmarkEnd w:id="4"/>
    </w:p>
    <w:p w:rsidR="00BE028C" w:rsidRPr="00AE33D0" w:rsidRDefault="00BE028C" w:rsidP="00BE028C">
      <w:pPr>
        <w:ind w:left="720"/>
      </w:pPr>
      <w:bookmarkStart w:id="5" w:name="_Toc404266114"/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Analýzy proudění (ABAQUS/CFD) – proudění plynů, přestup tepla do pevné struktury.</w:t>
      </w:r>
      <w:bookmarkEnd w:id="5"/>
    </w:p>
    <w:p w:rsidR="00BE028C" w:rsidRPr="00AE33D0" w:rsidRDefault="00BE028C" w:rsidP="00BE028C">
      <w:pPr>
        <w:ind w:left="720"/>
      </w:pPr>
    </w:p>
    <w:p w:rsidR="00BE028C" w:rsidRPr="00AE33D0" w:rsidRDefault="00BE028C" w:rsidP="00BE028C"/>
    <w:p w:rsidR="00BE028C" w:rsidRPr="00AE33D0" w:rsidRDefault="00BE028C" w:rsidP="00BE028C">
      <w:pPr>
        <w:jc w:val="both"/>
      </w:pPr>
      <w:r w:rsidRPr="00AE33D0">
        <w:t>ABAQUS  disponuje velkými možnostmi popisu materiálů. Dobu výpočtu lze radikálně snížit využitím robustní paralelizace na větší počet procesorů nebo na GPU.</w:t>
      </w:r>
    </w:p>
    <w:p w:rsidR="00BE028C" w:rsidRPr="00AE33D0" w:rsidRDefault="00BE028C" w:rsidP="00BE028C">
      <w:pPr>
        <w:jc w:val="both"/>
      </w:pPr>
      <w:r w:rsidRPr="00AE33D0">
        <w:t>ABAQUS/Standard  je standardem pro nelineární kontaktní analýzy ve ŠKODA Auto. ABAQUS je brán jako referenční software pro nelineární statiku s dobrým renomé. V BMW jsou všechny nárazové analýzy počítány v ABAQUS/Explicit. Široké využívání ABAQUSu v automobilovém průmyslu lze brát jako potvrzení kvalit tohoto software.</w:t>
      </w:r>
    </w:p>
    <w:p w:rsidR="00BE028C" w:rsidRPr="00AE33D0" w:rsidRDefault="00BE028C" w:rsidP="00BE028C">
      <w:pPr>
        <w:jc w:val="both"/>
      </w:pPr>
    </w:p>
    <w:p w:rsidR="00BE028C" w:rsidRPr="00AE33D0" w:rsidRDefault="00BE028C" w:rsidP="00BE028C">
      <w:pPr>
        <w:jc w:val="both"/>
      </w:pPr>
      <w:r w:rsidRPr="00AE33D0">
        <w:t>Naše společnost má s tímto software velké praktické zkušenosti – pro své zákazníky připravujeme výpočty z oblasti nelineární statiky, kontaktních analýz a crash analýz.</w:t>
      </w:r>
    </w:p>
    <w:p w:rsidR="00BE028C" w:rsidRPr="00AE33D0" w:rsidRDefault="00BE028C" w:rsidP="00BE028C">
      <w:pPr>
        <w:jc w:val="both"/>
      </w:pPr>
    </w:p>
    <w:p w:rsidR="00BE028C" w:rsidRDefault="00BE028C" w:rsidP="00BE028C">
      <w:pPr>
        <w:jc w:val="both"/>
      </w:pPr>
      <w:r w:rsidRPr="00AE33D0">
        <w:t>Mezi výhody ABAQUSu patří jednotný (unifikovaný) vstupní formát pro všechny typy analýz, který je jednoduše editovatelný v textovém režimu nebo pomocí externích preprocesorů. ABAQUS/CAE (preprocesor) nabízí propojení s CAD systémy CATIA V5, PTC Pro/ENGINEER a Solidworks.</w:t>
      </w:r>
    </w:p>
    <w:p w:rsidR="00BE028C" w:rsidRDefault="00BE028C" w:rsidP="00BE028C">
      <w:pPr>
        <w:jc w:val="both"/>
      </w:pPr>
    </w:p>
    <w:p w:rsidR="00BE028C" w:rsidRPr="003709A1" w:rsidRDefault="00BE028C" w:rsidP="00BE028C">
      <w:pPr>
        <w:pStyle w:val="Nadpis2"/>
        <w:keepNext w:val="0"/>
        <w:numPr>
          <w:ilvl w:val="1"/>
          <w:numId w:val="14"/>
        </w:numPr>
        <w:tabs>
          <w:tab w:val="left" w:pos="851"/>
        </w:tabs>
        <w:suppressAutoHyphens/>
        <w:spacing w:before="120"/>
        <w:rPr>
          <w:rFonts w:ascii="Calibri" w:hAnsi="Calibri"/>
        </w:rPr>
      </w:pPr>
      <w:r w:rsidRPr="003709A1">
        <w:rPr>
          <w:rFonts w:ascii="Calibri" w:hAnsi="Calibri"/>
        </w:rPr>
        <w:t>SIMULIA - rozšířené portfolio</w:t>
      </w:r>
    </w:p>
    <w:p w:rsidR="00BE028C" w:rsidRDefault="00BE028C" w:rsidP="00BE028C"/>
    <w:p w:rsidR="00BE028C" w:rsidRPr="003709A1" w:rsidRDefault="00BE028C" w:rsidP="00BE028C">
      <w:r w:rsidRPr="003709A1">
        <w:t>Změnou licencování dochází v rámci balíku SIMULIA k rozšíření portfolia balíku Abaqus o další produkty:</w:t>
      </w:r>
    </w:p>
    <w:p w:rsidR="00BE028C" w:rsidRPr="003709A1" w:rsidRDefault="00BE028C" w:rsidP="00BE028C"/>
    <w:p w:rsidR="00BE028C" w:rsidRPr="003709A1" w:rsidRDefault="00BE028C" w:rsidP="00BE028C">
      <w:pPr>
        <w:pStyle w:val="Nadpis3"/>
        <w:keepNext w:val="0"/>
        <w:keepLines w:val="0"/>
        <w:numPr>
          <w:ilvl w:val="2"/>
          <w:numId w:val="14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>SIMULIA Isight</w:t>
      </w:r>
    </w:p>
    <w:p w:rsidR="00BE028C" w:rsidRPr="003709A1" w:rsidRDefault="00BE028C" w:rsidP="00BE028C"/>
    <w:p w:rsidR="00BE028C" w:rsidRPr="002409F3" w:rsidRDefault="00BE028C" w:rsidP="00BE028C">
      <w:pPr>
        <w:jc w:val="both"/>
      </w:pPr>
      <w:r>
        <w:lastRenderedPageBreak/>
        <w:t>je s</w:t>
      </w:r>
      <w:r w:rsidRPr="002409F3">
        <w:t>oftware umožňující automatizaci simulačního procesu a optimalizaci návrhu, který zefektivňuje a zrychluje hledání optimálního návrhu.</w:t>
      </w:r>
    </w:p>
    <w:p w:rsidR="00BE028C" w:rsidRPr="002409F3" w:rsidRDefault="00BE028C" w:rsidP="00BE028C">
      <w:pPr>
        <w:jc w:val="both"/>
      </w:pPr>
    </w:p>
    <w:p w:rsidR="00BE028C" w:rsidRPr="002409F3" w:rsidRDefault="00BE028C" w:rsidP="00BE028C">
      <w:pPr>
        <w:jc w:val="both"/>
      </w:pPr>
      <w:r w:rsidRPr="002409F3">
        <w:t>Isight lze použít s MKP systémy (ABAQUS, ANSYS, NASTRAN, PAMCRASH, LS-DYNA), CFD systémy (FLUENT, STAR-CCM+), CAD systémy (CATIA, PRO/E, NX) včetně výpočetních systémů (ADAMS, MATLAB, …), pre/post procesory (ABAQUS/CAE, ANSA/META, WORKBENCH, PATRAN</w:t>
      </w:r>
      <w:r>
        <w:t>...).</w:t>
      </w:r>
    </w:p>
    <w:p w:rsidR="00BE028C" w:rsidRPr="002409F3" w:rsidRDefault="00BE028C" w:rsidP="00BE028C">
      <w:pPr>
        <w:jc w:val="both"/>
      </w:pPr>
    </w:p>
    <w:p w:rsidR="00BE028C" w:rsidRPr="002409F3" w:rsidRDefault="00BE028C" w:rsidP="00BE028C">
      <w:pPr>
        <w:jc w:val="both"/>
        <w:rPr>
          <w:b/>
        </w:rPr>
      </w:pPr>
      <w:r w:rsidRPr="002409F3">
        <w:rPr>
          <w:b/>
        </w:rPr>
        <w:t>Typické úlohy:</w:t>
      </w:r>
    </w:p>
    <w:p w:rsidR="00BE028C" w:rsidRPr="002409F3" w:rsidRDefault="00BE028C" w:rsidP="00BE028C">
      <w:pPr>
        <w:jc w:val="both"/>
      </w:pPr>
    </w:p>
    <w:p w:rsidR="00BE028C" w:rsidRPr="002409F3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2409F3">
        <w:t>parametrická optimalizace výrobku</w:t>
      </w:r>
    </w:p>
    <w:p w:rsidR="00BE028C" w:rsidRPr="002409F3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2409F3">
        <w:t>prohledávání možných kombinací variant návrhu pomocí DOE</w:t>
      </w:r>
    </w:p>
    <w:p w:rsidR="00BE028C" w:rsidRPr="002409F3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2409F3">
        <w:t>kalibrace materiálových modelů</w:t>
      </w:r>
    </w:p>
    <w:p w:rsidR="00BE028C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CB2C9A">
        <w:t>simulace nejistot</w:t>
      </w:r>
      <w:r w:rsidRPr="002409F3">
        <w:t xml:space="preserve"> a náhodných jevů pomocí Monte Carlo metody</w:t>
      </w:r>
    </w:p>
    <w:p w:rsidR="00BE028C" w:rsidRDefault="00BE028C" w:rsidP="00BE028C"/>
    <w:p w:rsidR="00BE028C" w:rsidRPr="003709A1" w:rsidRDefault="00BE028C" w:rsidP="00BE028C">
      <w:pPr>
        <w:pStyle w:val="Nadpis3"/>
        <w:keepNext w:val="0"/>
        <w:keepLines w:val="0"/>
        <w:numPr>
          <w:ilvl w:val="2"/>
          <w:numId w:val="14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>SIMULIA Tosca</w:t>
      </w:r>
    </w:p>
    <w:p w:rsidR="00BE028C" w:rsidRDefault="00BE028C" w:rsidP="00BE028C"/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szCs w:val="24"/>
          <w:lang w:eastAsia="cs-CZ"/>
        </w:rPr>
      </w:pPr>
      <w:r w:rsidRPr="003709A1">
        <w:rPr>
          <w:rFonts w:cs="Arial"/>
          <w:szCs w:val="24"/>
          <w:lang w:eastAsia="cs-CZ"/>
        </w:rPr>
        <w:t>Je software pro nelineární optimalizaci pevných struktur a proudění. Tosca lze použít s MKP systémy (ABAQUS, ANSYS, MSC NASTRAN) and CFD systémy (STAR-CCM+ a ANSYS Fluent).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szCs w:val="24"/>
          <w:lang w:eastAsia="cs-CZ"/>
        </w:rPr>
      </w:pPr>
      <w:r w:rsidRPr="003709A1">
        <w:rPr>
          <w:rFonts w:cs="Arial"/>
          <w:szCs w:val="24"/>
          <w:lang w:eastAsia="cs-CZ"/>
        </w:rPr>
        <w:t>Pro optimalizaci pevných struktur lze použít nástroje na topologickou optimalizaci (neparametrický přístup k optimalizaci – jedná se o návrh optimálního tvaru). Dále pak lze optimalizovat tloušťky skořepinových struktur, optimální návrh prolisů, neparametriká tvarová optimalizace.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b/>
          <w:color w:val="333333"/>
          <w:szCs w:val="24"/>
          <w:lang w:eastAsia="cs-CZ"/>
        </w:rPr>
      </w:pPr>
      <w:r w:rsidRPr="003709A1">
        <w:rPr>
          <w:rFonts w:cs="Arial"/>
          <w:b/>
          <w:color w:val="333333"/>
          <w:szCs w:val="24"/>
          <w:lang w:eastAsia="cs-CZ"/>
        </w:rPr>
        <w:t>Typické úlohy:</w:t>
      </w:r>
    </w:p>
    <w:p w:rsidR="00BE028C" w:rsidRPr="003709A1" w:rsidRDefault="00BE028C" w:rsidP="00BE028C">
      <w:pPr>
        <w:numPr>
          <w:ilvl w:val="0"/>
          <w:numId w:val="16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máme k dispozici vymezený prostor pro díl, znám zatížení z okrajové podmínky – potřebuji navrhnout optimální tvar z hlediska pevnosti, tuhosti a hmotnosti</w:t>
      </w:r>
    </w:p>
    <w:p w:rsidR="00BE028C" w:rsidRPr="003709A1" w:rsidRDefault="00BE028C" w:rsidP="00BE028C">
      <w:pPr>
        <w:numPr>
          <w:ilvl w:val="0"/>
          <w:numId w:val="16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potřebujeme optimalizovat tloušťky plechové struktury s cílem dosažení maximální tuhost a minimální hmotnosti</w:t>
      </w:r>
    </w:p>
    <w:p w:rsidR="00BE028C" w:rsidRPr="003709A1" w:rsidRDefault="00BE028C" w:rsidP="00BE028C">
      <w:pPr>
        <w:spacing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</w:p>
    <w:p w:rsidR="00BE028C" w:rsidRPr="003709A1" w:rsidRDefault="00BE028C" w:rsidP="00BE028C">
      <w:pPr>
        <w:pStyle w:val="Nadpis3"/>
        <w:keepNext w:val="0"/>
        <w:keepLines w:val="0"/>
        <w:numPr>
          <w:ilvl w:val="2"/>
          <w:numId w:val="14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>SIMULIA fe-safe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FE-SAFE je program pro predikci nízko-cyklové a vysoko-cyklové životnosti a krípové životnosti a teplotně mechanické životnosti. Jsou nabízeny moduly pro výpočet životnosti nejenom kovových materiálů, ale i elastomerů (guma) a kompozitních materiálů.  Nabízený Modul Verity představuje unikátní metodu analýzy životnosti svarů.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Program využívá moderní multiaxialní metodu výpočtu životnosti založenou na přetvořeních (strain based fatigue methods).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lastRenderedPageBreak/>
        <w:t>Tento program lze použít s MKP systémy (ABAQUS, ANSYS, MSC NASTRAN).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b/>
          <w:color w:val="333333"/>
          <w:szCs w:val="24"/>
          <w:lang w:eastAsia="cs-CZ"/>
        </w:rPr>
      </w:pPr>
      <w:r w:rsidRPr="003709A1">
        <w:rPr>
          <w:rFonts w:cs="Arial"/>
          <w:b/>
          <w:color w:val="333333"/>
          <w:szCs w:val="24"/>
          <w:lang w:eastAsia="cs-CZ"/>
        </w:rPr>
        <w:t>Typické úlohy:</w:t>
      </w:r>
    </w:p>
    <w:p w:rsidR="00BE028C" w:rsidRPr="003709A1" w:rsidRDefault="00BE028C" w:rsidP="00BE028C">
      <w:pPr>
        <w:numPr>
          <w:ilvl w:val="0"/>
          <w:numId w:val="18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díl je zatížen obecnou víceosým silovým působením a potřebujeme určit kritické místa struktury, odhadnout počet cyklů do porušení.</w:t>
      </w:r>
    </w:p>
    <w:p w:rsidR="00BE028C" w:rsidRPr="003709A1" w:rsidRDefault="00BE028C" w:rsidP="00BE028C">
      <w:pPr>
        <w:numPr>
          <w:ilvl w:val="0"/>
          <w:numId w:val="18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výrobek je vystaven vibracím s definovanou PSD (spektrální výkonovou hustotou) a potřebujeme odhad životnosti v hodinách.</w:t>
      </w:r>
    </w:p>
    <w:p w:rsidR="00BE028C" w:rsidRDefault="00BE028C" w:rsidP="00BE028C"/>
    <w:p w:rsidR="00BE028C" w:rsidRDefault="00BE028C" w:rsidP="00BE028C"/>
    <w:p w:rsidR="00BE028C" w:rsidRPr="00DE663A" w:rsidRDefault="00BE028C" w:rsidP="00BE028C">
      <w:pPr>
        <w:pStyle w:val="Zkladntext"/>
        <w:spacing w:line="276" w:lineRule="auto"/>
        <w:ind w:left="720"/>
        <w:jc w:val="both"/>
        <w:rPr>
          <w:rFonts w:ascii="Garamond" w:hAnsi="Garamond"/>
          <w:sz w:val="22"/>
          <w:szCs w:val="22"/>
          <w:u w:val="none"/>
        </w:rPr>
      </w:pPr>
    </w:p>
    <w:p w:rsidR="00BE028C" w:rsidRPr="00D23F71" w:rsidRDefault="00BE028C" w:rsidP="00BE028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p w:rsidR="00F94DE4" w:rsidRPr="00D23F71" w:rsidRDefault="00F94DE4" w:rsidP="00BE028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F94DE4" w:rsidRPr="00D23F71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C7" w:rsidRDefault="001F15C7" w:rsidP="005620A5">
      <w:pPr>
        <w:spacing w:after="0" w:line="240" w:lineRule="auto"/>
      </w:pPr>
      <w:r>
        <w:separator/>
      </w:r>
    </w:p>
  </w:endnote>
  <w:endnote w:type="continuationSeparator" w:id="0">
    <w:p w:rsidR="001F15C7" w:rsidRDefault="001F15C7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C7" w:rsidRDefault="001F15C7" w:rsidP="005620A5">
      <w:pPr>
        <w:spacing w:after="0" w:line="240" w:lineRule="auto"/>
      </w:pPr>
      <w:r>
        <w:separator/>
      </w:r>
    </w:p>
  </w:footnote>
  <w:footnote w:type="continuationSeparator" w:id="0">
    <w:p w:rsidR="001F15C7" w:rsidRDefault="001F15C7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0934DC"/>
    <w:multiLevelType w:val="hybridMultilevel"/>
    <w:tmpl w:val="68DAED5E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EC4B4C"/>
    <w:multiLevelType w:val="hybridMultilevel"/>
    <w:tmpl w:val="BC521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32A89"/>
    <w:multiLevelType w:val="hybridMultilevel"/>
    <w:tmpl w:val="F294C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980"/>
    <w:multiLevelType w:val="hybridMultilevel"/>
    <w:tmpl w:val="08809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B3036"/>
    <w:multiLevelType w:val="hybridMultilevel"/>
    <w:tmpl w:val="92AA1EF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6">
    <w:nsid w:val="7E1E181A"/>
    <w:multiLevelType w:val="multilevel"/>
    <w:tmpl w:val="73E487EA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2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1F15C7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A4CC5"/>
    <w:rsid w:val="004B5B13"/>
    <w:rsid w:val="004F023F"/>
    <w:rsid w:val="00544F36"/>
    <w:rsid w:val="005620A5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906B09"/>
    <w:rsid w:val="0091180C"/>
    <w:rsid w:val="009457FB"/>
    <w:rsid w:val="00954BBB"/>
    <w:rsid w:val="009670A2"/>
    <w:rsid w:val="009707D4"/>
    <w:rsid w:val="009840F4"/>
    <w:rsid w:val="009C394B"/>
    <w:rsid w:val="00A944B0"/>
    <w:rsid w:val="00B20534"/>
    <w:rsid w:val="00B93154"/>
    <w:rsid w:val="00BB7F4F"/>
    <w:rsid w:val="00BE028C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674C9"/>
    <w:rsid w:val="00D759AE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B1D88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E02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rsid w:val="00BE02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E02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rsid w:val="00BE02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2019-03-29T10:21:00Z</dcterms:created>
  <dcterms:modified xsi:type="dcterms:W3CDTF">2019-03-29T10:21:00Z</dcterms:modified>
</cp:coreProperties>
</file>