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64.05pt;margin-top:44.7pt;width:14.9pt;height:27.35pt;z-index:-251658240;mso-position-horizontal-relative:page;mso-position-vertical-relative:page;z-index:-251658752" fillcolor="#55555B" stroked="f"/>
        </w:pict>
      </w:r>
    </w:p>
    <w:p>
      <w:pPr>
        <w:framePr w:wrap="none" w:vAnchor="page" w:hAnchor="page" w:x="1252" w:y="68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1pt;height:43pt;">
            <v:imagedata r:id="rId5" r:href="rId6"/>
          </v:shape>
        </w:pict>
      </w:r>
    </w:p>
    <w:p>
      <w:pPr>
        <w:pStyle w:val="Style3"/>
        <w:framePr w:w="2842" w:h="437" w:hRule="exact" w:wrap="none" w:vAnchor="page" w:hAnchor="page" w:x="1237" w:y="154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6210/SKL/2018-SKLM</w:t>
      </w:r>
    </w:p>
    <w:p>
      <w:pPr>
        <w:pStyle w:val="Style3"/>
        <w:framePr w:w="2842" w:h="437" w:hRule="exact" w:wrap="none" w:vAnchor="page" w:hAnchor="page" w:x="1237" w:y="154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Čj.: UZSVM/SKL/5078/2018-SKLM</w:t>
      </w:r>
    </w:p>
    <w:p>
      <w:pPr>
        <w:pStyle w:val="Style5"/>
        <w:framePr w:w="9571" w:h="1597" w:hRule="exact" w:wrap="none" w:vAnchor="page" w:hAnchor="page" w:x="1218" w:y="21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00" w:firstLine="0"/>
      </w:pPr>
      <w:r>
        <w:rPr>
          <w:rStyle w:val="CharStyle7"/>
        </w:rPr>
        <w:t xml:space="preserve">Ředitelství silnic a dálnic ČR,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státní příspěvková organizace se sídlem: Na Pankráci 546/56, 145 05 Praha 4 - Nusle zastoupena</w:t>
      </w:r>
    </w:p>
    <w:p>
      <w:pPr>
        <w:pStyle w:val="Style5"/>
        <w:framePr w:w="9571" w:h="1597" w:hRule="exact" w:wrap="none" w:vAnchor="page" w:hAnchor="page" w:x="1218" w:y="21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pověření ze dne 1.2.2019 IČ: 65993390 DIČ: CZ 65993390 </w:t>
      </w:r>
      <w:r>
        <w:rPr>
          <w:rStyle w:val="CharStyle8"/>
        </w:rPr>
        <w:t>(dále jen „předávající“)</w:t>
      </w:r>
    </w:p>
    <w:p>
      <w:pPr>
        <w:pStyle w:val="Style9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Česká republika - Úřad pro zastupování státu ve věcech majetkových,</w:t>
      </w:r>
      <w:bookmarkEnd w:id="0"/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2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Rašínovo nábřeží 390/42, 128 00 Praha 2, za kterou právně jedná</w:t>
      </w:r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Příkazu generálního ředitele č. 6/2014, v platném znění</w:t>
      </w:r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100:69797111</w:t>
      </w:r>
    </w:p>
    <w:p>
      <w:pPr>
        <w:pStyle w:val="Style11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„přejímající“)</w:t>
      </w:r>
    </w:p>
    <w:p>
      <w:pPr>
        <w:pStyle w:val="Style13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spacing w:before="0" w:after="47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podle ustanovení § 55 odst. 3 a § 19b zákona č. 219/2000 Sb., o majetku České republiky a jejím vystupování</w:t>
      </w:r>
      <w:r>
        <w:rPr>
          <w:rStyle w:val="CharStyle15"/>
          <w:i w:val="0"/>
          <w:iCs w:val="0"/>
        </w:rPr>
        <w:t xml:space="preserve"> 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právních vztazích, ve znění pozdějších předpisů, (dále jen „ZMS‘j, tuto</w:t>
      </w:r>
    </w:p>
    <w:p>
      <w:pPr>
        <w:pStyle w:val="Style16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SMLOUVU</w:t>
      </w:r>
      <w:bookmarkEnd w:id="1"/>
    </w:p>
    <w:p>
      <w:pPr>
        <w:pStyle w:val="Style18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předání majetku a o změně příslušnosti hospodařit s majetkem státu</w:t>
      </w:r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center"/>
        <w:spacing w:before="0" w:after="211" w:line="259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j. UZSVM/SKL/5078/2018-SKLM</w:t>
      </w:r>
    </w:p>
    <w:p>
      <w:pPr>
        <w:pStyle w:val="Style9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jc w:val="center"/>
        <w:spacing w:before="0" w:after="152" w:line="220" w:lineRule="exact"/>
        <w:ind w:left="0" w:right="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ČI. I</w:t>
      </w:r>
      <w:bookmarkEnd w:id="2"/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je na základě nabývacího titulu uvedeného v Příloze č. 1 bod 1 této smlouvy vlastníkem níže uvedeného majetku a předávající je příslušný hospodařit s tímto majetkem: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" w:right="0" w:hanging="260"/>
      </w:pPr>
      <w:r>
        <w:rPr>
          <w:rStyle w:val="CharStyle7"/>
        </w:rPr>
        <w:t xml:space="preserve">pozemek parcela č. 3740/6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186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ostatní komunikace, hodnota v účetnictví 1.721,-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20" w:right="0" w:hanging="260"/>
      </w:pPr>
      <w:r>
        <w:rPr>
          <w:rStyle w:val="CharStyle7"/>
        </w:rPr>
        <w:t xml:space="preserve">pozemek parcela č. 3802/1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19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zeleň, hodnota v účetnictví 190,-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" w:right="0" w:hanging="260"/>
      </w:pPr>
      <w:r>
        <w:rPr>
          <w:rStyle w:val="CharStyle7"/>
        </w:rPr>
        <w:t xml:space="preserve">pozemek parcela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7"/>
        </w:rPr>
        <w:t xml:space="preserve">3802/2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25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ostatní komunikace, hodnota v účetnictví 250,-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" w:right="0" w:hanging="260"/>
      </w:pPr>
      <w:r>
        <w:rPr>
          <w:rStyle w:val="CharStyle7"/>
        </w:rPr>
        <w:t xml:space="preserve">pozemek parcela č. 4950/13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26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silnice, hodnota v účetnictví 239,-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" w:right="0" w:hanging="260"/>
      </w:pPr>
      <w:r>
        <w:rPr>
          <w:rStyle w:val="CharStyle7"/>
        </w:rPr>
        <w:t xml:space="preserve">pozemek parcela č. 4950/16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256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silnice, hodnota v účetnictví 2.580,-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260"/>
      </w:pPr>
      <w:r>
        <w:rPr>
          <w:rStyle w:val="CharStyle7"/>
        </w:rPr>
        <w:t xml:space="preserve">pozemek parcela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7"/>
        </w:rPr>
        <w:t xml:space="preserve">6110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3142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jiná plocha, hodnota v účetnictví 549.851,-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260"/>
      </w:pPr>
      <w:r>
        <w:rPr>
          <w:rStyle w:val="CharStyle7"/>
        </w:rPr>
        <w:t xml:space="preserve">pozemek parcela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7"/>
        </w:rPr>
        <w:t xml:space="preserve">6216/11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3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manipulační plocha, hodnota v účetnictví 525,-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" w:right="0" w:hanging="260"/>
      </w:pPr>
      <w:r>
        <w:rPr>
          <w:rStyle w:val="CharStyle7"/>
        </w:rPr>
        <w:t xml:space="preserve">pozemek parcela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7"/>
        </w:rPr>
        <w:t xml:space="preserve">6218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4434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manipulační plocha, hodnota v účetnictví 775.952,- Kč</w:t>
      </w:r>
    </w:p>
    <w:p>
      <w:pPr>
        <w:pStyle w:val="Style5"/>
        <w:numPr>
          <w:ilvl w:val="0"/>
          <w:numId w:val="1"/>
        </w:numPr>
        <w:framePr w:w="9571" w:h="11200" w:hRule="exact" w:wrap="none" w:vAnchor="page" w:hAnchor="page" w:x="1218" w:y="4221"/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420" w:right="0" w:hanging="260"/>
      </w:pPr>
      <w:r>
        <w:rPr>
          <w:rStyle w:val="CharStyle7"/>
        </w:rPr>
        <w:t xml:space="preserve">pozemek parcela č. 6220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3904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druh pozemku: ostatní plocha, způsob využití: manipulační plocha, hodnota v účetnictví 683.202,- Kč</w:t>
      </w:r>
    </w:p>
    <w:p>
      <w:pPr>
        <w:pStyle w:val="Style5"/>
        <w:framePr w:w="9571" w:h="11200" w:hRule="exact" w:wrap="none" w:vAnchor="page" w:hAnchor="page" w:x="1218" w:y="4221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zapsaných na listu vlastnictví č. 13144 pro katastrální území Kladno, obec Kladno v katastru nemovitostí vedeném Katastrálním úřadem pro Středočeský kraj, Katastrálním pracovištěm Kladno (dále jen „majetek").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3"/>
        </w:numPr>
        <w:framePr w:w="9576" w:h="2323" w:hRule="exact" w:wrap="none" w:vAnchor="page" w:hAnchor="page" w:x="1237" w:y="1218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majetek nepotřebuje k plnění svých úkolů a rozhodl o jeho trvalé nepotřebnosti rozhodnutím ze dne 29.5.2018. Z tohoto důvodu předává přejímajícímu příslušnost hospodařit s majetkem ve smyslu ustanovení § 19b ZMS.</w:t>
      </w:r>
    </w:p>
    <w:p>
      <w:pPr>
        <w:pStyle w:val="Style5"/>
        <w:numPr>
          <w:ilvl w:val="0"/>
          <w:numId w:val="3"/>
        </w:numPr>
        <w:framePr w:w="9576" w:h="2323" w:hRule="exact" w:wrap="none" w:vAnchor="page" w:hAnchor="page" w:x="1237" w:y="1218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předává přejímajícímu majetek uvedený v ČI. I. této smlouvy se všemi právy a povinnostmi. Předáním tohoto majetku se součásně mění příslušnost hospodařit s majetkem uvedeným a příslušným hospodařit s tímto majetkem se stává přejímající. Změna příslušnosti hospodařit s tímto majetkem nastává dnem podání návrhu na zápis změny příslušnosti hospodařit ve prospěch přejímajícího u příslušného katastrálního úřadu.</w:t>
      </w:r>
    </w:p>
    <w:p>
      <w:pPr>
        <w:pStyle w:val="Style20"/>
        <w:framePr w:w="9576" w:h="969" w:hRule="exact" w:wrap="none" w:vAnchor="page" w:hAnchor="page" w:x="1237" w:y="3981"/>
        <w:widowControl w:val="0"/>
        <w:keepNext w:val="0"/>
        <w:keepLines w:val="0"/>
        <w:shd w:val="clear" w:color="auto" w:fill="auto"/>
        <w:bidi w:val="0"/>
        <w:spacing w:before="0" w:after="72" w:line="190" w:lineRule="exact"/>
        <w:ind w:left="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ČI. III.</w:t>
      </w:r>
      <w:bookmarkEnd w:id="3"/>
    </w:p>
    <w:p>
      <w:pPr>
        <w:pStyle w:val="Style5"/>
        <w:framePr w:w="9576" w:h="969" w:hRule="exact" w:wrap="none" w:vAnchor="page" w:hAnchor="page" w:x="1237" w:y="3981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Majetek uvedený v ČI. I této smlouvy ve smyslu ustanovení § 19b ZMS přebírá přejímající bezúplatně.</w:t>
      </w:r>
    </w:p>
    <w:p>
      <w:pPr>
        <w:pStyle w:val="Style18"/>
        <w:framePr w:w="9576" w:h="9794" w:hRule="exact" w:wrap="none" w:vAnchor="page" w:hAnchor="page" w:x="1237" w:y="5392"/>
        <w:widowControl w:val="0"/>
        <w:keepNext w:val="0"/>
        <w:keepLines w:val="0"/>
        <w:shd w:val="clear" w:color="auto" w:fill="auto"/>
        <w:bidi w:val="0"/>
        <w:jc w:val="center"/>
        <w:spacing w:before="0" w:after="42" w:line="22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IV.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28" w:line="259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nepředává přejímajícímu žádnou stavebně technickou dokumentaci k převáděnému majetku.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44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ohledně převáděného majetku není vedeno žádné soudní řízení. Ve vztahu k převáděnému majetku je na LV č. 13144 pro k. ú. Kladno v části D zapsána exekuce na základě Vyrozumění soudního exekutora o zahájení exekuce č.j. 049 EX- 00318/2014-006 ze dne 28. 7. 2014. Předmětem tohoto řízení vedeného proti předávajícímu je vynucení povinnosti vyklidit a předat vlastníkovi pozemky v k. ú. Radotín, obec Praha.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41" w:line="22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ohledně převáděného majetku není vedeno žádné správní řízení,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ohledně převáděného majetku není uzavřena žádná smlouva o nájmu ani smlouva o pachtu.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44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na převáděném pozemku pare. č. 3802/2 je zřízeno věcné břemeno spočívající v provozování vedení v rozsahu článku II. Smlouvy o zřízení věcného břemene ze dne 5.2.2016 a GP 4119-114/2015 a 4082-761/2014 ve prospěch GasNet, s.r.o., Klíšská 940/96, Klišé, 40001 Ústí nad Labem, IČO: 27295567 a na převáděném pozemku pare. č. 6110 je zřízeno věcné břemeno spočívající v provozování vedení v rozsahu článku II. Smlouvy o zřízení věcného břemene - služebnosti ze dne 30.11.2015 a v rozsahu GP 4155-508/2015 ve prospěch ČEZ Distribuce, a.s. Teplická 874/8, Děčín IV- Podmokly, 40502 Děčín, IČO: 24729035.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41" w:line="22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převáděný majetek neužívá žádná osoba bez právního důvodu.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ohledně převáděného majetku nebyl uplatněn žádný restituční nárok.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44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převáděný majetek nepodléhá žádnému zvláštnímu zákonnému režimu.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widowControl w:val="0"/>
        <w:keepNext w:val="0"/>
        <w:keepLines w:val="0"/>
        <w:shd w:val="clear" w:color="auto" w:fill="auto"/>
        <w:bidi w:val="0"/>
        <w:spacing w:before="0" w:after="63" w:line="22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Předávající prohlašuje, že převáděný majetek není zatížen vedením inženýrských sítí.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widowControl w:val="0"/>
        <w:keepNext w:val="0"/>
        <w:keepLines w:val="0"/>
        <w:shd w:val="clear" w:color="auto" w:fill="auto"/>
        <w:bidi w:val="0"/>
        <w:spacing w:before="0" w:after="41" w:line="22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Předávající prohlašuje, že převáděný majetek není zatížen ekologickou zátěží.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prohlašuje, že k majetku nevznikly žádné pohledávky a přejímající žádné nepřebírá.</w:t>
      </w:r>
    </w:p>
    <w:p>
      <w:pPr>
        <w:pStyle w:val="Style5"/>
        <w:numPr>
          <w:ilvl w:val="0"/>
          <w:numId w:val="5"/>
        </w:numPr>
        <w:framePr w:w="9576" w:h="9794" w:hRule="exact" w:wrap="none" w:vAnchor="page" w:hAnchor="page" w:x="1237" w:y="5392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48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s majetkem přejímající nepřebírá žádné pohledávky. Předávající prohlašuje, že na předávaném majetku nevážnou žádné další právní ani jiné vady, že na tento majetek nebyl zpracován privatizační projekt a není určen k privatizaci a že předal přejímajícímu veškerou dokumentaci, která s předávaným majetkem souvisí.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9600" w:h="312" w:hRule="exact" w:wrap="none" w:vAnchor="page" w:hAnchor="page" w:x="1232" w:y="88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v.</w:t>
      </w:r>
      <w:bookmarkEnd w:id="4"/>
    </w:p>
    <w:p>
      <w:pPr>
        <w:pStyle w:val="Style5"/>
        <w:framePr w:w="9600" w:h="7581" w:hRule="exact" w:wrap="none" w:vAnchor="page" w:hAnchor="page" w:x="1232" w:y="1285"/>
        <w:widowControl w:val="0"/>
        <w:keepNext w:val="0"/>
        <w:keepLines w:val="0"/>
        <w:shd w:val="clear" w:color="auto" w:fill="auto"/>
        <w:bidi w:val="0"/>
        <w:spacing w:before="0" w:after="204" w:line="250" w:lineRule="exact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předávaným majetkem nepřevádí předávající přejímajícímu finanční prostředky a prohlašuje, že žádné finanční prostředky nemá k předávanému majetku ve svém rozpočtu výdajů alokovány.</w:t>
      </w:r>
    </w:p>
    <w:p>
      <w:pPr>
        <w:pStyle w:val="Style18"/>
        <w:framePr w:w="9600" w:h="7581" w:hRule="exact" w:wrap="none" w:vAnchor="page" w:hAnchor="page" w:x="1232" w:y="1285"/>
        <w:widowControl w:val="0"/>
        <w:keepNext w:val="0"/>
        <w:keepLines w:val="0"/>
        <w:shd w:val="clear" w:color="auto" w:fill="auto"/>
        <w:bidi w:val="0"/>
        <w:jc w:val="left"/>
        <w:spacing w:before="0" w:after="123" w:line="220" w:lineRule="exact"/>
        <w:ind w:left="4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VI.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104" w:line="22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uzavřena okamžikem podpisu poslední smluvní stranou.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60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jsou svými projevy vázány od okamžiku podpisu této smlouvy.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není-li v této smlouvě stanoveno jinak, řídí se práva a povinnosti smluvních strany zákonem č. 89/2012 Sb., a zákonem č. 219/2000 Sb.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56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jakékoli změny a doplňky této smlouvy jsou možné pouze písemnou formou, v podobě oboustranně uzavřených, vzestupně číslovaných dodatků smlouvy.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64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třech stejnopisech, z nichž jeden je určen pro předávajícího, jeden pro přejímajícího a jeden pro příslušný katastrální úřad.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60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a přejímající se dohodli, že návrh na zápis změny příslušnosti hospodařit podle této smlouvy podá u katastrálního úřadu přejímající.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60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 a přejímající se dohodli, že fyzické předání a převzetí majetku uvedeného v ČI. I. se neuskuteční.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56" w:line="25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předání a převzetí dokumentace k předávanému majetku je mezi přejímajícím a předávajícím vyhotoven písemný protokol, který obsahuje seznam veškeré dokumentace a tvoří Přílohu č. 1 této smlouvy. Přílohou č. 2 této smlouvy je Protokol o vzájemném přesunu rozpočtových prostředků.</w:t>
      </w:r>
    </w:p>
    <w:p>
      <w:pPr>
        <w:pStyle w:val="Style5"/>
        <w:numPr>
          <w:ilvl w:val="0"/>
          <w:numId w:val="7"/>
        </w:numPr>
        <w:framePr w:w="9600" w:h="7581" w:hRule="exact" w:wrap="none" w:vAnchor="page" w:hAnchor="page" w:x="1232" w:y="1285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tuto smlouvu uzavřely svobodně a vážně, nikoliv z přinucení nebo omylu. Na důkaz toho připojují své vlastnoruční podpisy .</w:t>
      </w:r>
    </w:p>
    <w:p>
      <w:pPr>
        <w:pStyle w:val="Style24"/>
        <w:framePr w:wrap="none" w:vAnchor="page" w:hAnchor="page" w:x="1232" w:y="9462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500" w:right="0"/>
      </w:pPr>
      <w:r>
        <w:rPr>
          <w:lang w:val="cs-CZ" w:eastAsia="cs-CZ" w:bidi="cs-CZ"/>
          <w:spacing w:val="0"/>
          <w:color w:val="000000"/>
          <w:position w:val="0"/>
        </w:rPr>
        <w:t>F</w:t>
      </w:r>
    </w:p>
    <w:p>
      <w:pPr>
        <w:pStyle w:val="Style26"/>
        <w:framePr w:wrap="none" w:vAnchor="page" w:hAnchor="page" w:x="1232" w:y="1021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\</w:t>
      </w:r>
    </w:p>
    <w:p>
      <w:pPr>
        <w:pStyle w:val="Style5"/>
        <w:framePr w:w="9600" w:h="531" w:hRule="exact" w:wrap="none" w:vAnchor="page" w:hAnchor="page" w:x="1232" w:y="15301"/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Protokol o předání a převzetí dokumentace</w:t>
      </w:r>
    </w:p>
    <w:p>
      <w:pPr>
        <w:pStyle w:val="Style5"/>
        <w:framePr w:w="9600" w:h="531" w:hRule="exact" w:wrap="none" w:vAnchor="page" w:hAnchor="page" w:x="1232" w:y="1530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00" w:right="0" w:hanging="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2 Protokol o vzájemném přesunu rozpočtových prostředku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9514" w:h="5943" w:hRule="exact" w:wrap="none" w:vAnchor="page" w:hAnchor="page" w:x="1275" w:y="116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13"/>
        <w:framePr w:w="9514" w:h="5943" w:hRule="exact" w:wrap="none" w:vAnchor="page" w:hAnchor="page" w:x="1275" w:y="1167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předání majetku a o změně příslušnosti hospodařit s majetkem státu</w:t>
      </w:r>
    </w:p>
    <w:p>
      <w:pPr>
        <w:pStyle w:val="Style5"/>
        <w:framePr w:w="9514" w:h="5943" w:hRule="exact" w:wrap="none" w:vAnchor="page" w:hAnchor="page" w:x="1275" w:y="116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č.j. UZSVM/SKL/5078/2018-SKLM</w:t>
      </w:r>
    </w:p>
    <w:p>
      <w:pPr>
        <w:pStyle w:val="Style18"/>
        <w:framePr w:w="9514" w:h="5943" w:hRule="exact" w:wrap="none" w:vAnchor="page" w:hAnchor="page" w:x="1275" w:y="1167"/>
        <w:widowControl w:val="0"/>
        <w:keepNext w:val="0"/>
        <w:keepLines w:val="0"/>
        <w:shd w:val="clear" w:color="auto" w:fill="auto"/>
        <w:bidi w:val="0"/>
        <w:jc w:val="left"/>
        <w:spacing w:before="0" w:after="0" w:line="1022" w:lineRule="exact"/>
        <w:ind w:left="0" w:right="2280" w:firstLine="2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Protokol o předání a převzetí dokumentace</w:t>
        <w:br/>
        <w:t>Předávající předává a přejímající přebírá níže uvedené dokumenty:</w:t>
      </w:r>
    </w:p>
    <w:p>
      <w:pPr>
        <w:pStyle w:val="Style5"/>
        <w:numPr>
          <w:ilvl w:val="0"/>
          <w:numId w:val="9"/>
        </w:numPr>
        <w:framePr w:w="9514" w:h="5943" w:hRule="exact" w:wrap="none" w:vAnchor="page" w:hAnchor="page" w:x="1275" w:y="1167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20" w:right="0" w:hanging="620"/>
      </w:pPr>
      <w:r>
        <w:rPr>
          <w:rStyle w:val="CharStyle7"/>
        </w:rPr>
        <w:t xml:space="preserve">Nabývací titul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kn. vl. č. 147, 148, 601, 3427, 3441, 3444, 3476 pozemkové knihy pro kat.</w:t>
        <w:br/>
        <w:t>území Kladno</w:t>
      </w:r>
    </w:p>
    <w:p>
      <w:pPr>
        <w:pStyle w:val="Style18"/>
        <w:numPr>
          <w:ilvl w:val="0"/>
          <w:numId w:val="9"/>
        </w:numPr>
        <w:framePr w:w="9514" w:h="5943" w:hRule="exact" w:wrap="none" w:vAnchor="page" w:hAnchor="page" w:x="1275" w:y="1167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 prokazující příslušnost předávajícího hospodařit s majetkem</w:t>
      </w:r>
    </w:p>
    <w:p>
      <w:pPr>
        <w:pStyle w:val="Style18"/>
        <w:numPr>
          <w:ilvl w:val="0"/>
          <w:numId w:val="9"/>
        </w:numPr>
        <w:framePr w:w="9514" w:h="5943" w:hRule="exact" w:wrap="none" w:vAnchor="page" w:hAnchor="page" w:x="1275" w:y="1167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Dokumenty k zatížení nemovitých věcí věcným břemenem.</w:t>
      </w:r>
    </w:p>
    <w:p>
      <w:pPr>
        <w:pStyle w:val="Style18"/>
        <w:numPr>
          <w:ilvl w:val="0"/>
          <w:numId w:val="9"/>
        </w:numPr>
        <w:framePr w:w="9514" w:h="5943" w:hRule="exact" w:wrap="none" w:vAnchor="page" w:hAnchor="page" w:x="1275" w:y="1167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spacing w:before="0" w:after="407" w:line="50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dokumenty související s předávaným majetkem</w:t>
      </w:r>
    </w:p>
    <w:p>
      <w:pPr>
        <w:pStyle w:val="Style5"/>
        <w:framePr w:w="9514" w:h="5943" w:hRule="exact" w:wrap="none" w:vAnchor="page" w:hAnchor="page" w:x="1275" w:y="1167"/>
        <w:widowControl w:val="0"/>
        <w:keepNext w:val="0"/>
        <w:keepLines w:val="0"/>
        <w:shd w:val="clear" w:color="auto" w:fill="auto"/>
        <w:bidi w:val="0"/>
        <w:spacing w:before="0" w:after="253" w:line="220" w:lineRule="exact"/>
        <w:ind w:left="0" w:right="62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Předávající:</w:t>
      </w:r>
    </w:p>
    <w:p>
      <w:pPr>
        <w:pStyle w:val="Style5"/>
        <w:framePr w:w="9514" w:h="5943" w:hRule="exact" w:wrap="none" w:vAnchor="page" w:hAnchor="page" w:x="1275" w:y="1167"/>
        <w:tabs>
          <w:tab w:leader="none" w:pos="208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2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  <w:tab/>
        <w:t xml:space="preserve">2 </w:t>
      </w:r>
      <w:r>
        <w:rPr>
          <w:rStyle w:val="CharStyle28"/>
        </w:rPr>
        <w:t>]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-03- 2019</w:t>
      </w:r>
    </w:p>
    <w:p>
      <w:pPr>
        <w:pStyle w:val="Style5"/>
        <w:framePr w:w="1421" w:h="787" w:hRule="exact" w:wrap="none" w:vAnchor="page" w:hAnchor="page" w:x="6200" w:y="6277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Přejímající:</w:t>
      </w:r>
    </w:p>
    <w:p>
      <w:pPr>
        <w:pStyle w:val="Style5"/>
        <w:framePr w:w="1421" w:h="787" w:hRule="exact" w:wrap="none" w:vAnchor="page" w:hAnchor="page" w:x="6200" w:y="62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29"/>
        <w:framePr w:wrap="none" w:vAnchor="page" w:hAnchor="page" w:x="8168" w:y="661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1"/>
          <w:b/>
          <w:bCs/>
        </w:rPr>
        <w:t>- 4 -03- 2019</w:t>
      </w:r>
    </w:p>
    <w:p>
      <w:pPr>
        <w:pStyle w:val="Style18"/>
        <w:framePr w:w="9514" w:h="570" w:hRule="exact" w:wrap="none" w:vAnchor="page" w:hAnchor="page" w:x="1275" w:y="72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60" w:right="1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pro zastupování státu ve věcech majetkových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55" w:y="851"/>
        <w:widowControl w:val="0"/>
        <w:rPr>
          <w:sz w:val="2"/>
          <w:szCs w:val="2"/>
        </w:rPr>
      </w:pPr>
      <w:r>
        <w:pict>
          <v:shape id="_x0000_s1027" type="#_x0000_t75" style="width:251pt;height:28pt;">
            <v:imagedata r:id="rId7" r:href="rId8"/>
          </v:shape>
        </w:pict>
      </w:r>
    </w:p>
    <w:p>
      <w:pPr>
        <w:pStyle w:val="Style32"/>
        <w:framePr w:w="2842" w:h="480" w:hRule="exact" w:wrap="none" w:vAnchor="page" w:hAnchor="page" w:x="1241" w:y="148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6210/SKL/2018-SKLM</w:t>
      </w:r>
    </w:p>
    <w:p>
      <w:pPr>
        <w:pStyle w:val="Style32"/>
        <w:framePr w:w="2842" w:h="480" w:hRule="exact" w:wrap="none" w:vAnchor="page" w:hAnchor="page" w:x="1241" w:y="148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Čj.: UZSVM/SKL/5078/2018-SKLM</w:t>
      </w:r>
    </w:p>
    <w:p>
      <w:pPr>
        <w:pStyle w:val="Style18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2</w:t>
      </w:r>
    </w:p>
    <w:p>
      <w:pPr>
        <w:pStyle w:val="Style13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center"/>
        <w:spacing w:before="0" w:after="23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předání majetku a o změně příslušnosti hospodařit s majetkem státu</w:t>
      </w:r>
    </w:p>
    <w:p>
      <w:pPr>
        <w:pStyle w:val="Style34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spacing w:before="0" w:after="4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Protokol o vzájemném přesunu rozpočtových prostředků</w:t>
        <w:br/>
      </w:r>
      <w:r>
        <w:rPr>
          <w:rStyle w:val="CharStyle36"/>
          <w:b/>
          <w:bCs/>
        </w:rPr>
        <w:t>určených na výdaje pro rok 2019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2260" w:firstLine="0"/>
      </w:pPr>
      <w:r>
        <w:rPr>
          <w:rStyle w:val="CharStyle7"/>
        </w:rPr>
        <w:t xml:space="preserve">Ředitelství silnic a dálnic ČR,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státní příspěvková organizace se sídlem: Na Pankráci 546/56, 145 05 Praha 4 - Nusle zastoupena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264" w:line="250" w:lineRule="exact"/>
        <w:ind w:left="0" w:right="2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pověření ze dne 1.2.2019 IČ: 65993390 DIČ: CZ 65993390 </w:t>
      </w:r>
      <w:r>
        <w:rPr>
          <w:rStyle w:val="CharStyle28"/>
        </w:rPr>
        <w:t>(dále jen „předávající“)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226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8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- Úřad pro zastupování státu ve věcech majetkových,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2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Rašínovo nábřeží 390/42, Nové Město, 128 00 Praha 2, za který právně jedná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2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Příkazu generálního ředitele č. 6/2014 v platném znění IČO: 69797111 </w:t>
      </w:r>
      <w:r>
        <w:rPr>
          <w:rStyle w:val="CharStyle28"/>
        </w:rPr>
        <w:t>(dále jen „přejímající“)</w:t>
      </w:r>
    </w:p>
    <w:p>
      <w:pPr>
        <w:pStyle w:val="Style5"/>
        <w:framePr w:w="9576" w:h="7164" w:hRule="exact" w:wrap="none" w:vAnchor="page" w:hAnchor="page" w:x="1231" w:y="2181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předáním nemovitého majetku - pozemků pare. č. 3740/6, 3802/1, 3802/2, 4950/13, 4950/16, 6110, 6216/11, 6218, 6220 v katastrálním území Kladno, obec Kladno, na základě Smlouvy o předání majetku a o změně příslušnosti hospodařit s majetkem státu č. j. UZSVM/SKL/5078/2018-SKLM uzavřeného mezi předávajícím a přejímajícím nebudou ve prospěch přejímajícího převedený rozpočtové prostředky na výdaje v roce 2019.</w:t>
      </w:r>
    </w:p>
    <w:p>
      <w:pPr>
        <w:pStyle w:val="Style37"/>
        <w:framePr w:w="9576" w:h="497" w:hRule="exact" w:wrap="none" w:vAnchor="page" w:hAnchor="page" w:x="1231" w:y="962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a) Mzdové a související výdaje:</w:t>
      </w:r>
    </w:p>
    <w:p>
      <w:pPr>
        <w:pStyle w:val="Style37"/>
        <w:framePr w:w="9576" w:h="497" w:hRule="exact" w:wrap="none" w:vAnchor="page" w:hAnchor="page" w:x="1231" w:y="9628"/>
        <w:tabs>
          <w:tab w:leader="underscore" w:pos="4478" w:val="left"/>
          <w:tab w:leader="underscore" w:pos="900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převáděných zaměstnanců:</w:t>
        <w:tab/>
        <w:tab/>
      </w:r>
    </w:p>
    <w:tbl>
      <w:tblPr>
        <w:tblOverlap w:val="never"/>
        <w:tblLayout w:type="fixed"/>
        <w:jc w:val="left"/>
      </w:tblPr>
      <w:tblGrid>
        <w:gridCol w:w="3533"/>
        <w:gridCol w:w="2549"/>
        <w:gridCol w:w="2462"/>
      </w:tblGrid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Název rozpočtové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Výdaje v celoročním vyjádření (v Kč)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Výdaje v poměrném vyjádření *)</w:t>
            </w:r>
          </w:p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(v Kč)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5011 - Platy zaměstnanců v 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5021 - Ostatní osobní výdaje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5031 - Povinné pojistné na sociální zabezpečení a SPZ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5032 - Povinné pojistné na veřejné zdravotní pojištění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5432 - Převod FKSP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44" w:h="4094" w:wrap="none" w:vAnchor="page" w:hAnchor="page" w:x="1745" w:y="100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</w:tbl>
    <w:p>
      <w:pPr>
        <w:pStyle w:val="Style9"/>
        <w:framePr w:w="9576" w:h="566" w:hRule="exact" w:wrap="none" w:vAnchor="page" w:hAnchor="page" w:x="1231" w:y="1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640" w:right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*) Poměrné vyjádření - rozumí se výdaje za období od data změny příslušnosti hospodařit s majetkem do konce rozpočtového roku.</w:t>
      </w:r>
      <w:bookmarkEnd w:id="5"/>
    </w:p>
    <w:p>
      <w:pPr>
        <w:pStyle w:val="Style9"/>
        <w:framePr w:wrap="none" w:vAnchor="page" w:hAnchor="page" w:x="1231" w:y="1557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b) Ostatní výdaje s výjimkou mzdových a souvisejících výdajů:</w:t>
      </w:r>
      <w:bookmarkEnd w:id="6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533"/>
        <w:gridCol w:w="2539"/>
        <w:gridCol w:w="2453"/>
      </w:tblGrid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Název rozpočtovépoložky (v případě příspěvkové organizace věcné určení částky)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Výdaje v celoročním vyjádření (v Kč)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Výdaje v poměrném vyjádření*)</w:t>
            </w:r>
          </w:p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(v Kč)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25" w:h="2894" w:wrap="none" w:vAnchor="page" w:hAnchor="page" w:x="1786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25" w:h="2894" w:wrap="none" w:vAnchor="page" w:hAnchor="page" w:x="1786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25" w:h="2894" w:wrap="none" w:vAnchor="page" w:hAnchor="page" w:x="1786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</w:tbl>
    <w:p>
      <w:pPr>
        <w:pStyle w:val="Style9"/>
        <w:framePr w:w="9610" w:h="557" w:hRule="exact" w:wrap="none" w:vAnchor="page" w:hAnchor="page" w:x="1215" w:y="41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16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*) Poměrné vyjádření - rozumí se výdaje za období od data změny příslušnosti hospodařit s majetkem do konce rozpočtového roku.</w:t>
      </w:r>
      <w:bookmarkEnd w:id="7"/>
    </w:p>
    <w:p>
      <w:pPr>
        <w:pStyle w:val="Style39"/>
        <w:framePr w:w="9610" w:h="1930" w:hRule="exact" w:wrap="none" w:vAnchor="page" w:hAnchor="page" w:x="1215" w:y="4876"/>
        <w:widowControl w:val="0"/>
        <w:keepNext w:val="0"/>
        <w:keepLines w:val="0"/>
        <w:shd w:val="clear" w:color="auto" w:fill="auto"/>
        <w:bidi w:val="0"/>
        <w:spacing w:before="0" w:after="20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Výdaje v celoročním vyjádření budou použity jako základna pro rozpočtové opatření v roce následujícím po převodu majetku. Při tomto postupu je vycházeno z ustanovení § 3 vyhlášky 133/2013 Sb. a z předpokladu, že vzhledem k termínu uskutečnění převodů majetků strana předávající neuplatnila v návrhu rozpočtu roku následujícího po převodu majetku požadavek na snížení rozpočtu a strana přejímající neuplatnila shodně požadavek jako jeho navýšení.</w:t>
      </w:r>
    </w:p>
    <w:p>
      <w:pPr>
        <w:pStyle w:val="Style5"/>
        <w:framePr w:w="9610" w:h="1930" w:hRule="exact" w:wrap="none" w:vAnchor="page" w:hAnchor="page" w:x="1215" w:y="487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Převod finančních prostředků bude proveden rozpočtovým opatřením Ministerstva financí ČR na základě žádosti přejímajícího a předávajícího. Tento protokol bude podkladem a zároveň i přílohou rozpočtového opatření v informačním systému státní pokladny.</w:t>
      </w:r>
    </w:p>
    <w:p>
      <w:pPr>
        <w:pStyle w:val="Style5"/>
        <w:framePr w:w="9610" w:h="777" w:hRule="exact" w:wrap="none" w:vAnchor="page" w:hAnchor="page" w:x="1215" w:y="7035"/>
        <w:widowControl w:val="0"/>
        <w:keepNext w:val="0"/>
        <w:keepLines w:val="0"/>
        <w:shd w:val="clear" w:color="auto" w:fill="auto"/>
        <w:bidi w:val="0"/>
        <w:spacing w:before="0" w:after="18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protokol se vyhovuje ve třech stejnopisech, z nichž předávající obdrží dva stejnopisy.</w:t>
      </w:r>
    </w:p>
    <w:p>
      <w:pPr>
        <w:pStyle w:val="Style13"/>
        <w:framePr w:w="9610" w:h="777" w:hRule="exact" w:wrap="none" w:vAnchor="page" w:hAnchor="page" w:x="1215" w:y="7035"/>
        <w:tabs>
          <w:tab w:leader="none" w:pos="493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Předá vající:</w:t>
        <w:tab/>
        <w:t>Přejímající:</w:t>
      </w:r>
    </w:p>
    <w:p>
      <w:pPr>
        <w:pStyle w:val="Style5"/>
        <w:framePr w:wrap="none" w:vAnchor="page" w:hAnchor="page" w:x="6207" w:y="828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41"/>
        <w:framePr w:wrap="none" w:vAnchor="page" w:hAnchor="page" w:x="8165" w:y="81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8" w:name="bookmark8"/>
      <w:r>
        <w:rPr>
          <w:rStyle w:val="CharStyle43"/>
          <w:b/>
          <w:bCs/>
        </w:rPr>
        <w:t>-t -03- ?ni9</w:t>
      </w:r>
      <w:bookmarkEnd w:id="8"/>
    </w:p>
    <w:p>
      <w:pPr>
        <w:pStyle w:val="Style5"/>
        <w:framePr w:wrap="none" w:vAnchor="page" w:hAnchor="page" w:x="1248" w:y="829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41"/>
        <w:framePr w:wrap="none" w:vAnchor="page" w:hAnchor="page" w:x="2923" w:y="82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9" w:name="bookmark9"/>
      <w:r>
        <w:rPr>
          <w:lang w:val="cs-CZ" w:eastAsia="cs-CZ" w:bidi="cs-CZ"/>
          <w:spacing w:val="0"/>
          <w:color w:val="000000"/>
          <w:position w:val="0"/>
        </w:rPr>
        <w:t>2 7 '03' 2019</w:t>
      </w:r>
      <w:bookmarkEnd w:id="9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8">
    <w:name w:val="Základní text (2) + 10,5 pt,Tučné,Kurzíva"/>
    <w:basedOn w:val="CharStyle6"/>
    <w:rPr>
      <w:lang w:val="cs-CZ" w:eastAsia="cs-CZ" w:bidi="cs-CZ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Nadpis #4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2">
    <w:name w:val="Základní text (4)_"/>
    <w:basedOn w:val="DefaultParagraphFont"/>
    <w:link w:val="Style11"/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Základní text (5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Základní text (5) + Ne kurzíva"/>
    <w:basedOn w:val="CharStyle14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7">
    <w:name w:val="Nadpis #2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9">
    <w:name w:val="Základní text (3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1">
    <w:name w:val="Nadpis #4 (2)_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3">
    <w:name w:val="Nadpis #1_"/>
    <w:basedOn w:val="DefaultParagraphFont"/>
    <w:link w:val="Style2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5">
    <w:name w:val="Základní text (10)_"/>
    <w:basedOn w:val="DefaultParagraphFont"/>
    <w:link w:val="Style24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w w:val="50"/>
    </w:rPr>
  </w:style>
  <w:style w:type="character" w:customStyle="1" w:styleId="CharStyle27">
    <w:name w:val="Základní text (11)_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Základní text (2) + Kurzíva"/>
    <w:basedOn w:val="CharStyle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0">
    <w:name w:val="Základní text (12)_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  <w:style w:type="character" w:customStyle="1" w:styleId="CharStyle31">
    <w:name w:val="Základní text (12)"/>
    <w:basedOn w:val="CharStyle30"/>
    <w:rPr>
      <w:lang w:val="cs-CZ" w:eastAsia="cs-CZ" w:bidi="cs-CZ"/>
      <w:spacing w:val="0"/>
      <w:color w:val="000000"/>
      <w:position w:val="0"/>
    </w:rPr>
  </w:style>
  <w:style w:type="character" w:customStyle="1" w:styleId="CharStyle33">
    <w:name w:val="Titulek obrázku (9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5">
    <w:name w:val="Základní text (7)_"/>
    <w:basedOn w:val="DefaultParagraphFont"/>
    <w:link w:val="Style3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6">
    <w:name w:val="Základní text (7) + 11 pt"/>
    <w:basedOn w:val="CharStyle35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Titulek tabulky_"/>
    <w:basedOn w:val="DefaultParagraphFont"/>
    <w:link w:val="Style3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0">
    <w:name w:val="Základní text (8)_"/>
    <w:basedOn w:val="DefaultParagraphFont"/>
    <w:link w:val="Style39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2">
    <w:name w:val="Nadpis #3 (2)_"/>
    <w:basedOn w:val="DefaultParagraphFont"/>
    <w:link w:val="Style41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  <w:style w:type="character" w:customStyle="1" w:styleId="CharStyle43">
    <w:name w:val="Nadpis #3 (2)"/>
    <w:basedOn w:val="CharStyle42"/>
    <w:rPr>
      <w:lang w:val="cs-CZ" w:eastAsia="cs-CZ" w:bidi="cs-CZ"/>
      <w:spacing w:val="0"/>
      <w:color w:val="000000"/>
      <w:position w:val="0"/>
    </w:rPr>
  </w:style>
  <w:style w:type="paragraph" w:customStyle="1" w:styleId="Style3">
    <w:name w:val="Titulek obrázku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254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Nadpis #4"/>
    <w:basedOn w:val="Normal"/>
    <w:link w:val="CharStyle10"/>
    <w:pPr>
      <w:widowControl w:val="0"/>
      <w:shd w:val="clear" w:color="auto" w:fill="FFFFFF"/>
      <w:jc w:val="both"/>
      <w:outlineLvl w:val="3"/>
      <w:spacing w:before="480" w:line="250" w:lineRule="exact"/>
      <w:ind w:hanging="200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jc w:val="both"/>
      <w:spacing w:after="480" w:line="254" w:lineRule="exact"/>
    </w:pPr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Základní text (5)"/>
    <w:basedOn w:val="Normal"/>
    <w:link w:val="CharStyle14"/>
    <w:pPr>
      <w:widowControl w:val="0"/>
      <w:shd w:val="clear" w:color="auto" w:fill="FFFFFF"/>
      <w:jc w:val="both"/>
      <w:spacing w:before="180" w:after="480" w:line="25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jc w:val="center"/>
      <w:outlineLvl w:val="1"/>
      <w:spacing w:before="480" w:line="25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jc w:val="both"/>
      <w:spacing w:line="2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0">
    <w:name w:val="Nadpis #4 (2)"/>
    <w:basedOn w:val="Normal"/>
    <w:link w:val="CharStyle21"/>
    <w:pPr>
      <w:widowControl w:val="0"/>
      <w:shd w:val="clear" w:color="auto" w:fill="FFFFFF"/>
      <w:jc w:val="center"/>
      <w:outlineLvl w:val="3"/>
      <w:spacing w:before="480"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4">
    <w:name w:val="Základní text (10)"/>
    <w:basedOn w:val="Normal"/>
    <w:link w:val="CharStyle25"/>
    <w:pPr>
      <w:widowControl w:val="0"/>
      <w:shd w:val="clear" w:color="auto" w:fill="FFFFFF"/>
      <w:jc w:val="both"/>
      <w:spacing w:before="540" w:after="540" w:line="0" w:lineRule="exact"/>
      <w:ind w:hanging="500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w w:val="50"/>
    </w:rPr>
  </w:style>
  <w:style w:type="paragraph" w:customStyle="1" w:styleId="Style26">
    <w:name w:val="Základní text (11)"/>
    <w:basedOn w:val="Normal"/>
    <w:link w:val="CharStyle27"/>
    <w:pPr>
      <w:widowControl w:val="0"/>
      <w:shd w:val="clear" w:color="auto" w:fill="FFFFFF"/>
      <w:jc w:val="both"/>
      <w:spacing w:before="540" w:after="4860" w:line="0" w:lineRule="exact"/>
      <w:ind w:hanging="5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Základní text (12)"/>
    <w:basedOn w:val="Normal"/>
    <w:link w:val="CharStyle3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  <w:style w:type="paragraph" w:customStyle="1" w:styleId="Style32">
    <w:name w:val="Titulek obrázku (9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4">
    <w:name w:val="Základní text (7)"/>
    <w:basedOn w:val="Normal"/>
    <w:link w:val="CharStyle35"/>
    <w:pPr>
      <w:widowControl w:val="0"/>
      <w:shd w:val="clear" w:color="auto" w:fill="FFFFFF"/>
      <w:jc w:val="center"/>
      <w:spacing w:before="300" w:after="420" w:line="27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7">
    <w:name w:val="Titulek tabulky"/>
    <w:basedOn w:val="Normal"/>
    <w:link w:val="CharStyle3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9">
    <w:name w:val="Základní text (8)"/>
    <w:basedOn w:val="Normal"/>
    <w:link w:val="CharStyle40"/>
    <w:pPr>
      <w:widowControl w:val="0"/>
      <w:shd w:val="clear" w:color="auto" w:fill="FFFFFF"/>
      <w:jc w:val="both"/>
      <w:spacing w:before="240" w:after="240" w:line="206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1">
    <w:name w:val="Nadpis #3 (2)"/>
    <w:basedOn w:val="Normal"/>
    <w:link w:val="CharStyle4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