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rámcové smlouvě č. KSÚSV-066/2015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28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ze dne 20. 8. 2015 o dodávkách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Asfaltového koberce otevřeného typu OKVS-8</w:t>
      </w:r>
      <w:bookmarkEnd w:id="2"/>
      <w:bookmarkEnd w:id="3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Kosovská 16,586 01 Jihlava, Česká republika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Registrační daňové číslo: CZ 00090450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 Kraj Vysočina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Zastupuje: Ing. Jan Mika, MBA, ředitel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PARAPETROL, a.s.</w:t>
      </w:r>
      <w:bookmarkEnd w:id="6"/>
      <w:bookmarkEnd w:id="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Štefánikova 15, 949 01 Nitra, Slovenská republika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obchodního registru: Okresní Súd Nitra, odd. Sa vl.l0049/N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704" w:val="left"/>
          <w:tab w:pos="6340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Zastupuje: _</w:t>
        <w:tab/>
        <w:t>předseda představenstva;</w:t>
        <w:tab/>
        <w:t>, člen představenstva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dohodly, že po oboustranně a vzájemně odsouhlasené dohodě upravují tímto dodatkem rámcovou smlouvu mezi oběma stranami ze dne 20. 8. 2015 (č. KSÚSV-066/2015) na dodávku Asfaltového koberce otevřeného typu OKVS-8 - dále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Produkt.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Předmětem dodatku je úprava a doplnění ke stávající smlouvě mezi oběma stranami</w:t>
        <w:br/>
        <w:t>ze dne 20. 8. 2015 (č. KSÚSV-066/2015) dle následujícího: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7" w:val="left"/>
        </w:tabs>
        <w:bidi w:val="0"/>
        <w:spacing w:before="0" w:after="0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se odst. 2.5. upravuje následovně:</w:t>
      </w:r>
      <w:bookmarkEnd w:id="8"/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Platná smluvní cena se od 1. 3. 2019 stanovuje na částku 3.770,-Kč za 1 tunu Produktu bez DPH vyráběné Dodavatelem a dodávané Objednavateli. Tato cena je za podmínky dodávky vlastních obalů (pytlů) ze strany Objednavatele do sídla Dodavatele.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případě, že bude Dodavatel plnit do svých obalů (pytlů) je cena Produktu v částce 4.070,-Kč za 1 tunu bez DPH.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cena dle tohoto dodatku se stanovuje do 28. 2. 2021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případě, že by na straně Dodavatele došlo k navýšení výrobních nákladů o více jak 15% anebo oficiální míra inflace přesáhne hranici 5%, bude cena po vzájemném jednání upravena o míru inflace, resp. o navýšení odůvodněných nákladů. Navýšení inflace a nákladů bude v tomto případě předloženo Objednavateli.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Objednávky vystavené Objednavatelem do 23.2.2019 budou plněny ze strany Dodavatele v původní ceně, tj. 3.634,- KČ/1 tunu (bez DPH a do obalů Objednavatele, v případě do obalů Dodavatele pak v ceně 3.920,- bez DPH).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7" w:val="left"/>
        </w:tabs>
        <w:bidi w:val="0"/>
        <w:spacing w:before="0" w:after="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článku 4, se odst. 4.1. upravuje následovně:</w:t>
      </w:r>
      <w:bookmarkEnd w:id="10"/>
      <w:bookmarkEnd w:id="1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se zavazují, že Objednavatel své objednávky doručí Dodavateli e-mailem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5)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ksusv.cz</w:t>
      </w:r>
      <w:r>
        <w:br w:type="page"/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0" w:line="226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článku 5, se odst. 5.1. upravuje následovně:</w:t>
      </w:r>
      <w:bookmarkEnd w:id="12"/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zavazuje, že na základě objednavatelem dané objednávky objednaný Produkt v případě objednání min. 24 tun dodá Objednavateli do 5 pracovních dnů od objednání. Výjimkou je, že Objednavatel požaduje dodání v pozdějším termínu a obě smluvní strany se na tomto upřesněném termínu dohodly.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upozorňuje a Objednavatel bere na vědomí, že výroba produktu je v zimním období odvislá od klimatických podmínek. V případě nepříznivých klimatických podmínek (teploty pod 0° C) není schopen Dodavatel zajistit výrobu Produktu a tím termín dodání do 5 pracovních dnů a reálný termín dodání bude sdělen Objednavateli ke vzájemnému odsouhlasení.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0" w:line="223" w:lineRule="auto"/>
        <w:ind w:left="0" w:right="0" w:firstLine="0"/>
        <w:jc w:val="both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článku 8 se odst. 8.4 upravuje následovně:</w:t>
      </w:r>
      <w:bookmarkEnd w:id="14"/>
      <w:bookmarkEnd w:id="1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své písemnosti, které si budou navzájem doručovat během plnění závazku této smlouvy, jsou povinni posílat následujícím kontaktním osobám: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strany Objednavatele: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Funkce: člen představenstva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897" w:val="left"/>
        </w:tabs>
        <w:bidi w:val="0"/>
        <w:spacing w:before="0" w:after="26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gparapetrol.sk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strany Dodavatele: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Funkce: obchodní náměstek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135" w:val="left"/>
        </w:tabs>
        <w:bidi w:val="0"/>
        <w:spacing w:before="0" w:after="520" w:line="240" w:lineRule="auto"/>
        <w:ind w:left="2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gksusv.cz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obsahem tohoto dodatku jsou obě smluvní strany plně srozuměny, je vyjádřením jejich svobodného a vážného projevu vůle, na důkaz čehož po jejím přečtení a vzájemném vysvětlení připojují své podpisy.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č.l je sepsán ve 4 vyhotoveních, každý s platností originálu, 2 obdrží Objednavatel, 2 obdrží Dodavatel.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left"/>
      </w:pPr>
      <w:r>
        <mc:AlternateContent>
          <mc:Choice Requires="wps">
            <w:drawing>
              <wp:anchor distT="0" distB="1314450" distL="114300" distR="194310" simplePos="0" relativeHeight="125829378" behindDoc="0" locked="0" layoutInCell="1" allowOverlap="1">
                <wp:simplePos x="0" y="0"/>
                <wp:positionH relativeFrom="page">
                  <wp:posOffset>4274185</wp:posOffset>
                </wp:positionH>
                <wp:positionV relativeFrom="paragraph">
                  <wp:posOffset>50800</wp:posOffset>
                </wp:positionV>
                <wp:extent cx="1339850" cy="28130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9850" cy="281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y,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1.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/ý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038" w:val="left"/>
                              </w:tabs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Nitře dne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55000000000001pt;margin-top:4.pt;width:105.5pt;height:22.149999999999999pt;z-index:-125829375;mso-wrap-distance-left:9.pt;mso-wrap-distance-right:15.300000000000001pt;mso-wrap-distance-bottom:103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y,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/ý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38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Nitře dne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47395" distB="662940" distL="121285" distR="475615" simplePos="0" relativeHeight="125829380" behindDoc="0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798195</wp:posOffset>
                </wp:positionV>
                <wp:extent cx="1051560" cy="1854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 Objednavatele '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7.10000000000002pt;margin-top:62.850000000000001pt;width:82.799999999999997pt;height:14.6pt;z-index:-125829373;mso-wrap-distance-left:9.5500000000000007pt;mso-wrap-distance-top:58.850000000000001pt;mso-wrap-distance-right:37.450000000000003pt;mso-wrap-distance-bottom:52.2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Objednavatele 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410335" distB="0" distL="191770" distR="114935" simplePos="0" relativeHeight="125829382" behindDoc="0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1461135</wp:posOffset>
                </wp:positionV>
                <wp:extent cx="1341755" cy="18542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755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ředseda představenstva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2.64999999999998pt;margin-top:115.05pt;width:105.65000000000001pt;height:14.6pt;z-index:-125829371;mso-wrap-distance-left:15.1pt;mso-wrap-distance-top:111.05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ředseda představenstva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y,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Mí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570" w:val="left"/>
        </w:tabs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20" w:line="5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Dodavatele: mg. jan MiKa,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iviba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 představenstva</w:t>
      </w:r>
    </w:p>
    <w:sectPr>
      <w:headerReference w:type="default" r:id="rId5"/>
      <w:footerReference w:type="default" r:id="rId6"/>
      <w:headerReference w:type="even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371" w:left="1284" w:right="957" w:bottom="1617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3608705</wp:posOffset>
              </wp:positionH>
              <wp:positionV relativeFrom="page">
                <wp:posOffset>10062210</wp:posOffset>
              </wp:positionV>
              <wp:extent cx="562610" cy="8255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261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4.14999999999998pt;margin-top:792.29999999999995pt;width:44.299999999999997pt;height: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3588385</wp:posOffset>
              </wp:positionH>
              <wp:positionV relativeFrom="page">
                <wp:posOffset>10057765</wp:posOffset>
              </wp:positionV>
              <wp:extent cx="557530" cy="8001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7530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2.55000000000001pt;margin-top:791.95000000000005pt;width:43.899999999999999pt;height:6.29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4701540</wp:posOffset>
              </wp:positionH>
              <wp:positionV relativeFrom="page">
                <wp:posOffset>387985</wp:posOffset>
              </wp:positionV>
              <wp:extent cx="22860" cy="596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70.19999999999999pt;margin-top:30.550000000000001pt;width:1.8pt;height:4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8.4.%1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2_"/>
    <w:basedOn w:val="DefaultParagraphFont"/>
    <w:link w:val="Style1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ind w:left="6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240" w:line="24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37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line="228" w:lineRule="auto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