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5A" w:rsidRPr="00B43F76" w:rsidRDefault="0023365A" w:rsidP="0023365A">
      <w:pPr>
        <w:jc w:val="center"/>
        <w:rPr>
          <w:rFonts w:ascii="Arial" w:hAnsi="Arial"/>
          <w:b/>
          <w:sz w:val="24"/>
        </w:rPr>
      </w:pPr>
      <w:proofErr w:type="gramStart"/>
      <w:r w:rsidRPr="00B43F76">
        <w:rPr>
          <w:rFonts w:ascii="Arial" w:hAnsi="Arial"/>
          <w:b/>
          <w:sz w:val="24"/>
        </w:rPr>
        <w:t>SMLOUVA  č.</w:t>
      </w:r>
      <w:proofErr w:type="gramEnd"/>
      <w:r w:rsidRPr="00B43F76">
        <w:rPr>
          <w:rFonts w:ascii="Arial" w:hAnsi="Arial"/>
          <w:b/>
          <w:sz w:val="24"/>
        </w:rPr>
        <w:t xml:space="preserve"> </w:t>
      </w:r>
      <w:r w:rsidR="00651E2C">
        <w:rPr>
          <w:rFonts w:ascii="Arial" w:hAnsi="Arial"/>
          <w:b/>
          <w:sz w:val="24"/>
        </w:rPr>
        <w:t>1014/PR/BR/2017</w:t>
      </w:r>
    </w:p>
    <w:p w:rsidR="0023365A" w:rsidRDefault="0023365A" w:rsidP="0023365A">
      <w:pP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o zabezpečení přeložky vodního díla vyvolané investiční výstavbou</w:t>
      </w:r>
    </w:p>
    <w:p w:rsidR="0023365A" w:rsidRDefault="0023365A" w:rsidP="0023365A">
      <w:pPr>
        <w:jc w:val="center"/>
        <w:rPr>
          <w:sz w:val="22"/>
        </w:rPr>
      </w:pPr>
    </w:p>
    <w:p w:rsidR="0023365A" w:rsidRDefault="0023365A" w:rsidP="0023365A">
      <w:pPr>
        <w:jc w:val="center"/>
        <w:rPr>
          <w:sz w:val="22"/>
        </w:rPr>
      </w:pPr>
    </w:p>
    <w:p w:rsidR="00371C17" w:rsidRDefault="00371C17" w:rsidP="00371C17">
      <w:pPr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Investor</w:t>
      </w:r>
      <w:r>
        <w:rPr>
          <w:rFonts w:ascii="Arial" w:hAnsi="Arial"/>
          <w:sz w:val="19"/>
        </w:rPr>
        <w:tab/>
      </w:r>
      <w:r w:rsidR="00651E2C">
        <w:rPr>
          <w:rFonts w:ascii="Arial" w:hAnsi="Arial" w:cs="Arial"/>
          <w:b/>
          <w:sz w:val="19"/>
          <w:szCs w:val="19"/>
        </w:rPr>
        <w:t>Povodí Odry, státní podnik</w:t>
      </w:r>
    </w:p>
    <w:p w:rsidR="00371C17" w:rsidRPr="00C50E71" w:rsidRDefault="00371C17" w:rsidP="00371C17">
      <w:pPr>
        <w:ind w:left="1410" w:hanging="1410"/>
        <w:rPr>
          <w:rFonts w:ascii="Arial" w:hAnsi="Arial"/>
          <w:sz w:val="19"/>
        </w:rPr>
      </w:pPr>
      <w:r>
        <w:rPr>
          <w:rFonts w:ascii="Arial" w:hAnsi="Arial"/>
          <w:b/>
          <w:sz w:val="19"/>
        </w:rPr>
        <w:t>stavby:</w:t>
      </w:r>
      <w:r>
        <w:rPr>
          <w:rFonts w:ascii="Arial" w:hAnsi="Arial"/>
          <w:b/>
          <w:sz w:val="19"/>
        </w:rPr>
        <w:tab/>
      </w:r>
      <w:r w:rsidR="00651E2C" w:rsidRPr="00C50E71">
        <w:rPr>
          <w:rFonts w:ascii="Arial" w:hAnsi="Arial" w:cs="Arial"/>
          <w:sz w:val="19"/>
          <w:szCs w:val="19"/>
        </w:rPr>
        <w:t>Varenská</w:t>
      </w:r>
      <w:r w:rsidRPr="00C50E71">
        <w:rPr>
          <w:rFonts w:ascii="Arial" w:hAnsi="Arial" w:cs="Arial"/>
          <w:sz w:val="19"/>
          <w:szCs w:val="19"/>
        </w:rPr>
        <w:t xml:space="preserve"> </w:t>
      </w:r>
      <w:r w:rsidR="00651E2C" w:rsidRPr="00C50E71">
        <w:rPr>
          <w:rFonts w:ascii="Arial" w:hAnsi="Arial" w:cs="Arial"/>
          <w:sz w:val="19"/>
          <w:szCs w:val="19"/>
        </w:rPr>
        <w:t>3101</w:t>
      </w:r>
      <w:r w:rsidR="00403C2B" w:rsidRPr="00C50E71">
        <w:rPr>
          <w:rFonts w:ascii="Arial" w:hAnsi="Arial" w:cs="Arial"/>
          <w:sz w:val="19"/>
          <w:szCs w:val="19"/>
        </w:rPr>
        <w:t>/49</w:t>
      </w:r>
      <w:r w:rsidRPr="00C50E71">
        <w:rPr>
          <w:rFonts w:ascii="Arial" w:hAnsi="Arial" w:cs="Arial"/>
          <w:sz w:val="19"/>
          <w:szCs w:val="19"/>
        </w:rPr>
        <w:t xml:space="preserve">, </w:t>
      </w:r>
      <w:r w:rsidR="00651E2C" w:rsidRPr="00C50E71">
        <w:rPr>
          <w:rFonts w:ascii="Arial" w:hAnsi="Arial" w:cs="Arial"/>
          <w:sz w:val="19"/>
          <w:szCs w:val="19"/>
        </w:rPr>
        <w:t>702</w:t>
      </w:r>
      <w:r w:rsidR="00403C2B" w:rsidRPr="00C50E71">
        <w:rPr>
          <w:rFonts w:ascii="Arial" w:hAnsi="Arial" w:cs="Arial"/>
          <w:sz w:val="19"/>
          <w:szCs w:val="19"/>
        </w:rPr>
        <w:t xml:space="preserve"> </w:t>
      </w:r>
      <w:r w:rsidR="00651E2C" w:rsidRPr="00C50E71">
        <w:rPr>
          <w:rFonts w:ascii="Arial" w:hAnsi="Arial" w:cs="Arial"/>
          <w:sz w:val="19"/>
          <w:szCs w:val="19"/>
        </w:rPr>
        <w:t>00 Ostrava</w:t>
      </w:r>
      <w:r w:rsidR="00D60B82" w:rsidRPr="00C50E71">
        <w:rPr>
          <w:rFonts w:ascii="Arial" w:hAnsi="Arial" w:cs="Arial"/>
          <w:sz w:val="19"/>
          <w:szCs w:val="19"/>
        </w:rPr>
        <w:t>, Moravská Ostrava, doručovací číslo 701 26</w:t>
      </w:r>
    </w:p>
    <w:p w:rsidR="00371C17" w:rsidRPr="00C50E71" w:rsidRDefault="00755A4D" w:rsidP="00D60B82">
      <w:pPr>
        <w:numPr>
          <w:ilvl w:val="12"/>
          <w:numId w:val="0"/>
        </w:numPr>
        <w:tabs>
          <w:tab w:val="left" w:pos="4253"/>
        </w:tabs>
        <w:ind w:left="1418"/>
        <w:rPr>
          <w:rFonts w:ascii="Arial" w:hAnsi="Arial"/>
          <w:sz w:val="19"/>
        </w:rPr>
      </w:pPr>
      <w:r>
        <w:rPr>
          <w:rFonts w:ascii="Arial" w:hAnsi="Arial"/>
          <w:sz w:val="19"/>
        </w:rPr>
        <w:t>Statutární zástupce:</w:t>
      </w:r>
      <w:r>
        <w:rPr>
          <w:rFonts w:ascii="Arial" w:hAnsi="Arial"/>
          <w:sz w:val="19"/>
        </w:rPr>
        <w:tab/>
        <w:t xml:space="preserve">Ing. Jiří </w:t>
      </w:r>
      <w:proofErr w:type="spellStart"/>
      <w:r>
        <w:rPr>
          <w:rFonts w:ascii="Arial" w:hAnsi="Arial"/>
          <w:sz w:val="19"/>
        </w:rPr>
        <w:t>Pagáč</w:t>
      </w:r>
      <w:proofErr w:type="spellEnd"/>
      <w:r>
        <w:rPr>
          <w:rFonts w:ascii="Arial" w:hAnsi="Arial"/>
          <w:sz w:val="19"/>
        </w:rPr>
        <w:t>, generální ředitel</w:t>
      </w:r>
    </w:p>
    <w:p w:rsidR="00D60B82" w:rsidRPr="00C50E71" w:rsidRDefault="00371C17" w:rsidP="00D60B82">
      <w:pPr>
        <w:numPr>
          <w:ilvl w:val="12"/>
          <w:numId w:val="0"/>
        </w:numPr>
        <w:tabs>
          <w:tab w:val="left" w:pos="4253"/>
        </w:tabs>
        <w:ind w:left="1418"/>
        <w:rPr>
          <w:rFonts w:ascii="Arial" w:hAnsi="Arial"/>
          <w:sz w:val="19"/>
        </w:rPr>
      </w:pPr>
      <w:r w:rsidRPr="00C50E71">
        <w:rPr>
          <w:rFonts w:ascii="Arial" w:hAnsi="Arial"/>
          <w:sz w:val="19"/>
        </w:rPr>
        <w:t>Zástupci při jednáních ve věcech technických:</w:t>
      </w:r>
    </w:p>
    <w:p w:rsidR="00371C17" w:rsidRPr="00C50E71" w:rsidRDefault="00D60B82" w:rsidP="00D60B82">
      <w:pPr>
        <w:numPr>
          <w:ilvl w:val="12"/>
          <w:numId w:val="0"/>
        </w:numPr>
        <w:tabs>
          <w:tab w:val="left" w:pos="4253"/>
        </w:tabs>
        <w:ind w:left="1418"/>
        <w:rPr>
          <w:rFonts w:ascii="Arial" w:hAnsi="Arial"/>
          <w:sz w:val="19"/>
        </w:rPr>
      </w:pPr>
      <w:r w:rsidRPr="00C50E71">
        <w:rPr>
          <w:rFonts w:ascii="Arial" w:hAnsi="Arial"/>
          <w:sz w:val="19"/>
        </w:rPr>
        <w:tab/>
        <w:t>Ing. Eva Hrubá, vedoucí investičního odboru</w:t>
      </w:r>
    </w:p>
    <w:p w:rsidR="00D60B82" w:rsidRPr="00C50E71" w:rsidRDefault="00D60B82" w:rsidP="00D60B82">
      <w:pPr>
        <w:numPr>
          <w:ilvl w:val="12"/>
          <w:numId w:val="0"/>
        </w:numPr>
        <w:tabs>
          <w:tab w:val="left" w:pos="4253"/>
        </w:tabs>
        <w:ind w:left="1418"/>
        <w:rPr>
          <w:rFonts w:ascii="Arial" w:hAnsi="Arial"/>
          <w:sz w:val="19"/>
        </w:rPr>
      </w:pPr>
      <w:r w:rsidRPr="00C50E71">
        <w:rPr>
          <w:rFonts w:ascii="Arial" w:hAnsi="Arial"/>
          <w:sz w:val="19"/>
        </w:rPr>
        <w:tab/>
        <w:t>Ing. Jiří Konečný, investiční referent</w:t>
      </w:r>
    </w:p>
    <w:p w:rsidR="00371C17" w:rsidRPr="00C50E71" w:rsidRDefault="00371C17" w:rsidP="00371C17">
      <w:pPr>
        <w:ind w:left="1416"/>
        <w:rPr>
          <w:rFonts w:ascii="Arial" w:hAnsi="Arial"/>
          <w:sz w:val="19"/>
        </w:rPr>
      </w:pPr>
      <w:r w:rsidRPr="00C50E71">
        <w:rPr>
          <w:rFonts w:ascii="Arial" w:hAnsi="Arial"/>
          <w:sz w:val="19"/>
        </w:rPr>
        <w:t>IČ:</w:t>
      </w:r>
      <w:r w:rsidRPr="00C50E71">
        <w:rPr>
          <w:rFonts w:ascii="Arial" w:hAnsi="Arial"/>
          <w:sz w:val="19"/>
        </w:rPr>
        <w:tab/>
      </w:r>
      <w:r w:rsidRPr="00C50E71">
        <w:rPr>
          <w:rFonts w:ascii="Arial" w:hAnsi="Arial"/>
          <w:sz w:val="19"/>
        </w:rPr>
        <w:tab/>
      </w:r>
      <w:r w:rsidR="00C50E71">
        <w:rPr>
          <w:rFonts w:ascii="Arial" w:hAnsi="Arial"/>
          <w:sz w:val="19"/>
        </w:rPr>
        <w:tab/>
      </w:r>
      <w:r w:rsidR="00C50E71">
        <w:rPr>
          <w:rFonts w:ascii="Arial" w:hAnsi="Arial"/>
          <w:sz w:val="19"/>
        </w:rPr>
        <w:tab/>
      </w:r>
      <w:r w:rsidR="00651E2C" w:rsidRPr="00C50E71">
        <w:rPr>
          <w:rFonts w:ascii="Arial" w:hAnsi="Arial" w:cs="Arial"/>
          <w:sz w:val="19"/>
          <w:szCs w:val="19"/>
        </w:rPr>
        <w:t>70890021</w:t>
      </w:r>
    </w:p>
    <w:p w:rsidR="00371C17" w:rsidRPr="00C50E71" w:rsidRDefault="00371C17" w:rsidP="00371C17">
      <w:pPr>
        <w:ind w:left="1416"/>
        <w:rPr>
          <w:rFonts w:ascii="Arial" w:hAnsi="Arial" w:cs="Arial"/>
          <w:sz w:val="19"/>
          <w:szCs w:val="19"/>
        </w:rPr>
      </w:pPr>
      <w:r w:rsidRPr="00C50E71">
        <w:rPr>
          <w:rFonts w:ascii="Arial" w:hAnsi="Arial"/>
          <w:sz w:val="19"/>
        </w:rPr>
        <w:t>DIČ:</w:t>
      </w:r>
      <w:r w:rsidRPr="00C50E71">
        <w:rPr>
          <w:rFonts w:ascii="Arial" w:hAnsi="Arial"/>
          <w:sz w:val="19"/>
        </w:rPr>
        <w:tab/>
      </w:r>
      <w:r w:rsidRPr="00C50E71">
        <w:rPr>
          <w:rFonts w:ascii="Arial" w:hAnsi="Arial"/>
          <w:sz w:val="19"/>
        </w:rPr>
        <w:tab/>
      </w:r>
      <w:r w:rsidR="00C50E71">
        <w:rPr>
          <w:rFonts w:ascii="Arial" w:hAnsi="Arial"/>
          <w:sz w:val="19"/>
        </w:rPr>
        <w:tab/>
      </w:r>
      <w:r w:rsidR="00C50E71">
        <w:rPr>
          <w:rFonts w:ascii="Arial" w:hAnsi="Arial"/>
          <w:sz w:val="19"/>
        </w:rPr>
        <w:tab/>
      </w:r>
      <w:r w:rsidR="00651E2C" w:rsidRPr="00C50E71">
        <w:rPr>
          <w:rFonts w:ascii="Arial" w:hAnsi="Arial" w:cs="Arial"/>
          <w:sz w:val="19"/>
          <w:szCs w:val="19"/>
        </w:rPr>
        <w:t>CZ70890021</w:t>
      </w:r>
    </w:p>
    <w:p w:rsidR="00D60B82" w:rsidRPr="00C50E71" w:rsidRDefault="00D60B82" w:rsidP="00371C17">
      <w:pPr>
        <w:ind w:left="1416"/>
        <w:rPr>
          <w:rFonts w:ascii="Arial" w:hAnsi="Arial"/>
          <w:sz w:val="19"/>
        </w:rPr>
      </w:pPr>
      <w:r w:rsidRPr="00C50E71">
        <w:rPr>
          <w:rFonts w:ascii="Arial" w:hAnsi="Arial"/>
          <w:sz w:val="19"/>
        </w:rPr>
        <w:t>Bankovní spojení:</w:t>
      </w:r>
      <w:r w:rsidR="00C50E71">
        <w:rPr>
          <w:rFonts w:ascii="Arial" w:hAnsi="Arial"/>
          <w:sz w:val="19"/>
        </w:rPr>
        <w:tab/>
      </w:r>
      <w:r w:rsidR="00C50E71">
        <w:rPr>
          <w:rFonts w:ascii="Arial" w:hAnsi="Arial"/>
          <w:sz w:val="19"/>
        </w:rPr>
        <w:tab/>
        <w:t xml:space="preserve">KB, a.s., </w:t>
      </w:r>
      <w:proofErr w:type="spellStart"/>
      <w:proofErr w:type="gramStart"/>
      <w:r w:rsidR="00C50E71">
        <w:rPr>
          <w:rFonts w:ascii="Arial" w:hAnsi="Arial"/>
          <w:sz w:val="19"/>
        </w:rPr>
        <w:t>č.ú</w:t>
      </w:r>
      <w:proofErr w:type="spellEnd"/>
      <w:r w:rsidR="00C50E71">
        <w:rPr>
          <w:rFonts w:ascii="Arial" w:hAnsi="Arial"/>
          <w:sz w:val="19"/>
        </w:rPr>
        <w:t>. 97104761/0100</w:t>
      </w:r>
      <w:proofErr w:type="gramEnd"/>
    </w:p>
    <w:p w:rsidR="00D60B82" w:rsidRPr="00403C2B" w:rsidRDefault="00D60B82" w:rsidP="00371C17">
      <w:pPr>
        <w:ind w:left="1416"/>
        <w:rPr>
          <w:rFonts w:ascii="Arial" w:hAnsi="Arial"/>
          <w:sz w:val="19"/>
        </w:rPr>
      </w:pPr>
      <w:r w:rsidRPr="00C50E71">
        <w:rPr>
          <w:rFonts w:ascii="Arial" w:hAnsi="Arial"/>
          <w:sz w:val="19"/>
        </w:rPr>
        <w:t>Zapsán v obchodním rejstříku</w:t>
      </w:r>
      <w:r w:rsidR="00C50E71">
        <w:rPr>
          <w:rFonts w:ascii="Arial" w:hAnsi="Arial"/>
          <w:sz w:val="19"/>
        </w:rPr>
        <w:t xml:space="preserve"> Krajského soudu Ostrava, odd. </w:t>
      </w:r>
      <w:proofErr w:type="gramStart"/>
      <w:r w:rsidR="00C50E71">
        <w:rPr>
          <w:rFonts w:ascii="Arial" w:hAnsi="Arial"/>
          <w:sz w:val="19"/>
        </w:rPr>
        <w:t>A.XIV</w:t>
      </w:r>
      <w:proofErr w:type="gramEnd"/>
      <w:r w:rsidR="00C50E71">
        <w:rPr>
          <w:rFonts w:ascii="Arial" w:hAnsi="Arial"/>
          <w:sz w:val="19"/>
        </w:rPr>
        <w:t xml:space="preserve">, </w:t>
      </w:r>
      <w:proofErr w:type="spellStart"/>
      <w:r w:rsidR="00C50E71">
        <w:rPr>
          <w:rFonts w:ascii="Arial" w:hAnsi="Arial"/>
          <w:sz w:val="19"/>
        </w:rPr>
        <w:t>vl</w:t>
      </w:r>
      <w:proofErr w:type="spellEnd"/>
      <w:r w:rsidR="00C50E71">
        <w:rPr>
          <w:rFonts w:ascii="Arial" w:hAnsi="Arial"/>
          <w:sz w:val="19"/>
        </w:rPr>
        <w:t>. 584</w:t>
      </w:r>
      <w:r w:rsidR="00C50E71">
        <w:rPr>
          <w:rFonts w:ascii="Arial" w:hAnsi="Arial"/>
          <w:sz w:val="19"/>
        </w:rPr>
        <w:tab/>
      </w:r>
    </w:p>
    <w:p w:rsidR="00371C17" w:rsidRDefault="00371C17" w:rsidP="00371C17">
      <w:pPr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ab/>
      </w:r>
      <w:r>
        <w:rPr>
          <w:rFonts w:ascii="Arial" w:hAnsi="Arial"/>
          <w:i/>
          <w:sz w:val="19"/>
        </w:rPr>
        <w:tab/>
        <w:t xml:space="preserve">dále jen investor </w:t>
      </w:r>
    </w:p>
    <w:p w:rsidR="0023365A" w:rsidRDefault="0023365A" w:rsidP="0023365A">
      <w:pPr>
        <w:rPr>
          <w:rFonts w:ascii="Arial" w:hAnsi="Arial"/>
          <w:i/>
          <w:sz w:val="19"/>
        </w:rPr>
      </w:pPr>
    </w:p>
    <w:p w:rsidR="0023365A" w:rsidRDefault="0023365A" w:rsidP="0023365A">
      <w:pPr>
        <w:spacing w:line="240" w:lineRule="atLeast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Vlastník:</w:t>
      </w:r>
      <w:r>
        <w:rPr>
          <w:rFonts w:ascii="Arial" w:hAnsi="Arial"/>
          <w:sz w:val="19"/>
        </w:rPr>
        <w:tab/>
      </w:r>
      <w:r>
        <w:rPr>
          <w:rFonts w:ascii="Arial" w:hAnsi="Arial"/>
          <w:b/>
          <w:sz w:val="19"/>
        </w:rPr>
        <w:t>Severomoravské vodovody a kanalizace Ostrava a.s.</w:t>
      </w:r>
    </w:p>
    <w:p w:rsidR="0023365A" w:rsidRDefault="009F6F67" w:rsidP="0023365A">
      <w:pPr>
        <w:spacing w:line="240" w:lineRule="atLeast"/>
        <w:ind w:left="1418"/>
        <w:jc w:val="both"/>
        <w:rPr>
          <w:rFonts w:ascii="Arial" w:hAnsi="Arial"/>
          <w:sz w:val="19"/>
        </w:rPr>
      </w:pPr>
      <w:r w:rsidRPr="009F6F67">
        <w:rPr>
          <w:rFonts w:ascii="Arial" w:hAnsi="Arial"/>
          <w:sz w:val="19"/>
        </w:rPr>
        <w:t>se sídlem:  28. října 1235/169, Mariánské Hory, 709 00 Ostrava</w:t>
      </w:r>
    </w:p>
    <w:p w:rsidR="0023365A" w:rsidRDefault="0023365A" w:rsidP="0023365A">
      <w:pPr>
        <w:numPr>
          <w:ilvl w:val="12"/>
          <w:numId w:val="0"/>
        </w:numPr>
        <w:tabs>
          <w:tab w:val="left" w:pos="3828"/>
        </w:tabs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Zástupce ve věcech smluvních: </w:t>
      </w:r>
      <w:proofErr w:type="spellStart"/>
      <w:r w:rsidR="00870B0D">
        <w:rPr>
          <w:rFonts w:ascii="Arial" w:hAnsi="Arial"/>
          <w:sz w:val="19"/>
        </w:rPr>
        <w:t>xxx</w:t>
      </w:r>
      <w:proofErr w:type="spellEnd"/>
    </w:p>
    <w:p w:rsidR="00870B0D" w:rsidRDefault="00870B0D" w:rsidP="0023365A">
      <w:pPr>
        <w:numPr>
          <w:ilvl w:val="12"/>
          <w:numId w:val="0"/>
        </w:numPr>
        <w:tabs>
          <w:tab w:val="left" w:pos="3828"/>
        </w:tabs>
        <w:ind w:left="1418"/>
        <w:jc w:val="both"/>
        <w:rPr>
          <w:rFonts w:ascii="Arial" w:hAnsi="Arial"/>
          <w:sz w:val="19"/>
        </w:rPr>
      </w:pPr>
    </w:p>
    <w:p w:rsidR="0023365A" w:rsidRDefault="0023365A" w:rsidP="0023365A">
      <w:pPr>
        <w:numPr>
          <w:ilvl w:val="12"/>
          <w:numId w:val="0"/>
        </w:numPr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Z</w:t>
      </w:r>
      <w:r w:rsidR="00651E2C">
        <w:rPr>
          <w:rFonts w:ascii="Arial" w:hAnsi="Arial"/>
          <w:sz w:val="19"/>
        </w:rPr>
        <w:t>ástupci při jednáních ve věcech</w:t>
      </w:r>
      <w:r>
        <w:rPr>
          <w:rFonts w:ascii="Arial" w:hAnsi="Arial"/>
          <w:sz w:val="19"/>
        </w:rPr>
        <w:t xml:space="preserve"> technických: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</w:p>
    <w:p w:rsidR="0023365A" w:rsidRPr="0021185D" w:rsidRDefault="00371C17" w:rsidP="0023365A">
      <w:pPr>
        <w:numPr>
          <w:ilvl w:val="12"/>
          <w:numId w:val="0"/>
        </w:numPr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vedoucí provozu</w:t>
      </w:r>
      <w:r w:rsidR="0023365A" w:rsidRPr="0021185D">
        <w:rPr>
          <w:rFonts w:ascii="Arial" w:hAnsi="Arial"/>
          <w:sz w:val="19"/>
        </w:rPr>
        <w:t>:</w:t>
      </w:r>
      <w:r w:rsidR="0021185D" w:rsidRPr="0021185D">
        <w:rPr>
          <w:rFonts w:ascii="Arial" w:hAnsi="Arial"/>
          <w:sz w:val="19"/>
        </w:rPr>
        <w:t xml:space="preserve"> </w:t>
      </w:r>
      <w:proofErr w:type="spellStart"/>
      <w:r w:rsidR="00870B0D">
        <w:rPr>
          <w:rFonts w:ascii="Arial" w:hAnsi="Arial"/>
          <w:sz w:val="19"/>
        </w:rPr>
        <w:t>xxx</w:t>
      </w:r>
      <w:proofErr w:type="spellEnd"/>
    </w:p>
    <w:p w:rsidR="0023365A" w:rsidRPr="0021185D" w:rsidRDefault="00371C17" w:rsidP="0023365A">
      <w:pPr>
        <w:numPr>
          <w:ilvl w:val="12"/>
          <w:numId w:val="0"/>
        </w:numPr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vedoucí střediska</w:t>
      </w:r>
      <w:r w:rsidR="0023365A" w:rsidRPr="0021185D">
        <w:rPr>
          <w:rFonts w:ascii="Arial" w:hAnsi="Arial"/>
          <w:sz w:val="19"/>
        </w:rPr>
        <w:t>:</w:t>
      </w:r>
      <w:r w:rsidR="0021185D" w:rsidRPr="0021185D">
        <w:rPr>
          <w:rFonts w:ascii="Arial" w:hAnsi="Arial"/>
          <w:sz w:val="19"/>
        </w:rPr>
        <w:t xml:space="preserve"> </w:t>
      </w:r>
      <w:proofErr w:type="spellStart"/>
      <w:r w:rsidR="00870B0D">
        <w:rPr>
          <w:rFonts w:ascii="Arial" w:hAnsi="Arial"/>
          <w:sz w:val="19"/>
        </w:rPr>
        <w:t>xxx</w:t>
      </w:r>
      <w:proofErr w:type="spellEnd"/>
    </w:p>
    <w:p w:rsidR="0021185D" w:rsidRDefault="0021185D" w:rsidP="0021185D">
      <w:pPr>
        <w:numPr>
          <w:ilvl w:val="12"/>
          <w:numId w:val="0"/>
        </w:numPr>
        <w:ind w:left="708" w:firstLine="708"/>
        <w:rPr>
          <w:rFonts w:ascii="Arial" w:hAnsi="Arial"/>
          <w:sz w:val="19"/>
        </w:rPr>
      </w:pPr>
      <w:r>
        <w:rPr>
          <w:rFonts w:ascii="Arial" w:hAnsi="Arial"/>
          <w:sz w:val="19"/>
        </w:rPr>
        <w:t>ve</w:t>
      </w:r>
      <w:r w:rsidR="00371C17">
        <w:rPr>
          <w:rFonts w:ascii="Arial" w:hAnsi="Arial"/>
          <w:sz w:val="19"/>
        </w:rPr>
        <w:t>doucí centrální zásahové služby</w:t>
      </w:r>
      <w:r>
        <w:rPr>
          <w:rFonts w:ascii="Arial" w:hAnsi="Arial"/>
          <w:sz w:val="19"/>
        </w:rPr>
        <w:t xml:space="preserve">: </w:t>
      </w:r>
      <w:proofErr w:type="spellStart"/>
      <w:r w:rsidR="00870B0D">
        <w:rPr>
          <w:rFonts w:ascii="Arial" w:hAnsi="Arial"/>
          <w:sz w:val="19"/>
        </w:rPr>
        <w:t>xxx</w:t>
      </w:r>
      <w:proofErr w:type="spellEnd"/>
    </w:p>
    <w:p w:rsidR="0023365A" w:rsidRDefault="0023365A" w:rsidP="0023365A">
      <w:pPr>
        <w:numPr>
          <w:ilvl w:val="12"/>
          <w:numId w:val="0"/>
        </w:numPr>
        <w:tabs>
          <w:tab w:val="left" w:pos="3828"/>
        </w:tabs>
        <w:ind w:left="1418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Bankovní spojení: </w:t>
      </w:r>
      <w:r w:rsidR="00077796">
        <w:rPr>
          <w:rFonts w:ascii="Arial" w:hAnsi="Arial"/>
          <w:sz w:val="19"/>
        </w:rPr>
        <w:t xml:space="preserve">ING Bank </w:t>
      </w:r>
      <w:proofErr w:type="gramStart"/>
      <w:r w:rsidR="00077796">
        <w:rPr>
          <w:rFonts w:ascii="Arial" w:hAnsi="Arial"/>
          <w:sz w:val="19"/>
        </w:rPr>
        <w:t>N.V., organizační</w:t>
      </w:r>
      <w:proofErr w:type="gramEnd"/>
      <w:r w:rsidR="00077796">
        <w:rPr>
          <w:rFonts w:ascii="Arial" w:hAnsi="Arial"/>
          <w:sz w:val="19"/>
        </w:rPr>
        <w:t xml:space="preserve"> složka, </w:t>
      </w:r>
      <w:proofErr w:type="spellStart"/>
      <w:r w:rsidR="00077796">
        <w:rPr>
          <w:rFonts w:ascii="Arial" w:hAnsi="Arial"/>
          <w:sz w:val="19"/>
        </w:rPr>
        <w:t>č.ú</w:t>
      </w:r>
      <w:proofErr w:type="spellEnd"/>
      <w:r w:rsidR="00077796">
        <w:rPr>
          <w:rFonts w:ascii="Arial" w:hAnsi="Arial"/>
          <w:sz w:val="19"/>
        </w:rPr>
        <w:t>. 1000497429/3500</w:t>
      </w:r>
    </w:p>
    <w:p w:rsidR="0023365A" w:rsidRDefault="0023365A" w:rsidP="0023365A">
      <w:pPr>
        <w:tabs>
          <w:tab w:val="left" w:pos="1701"/>
          <w:tab w:val="left" w:pos="2835"/>
        </w:tabs>
        <w:spacing w:line="240" w:lineRule="atLeast"/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IČ: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>45193665</w:t>
      </w:r>
    </w:p>
    <w:p w:rsidR="0023365A" w:rsidRDefault="0023365A" w:rsidP="0023365A">
      <w:pPr>
        <w:tabs>
          <w:tab w:val="left" w:pos="1701"/>
          <w:tab w:val="left" w:pos="2835"/>
        </w:tabs>
        <w:spacing w:line="240" w:lineRule="atLeast"/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DIČ: </w:t>
      </w:r>
      <w:r>
        <w:rPr>
          <w:rFonts w:ascii="Arial" w:hAnsi="Arial"/>
          <w:sz w:val="19"/>
        </w:rPr>
        <w:tab/>
        <w:t>CZ45193665</w:t>
      </w:r>
    </w:p>
    <w:p w:rsidR="0023365A" w:rsidRDefault="0023365A" w:rsidP="0023365A">
      <w:pPr>
        <w:numPr>
          <w:ilvl w:val="12"/>
          <w:numId w:val="0"/>
        </w:numPr>
        <w:ind w:left="141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Zapsán v obchodním rejstříku u Krajského soudu v Ostravě, oddíl B, vložka č. 347</w:t>
      </w:r>
    </w:p>
    <w:p w:rsidR="0023365A" w:rsidRDefault="0023365A" w:rsidP="0023365A">
      <w:pPr>
        <w:spacing w:line="240" w:lineRule="atLeast"/>
        <w:ind w:left="1418"/>
        <w:jc w:val="both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 xml:space="preserve">dále jen </w:t>
      </w:r>
      <w:proofErr w:type="spellStart"/>
      <w:r>
        <w:rPr>
          <w:rFonts w:ascii="Arial" w:hAnsi="Arial"/>
          <w:i/>
          <w:sz w:val="19"/>
        </w:rPr>
        <w:t>SmVaK</w:t>
      </w:r>
      <w:proofErr w:type="spellEnd"/>
      <w:r>
        <w:rPr>
          <w:rFonts w:ascii="Arial" w:hAnsi="Arial"/>
          <w:i/>
          <w:sz w:val="19"/>
        </w:rPr>
        <w:t xml:space="preserve"> Ostrava a.s.</w:t>
      </w:r>
    </w:p>
    <w:p w:rsidR="0023365A" w:rsidRDefault="0023365A" w:rsidP="0023365A">
      <w:pPr>
        <w:jc w:val="both"/>
        <w:rPr>
          <w:rFonts w:ascii="Arial" w:hAnsi="Arial"/>
          <w:sz w:val="19"/>
        </w:rPr>
      </w:pPr>
    </w:p>
    <w:p w:rsidR="0023365A" w:rsidRDefault="0023365A" w:rsidP="0023365A">
      <w:pPr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Výše uvedené strany uzavírají ve smyslu § 24 zákona č. 274/2001 Sb. </w:t>
      </w:r>
      <w:r w:rsidR="00715793">
        <w:rPr>
          <w:rFonts w:ascii="Arial" w:hAnsi="Arial"/>
          <w:b/>
          <w:sz w:val="19"/>
        </w:rPr>
        <w:t>(dále jen zákon</w:t>
      </w:r>
      <w:r w:rsidR="0056748A">
        <w:rPr>
          <w:rFonts w:ascii="Arial" w:hAnsi="Arial"/>
          <w:b/>
          <w:sz w:val="19"/>
        </w:rPr>
        <w:t xml:space="preserve">) </w:t>
      </w:r>
      <w:r>
        <w:rPr>
          <w:rFonts w:ascii="Arial" w:hAnsi="Arial"/>
          <w:b/>
          <w:sz w:val="19"/>
        </w:rPr>
        <w:t>tuto smlouvu:</w:t>
      </w:r>
    </w:p>
    <w:p w:rsidR="0023365A" w:rsidRDefault="0023365A" w:rsidP="0023365A">
      <w:pPr>
        <w:jc w:val="both"/>
        <w:rPr>
          <w:rFonts w:ascii="Arial" w:hAnsi="Arial"/>
          <w:b/>
          <w:sz w:val="19"/>
        </w:rPr>
      </w:pPr>
    </w:p>
    <w:p w:rsidR="0023365A" w:rsidRDefault="0023365A" w:rsidP="0023365A">
      <w:pPr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I.</w:t>
      </w:r>
    </w:p>
    <w:p w:rsidR="0023365A" w:rsidRDefault="0023365A" w:rsidP="00715793">
      <w:pPr>
        <w:spacing w:after="12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Předmět smlouvy</w:t>
      </w:r>
    </w:p>
    <w:p w:rsidR="00651E2C" w:rsidRDefault="0023365A" w:rsidP="00C50E71">
      <w:pPr>
        <w:spacing w:after="80"/>
        <w:ind w:firstLine="708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Investor prohlašuje, že je investorem stavby </w:t>
      </w:r>
      <w:r w:rsidR="0056748A">
        <w:rPr>
          <w:rFonts w:ascii="Arial" w:hAnsi="Arial"/>
          <w:sz w:val="19"/>
        </w:rPr>
        <w:t xml:space="preserve">s názvem </w:t>
      </w:r>
      <w:r w:rsidR="00371C17">
        <w:rPr>
          <w:rFonts w:ascii="Arial" w:hAnsi="Arial" w:cs="Arial"/>
          <w:b/>
          <w:sz w:val="19"/>
          <w:szCs w:val="19"/>
        </w:rPr>
        <w:t>„</w:t>
      </w:r>
      <w:r w:rsidR="00651E2C">
        <w:rPr>
          <w:rFonts w:ascii="Arial" w:hAnsi="Arial"/>
          <w:b/>
          <w:sz w:val="19"/>
        </w:rPr>
        <w:t xml:space="preserve">VD Nové </w:t>
      </w:r>
      <w:proofErr w:type="spellStart"/>
      <w:r w:rsidR="00651E2C">
        <w:rPr>
          <w:rFonts w:ascii="Arial" w:hAnsi="Arial"/>
          <w:b/>
          <w:sz w:val="19"/>
        </w:rPr>
        <w:t>Heřminovy</w:t>
      </w:r>
      <w:proofErr w:type="spellEnd"/>
      <w:r w:rsidR="00651E2C">
        <w:rPr>
          <w:rFonts w:ascii="Arial" w:hAnsi="Arial"/>
          <w:b/>
          <w:sz w:val="19"/>
        </w:rPr>
        <w:t xml:space="preserve"> - související objekty, OHO</w:t>
      </w:r>
      <w:r w:rsidR="00371C17">
        <w:rPr>
          <w:rFonts w:ascii="Arial" w:hAnsi="Arial"/>
          <w:b/>
          <w:sz w:val="19"/>
        </w:rPr>
        <w:t>“</w:t>
      </w:r>
      <w:r w:rsidR="008B64F2">
        <w:rPr>
          <w:rFonts w:ascii="Arial" w:hAnsi="Arial"/>
          <w:b/>
          <w:sz w:val="19"/>
        </w:rPr>
        <w:t xml:space="preserve"> </w:t>
      </w:r>
      <w:r w:rsidR="008B64F2" w:rsidRPr="00A70765">
        <w:rPr>
          <w:rFonts w:ascii="Arial" w:hAnsi="Arial"/>
          <w:sz w:val="19"/>
        </w:rPr>
        <w:t>v </w:t>
      </w:r>
      <w:proofErr w:type="gramStart"/>
      <w:r w:rsidR="008B64F2" w:rsidRPr="00A70765">
        <w:rPr>
          <w:rFonts w:ascii="Arial" w:hAnsi="Arial"/>
          <w:sz w:val="19"/>
        </w:rPr>
        <w:t>k.</w:t>
      </w:r>
      <w:proofErr w:type="spellStart"/>
      <w:r w:rsidR="008B64F2" w:rsidRPr="00A70765">
        <w:rPr>
          <w:rFonts w:ascii="Arial" w:hAnsi="Arial"/>
          <w:sz w:val="19"/>
        </w:rPr>
        <w:t>ú</w:t>
      </w:r>
      <w:proofErr w:type="spellEnd"/>
      <w:r w:rsidR="008B64F2" w:rsidRPr="00A70765">
        <w:rPr>
          <w:rFonts w:ascii="Arial" w:hAnsi="Arial"/>
          <w:sz w:val="19"/>
        </w:rPr>
        <w:t>.</w:t>
      </w:r>
      <w:proofErr w:type="gramEnd"/>
      <w:r w:rsidR="008B64F2" w:rsidRPr="00A70765">
        <w:rPr>
          <w:rFonts w:ascii="Arial" w:hAnsi="Arial"/>
          <w:sz w:val="19"/>
        </w:rPr>
        <w:t xml:space="preserve"> Nové </w:t>
      </w:r>
      <w:proofErr w:type="spellStart"/>
      <w:r w:rsidR="008B64F2" w:rsidRPr="00A70765">
        <w:rPr>
          <w:rFonts w:ascii="Arial" w:hAnsi="Arial"/>
          <w:sz w:val="19"/>
        </w:rPr>
        <w:t>Heřminovy</w:t>
      </w:r>
      <w:proofErr w:type="spellEnd"/>
      <w:r w:rsidRPr="00A70765">
        <w:rPr>
          <w:rFonts w:ascii="Arial" w:hAnsi="Arial"/>
          <w:sz w:val="19"/>
        </w:rPr>
        <w:t xml:space="preserve">.  </w:t>
      </w:r>
      <w:r w:rsidR="00651E2C" w:rsidRPr="00A70765">
        <w:rPr>
          <w:rFonts w:ascii="Arial" w:hAnsi="Arial"/>
          <w:sz w:val="19"/>
        </w:rPr>
        <w:t xml:space="preserve">Realizace této stavby řeší </w:t>
      </w:r>
      <w:proofErr w:type="spellStart"/>
      <w:r w:rsidR="00651E2C" w:rsidRPr="00A70765">
        <w:rPr>
          <w:rFonts w:ascii="Arial" w:hAnsi="Arial"/>
          <w:sz w:val="19"/>
        </w:rPr>
        <w:t>zkapacitnění</w:t>
      </w:r>
      <w:proofErr w:type="spellEnd"/>
      <w:r w:rsidR="00651E2C" w:rsidRPr="00A70765">
        <w:rPr>
          <w:rFonts w:ascii="Arial" w:hAnsi="Arial"/>
          <w:sz w:val="19"/>
        </w:rPr>
        <w:t xml:space="preserve"> stávajícího koryta řeky Opavy v obci Nové </w:t>
      </w:r>
      <w:proofErr w:type="spellStart"/>
      <w:r w:rsidR="00651E2C" w:rsidRPr="00A70765">
        <w:rPr>
          <w:rFonts w:ascii="Arial" w:hAnsi="Arial"/>
          <w:sz w:val="19"/>
        </w:rPr>
        <w:t>Heřminovy</w:t>
      </w:r>
      <w:proofErr w:type="spellEnd"/>
      <w:r w:rsidR="00651E2C" w:rsidRPr="00A70765">
        <w:rPr>
          <w:rFonts w:ascii="Arial" w:hAnsi="Arial"/>
          <w:sz w:val="19"/>
        </w:rPr>
        <w:t xml:space="preserve">. Při výstavbě navržených objektů </w:t>
      </w:r>
      <w:r w:rsidR="00D60B82" w:rsidRPr="00A70765">
        <w:rPr>
          <w:rFonts w:ascii="Arial" w:hAnsi="Arial"/>
          <w:sz w:val="19"/>
        </w:rPr>
        <w:t xml:space="preserve">dojde k </w:t>
      </w:r>
      <w:r w:rsidRPr="00A70765">
        <w:rPr>
          <w:rFonts w:ascii="Arial" w:hAnsi="Arial"/>
          <w:sz w:val="19"/>
        </w:rPr>
        <w:t>dotčení stávaj</w:t>
      </w:r>
      <w:r w:rsidR="0056748A" w:rsidRPr="00A70765">
        <w:rPr>
          <w:rFonts w:ascii="Arial" w:hAnsi="Arial"/>
          <w:sz w:val="19"/>
        </w:rPr>
        <w:t>ící</w:t>
      </w:r>
      <w:r w:rsidR="00651E2C" w:rsidRPr="00A70765">
        <w:rPr>
          <w:rFonts w:ascii="Arial" w:hAnsi="Arial"/>
          <w:sz w:val="19"/>
        </w:rPr>
        <w:t>c</w:t>
      </w:r>
      <w:r w:rsidR="0056748A" w:rsidRPr="00A70765">
        <w:rPr>
          <w:rFonts w:ascii="Arial" w:hAnsi="Arial"/>
          <w:sz w:val="19"/>
        </w:rPr>
        <w:t>h vodní</w:t>
      </w:r>
      <w:r w:rsidR="00651E2C" w:rsidRPr="00A70765">
        <w:rPr>
          <w:rFonts w:ascii="Arial" w:hAnsi="Arial"/>
          <w:sz w:val="19"/>
        </w:rPr>
        <w:t>c</w:t>
      </w:r>
      <w:r w:rsidR="0056748A" w:rsidRPr="00A70765">
        <w:rPr>
          <w:rFonts w:ascii="Arial" w:hAnsi="Arial"/>
          <w:sz w:val="19"/>
        </w:rPr>
        <w:t>h d</w:t>
      </w:r>
      <w:r w:rsidR="00651E2C" w:rsidRPr="00A70765">
        <w:rPr>
          <w:rFonts w:ascii="Arial" w:hAnsi="Arial"/>
          <w:sz w:val="19"/>
        </w:rPr>
        <w:t xml:space="preserve">ěl v majetku a provozování </w:t>
      </w:r>
      <w:proofErr w:type="spellStart"/>
      <w:r w:rsidR="00651E2C" w:rsidRPr="00A70765">
        <w:rPr>
          <w:rFonts w:ascii="Arial" w:hAnsi="Arial"/>
          <w:sz w:val="19"/>
        </w:rPr>
        <w:t>SmVaK</w:t>
      </w:r>
      <w:proofErr w:type="spellEnd"/>
      <w:r w:rsidR="00651E2C" w:rsidRPr="00A70765">
        <w:rPr>
          <w:rFonts w:ascii="Arial" w:hAnsi="Arial"/>
          <w:sz w:val="19"/>
        </w:rPr>
        <w:t xml:space="preserve"> Ostrava a.s. a vodovodních přípojek v majetku</w:t>
      </w:r>
      <w:r w:rsidR="00651E2C">
        <w:rPr>
          <w:rFonts w:ascii="Arial" w:hAnsi="Arial"/>
          <w:sz w:val="19"/>
        </w:rPr>
        <w:t xml:space="preserve"> jednotlivých vlastníků připojených nemovitostí.</w:t>
      </w:r>
    </w:p>
    <w:p w:rsidR="00651E2C" w:rsidRDefault="00651E2C" w:rsidP="00C50E71">
      <w:pPr>
        <w:spacing w:after="8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Vodní díla v provozování a majetku </w:t>
      </w:r>
      <w:proofErr w:type="spellStart"/>
      <w:r>
        <w:rPr>
          <w:rFonts w:ascii="Arial" w:hAnsi="Arial"/>
          <w:sz w:val="19"/>
        </w:rPr>
        <w:t>SmVaK</w:t>
      </w:r>
      <w:proofErr w:type="spellEnd"/>
      <w:r>
        <w:rPr>
          <w:rFonts w:ascii="Arial" w:hAnsi="Arial"/>
          <w:sz w:val="19"/>
        </w:rPr>
        <w:t xml:space="preserve"> Ostrava a.s. vše v </w:t>
      </w:r>
      <w:proofErr w:type="gramStart"/>
      <w:r>
        <w:rPr>
          <w:rFonts w:ascii="Arial" w:hAnsi="Arial"/>
          <w:sz w:val="19"/>
        </w:rPr>
        <w:t>k.</w:t>
      </w:r>
      <w:proofErr w:type="spellStart"/>
      <w:r>
        <w:rPr>
          <w:rFonts w:ascii="Arial" w:hAnsi="Arial"/>
          <w:sz w:val="19"/>
        </w:rPr>
        <w:t>ú</w:t>
      </w:r>
      <w:proofErr w:type="spellEnd"/>
      <w:r>
        <w:rPr>
          <w:rFonts w:ascii="Arial" w:hAnsi="Arial"/>
          <w:sz w:val="19"/>
        </w:rPr>
        <w:t>.</w:t>
      </w:r>
      <w:proofErr w:type="gramEnd"/>
      <w:r>
        <w:rPr>
          <w:rFonts w:ascii="Arial" w:hAnsi="Arial"/>
          <w:sz w:val="19"/>
        </w:rPr>
        <w:t xml:space="preserve"> Nové </w:t>
      </w:r>
      <w:proofErr w:type="spellStart"/>
      <w:r>
        <w:rPr>
          <w:rFonts w:ascii="Arial" w:hAnsi="Arial"/>
          <w:sz w:val="19"/>
        </w:rPr>
        <w:t>Heřminovy</w:t>
      </w:r>
      <w:proofErr w:type="spellEnd"/>
      <w:r>
        <w:rPr>
          <w:rFonts w:ascii="Arial" w:hAnsi="Arial"/>
          <w:sz w:val="19"/>
        </w:rPr>
        <w:t xml:space="preserve"> budou dotčena </w:t>
      </w:r>
      <w:r w:rsidR="00403C2B">
        <w:rPr>
          <w:rFonts w:ascii="Arial" w:hAnsi="Arial"/>
          <w:sz w:val="19"/>
        </w:rPr>
        <w:t xml:space="preserve">nebo </w:t>
      </w:r>
      <w:r w:rsidR="004A3A1D">
        <w:rPr>
          <w:rFonts w:ascii="Arial" w:hAnsi="Arial"/>
          <w:sz w:val="19"/>
        </w:rPr>
        <w:t xml:space="preserve">přeložena </w:t>
      </w:r>
      <w:r>
        <w:rPr>
          <w:rFonts w:ascii="Arial" w:hAnsi="Arial"/>
          <w:sz w:val="19"/>
        </w:rPr>
        <w:t>v těchto případech:</w:t>
      </w:r>
    </w:p>
    <w:p w:rsidR="00651E2C" w:rsidRPr="00651E2C" w:rsidRDefault="00651E2C" w:rsidP="00C50E71">
      <w:pPr>
        <w:numPr>
          <w:ilvl w:val="0"/>
          <w:numId w:val="47"/>
        </w:numPr>
        <w:spacing w:after="80"/>
        <w:jc w:val="both"/>
        <w:rPr>
          <w:rFonts w:ascii="Arial" w:hAnsi="Arial"/>
          <w:sz w:val="19"/>
        </w:rPr>
      </w:pPr>
      <w:r w:rsidRPr="00651E2C">
        <w:rPr>
          <w:rFonts w:ascii="Arial" w:hAnsi="Arial"/>
          <w:sz w:val="19"/>
        </w:rPr>
        <w:t>SO 303 Odstranění přípojek IS</w:t>
      </w:r>
    </w:p>
    <w:p w:rsidR="00403C2B" w:rsidRDefault="00651E2C" w:rsidP="00C50E71">
      <w:pPr>
        <w:jc w:val="both"/>
        <w:rPr>
          <w:rFonts w:ascii="Arial" w:hAnsi="Arial"/>
          <w:sz w:val="19"/>
        </w:rPr>
      </w:pPr>
      <w:r w:rsidRPr="00651E2C">
        <w:rPr>
          <w:rFonts w:ascii="Arial" w:hAnsi="Arial"/>
          <w:sz w:val="19"/>
        </w:rPr>
        <w:t>V</w:t>
      </w:r>
      <w:r>
        <w:rPr>
          <w:rFonts w:ascii="Arial" w:hAnsi="Arial"/>
          <w:sz w:val="19"/>
        </w:rPr>
        <w:t>odovodní přípojka</w:t>
      </w:r>
      <w:r w:rsidRPr="00651E2C"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t xml:space="preserve">DN 25 </w:t>
      </w:r>
      <w:r w:rsidR="00403C2B">
        <w:rPr>
          <w:rFonts w:ascii="Arial" w:hAnsi="Arial"/>
          <w:sz w:val="19"/>
        </w:rPr>
        <w:t xml:space="preserve">PE </w:t>
      </w:r>
      <w:r w:rsidRPr="00651E2C">
        <w:rPr>
          <w:rFonts w:ascii="Arial" w:hAnsi="Arial"/>
          <w:sz w:val="19"/>
        </w:rPr>
        <w:t>pro č</w:t>
      </w:r>
      <w:r>
        <w:rPr>
          <w:rFonts w:ascii="Arial" w:hAnsi="Arial"/>
          <w:sz w:val="19"/>
        </w:rPr>
        <w:t xml:space="preserve">. p. 75 na </w:t>
      </w:r>
      <w:proofErr w:type="spellStart"/>
      <w:r>
        <w:rPr>
          <w:rFonts w:ascii="Arial" w:hAnsi="Arial"/>
          <w:sz w:val="19"/>
        </w:rPr>
        <w:t>parc</w:t>
      </w:r>
      <w:proofErr w:type="spellEnd"/>
      <w:r>
        <w:rPr>
          <w:rFonts w:ascii="Arial" w:hAnsi="Arial"/>
          <w:sz w:val="19"/>
        </w:rPr>
        <w:t xml:space="preserve">. </w:t>
      </w:r>
      <w:proofErr w:type="gramStart"/>
      <w:r>
        <w:rPr>
          <w:rFonts w:ascii="Arial" w:hAnsi="Arial"/>
          <w:sz w:val="19"/>
        </w:rPr>
        <w:t>č.</w:t>
      </w:r>
      <w:proofErr w:type="gramEnd"/>
      <w:r>
        <w:rPr>
          <w:rFonts w:ascii="Arial" w:hAnsi="Arial"/>
          <w:sz w:val="19"/>
        </w:rPr>
        <w:t xml:space="preserve"> 1818. Po demolici objektu bude vodovodní přípojka odpojena zaslepením na vodovodním řadu DN 80 pomocí opravného třmenu, případně zrušena při výstavbě objektu SO 371.1.</w:t>
      </w:r>
    </w:p>
    <w:p w:rsidR="00403C2B" w:rsidRDefault="00403C2B" w:rsidP="00C50E71">
      <w:pPr>
        <w:spacing w:after="8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V rámci objektu SO 332 bude zrušena také vodovodní přípojka DN 25 PE pro odstraňovaný </w:t>
      </w:r>
      <w:r>
        <w:rPr>
          <w:rFonts w:ascii="Arial" w:hAnsi="Arial" w:cs="Arial"/>
        </w:rPr>
        <w:t xml:space="preserve">dům </w:t>
      </w:r>
      <w:proofErr w:type="spellStart"/>
      <w:proofErr w:type="gram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120 na pozemku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>. st.85.</w:t>
      </w:r>
    </w:p>
    <w:p w:rsidR="00651E2C" w:rsidRPr="00651E2C" w:rsidRDefault="00651E2C" w:rsidP="00C50E71">
      <w:pPr>
        <w:numPr>
          <w:ilvl w:val="0"/>
          <w:numId w:val="47"/>
        </w:numPr>
        <w:spacing w:after="80"/>
        <w:jc w:val="both"/>
        <w:rPr>
          <w:rFonts w:ascii="Arial" w:hAnsi="Arial"/>
          <w:sz w:val="19"/>
        </w:rPr>
      </w:pPr>
      <w:r w:rsidRPr="00651E2C">
        <w:rPr>
          <w:rFonts w:ascii="Arial" w:hAnsi="Arial"/>
          <w:sz w:val="19"/>
        </w:rPr>
        <w:t>SO 371.1 Přeložka vodovodního potrubí v mostním profilu obloukového mostu.</w:t>
      </w:r>
    </w:p>
    <w:p w:rsidR="00651E2C" w:rsidRDefault="00651E2C" w:rsidP="00C50E71">
      <w:pPr>
        <w:spacing w:after="80"/>
        <w:jc w:val="both"/>
        <w:rPr>
          <w:rFonts w:ascii="Arial" w:hAnsi="Arial"/>
          <w:sz w:val="19"/>
        </w:rPr>
      </w:pPr>
      <w:r w:rsidRPr="00651E2C">
        <w:rPr>
          <w:rFonts w:ascii="Arial" w:hAnsi="Arial"/>
          <w:sz w:val="19"/>
        </w:rPr>
        <w:t>Přeložka v</w:t>
      </w:r>
      <w:r>
        <w:rPr>
          <w:rFonts w:ascii="Arial" w:hAnsi="Arial"/>
          <w:sz w:val="19"/>
        </w:rPr>
        <w:t xml:space="preserve"> DN 80 PVC o </w:t>
      </w:r>
      <w:r w:rsidRPr="00651E2C">
        <w:rPr>
          <w:rFonts w:ascii="Arial" w:hAnsi="Arial"/>
          <w:sz w:val="19"/>
        </w:rPr>
        <w:t xml:space="preserve">délce 184 m </w:t>
      </w:r>
      <w:r>
        <w:rPr>
          <w:rFonts w:ascii="Arial" w:hAnsi="Arial"/>
          <w:sz w:val="19"/>
        </w:rPr>
        <w:t>za HDPE100RC SDR11 DN 80</w:t>
      </w:r>
      <w:r w:rsidR="005159D4">
        <w:rPr>
          <w:rFonts w:ascii="Arial" w:hAnsi="Arial"/>
          <w:sz w:val="19"/>
        </w:rPr>
        <w:t xml:space="preserve"> na </w:t>
      </w:r>
      <w:proofErr w:type="spellStart"/>
      <w:r w:rsidR="005159D4">
        <w:rPr>
          <w:rFonts w:ascii="Arial" w:hAnsi="Arial"/>
          <w:sz w:val="19"/>
        </w:rPr>
        <w:t>parc</w:t>
      </w:r>
      <w:proofErr w:type="spellEnd"/>
      <w:r w:rsidR="005159D4">
        <w:rPr>
          <w:rFonts w:ascii="Arial" w:hAnsi="Arial"/>
          <w:sz w:val="19"/>
        </w:rPr>
        <w:t xml:space="preserve">. </w:t>
      </w:r>
      <w:proofErr w:type="gramStart"/>
      <w:r w:rsidR="005159D4">
        <w:rPr>
          <w:rFonts w:ascii="Arial" w:hAnsi="Arial"/>
          <w:sz w:val="19"/>
        </w:rPr>
        <w:t>č.</w:t>
      </w:r>
      <w:proofErr w:type="gramEnd"/>
      <w:r w:rsidR="005159D4">
        <w:rPr>
          <w:rFonts w:ascii="Arial" w:hAnsi="Arial"/>
          <w:sz w:val="19"/>
        </w:rPr>
        <w:t xml:space="preserve"> 18181; 1874/20; 1882/1 a 1829, tj.</w:t>
      </w:r>
      <w:r w:rsidRPr="00651E2C">
        <w:rPr>
          <w:rFonts w:ascii="Arial" w:hAnsi="Arial"/>
          <w:sz w:val="19"/>
        </w:rPr>
        <w:t xml:space="preserve"> </w:t>
      </w:r>
      <w:r w:rsidR="005159D4">
        <w:rPr>
          <w:rFonts w:ascii="Arial" w:hAnsi="Arial"/>
          <w:sz w:val="19"/>
        </w:rPr>
        <w:t>o</w:t>
      </w:r>
      <w:r w:rsidRPr="00651E2C">
        <w:rPr>
          <w:rFonts w:ascii="Arial" w:hAnsi="Arial"/>
          <w:sz w:val="19"/>
        </w:rPr>
        <w:t xml:space="preserve">d č. p. 75, po lom vodovodního řadu mezi obloukovým mostem a křižovatkou. Potrubí </w:t>
      </w:r>
      <w:r>
        <w:rPr>
          <w:rFonts w:ascii="Arial" w:hAnsi="Arial"/>
          <w:sz w:val="19"/>
        </w:rPr>
        <w:t xml:space="preserve">bude </w:t>
      </w:r>
      <w:r w:rsidRPr="00651E2C">
        <w:rPr>
          <w:rFonts w:ascii="Arial" w:hAnsi="Arial"/>
          <w:sz w:val="19"/>
        </w:rPr>
        <w:t>v místech křížení s ochrannými hrázemi, komunikacemi a obslužnými pásy uloženo v HDPE chráničce DN150 o celkové délce 51,4 m. V místech mostního profilu je potrubí DN80 obaleno EPS segmenty a uloženo v chráničce zavěšené na mostní konstrukci.</w:t>
      </w:r>
      <w:r>
        <w:rPr>
          <w:rFonts w:ascii="Arial" w:hAnsi="Arial"/>
          <w:sz w:val="19"/>
        </w:rPr>
        <w:t xml:space="preserve"> Při stavbě budou přepojeny tři stávající vodovodní přípojky pro </w:t>
      </w:r>
      <w:r w:rsidRPr="00651E2C">
        <w:rPr>
          <w:rFonts w:ascii="Arial" w:hAnsi="Arial"/>
          <w:sz w:val="19"/>
        </w:rPr>
        <w:t>č. p. 72, 106 a 167.</w:t>
      </w:r>
      <w:r>
        <w:rPr>
          <w:rFonts w:ascii="Arial" w:hAnsi="Arial"/>
          <w:sz w:val="19"/>
        </w:rPr>
        <w:t xml:space="preserve"> Zároveň se předpokládá zrušení sdružené přípojky.</w:t>
      </w:r>
    </w:p>
    <w:p w:rsidR="002044C2" w:rsidRPr="002044C2" w:rsidRDefault="002044C2" w:rsidP="00C50E71">
      <w:pPr>
        <w:numPr>
          <w:ilvl w:val="0"/>
          <w:numId w:val="47"/>
        </w:numPr>
        <w:spacing w:after="80"/>
        <w:jc w:val="both"/>
        <w:rPr>
          <w:rFonts w:ascii="Arial" w:hAnsi="Arial"/>
          <w:sz w:val="19"/>
        </w:rPr>
      </w:pPr>
      <w:r w:rsidRPr="002044C2">
        <w:rPr>
          <w:rFonts w:ascii="Arial" w:hAnsi="Arial"/>
          <w:sz w:val="19"/>
        </w:rPr>
        <w:t>SO 371.2 Výměna části vodovodního řadu v místě propojení silnice I/45 s místní komunikací</w:t>
      </w:r>
    </w:p>
    <w:p w:rsidR="002044C2" w:rsidRPr="00651E2C" w:rsidRDefault="002044C2" w:rsidP="00C50E71">
      <w:pPr>
        <w:spacing w:after="8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Výměna </w:t>
      </w:r>
      <w:r w:rsidRPr="002044C2">
        <w:rPr>
          <w:rFonts w:ascii="Arial" w:hAnsi="Arial"/>
          <w:sz w:val="19"/>
        </w:rPr>
        <w:t xml:space="preserve">DN 80 PVC </w:t>
      </w:r>
      <w:r>
        <w:rPr>
          <w:rFonts w:ascii="Arial" w:hAnsi="Arial"/>
          <w:sz w:val="19"/>
        </w:rPr>
        <w:t>za</w:t>
      </w:r>
      <w:r w:rsidRPr="002044C2">
        <w:rPr>
          <w:rFonts w:ascii="Arial" w:hAnsi="Arial"/>
          <w:sz w:val="19"/>
        </w:rPr>
        <w:t xml:space="preserve"> </w:t>
      </w:r>
      <w:r>
        <w:rPr>
          <w:rFonts w:ascii="Arial" w:hAnsi="Arial"/>
          <w:sz w:val="19"/>
        </w:rPr>
        <w:t>HD</w:t>
      </w:r>
      <w:r w:rsidRPr="002044C2">
        <w:rPr>
          <w:rFonts w:ascii="Arial" w:hAnsi="Arial"/>
          <w:sz w:val="19"/>
        </w:rPr>
        <w:t>PE</w:t>
      </w:r>
      <w:r>
        <w:rPr>
          <w:rFonts w:ascii="Arial" w:hAnsi="Arial"/>
          <w:sz w:val="19"/>
        </w:rPr>
        <w:t>100RC SDR11 v</w:t>
      </w:r>
      <w:r w:rsidRPr="002044C2">
        <w:rPr>
          <w:rFonts w:ascii="Arial" w:hAnsi="Arial"/>
          <w:sz w:val="19"/>
        </w:rPr>
        <w:t xml:space="preserve"> místě křížení silnice</w:t>
      </w:r>
      <w:r>
        <w:rPr>
          <w:rFonts w:ascii="Arial" w:hAnsi="Arial"/>
          <w:sz w:val="19"/>
        </w:rPr>
        <w:t xml:space="preserve"> o délce 22,6 m</w:t>
      </w:r>
      <w:r w:rsidR="005159D4">
        <w:rPr>
          <w:rFonts w:ascii="Arial" w:hAnsi="Arial"/>
          <w:sz w:val="19"/>
        </w:rPr>
        <w:t xml:space="preserve"> na </w:t>
      </w:r>
      <w:proofErr w:type="spellStart"/>
      <w:r w:rsidR="005159D4">
        <w:rPr>
          <w:rFonts w:ascii="Arial" w:hAnsi="Arial"/>
          <w:sz w:val="19"/>
        </w:rPr>
        <w:t>parc</w:t>
      </w:r>
      <w:proofErr w:type="spellEnd"/>
      <w:r w:rsidR="005159D4">
        <w:rPr>
          <w:rFonts w:ascii="Arial" w:hAnsi="Arial"/>
          <w:sz w:val="19"/>
        </w:rPr>
        <w:t xml:space="preserve"> č. 1807/3</w:t>
      </w:r>
      <w:r>
        <w:rPr>
          <w:rFonts w:ascii="Arial" w:hAnsi="Arial"/>
          <w:sz w:val="19"/>
        </w:rPr>
        <w:t>. Vodovod bude</w:t>
      </w:r>
      <w:r w:rsidRPr="002044C2">
        <w:rPr>
          <w:rFonts w:ascii="Arial" w:hAnsi="Arial"/>
          <w:sz w:val="19"/>
        </w:rPr>
        <w:t xml:space="preserve"> umíst</w:t>
      </w:r>
      <w:r>
        <w:rPr>
          <w:rFonts w:ascii="Arial" w:hAnsi="Arial"/>
          <w:sz w:val="19"/>
        </w:rPr>
        <w:t>ěn</w:t>
      </w:r>
      <w:r w:rsidRPr="002044C2">
        <w:rPr>
          <w:rFonts w:ascii="Arial" w:hAnsi="Arial"/>
          <w:sz w:val="19"/>
        </w:rPr>
        <w:t xml:space="preserve"> do chráničky DN</w:t>
      </w:r>
      <w:r>
        <w:rPr>
          <w:rFonts w:ascii="Arial" w:hAnsi="Arial"/>
          <w:sz w:val="19"/>
        </w:rPr>
        <w:t xml:space="preserve"> 200 s přesahem 1 m </w:t>
      </w:r>
      <w:r w:rsidRPr="002044C2">
        <w:rPr>
          <w:rFonts w:ascii="Arial" w:hAnsi="Arial"/>
          <w:sz w:val="19"/>
        </w:rPr>
        <w:t>od paty silničního náspu na obě strany</w:t>
      </w:r>
      <w:r>
        <w:rPr>
          <w:rFonts w:ascii="Arial" w:hAnsi="Arial"/>
          <w:sz w:val="19"/>
        </w:rPr>
        <w:t>. Délka chráničky 19 m dle PD.</w:t>
      </w:r>
    </w:p>
    <w:p w:rsidR="00AB0F44" w:rsidRDefault="00AB0F44" w:rsidP="00C50E71">
      <w:pPr>
        <w:numPr>
          <w:ilvl w:val="0"/>
          <w:numId w:val="47"/>
        </w:numPr>
        <w:spacing w:after="80"/>
        <w:jc w:val="both"/>
        <w:rPr>
          <w:rFonts w:ascii="Arial" w:hAnsi="Arial"/>
          <w:sz w:val="19"/>
        </w:rPr>
      </w:pPr>
      <w:r w:rsidRPr="00AB0F44">
        <w:rPr>
          <w:rFonts w:ascii="Arial" w:hAnsi="Arial"/>
          <w:sz w:val="19"/>
        </w:rPr>
        <w:t xml:space="preserve">SO 371.6 Koncový hydrant na pozemku </w:t>
      </w:r>
      <w:proofErr w:type="spellStart"/>
      <w:r w:rsidRPr="00AB0F44">
        <w:rPr>
          <w:rFonts w:ascii="Arial" w:hAnsi="Arial"/>
          <w:sz w:val="19"/>
        </w:rPr>
        <w:t>parc</w:t>
      </w:r>
      <w:proofErr w:type="spellEnd"/>
      <w:r w:rsidRPr="00AB0F44">
        <w:rPr>
          <w:rFonts w:ascii="Arial" w:hAnsi="Arial"/>
          <w:sz w:val="19"/>
        </w:rPr>
        <w:t xml:space="preserve">. </w:t>
      </w:r>
      <w:proofErr w:type="gramStart"/>
      <w:r w:rsidRPr="00AB0F44">
        <w:rPr>
          <w:rFonts w:ascii="Arial" w:hAnsi="Arial"/>
          <w:sz w:val="19"/>
        </w:rPr>
        <w:t>č.</w:t>
      </w:r>
      <w:proofErr w:type="gramEnd"/>
      <w:r w:rsidRPr="00AB0F44">
        <w:rPr>
          <w:rFonts w:ascii="Arial" w:hAnsi="Arial"/>
          <w:sz w:val="19"/>
        </w:rPr>
        <w:t xml:space="preserve"> 1843/17 pod silnicí I/45</w:t>
      </w:r>
    </w:p>
    <w:p w:rsidR="00651E2C" w:rsidRDefault="00AB0F44" w:rsidP="00AB0F44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lastRenderedPageBreak/>
        <w:t xml:space="preserve">Koncový </w:t>
      </w:r>
      <w:proofErr w:type="spellStart"/>
      <w:r>
        <w:rPr>
          <w:rFonts w:ascii="Arial" w:hAnsi="Arial"/>
          <w:sz w:val="19"/>
        </w:rPr>
        <w:t>kalník</w:t>
      </w:r>
      <w:proofErr w:type="spellEnd"/>
      <w:r>
        <w:rPr>
          <w:rFonts w:ascii="Arial" w:hAnsi="Arial"/>
          <w:sz w:val="19"/>
        </w:rPr>
        <w:t xml:space="preserve"> DN 50 bude upraven nebo vymístěn v případě zásahu při </w:t>
      </w:r>
      <w:r w:rsidRPr="00AB0F44">
        <w:rPr>
          <w:rFonts w:ascii="Arial" w:hAnsi="Arial"/>
          <w:sz w:val="19"/>
        </w:rPr>
        <w:t>pročištění odvodňovacího příkopu</w:t>
      </w:r>
    </w:p>
    <w:p w:rsidR="00C524FE" w:rsidRDefault="0021185D" w:rsidP="00C524FE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Smluvní strany se na základě výše uvedených skutečností dohodly, že výše uveden</w:t>
      </w:r>
      <w:r w:rsidR="003D288B">
        <w:rPr>
          <w:rFonts w:ascii="Arial" w:hAnsi="Arial"/>
          <w:sz w:val="19"/>
        </w:rPr>
        <w:t>é</w:t>
      </w:r>
      <w:r>
        <w:rPr>
          <w:rFonts w:ascii="Arial" w:hAnsi="Arial"/>
          <w:sz w:val="19"/>
        </w:rPr>
        <w:t xml:space="preserve"> dotčen</w:t>
      </w:r>
      <w:r w:rsidR="004A3A1D">
        <w:rPr>
          <w:rFonts w:ascii="Arial" w:hAnsi="Arial"/>
          <w:sz w:val="19"/>
        </w:rPr>
        <w:t>é</w:t>
      </w:r>
      <w:r>
        <w:rPr>
          <w:rFonts w:ascii="Arial" w:hAnsi="Arial"/>
          <w:sz w:val="19"/>
        </w:rPr>
        <w:t xml:space="preserve"> část</w:t>
      </w:r>
      <w:r w:rsidR="004A3A1D">
        <w:rPr>
          <w:rFonts w:ascii="Arial" w:hAnsi="Arial"/>
          <w:sz w:val="19"/>
        </w:rPr>
        <w:t>i</w:t>
      </w:r>
      <w:r>
        <w:rPr>
          <w:rFonts w:ascii="Arial" w:hAnsi="Arial"/>
          <w:sz w:val="19"/>
        </w:rPr>
        <w:t xml:space="preserve"> vodní</w:t>
      </w:r>
      <w:r w:rsidR="004A3A1D">
        <w:rPr>
          <w:rFonts w:ascii="Arial" w:hAnsi="Arial"/>
          <w:sz w:val="19"/>
        </w:rPr>
        <w:t>c</w:t>
      </w:r>
      <w:r>
        <w:rPr>
          <w:rFonts w:ascii="Arial" w:hAnsi="Arial"/>
          <w:sz w:val="19"/>
        </w:rPr>
        <w:t>h</w:t>
      </w:r>
      <w:r w:rsidR="004A3A1D">
        <w:rPr>
          <w:rFonts w:ascii="Arial" w:hAnsi="Arial"/>
          <w:sz w:val="19"/>
        </w:rPr>
        <w:t xml:space="preserve"> dě</w:t>
      </w:r>
      <w:r>
        <w:rPr>
          <w:rFonts w:ascii="Arial" w:hAnsi="Arial"/>
          <w:sz w:val="19"/>
        </w:rPr>
        <w:t xml:space="preserve">l je nutno </w:t>
      </w:r>
      <w:r w:rsidR="004A3A1D">
        <w:rPr>
          <w:rFonts w:ascii="Arial" w:hAnsi="Arial"/>
          <w:sz w:val="19"/>
        </w:rPr>
        <w:t>upravit dle výše zmíněných bodů a to</w:t>
      </w:r>
      <w:r>
        <w:rPr>
          <w:rFonts w:ascii="Arial" w:hAnsi="Arial"/>
          <w:sz w:val="19"/>
        </w:rPr>
        <w:t xml:space="preserve"> ve smyslu ustanovení § 24 zákona, přičemž tato přeložka bude realizována dle projektové dokumentace schválené </w:t>
      </w:r>
      <w:proofErr w:type="spellStart"/>
      <w:r>
        <w:rPr>
          <w:rFonts w:ascii="Arial" w:hAnsi="Arial"/>
          <w:sz w:val="19"/>
        </w:rPr>
        <w:t>SmVaK</w:t>
      </w:r>
      <w:proofErr w:type="spellEnd"/>
      <w:r>
        <w:rPr>
          <w:rFonts w:ascii="Arial" w:hAnsi="Arial"/>
          <w:sz w:val="19"/>
        </w:rPr>
        <w:t xml:space="preserve"> Ostrava a.s. </w:t>
      </w:r>
      <w:r w:rsidRPr="00C524FE">
        <w:rPr>
          <w:rFonts w:ascii="Arial" w:hAnsi="Arial" w:cs="Arial"/>
          <w:sz w:val="19"/>
          <w:szCs w:val="19"/>
        </w:rPr>
        <w:t xml:space="preserve">vyjádřením </w:t>
      </w:r>
      <w:proofErr w:type="spellStart"/>
      <w:proofErr w:type="gramStart"/>
      <w:r w:rsidRPr="00C524FE">
        <w:rPr>
          <w:rFonts w:ascii="Arial" w:hAnsi="Arial" w:cs="Arial"/>
          <w:sz w:val="19"/>
          <w:szCs w:val="19"/>
        </w:rPr>
        <w:t>č.j</w:t>
      </w:r>
      <w:proofErr w:type="spellEnd"/>
      <w:r w:rsidRPr="00C524FE">
        <w:rPr>
          <w:rFonts w:ascii="Arial" w:hAnsi="Arial" w:cs="Arial"/>
          <w:sz w:val="19"/>
          <w:szCs w:val="19"/>
        </w:rPr>
        <w:t>.</w:t>
      </w:r>
      <w:proofErr w:type="gramEnd"/>
      <w:r w:rsidRPr="00C524FE">
        <w:rPr>
          <w:rFonts w:ascii="Arial" w:hAnsi="Arial" w:cs="Arial"/>
          <w:sz w:val="19"/>
          <w:szCs w:val="19"/>
        </w:rPr>
        <w:t xml:space="preserve"> </w:t>
      </w:r>
      <w:r w:rsidR="004A3A1D" w:rsidRPr="004A3A1D">
        <w:rPr>
          <w:rFonts w:ascii="Arial" w:hAnsi="Arial"/>
          <w:sz w:val="19"/>
        </w:rPr>
        <w:t>9773/V00213</w:t>
      </w:r>
      <w:r w:rsidR="00403C2B">
        <w:rPr>
          <w:rFonts w:ascii="Arial" w:hAnsi="Arial"/>
          <w:sz w:val="19"/>
        </w:rPr>
        <w:t>3/2017/CH.</w:t>
      </w:r>
    </w:p>
    <w:p w:rsidR="0021185D" w:rsidRPr="00C524FE" w:rsidRDefault="0021185D" w:rsidP="00715793">
      <w:pPr>
        <w:spacing w:before="120"/>
        <w:ind w:firstLine="709"/>
        <w:jc w:val="both"/>
      </w:pPr>
      <w:r>
        <w:rPr>
          <w:rFonts w:ascii="Arial" w:hAnsi="Arial"/>
          <w:sz w:val="19"/>
        </w:rPr>
        <w:t xml:space="preserve">Předpokládaný termín realizace je </w:t>
      </w:r>
      <w:r w:rsidR="00FB0047">
        <w:rPr>
          <w:rFonts w:ascii="Arial" w:hAnsi="Arial"/>
          <w:sz w:val="19"/>
        </w:rPr>
        <w:t>říjen 2022</w:t>
      </w:r>
    </w:p>
    <w:p w:rsidR="0021185D" w:rsidRDefault="0021185D" w:rsidP="0021185D">
      <w:pPr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ab/>
      </w:r>
    </w:p>
    <w:p w:rsidR="0021185D" w:rsidRDefault="0021185D" w:rsidP="0021185D">
      <w:pPr>
        <w:jc w:val="both"/>
        <w:rPr>
          <w:rFonts w:ascii="Arial" w:hAnsi="Arial"/>
          <w:sz w:val="19"/>
        </w:rPr>
      </w:pPr>
    </w:p>
    <w:p w:rsidR="0021185D" w:rsidRDefault="0021185D" w:rsidP="0021185D">
      <w:pPr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II.</w:t>
      </w:r>
    </w:p>
    <w:p w:rsidR="0021185D" w:rsidRDefault="0021185D" w:rsidP="00715793">
      <w:pPr>
        <w:pStyle w:val="Nadpis1"/>
        <w:spacing w:after="120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Povinnosti investora stavby</w:t>
      </w:r>
    </w:p>
    <w:p w:rsidR="0021185D" w:rsidRDefault="0021185D" w:rsidP="0021185D">
      <w:pPr>
        <w:jc w:val="both"/>
        <w:rPr>
          <w:rFonts w:ascii="Arial" w:hAnsi="Arial" w:cs="Arial"/>
          <w:b/>
          <w:sz w:val="19"/>
          <w:u w:val="single"/>
        </w:rPr>
      </w:pPr>
      <w:r>
        <w:rPr>
          <w:rFonts w:ascii="Arial" w:hAnsi="Arial" w:cs="Arial"/>
          <w:b/>
          <w:sz w:val="19"/>
          <w:u w:val="single"/>
        </w:rPr>
        <w:t>Investor se zavazuje:</w:t>
      </w:r>
    </w:p>
    <w:p w:rsidR="0021185D" w:rsidRDefault="0021185D" w:rsidP="0021185D">
      <w:pPr>
        <w:numPr>
          <w:ilvl w:val="0"/>
          <w:numId w:val="38"/>
        </w:numPr>
        <w:ind w:left="426"/>
        <w:jc w:val="both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při plnění této smlouvy zabezpečit na svůj náklad a nebezpečí:</w:t>
      </w:r>
    </w:p>
    <w:p w:rsidR="0021185D" w:rsidRDefault="0021185D" w:rsidP="0021185D">
      <w:pPr>
        <w:numPr>
          <w:ilvl w:val="0"/>
          <w:numId w:val="39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 xml:space="preserve">vypracování projektové dokumentace pro realizaci této přeložky a její odsouhlasení ze strany </w:t>
      </w:r>
      <w:proofErr w:type="spellStart"/>
      <w:r>
        <w:rPr>
          <w:rFonts w:ascii="Arial" w:hAnsi="Arial" w:cs="Arial"/>
          <w:sz w:val="19"/>
        </w:rPr>
        <w:t>SmVaK</w:t>
      </w:r>
      <w:proofErr w:type="spellEnd"/>
      <w:r>
        <w:rPr>
          <w:rFonts w:ascii="Arial" w:hAnsi="Arial" w:cs="Arial"/>
          <w:sz w:val="19"/>
        </w:rPr>
        <w:t xml:space="preserve"> Ostrava a.s., </w:t>
      </w:r>
    </w:p>
    <w:p w:rsidR="0021185D" w:rsidRDefault="0021185D" w:rsidP="0021185D">
      <w:pPr>
        <w:numPr>
          <w:ilvl w:val="0"/>
          <w:numId w:val="39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vydání příslušných rozhodnutí orgánů státní správy pro povolení stavby přeložky</w:t>
      </w:r>
    </w:p>
    <w:p w:rsidR="0021185D" w:rsidRDefault="0021185D" w:rsidP="0021185D">
      <w:pPr>
        <w:numPr>
          <w:ilvl w:val="0"/>
          <w:numId w:val="39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 xml:space="preserve">realizaci stavby přeložky, kterou si zajistí s ohledem na § 1, </w:t>
      </w:r>
      <w:proofErr w:type="gramStart"/>
      <w:r>
        <w:rPr>
          <w:rFonts w:ascii="Arial" w:hAnsi="Arial" w:cs="Arial"/>
          <w:sz w:val="19"/>
        </w:rPr>
        <w:t>odst. 2 z.č.</w:t>
      </w:r>
      <w:proofErr w:type="gramEnd"/>
      <w:r>
        <w:rPr>
          <w:rFonts w:ascii="Arial" w:hAnsi="Arial" w:cs="Arial"/>
          <w:sz w:val="19"/>
        </w:rPr>
        <w:t xml:space="preserve"> 274/2001 Sb. ve znění pozdějších předpisů u </w:t>
      </w:r>
      <w:proofErr w:type="spellStart"/>
      <w:r>
        <w:rPr>
          <w:rFonts w:ascii="Arial" w:hAnsi="Arial" w:cs="Arial"/>
          <w:sz w:val="19"/>
        </w:rPr>
        <w:t>SmVaK</w:t>
      </w:r>
      <w:proofErr w:type="spellEnd"/>
      <w:r>
        <w:rPr>
          <w:rFonts w:ascii="Arial" w:hAnsi="Arial" w:cs="Arial"/>
          <w:sz w:val="19"/>
        </w:rPr>
        <w:t xml:space="preserve"> Ostrava a.s., se sídlem </w:t>
      </w:r>
      <w:r>
        <w:rPr>
          <w:rStyle w:val="Siln"/>
          <w:rFonts w:ascii="Arial" w:hAnsi="Arial" w:cs="Arial"/>
          <w:b w:val="0"/>
          <w:bCs w:val="0"/>
          <w:sz w:val="19"/>
        </w:rPr>
        <w:t>28. října 1235/169, Mariánské Hory, 709 00 Ostrava,</w:t>
      </w:r>
      <w:r>
        <w:rPr>
          <w:rStyle w:val="Siln"/>
          <w:rFonts w:ascii="Arial" w:hAnsi="Arial" w:cs="Arial"/>
        </w:rPr>
        <w:t xml:space="preserve"> </w:t>
      </w:r>
      <w:r>
        <w:rPr>
          <w:rFonts w:ascii="Arial" w:hAnsi="Arial" w:cs="Arial"/>
          <w:sz w:val="19"/>
        </w:rPr>
        <w:t xml:space="preserve">IČ: </w:t>
      </w:r>
      <w:r>
        <w:rPr>
          <w:rFonts w:ascii="Arial" w:hAnsi="Arial"/>
          <w:sz w:val="19"/>
        </w:rPr>
        <w:t>45193665</w:t>
      </w:r>
      <w:r>
        <w:rPr>
          <w:rFonts w:ascii="Arial" w:hAnsi="Arial" w:cs="Arial"/>
          <w:sz w:val="19"/>
        </w:rPr>
        <w:t xml:space="preserve">, kontakt: Ing. </w:t>
      </w:r>
      <w:r w:rsidR="00371C17">
        <w:rPr>
          <w:rFonts w:ascii="Arial" w:hAnsi="Arial" w:cs="Arial"/>
          <w:sz w:val="19"/>
        </w:rPr>
        <w:t>Jiří Augustin, jiri.augustin@smvak.cz</w:t>
      </w:r>
    </w:p>
    <w:p w:rsidR="0021185D" w:rsidRDefault="0021185D" w:rsidP="0021185D">
      <w:pPr>
        <w:numPr>
          <w:ilvl w:val="0"/>
          <w:numId w:val="39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  <w:szCs w:val="19"/>
        </w:rPr>
        <w:t xml:space="preserve">zpracování harmonogramu postupu prací na stavbě, která úpravu vodního díla vyvolala s návazností na samotnou stavbu úpravy vodního díla a jeho předání k odsouhlasení zástupci </w:t>
      </w:r>
      <w:proofErr w:type="spellStart"/>
      <w:r>
        <w:rPr>
          <w:rFonts w:ascii="Arial" w:hAnsi="Arial" w:cs="Arial"/>
          <w:sz w:val="19"/>
          <w:szCs w:val="19"/>
        </w:rPr>
        <w:t>SmVaK</w:t>
      </w:r>
      <w:proofErr w:type="spellEnd"/>
      <w:r>
        <w:rPr>
          <w:rFonts w:ascii="Arial" w:hAnsi="Arial" w:cs="Arial"/>
          <w:sz w:val="19"/>
          <w:szCs w:val="19"/>
        </w:rPr>
        <w:t xml:space="preserve"> Ostrava a.s., vedoucímu centrální zásahové služby </w:t>
      </w:r>
      <w:proofErr w:type="spellStart"/>
      <w:r w:rsidR="00870B0D">
        <w:rPr>
          <w:rFonts w:ascii="Arial" w:hAnsi="Arial" w:cs="Arial"/>
          <w:sz w:val="19"/>
          <w:szCs w:val="19"/>
        </w:rPr>
        <w:t>xxx</w:t>
      </w:r>
      <w:proofErr w:type="spellEnd"/>
      <w:r w:rsidR="000552BE">
        <w:rPr>
          <w:rFonts w:ascii="Arial" w:hAnsi="Arial" w:cs="Arial"/>
          <w:sz w:val="19"/>
          <w:szCs w:val="19"/>
        </w:rPr>
        <w:t xml:space="preserve">, tel.: </w:t>
      </w:r>
      <w:proofErr w:type="spellStart"/>
      <w:r w:rsidR="00870B0D">
        <w:rPr>
          <w:rFonts w:ascii="Arial" w:hAnsi="Arial" w:cs="Arial"/>
          <w:sz w:val="19"/>
          <w:szCs w:val="19"/>
        </w:rPr>
        <w:t>xxx</w:t>
      </w:r>
      <w:proofErr w:type="spellEnd"/>
      <w:r w:rsidR="000552BE">
        <w:rPr>
          <w:rFonts w:ascii="Arial" w:hAnsi="Arial" w:cs="Arial"/>
          <w:sz w:val="19"/>
          <w:szCs w:val="19"/>
        </w:rPr>
        <w:t xml:space="preserve"> min. 4</w:t>
      </w:r>
      <w:r>
        <w:rPr>
          <w:rFonts w:ascii="Arial" w:hAnsi="Arial" w:cs="Arial"/>
          <w:sz w:val="19"/>
          <w:szCs w:val="19"/>
        </w:rPr>
        <w:t>0 dnů před zahájením prací. Uvedený harmonogram postupu prací bude předán výhradně písemnou formou, a to minimálně zápisem do stavebního deníku.</w:t>
      </w:r>
    </w:p>
    <w:p w:rsidR="0021185D" w:rsidRDefault="0021185D" w:rsidP="0021185D">
      <w:pPr>
        <w:numPr>
          <w:ilvl w:val="0"/>
          <w:numId w:val="39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majetkoprávní vypořádání umístění přelož</w:t>
      </w:r>
      <w:r w:rsidR="000552BE">
        <w:rPr>
          <w:rFonts w:ascii="Arial" w:hAnsi="Arial" w:cs="Arial"/>
          <w:sz w:val="19"/>
        </w:rPr>
        <w:t>ek řadů</w:t>
      </w:r>
    </w:p>
    <w:p w:rsidR="0021185D" w:rsidRDefault="0021185D" w:rsidP="0021185D">
      <w:pPr>
        <w:numPr>
          <w:ilvl w:val="0"/>
          <w:numId w:val="39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zajištění kolaudace stavby přeložky</w:t>
      </w:r>
    </w:p>
    <w:p w:rsidR="0021185D" w:rsidRDefault="0021185D" w:rsidP="0021185D">
      <w:pPr>
        <w:jc w:val="both"/>
        <w:rPr>
          <w:rFonts w:ascii="Arial" w:hAnsi="Arial" w:cs="Arial"/>
          <w:sz w:val="19"/>
          <w:u w:val="single"/>
        </w:rPr>
      </w:pPr>
    </w:p>
    <w:p w:rsidR="0021185D" w:rsidRDefault="0021185D" w:rsidP="0021185D">
      <w:pPr>
        <w:tabs>
          <w:tab w:val="left" w:pos="426"/>
        </w:tabs>
        <w:jc w:val="both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 xml:space="preserve">B. </w:t>
      </w:r>
      <w:proofErr w:type="gramStart"/>
      <w:r>
        <w:rPr>
          <w:rFonts w:ascii="Arial" w:hAnsi="Arial" w:cs="Arial"/>
          <w:b/>
          <w:sz w:val="19"/>
        </w:rPr>
        <w:t>předat</w:t>
      </w:r>
      <w:proofErr w:type="gramEnd"/>
      <w:r>
        <w:rPr>
          <w:rFonts w:ascii="Arial" w:hAnsi="Arial" w:cs="Arial"/>
          <w:b/>
          <w:sz w:val="19"/>
        </w:rPr>
        <w:t xml:space="preserve"> vlastníkovi:</w:t>
      </w:r>
    </w:p>
    <w:p w:rsidR="0021185D" w:rsidRDefault="0021185D" w:rsidP="0021185D">
      <w:pPr>
        <w:numPr>
          <w:ilvl w:val="0"/>
          <w:numId w:val="40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v rámci harmonogramu postupu prací uvedeného v čl. II. odst. A této smlouvy, originál nebo ověřenou kopii územního rozhodnutí (nebo souhlasu) a stavebního povolení, obojí s nabytím právní moci,</w:t>
      </w:r>
    </w:p>
    <w:p w:rsidR="0021185D" w:rsidRDefault="0021185D" w:rsidP="0021185D">
      <w:pPr>
        <w:numPr>
          <w:ilvl w:val="0"/>
          <w:numId w:val="40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bCs/>
          <w:iCs/>
          <w:sz w:val="19"/>
        </w:rPr>
        <w:t xml:space="preserve">originál, nebo ověřenou kopii kolaudačního rozhodnutí včetně nabytí právní moci, resp. kolaudačního souhlasu v termínu nejpozději do </w:t>
      </w:r>
      <w:proofErr w:type="gramStart"/>
      <w:r>
        <w:rPr>
          <w:rFonts w:ascii="Arial" w:hAnsi="Arial" w:cs="Arial"/>
          <w:bCs/>
          <w:iCs/>
          <w:sz w:val="19"/>
        </w:rPr>
        <w:t>30</w:t>
      </w:r>
      <w:proofErr w:type="gramEnd"/>
      <w:r>
        <w:rPr>
          <w:rFonts w:ascii="Arial" w:hAnsi="Arial" w:cs="Arial"/>
          <w:bCs/>
          <w:iCs/>
          <w:sz w:val="19"/>
        </w:rPr>
        <w:t>-</w:t>
      </w:r>
      <w:proofErr w:type="gramStart"/>
      <w:r>
        <w:rPr>
          <w:rFonts w:ascii="Arial" w:hAnsi="Arial" w:cs="Arial"/>
          <w:bCs/>
          <w:iCs/>
          <w:sz w:val="19"/>
        </w:rPr>
        <w:t>ti</w:t>
      </w:r>
      <w:proofErr w:type="gramEnd"/>
      <w:r>
        <w:rPr>
          <w:rFonts w:ascii="Arial" w:hAnsi="Arial" w:cs="Arial"/>
          <w:bCs/>
          <w:iCs/>
          <w:sz w:val="19"/>
        </w:rPr>
        <w:t xml:space="preserve"> dnů od jeho vydání příslušným vodoprávním úřadem </w:t>
      </w:r>
    </w:p>
    <w:p w:rsidR="0021185D" w:rsidRDefault="0021185D" w:rsidP="0021185D">
      <w:pPr>
        <w:jc w:val="center"/>
        <w:rPr>
          <w:rFonts w:ascii="Arial" w:hAnsi="Arial" w:cs="Arial"/>
          <w:b/>
          <w:sz w:val="19"/>
        </w:rPr>
      </w:pPr>
    </w:p>
    <w:p w:rsidR="0021185D" w:rsidRDefault="0021185D" w:rsidP="0021185D">
      <w:pPr>
        <w:jc w:val="center"/>
        <w:rPr>
          <w:rFonts w:ascii="Arial" w:hAnsi="Arial" w:cs="Arial"/>
          <w:b/>
          <w:sz w:val="19"/>
        </w:rPr>
      </w:pPr>
    </w:p>
    <w:p w:rsidR="0021185D" w:rsidRDefault="0021185D" w:rsidP="0021185D">
      <w:pPr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III.</w:t>
      </w:r>
    </w:p>
    <w:p w:rsidR="0021185D" w:rsidRDefault="0021185D" w:rsidP="00715793">
      <w:pPr>
        <w:tabs>
          <w:tab w:val="left" w:pos="426"/>
        </w:tabs>
        <w:spacing w:after="120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Povinnosti vlastníka</w:t>
      </w:r>
    </w:p>
    <w:p w:rsidR="0021185D" w:rsidRDefault="0021185D" w:rsidP="0021185D">
      <w:pPr>
        <w:tabs>
          <w:tab w:val="left" w:pos="426"/>
        </w:tabs>
        <w:jc w:val="both"/>
        <w:rPr>
          <w:rFonts w:ascii="Arial" w:hAnsi="Arial" w:cs="Arial"/>
          <w:b/>
          <w:i/>
          <w:sz w:val="19"/>
          <w:u w:val="single"/>
        </w:rPr>
      </w:pPr>
      <w:r>
        <w:rPr>
          <w:rFonts w:ascii="Arial" w:hAnsi="Arial" w:cs="Arial"/>
          <w:b/>
          <w:i/>
          <w:sz w:val="19"/>
          <w:u w:val="single"/>
        </w:rPr>
        <w:t>Vlastník se zavazuje:</w:t>
      </w:r>
    </w:p>
    <w:p w:rsidR="0021185D" w:rsidRDefault="0021185D" w:rsidP="0021185D">
      <w:pPr>
        <w:numPr>
          <w:ilvl w:val="0"/>
          <w:numId w:val="41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 xml:space="preserve">Zajištění kompletní realizace stavby přeložky vodního díla na náklady investora dle ustanovení čl. II. odstavec </w:t>
      </w:r>
      <w:proofErr w:type="gramStart"/>
      <w:r>
        <w:rPr>
          <w:rFonts w:ascii="Arial" w:hAnsi="Arial" w:cs="Arial"/>
          <w:sz w:val="19"/>
        </w:rPr>
        <w:t>A.3 této</w:t>
      </w:r>
      <w:proofErr w:type="gramEnd"/>
      <w:r>
        <w:rPr>
          <w:rFonts w:ascii="Arial" w:hAnsi="Arial" w:cs="Arial"/>
          <w:sz w:val="19"/>
        </w:rPr>
        <w:t xml:space="preserve"> smlouvy.</w:t>
      </w:r>
    </w:p>
    <w:p w:rsidR="0021185D" w:rsidRDefault="0021185D" w:rsidP="0021185D">
      <w:pPr>
        <w:numPr>
          <w:ilvl w:val="0"/>
          <w:numId w:val="41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 xml:space="preserve">Vedení stavebního deníku stavby přeložky vodního díla, </w:t>
      </w:r>
    </w:p>
    <w:p w:rsidR="0021185D" w:rsidRDefault="0021185D" w:rsidP="0021185D">
      <w:pPr>
        <w:numPr>
          <w:ilvl w:val="0"/>
          <w:numId w:val="41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 xml:space="preserve">Předání dokladů v rozsahu dle čl. III. odst. 3. body a) až d), jako podklad pro kolaudaci v termínu do </w:t>
      </w:r>
      <w:proofErr w:type="gramStart"/>
      <w:r w:rsidR="000552BE">
        <w:rPr>
          <w:rFonts w:ascii="Arial" w:hAnsi="Arial" w:cs="Arial"/>
          <w:sz w:val="19"/>
        </w:rPr>
        <w:t>3</w:t>
      </w:r>
      <w:r>
        <w:rPr>
          <w:rFonts w:ascii="Arial" w:hAnsi="Arial" w:cs="Arial"/>
          <w:sz w:val="19"/>
        </w:rPr>
        <w:t>0</w:t>
      </w:r>
      <w:proofErr w:type="gramEnd"/>
      <w:r>
        <w:rPr>
          <w:rFonts w:ascii="Arial" w:hAnsi="Arial" w:cs="Arial"/>
          <w:sz w:val="19"/>
        </w:rPr>
        <w:t>-</w:t>
      </w:r>
      <w:proofErr w:type="gramStart"/>
      <w:r>
        <w:rPr>
          <w:rFonts w:ascii="Arial" w:hAnsi="Arial" w:cs="Arial"/>
          <w:sz w:val="19"/>
        </w:rPr>
        <w:t>ti</w:t>
      </w:r>
      <w:proofErr w:type="gramEnd"/>
      <w:r>
        <w:rPr>
          <w:rFonts w:ascii="Arial" w:hAnsi="Arial" w:cs="Arial"/>
          <w:sz w:val="19"/>
        </w:rPr>
        <w:t xml:space="preserve"> kalendářních dnů od realizace přepojení přeložky na stávající potrubí vlastníka. </w:t>
      </w:r>
    </w:p>
    <w:p w:rsidR="0021185D" w:rsidRDefault="00281BDA" w:rsidP="0021185D">
      <w:pPr>
        <w:numPr>
          <w:ilvl w:val="1"/>
          <w:numId w:val="42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g</w:t>
      </w:r>
      <w:r w:rsidR="0021185D">
        <w:rPr>
          <w:rFonts w:ascii="Arial" w:hAnsi="Arial" w:cs="Arial"/>
          <w:sz w:val="19"/>
        </w:rPr>
        <w:t xml:space="preserve">eodetické zaměření stavby v souřadnicích JTSK dle standardů </w:t>
      </w:r>
      <w:proofErr w:type="spellStart"/>
      <w:r w:rsidR="0021185D">
        <w:rPr>
          <w:rFonts w:ascii="Arial" w:hAnsi="Arial" w:cs="Arial"/>
          <w:sz w:val="19"/>
        </w:rPr>
        <w:t>SmVaK</w:t>
      </w:r>
      <w:proofErr w:type="spellEnd"/>
      <w:r w:rsidR="0021185D">
        <w:rPr>
          <w:rFonts w:ascii="Arial" w:hAnsi="Arial" w:cs="Arial"/>
          <w:sz w:val="19"/>
        </w:rPr>
        <w:t xml:space="preserve"> Ostrava a.s.</w:t>
      </w:r>
    </w:p>
    <w:p w:rsidR="0021185D" w:rsidRDefault="0021185D" w:rsidP="0021185D">
      <w:pPr>
        <w:numPr>
          <w:ilvl w:val="1"/>
          <w:numId w:val="42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protokoly bakteriologických rozborů vody</w:t>
      </w:r>
    </w:p>
    <w:p w:rsidR="0021185D" w:rsidRDefault="0021185D" w:rsidP="0021185D">
      <w:pPr>
        <w:numPr>
          <w:ilvl w:val="1"/>
          <w:numId w:val="42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protokoly o tlakových zkouškách</w:t>
      </w:r>
    </w:p>
    <w:p w:rsidR="0021185D" w:rsidRDefault="0021185D" w:rsidP="0021185D">
      <w:pPr>
        <w:numPr>
          <w:ilvl w:val="1"/>
          <w:numId w:val="42"/>
        </w:numPr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projektovou dokumentaci opravenou dle skutečnosti</w:t>
      </w:r>
    </w:p>
    <w:p w:rsidR="0021185D" w:rsidRDefault="0021185D" w:rsidP="00C50E71">
      <w:pPr>
        <w:numPr>
          <w:ilvl w:val="1"/>
          <w:numId w:val="42"/>
        </w:numPr>
        <w:spacing w:after="120"/>
        <w:ind w:left="1434" w:hanging="357"/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</w:rPr>
        <w:t>doklady k použitým materiálům a použitým armaturám</w:t>
      </w:r>
    </w:p>
    <w:p w:rsidR="0021185D" w:rsidRDefault="0021185D" w:rsidP="0021185D">
      <w:pPr>
        <w:ind w:left="72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Vlastník uděluje investorovi plnou moc ke všem právním jednáním s orgány státní správy a jinými oprávněnými subjekty v souvislosti s</w:t>
      </w:r>
      <w:r w:rsidR="000552BE">
        <w:rPr>
          <w:rFonts w:ascii="Arial" w:hAnsi="Arial" w:cs="Arial"/>
          <w:sz w:val="19"/>
          <w:szCs w:val="19"/>
        </w:rPr>
        <w:t> </w:t>
      </w:r>
      <w:r>
        <w:rPr>
          <w:rFonts w:ascii="Arial" w:hAnsi="Arial" w:cs="Arial"/>
          <w:sz w:val="19"/>
          <w:szCs w:val="19"/>
        </w:rPr>
        <w:t>povolením</w:t>
      </w:r>
      <w:r w:rsidR="000552B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a kolaudací specifikované stavby uvedené v čl. I této smlouvy.  </w:t>
      </w:r>
    </w:p>
    <w:p w:rsidR="0021185D" w:rsidRDefault="0021185D" w:rsidP="0021185D">
      <w:pPr>
        <w:ind w:left="360"/>
        <w:jc w:val="center"/>
        <w:rPr>
          <w:rFonts w:ascii="Arial" w:hAnsi="Arial" w:cs="Arial"/>
          <w:b/>
          <w:sz w:val="19"/>
        </w:rPr>
      </w:pPr>
    </w:p>
    <w:p w:rsidR="00281BDA" w:rsidRDefault="00281BDA" w:rsidP="0021185D">
      <w:pPr>
        <w:tabs>
          <w:tab w:val="left" w:pos="284"/>
        </w:tabs>
        <w:jc w:val="center"/>
        <w:rPr>
          <w:rFonts w:ascii="Arial" w:hAnsi="Arial" w:cs="Arial"/>
          <w:b/>
          <w:sz w:val="19"/>
        </w:rPr>
      </w:pPr>
    </w:p>
    <w:p w:rsidR="0021185D" w:rsidRDefault="0021185D" w:rsidP="0021185D">
      <w:pPr>
        <w:tabs>
          <w:tab w:val="left" w:pos="284"/>
        </w:tabs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IV.</w:t>
      </w:r>
    </w:p>
    <w:p w:rsidR="0021185D" w:rsidRDefault="0021185D" w:rsidP="00715793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Smluvní sankce</w:t>
      </w:r>
    </w:p>
    <w:p w:rsidR="0021185D" w:rsidRDefault="0021185D" w:rsidP="0021185D">
      <w:pPr>
        <w:tabs>
          <w:tab w:val="left" w:pos="284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Nepředá-li investor ve lhůtách uvedených v čl. II. odstavec B. </w:t>
      </w:r>
      <w:proofErr w:type="gramStart"/>
      <w:r>
        <w:rPr>
          <w:rFonts w:ascii="Arial" w:hAnsi="Arial" w:cs="Arial"/>
          <w:sz w:val="19"/>
          <w:szCs w:val="19"/>
        </w:rPr>
        <w:t>této</w:t>
      </w:r>
      <w:proofErr w:type="gramEnd"/>
      <w:r>
        <w:rPr>
          <w:rFonts w:ascii="Arial" w:hAnsi="Arial" w:cs="Arial"/>
          <w:sz w:val="19"/>
          <w:szCs w:val="19"/>
        </w:rPr>
        <w:t xml:space="preserve"> smlouvy zástupci vlastníka (vedoucímu centrální zásahové služby, nebo jím pověřené osobě) doklady uvedené v čl. II bod B. </w:t>
      </w:r>
      <w:proofErr w:type="gramStart"/>
      <w:r w:rsidR="000552BE">
        <w:rPr>
          <w:rFonts w:ascii="Arial" w:hAnsi="Arial" w:cs="Arial"/>
          <w:sz w:val="19"/>
          <w:szCs w:val="19"/>
        </w:rPr>
        <w:t>1</w:t>
      </w:r>
      <w:r>
        <w:rPr>
          <w:rFonts w:ascii="Arial" w:hAnsi="Arial" w:cs="Arial"/>
          <w:sz w:val="19"/>
          <w:szCs w:val="19"/>
        </w:rPr>
        <w:t xml:space="preserve"> a B.</w:t>
      </w:r>
      <w:r w:rsidR="000552BE">
        <w:rPr>
          <w:rFonts w:ascii="Arial" w:hAnsi="Arial" w:cs="Arial"/>
          <w:sz w:val="19"/>
          <w:szCs w:val="19"/>
        </w:rPr>
        <w:t>2</w:t>
      </w:r>
      <w:r>
        <w:rPr>
          <w:rFonts w:ascii="Arial" w:hAnsi="Arial" w:cs="Arial"/>
          <w:sz w:val="19"/>
          <w:szCs w:val="19"/>
        </w:rPr>
        <w:t xml:space="preserve"> nebo</w:t>
      </w:r>
      <w:proofErr w:type="gramEnd"/>
      <w:r>
        <w:rPr>
          <w:rFonts w:ascii="Arial" w:hAnsi="Arial" w:cs="Arial"/>
          <w:sz w:val="19"/>
          <w:szCs w:val="19"/>
        </w:rPr>
        <w:t xml:space="preserve"> neproběhne předání stavby přeložky vlastníkovi z důvodů na straně investora v požadovaném termínu dle této smlouvy, sjednává se pro každý případ porušení této smluvní povinnosti smluvní pokuta ve výši 5.000,- Kč za každý započatý týden prodlení, kterou je investor povinen vlastníkovi zaplatit. Právo </w:t>
      </w:r>
      <w:r>
        <w:rPr>
          <w:rFonts w:ascii="Arial" w:hAnsi="Arial" w:cs="Arial"/>
          <w:sz w:val="19"/>
          <w:szCs w:val="19"/>
        </w:rPr>
        <w:lastRenderedPageBreak/>
        <w:t>vlastníka na náhradu škody způsobené porušením uvedené smluvní povinnosti zůstává zachováno i po zaplacení smluvní pokuty.</w:t>
      </w:r>
    </w:p>
    <w:p w:rsidR="00C2307A" w:rsidRPr="00A70765" w:rsidRDefault="00C2307A" w:rsidP="00C2307A">
      <w:pPr>
        <w:tabs>
          <w:tab w:val="left" w:pos="284"/>
        </w:tabs>
        <w:ind w:firstLine="709"/>
        <w:jc w:val="both"/>
        <w:rPr>
          <w:rFonts w:ascii="Arial" w:hAnsi="Arial" w:cs="Arial"/>
          <w:sz w:val="19"/>
          <w:szCs w:val="19"/>
        </w:rPr>
      </w:pPr>
      <w:r w:rsidRPr="00A70765">
        <w:rPr>
          <w:rFonts w:ascii="Arial" w:hAnsi="Arial" w:cs="Arial"/>
          <w:sz w:val="19"/>
          <w:szCs w:val="19"/>
        </w:rPr>
        <w:t>Nepředá-li vlastník ve lhůtě uvedené v čl. III. bodu 3. této smlouvy zástupci investora doklady uvedené v čl. III. bodu 3. této smlouvy, sjednává se pro každý případ porušení této smluvní povinnosti smluvní pokuta ve výši 5.000,- Kč za každý započatý týden prodlení, kterou je vlastník povinen investorovi zaplatit. Právo investora na náhradu škody způsobené porušením uvedené smluvní povinnosti zůstává zachováno i po zaplacení smluvní pokuty.</w:t>
      </w:r>
    </w:p>
    <w:p w:rsidR="0021185D" w:rsidRDefault="0021185D" w:rsidP="0021185D">
      <w:pPr>
        <w:tabs>
          <w:tab w:val="left" w:pos="284"/>
        </w:tabs>
        <w:jc w:val="both"/>
        <w:rPr>
          <w:rFonts w:ascii="Arial" w:hAnsi="Arial" w:cs="Arial"/>
          <w:sz w:val="19"/>
        </w:rPr>
      </w:pPr>
    </w:p>
    <w:p w:rsidR="0021185D" w:rsidRDefault="0021185D" w:rsidP="0021185D">
      <w:pPr>
        <w:tabs>
          <w:tab w:val="left" w:pos="284"/>
        </w:tabs>
        <w:jc w:val="both"/>
        <w:rPr>
          <w:rFonts w:ascii="Arial" w:hAnsi="Arial" w:cs="Arial"/>
          <w:sz w:val="19"/>
        </w:rPr>
      </w:pPr>
    </w:p>
    <w:p w:rsidR="0021185D" w:rsidRDefault="0021185D" w:rsidP="0021185D">
      <w:pPr>
        <w:tabs>
          <w:tab w:val="left" w:pos="284"/>
        </w:tabs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V.</w:t>
      </w:r>
    </w:p>
    <w:p w:rsidR="0021185D" w:rsidRDefault="0021185D" w:rsidP="00715793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Ostatní ujednání</w:t>
      </w:r>
    </w:p>
    <w:p w:rsidR="0021185D" w:rsidRDefault="0021185D" w:rsidP="00C50E71">
      <w:pPr>
        <w:pStyle w:val="Zkladntextodsazen"/>
        <w:spacing w:after="1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Oba účastníci smlouvy prohlašují, že přeložka vodního díla specifikovaná v čl. I. této smlouvy se provádí na náklady investora stavby s tím, že vlastnictví vodního díla se po provedení nemění a zůstává stále ve vlastnictví </w:t>
      </w:r>
      <w:proofErr w:type="spellStart"/>
      <w:r>
        <w:rPr>
          <w:rFonts w:ascii="Arial" w:hAnsi="Arial" w:cs="Arial"/>
          <w:sz w:val="19"/>
          <w:szCs w:val="19"/>
        </w:rPr>
        <w:t>SmVaK</w:t>
      </w:r>
      <w:proofErr w:type="spellEnd"/>
      <w:r>
        <w:rPr>
          <w:rFonts w:ascii="Arial" w:hAnsi="Arial" w:cs="Arial"/>
          <w:sz w:val="19"/>
          <w:szCs w:val="19"/>
        </w:rPr>
        <w:t xml:space="preserve"> Ostrava a.s. Její realizací ze strany vlastníka a úhradou všech závazků ze strany investora, budou vyrovnány veškeré nároky obou účastníků smlouvy vyplývající z této smlouvy. Tímto není dotčeno právo na náhrady škody vůči investorovi ze strany </w:t>
      </w:r>
      <w:proofErr w:type="spellStart"/>
      <w:r>
        <w:rPr>
          <w:rFonts w:ascii="Arial" w:hAnsi="Arial" w:cs="Arial"/>
          <w:sz w:val="19"/>
          <w:szCs w:val="19"/>
        </w:rPr>
        <w:t>SmVaK</w:t>
      </w:r>
      <w:proofErr w:type="spellEnd"/>
      <w:r>
        <w:rPr>
          <w:rFonts w:ascii="Arial" w:hAnsi="Arial" w:cs="Arial"/>
          <w:sz w:val="19"/>
          <w:szCs w:val="19"/>
        </w:rPr>
        <w:t xml:space="preserve"> Ostrava a.s. </w:t>
      </w:r>
    </w:p>
    <w:p w:rsidR="0021185D" w:rsidRDefault="0021185D" w:rsidP="00C50E71">
      <w:pPr>
        <w:spacing w:after="120"/>
        <w:ind w:firstLine="709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Oba účastníci dále prohlašují, že platební podmínky a termíny realizace přeložky vodního díla se budou řídit příslušným ustanovením samostatné smlouvy o dílo, která navazuje na tuto smlouvu o úpravě vodního díla. </w:t>
      </w:r>
    </w:p>
    <w:p w:rsidR="0021185D" w:rsidRDefault="0021185D" w:rsidP="00C50E71">
      <w:pPr>
        <w:spacing w:after="120"/>
        <w:ind w:firstLine="709"/>
        <w:jc w:val="both"/>
        <w:rPr>
          <w:rFonts w:ascii="Arial" w:hAnsi="Arial" w:cs="Arial"/>
          <w:sz w:val="19"/>
        </w:rPr>
      </w:pPr>
      <w:r>
        <w:rPr>
          <w:rFonts w:ascii="Arial" w:hAnsi="Arial" w:cs="Arial"/>
          <w:sz w:val="19"/>
          <w:szCs w:val="19"/>
        </w:rPr>
        <w:t xml:space="preserve">Nedílnou součástí této smlouvy je orientační zákres přeložky vodního díla, který je jako příloha </w:t>
      </w:r>
      <w:proofErr w:type="gramStart"/>
      <w:r>
        <w:rPr>
          <w:rFonts w:ascii="Arial" w:hAnsi="Arial" w:cs="Arial"/>
          <w:sz w:val="19"/>
          <w:szCs w:val="19"/>
        </w:rPr>
        <w:t>č.1 této</w:t>
      </w:r>
      <w:proofErr w:type="gramEnd"/>
      <w:r>
        <w:rPr>
          <w:rFonts w:ascii="Arial" w:hAnsi="Arial" w:cs="Arial"/>
          <w:sz w:val="19"/>
          <w:szCs w:val="19"/>
        </w:rPr>
        <w:t xml:space="preserve"> smlouvy.</w:t>
      </w:r>
    </w:p>
    <w:p w:rsidR="00147DF6" w:rsidRPr="00281BDA" w:rsidRDefault="00147DF6" w:rsidP="00C50E71">
      <w:pPr>
        <w:autoSpaceDE w:val="0"/>
        <w:autoSpaceDN w:val="0"/>
        <w:spacing w:after="120"/>
        <w:ind w:firstLine="708"/>
        <w:jc w:val="both"/>
        <w:rPr>
          <w:rFonts w:ascii="Arial" w:hAnsi="Arial" w:cs="Arial"/>
          <w:sz w:val="19"/>
          <w:szCs w:val="19"/>
        </w:rPr>
      </w:pPr>
      <w:r w:rsidRPr="00281BDA">
        <w:rPr>
          <w:rFonts w:ascii="Arial" w:hAnsi="Arial" w:cs="Arial"/>
          <w:sz w:val="19"/>
          <w:szCs w:val="19"/>
        </w:rPr>
        <w:t>Smluvní strany se výslovně dohodly, že povinnost dle z</w:t>
      </w:r>
      <w:r w:rsidR="00281BDA" w:rsidRPr="00281BDA">
        <w:rPr>
          <w:rFonts w:ascii="Arial" w:hAnsi="Arial" w:cs="Arial"/>
          <w:sz w:val="19"/>
          <w:szCs w:val="19"/>
        </w:rPr>
        <w:t xml:space="preserve">ákona </w:t>
      </w:r>
      <w:r w:rsidRPr="00281BDA">
        <w:rPr>
          <w:rFonts w:ascii="Arial" w:hAnsi="Arial" w:cs="Arial"/>
          <w:sz w:val="19"/>
          <w:szCs w:val="19"/>
        </w:rPr>
        <w:t xml:space="preserve">č. 340/2015 Sb., o registru smluv v platném znění </w:t>
      </w:r>
      <w:r w:rsidR="00281BDA" w:rsidRPr="00281BDA">
        <w:rPr>
          <w:rFonts w:ascii="Arial" w:hAnsi="Arial" w:cs="Arial"/>
          <w:sz w:val="19"/>
          <w:szCs w:val="19"/>
        </w:rPr>
        <w:t>(</w:t>
      </w:r>
      <w:r w:rsidRPr="00281BDA">
        <w:rPr>
          <w:rFonts w:ascii="Arial" w:hAnsi="Arial" w:cs="Arial"/>
          <w:sz w:val="19"/>
          <w:szCs w:val="19"/>
        </w:rPr>
        <w:t>dále jen zákon o registru smluv</w:t>
      </w:r>
      <w:r w:rsidR="00281BDA" w:rsidRPr="00281BDA">
        <w:rPr>
          <w:rFonts w:ascii="Arial" w:hAnsi="Arial" w:cs="Arial"/>
          <w:sz w:val="19"/>
          <w:szCs w:val="19"/>
        </w:rPr>
        <w:t>),</w:t>
      </w:r>
      <w:r w:rsidRPr="00281BDA">
        <w:rPr>
          <w:rFonts w:ascii="Arial" w:hAnsi="Arial" w:cs="Arial"/>
          <w:sz w:val="19"/>
          <w:szCs w:val="19"/>
        </w:rPr>
        <w:t xml:space="preserve"> </w:t>
      </w:r>
      <w:r w:rsidR="00281BDA" w:rsidRPr="00281BDA">
        <w:rPr>
          <w:rFonts w:ascii="Arial" w:hAnsi="Arial" w:cs="Arial"/>
          <w:sz w:val="19"/>
          <w:szCs w:val="19"/>
        </w:rPr>
        <w:t>tj</w:t>
      </w:r>
      <w:r w:rsidRPr="00281BDA">
        <w:rPr>
          <w:rFonts w:ascii="Arial" w:hAnsi="Arial" w:cs="Arial"/>
          <w:sz w:val="19"/>
          <w:szCs w:val="19"/>
        </w:rPr>
        <w:t>.  uveř</w:t>
      </w:r>
      <w:r w:rsidR="00281BDA" w:rsidRPr="00281BDA">
        <w:rPr>
          <w:rFonts w:ascii="Arial" w:hAnsi="Arial" w:cs="Arial"/>
          <w:sz w:val="19"/>
          <w:szCs w:val="19"/>
        </w:rPr>
        <w:t>ejnit  smlouvu v registru smluv</w:t>
      </w:r>
      <w:r w:rsidRPr="00281BDA">
        <w:rPr>
          <w:rFonts w:ascii="Arial" w:hAnsi="Arial" w:cs="Arial"/>
          <w:sz w:val="19"/>
          <w:szCs w:val="19"/>
        </w:rPr>
        <w:t xml:space="preserve">, nese státní podnik jakožto subjekt dle § 2, odst. 1 citovaného zákona a že tuto povinnost splní nejpozději do </w:t>
      </w:r>
      <w:proofErr w:type="gramStart"/>
      <w:r w:rsidRPr="00281BDA">
        <w:rPr>
          <w:rFonts w:ascii="Arial" w:hAnsi="Arial" w:cs="Arial"/>
          <w:sz w:val="19"/>
          <w:szCs w:val="19"/>
        </w:rPr>
        <w:t>20</w:t>
      </w:r>
      <w:proofErr w:type="gramEnd"/>
      <w:r w:rsidRPr="00281BDA">
        <w:rPr>
          <w:rFonts w:ascii="Arial" w:hAnsi="Arial" w:cs="Arial"/>
          <w:sz w:val="19"/>
          <w:szCs w:val="19"/>
        </w:rPr>
        <w:t>-</w:t>
      </w:r>
      <w:proofErr w:type="gramStart"/>
      <w:r w:rsidRPr="00281BDA">
        <w:rPr>
          <w:rFonts w:ascii="Arial" w:hAnsi="Arial" w:cs="Arial"/>
          <w:sz w:val="19"/>
          <w:szCs w:val="19"/>
        </w:rPr>
        <w:t>ti</w:t>
      </w:r>
      <w:proofErr w:type="gramEnd"/>
      <w:r w:rsidRPr="00281BDA">
        <w:rPr>
          <w:rFonts w:ascii="Arial" w:hAnsi="Arial" w:cs="Arial"/>
          <w:sz w:val="19"/>
          <w:szCs w:val="19"/>
        </w:rPr>
        <w:t xml:space="preserve"> dnů od oboustranného podpisu této smlouvy s tím, že  tato smluvní strana se zavazuje se zaslat </w:t>
      </w:r>
      <w:proofErr w:type="spellStart"/>
      <w:r w:rsidRPr="00281BDA">
        <w:rPr>
          <w:rFonts w:ascii="Arial" w:hAnsi="Arial" w:cs="Arial"/>
          <w:sz w:val="19"/>
          <w:szCs w:val="19"/>
        </w:rPr>
        <w:t>SmVaK</w:t>
      </w:r>
      <w:proofErr w:type="spellEnd"/>
      <w:r w:rsidRPr="00281BDA">
        <w:rPr>
          <w:rFonts w:ascii="Arial" w:hAnsi="Arial" w:cs="Arial"/>
          <w:sz w:val="19"/>
          <w:szCs w:val="19"/>
        </w:rPr>
        <w:t xml:space="preserve"> Ostrava a.s. kopii potvrzení o uveřejnění smlouvy v registru smluv zaslané správcem registru dle § 5, odst. 4 zákona o registru smluv, a to v termínu do 5 pracovních dnů od doručení tohoto potvrzení.</w:t>
      </w:r>
    </w:p>
    <w:p w:rsidR="00147DF6" w:rsidRPr="00281BDA" w:rsidRDefault="00147DF6" w:rsidP="00C50E71">
      <w:pPr>
        <w:autoSpaceDE w:val="0"/>
        <w:autoSpaceDN w:val="0"/>
        <w:adjustRightInd w:val="0"/>
        <w:spacing w:after="120"/>
        <w:ind w:firstLine="708"/>
        <w:jc w:val="both"/>
        <w:rPr>
          <w:rFonts w:ascii="Arial" w:hAnsi="Arial"/>
          <w:sz w:val="19"/>
        </w:rPr>
      </w:pPr>
      <w:r w:rsidRPr="00281BDA">
        <w:rPr>
          <w:rFonts w:ascii="Arial" w:hAnsi="Arial" w:cs="Arial"/>
          <w:sz w:val="19"/>
          <w:szCs w:val="19"/>
        </w:rPr>
        <w:t xml:space="preserve">Smluvní strany prohlašují, že tato smlouva neobsahuje žádné informace ve smyslu § 3, </w:t>
      </w:r>
      <w:proofErr w:type="gramStart"/>
      <w:r w:rsidRPr="00281BDA">
        <w:rPr>
          <w:rFonts w:ascii="Arial" w:hAnsi="Arial" w:cs="Arial"/>
          <w:sz w:val="19"/>
          <w:szCs w:val="19"/>
        </w:rPr>
        <w:t>odst. 1 z.č.</w:t>
      </w:r>
      <w:proofErr w:type="gramEnd"/>
      <w:r w:rsidRPr="00281BDA">
        <w:rPr>
          <w:rFonts w:ascii="Arial" w:hAnsi="Arial" w:cs="Arial"/>
          <w:sz w:val="19"/>
          <w:szCs w:val="19"/>
        </w:rPr>
        <w:t xml:space="preserve"> 340/2015 Sb. a proto souhlasí se zveřejněním celého textu smlouvy</w:t>
      </w:r>
    </w:p>
    <w:p w:rsidR="0021185D" w:rsidRDefault="00403C2B" w:rsidP="00C50E71">
      <w:pPr>
        <w:autoSpaceDE w:val="0"/>
        <w:autoSpaceDN w:val="0"/>
        <w:spacing w:after="120"/>
        <w:ind w:firstLine="708"/>
        <w:jc w:val="both"/>
        <w:rPr>
          <w:rFonts w:ascii="Arial" w:hAnsi="Arial" w:cs="Arial"/>
          <w:sz w:val="19"/>
          <w:szCs w:val="19"/>
        </w:rPr>
      </w:pPr>
      <w:r w:rsidRPr="000552BE">
        <w:rPr>
          <w:rFonts w:ascii="Arial" w:hAnsi="Arial" w:cs="Arial"/>
          <w:sz w:val="19"/>
          <w:szCs w:val="19"/>
        </w:rPr>
        <w:t xml:space="preserve">Pro účely plnění této smlouvy a pro zajištění efektivní komunikace s investorem, společnost </w:t>
      </w:r>
      <w:proofErr w:type="spellStart"/>
      <w:r w:rsidRPr="000552BE">
        <w:rPr>
          <w:rFonts w:ascii="Arial" w:hAnsi="Arial" w:cs="Arial"/>
          <w:sz w:val="19"/>
          <w:szCs w:val="19"/>
        </w:rPr>
        <w:t>SmVaK</w:t>
      </w:r>
      <w:proofErr w:type="spellEnd"/>
      <w:r w:rsidRPr="000552BE">
        <w:rPr>
          <w:rFonts w:ascii="Arial" w:hAnsi="Arial" w:cs="Arial"/>
          <w:sz w:val="19"/>
          <w:szCs w:val="19"/>
        </w:rPr>
        <w:t xml:space="preserve"> v nezbytném rozsahu shromažďuje a zpracovává jeho osobní údaje, osobní údaje kontaktních osob nebo jiných subjektů uvedených v této smlouvě či se jinak podílejících na plnění této smlouvy. Osobní údaje jsou zpracovávány po dobu, po kterou tyto subjekty údajů plní role a úkoly související s touto smlouvou, a to po celou dobu platnosti této smlouvy a dále po dobu nutnou pro vypořádání práv a povinností ze smlouvy a dále po dobu nutnou pro jejich archivaci v souladu příslušnými právními předpisy. Investor se zavazuje tyto subjekty údajů o zpracování informovat a předat jim informace dostupné na internetové adrese společnosti </w:t>
      </w:r>
      <w:proofErr w:type="spellStart"/>
      <w:r w:rsidRPr="000552BE">
        <w:rPr>
          <w:rFonts w:ascii="Arial" w:hAnsi="Arial" w:cs="Arial"/>
          <w:sz w:val="19"/>
          <w:szCs w:val="19"/>
        </w:rPr>
        <w:t>SmVaK</w:t>
      </w:r>
      <w:proofErr w:type="spellEnd"/>
      <w:r w:rsidRPr="000552BE">
        <w:rPr>
          <w:rFonts w:ascii="Arial" w:hAnsi="Arial" w:cs="Arial"/>
          <w:sz w:val="19"/>
          <w:szCs w:val="19"/>
        </w:rPr>
        <w:t xml:space="preserve">: </w:t>
      </w:r>
      <w:hyperlink r:id="rId8" w:history="1">
        <w:r w:rsidR="000552BE" w:rsidRPr="00421DB4">
          <w:rPr>
            <w:rStyle w:val="Hypertextovodkaz"/>
            <w:rFonts w:ascii="Arial" w:hAnsi="Arial" w:cs="Arial"/>
            <w:sz w:val="19"/>
            <w:szCs w:val="19"/>
          </w:rPr>
          <w:t>www.smvak.cz</w:t>
        </w:r>
      </w:hyperlink>
      <w:r w:rsidRPr="000552BE">
        <w:rPr>
          <w:rFonts w:ascii="Arial" w:hAnsi="Arial" w:cs="Arial"/>
          <w:sz w:val="19"/>
          <w:szCs w:val="19"/>
        </w:rPr>
        <w:t>.</w:t>
      </w:r>
    </w:p>
    <w:p w:rsidR="000552BE" w:rsidRDefault="000552BE" w:rsidP="000552BE">
      <w:pPr>
        <w:autoSpaceDE w:val="0"/>
        <w:autoSpaceDN w:val="0"/>
        <w:ind w:firstLine="708"/>
        <w:jc w:val="both"/>
        <w:rPr>
          <w:rFonts w:ascii="Arial" w:hAnsi="Arial" w:cs="Arial"/>
          <w:sz w:val="19"/>
          <w:szCs w:val="19"/>
        </w:rPr>
      </w:pPr>
    </w:p>
    <w:p w:rsidR="000552BE" w:rsidRPr="000552BE" w:rsidRDefault="000552BE" w:rsidP="000552BE">
      <w:pPr>
        <w:autoSpaceDE w:val="0"/>
        <w:autoSpaceDN w:val="0"/>
        <w:ind w:firstLine="708"/>
        <w:jc w:val="both"/>
        <w:rPr>
          <w:rFonts w:ascii="Arial" w:hAnsi="Arial" w:cs="Arial"/>
          <w:sz w:val="19"/>
          <w:szCs w:val="19"/>
        </w:rPr>
      </w:pPr>
    </w:p>
    <w:p w:rsidR="0021185D" w:rsidRDefault="0021185D" w:rsidP="0021185D">
      <w:pPr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VI.</w:t>
      </w:r>
    </w:p>
    <w:p w:rsidR="0021185D" w:rsidRDefault="00715793" w:rsidP="00715793">
      <w:pPr>
        <w:spacing w:after="120"/>
        <w:jc w:val="center"/>
        <w:rPr>
          <w:rFonts w:ascii="Arial" w:hAnsi="Arial" w:cs="Arial"/>
          <w:b/>
          <w:sz w:val="19"/>
        </w:rPr>
      </w:pPr>
      <w:r>
        <w:rPr>
          <w:rFonts w:ascii="Arial" w:hAnsi="Arial" w:cs="Arial"/>
          <w:b/>
          <w:sz w:val="19"/>
        </w:rPr>
        <w:t>Závěrečná ujednání</w:t>
      </w:r>
    </w:p>
    <w:p w:rsidR="0021185D" w:rsidRDefault="0021185D" w:rsidP="0021185D">
      <w:pPr>
        <w:numPr>
          <w:ilvl w:val="0"/>
          <w:numId w:val="37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Tato </w:t>
      </w:r>
      <w:r w:rsidRPr="00A70765">
        <w:rPr>
          <w:rFonts w:ascii="Arial" w:hAnsi="Arial" w:cs="Arial"/>
          <w:sz w:val="19"/>
          <w:szCs w:val="19"/>
        </w:rPr>
        <w:t>smlouva nabývá platnosti</w:t>
      </w:r>
      <w:r w:rsidR="00C2307A" w:rsidRPr="00A70765">
        <w:rPr>
          <w:rFonts w:ascii="Arial" w:hAnsi="Arial" w:cs="Arial"/>
          <w:sz w:val="19"/>
          <w:szCs w:val="19"/>
        </w:rPr>
        <w:t xml:space="preserve"> dnem jejího podpisu oběma smluvními stranami</w:t>
      </w:r>
      <w:r w:rsidRPr="00A70765">
        <w:rPr>
          <w:rFonts w:ascii="Arial" w:hAnsi="Arial" w:cs="Arial"/>
          <w:sz w:val="19"/>
          <w:szCs w:val="19"/>
        </w:rPr>
        <w:t xml:space="preserve"> a účinnosti</w:t>
      </w:r>
      <w:r w:rsidR="00C2307A" w:rsidRPr="00A70765">
        <w:rPr>
          <w:rFonts w:ascii="Arial" w:hAnsi="Arial" w:cs="Arial"/>
          <w:sz w:val="19"/>
          <w:szCs w:val="19"/>
        </w:rPr>
        <w:t xml:space="preserve"> dnem zveřejnění v registru smluv</w:t>
      </w:r>
      <w:r w:rsidRPr="00A70765">
        <w:rPr>
          <w:rFonts w:ascii="Arial" w:hAnsi="Arial" w:cs="Arial"/>
          <w:sz w:val="19"/>
          <w:szCs w:val="19"/>
        </w:rPr>
        <w:t>. Nebude-li smlouva</w:t>
      </w:r>
      <w:r>
        <w:rPr>
          <w:rFonts w:ascii="Arial" w:hAnsi="Arial" w:cs="Arial"/>
          <w:sz w:val="19"/>
          <w:szCs w:val="19"/>
        </w:rPr>
        <w:t xml:space="preserve"> podepsána oběma smluvními stranami téhož dne, stává se platnou dnem podpisu pozdějšího.</w:t>
      </w:r>
    </w:p>
    <w:p w:rsidR="0021185D" w:rsidRDefault="0021185D" w:rsidP="0021185D">
      <w:pPr>
        <w:numPr>
          <w:ilvl w:val="0"/>
          <w:numId w:val="37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V ostatním se smluvní vztah řídí občanským zákoníkem č. 89/2012 Sb. a zákonem č. 274/2001 Sb. ve znění pozdějších předpisů.</w:t>
      </w:r>
    </w:p>
    <w:p w:rsidR="0021185D" w:rsidRDefault="0021185D" w:rsidP="0021185D">
      <w:pPr>
        <w:numPr>
          <w:ilvl w:val="0"/>
          <w:numId w:val="37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Tato smlouva je vyhotovena ve 2 stejnopisech, z nichž každá smluvní strana obdrží jedno vyhotovení. Smlouvu lze měnit nebo doplňovat jen dodatky v písemné formě.</w:t>
      </w:r>
    </w:p>
    <w:p w:rsidR="0021185D" w:rsidRDefault="0021185D" w:rsidP="0021185D">
      <w:pPr>
        <w:tabs>
          <w:tab w:val="left" w:pos="284"/>
        </w:tabs>
        <w:jc w:val="both"/>
        <w:rPr>
          <w:rFonts w:ascii="Arial" w:hAnsi="Arial"/>
          <w:sz w:val="19"/>
        </w:rPr>
      </w:pPr>
    </w:p>
    <w:p w:rsidR="0021185D" w:rsidRPr="00926FD5" w:rsidRDefault="0021185D" w:rsidP="00281BDA">
      <w:pPr>
        <w:tabs>
          <w:tab w:val="left" w:pos="4962"/>
        </w:tabs>
        <w:rPr>
          <w:rFonts w:ascii="Arial" w:hAnsi="Arial"/>
          <w:sz w:val="19"/>
        </w:rPr>
      </w:pPr>
      <w:r w:rsidRPr="00926FD5">
        <w:rPr>
          <w:rFonts w:ascii="Arial" w:hAnsi="Arial"/>
          <w:sz w:val="19"/>
        </w:rPr>
        <w:t>V Ostravě dn</w:t>
      </w:r>
      <w:r w:rsidR="00281BDA" w:rsidRPr="00926FD5">
        <w:rPr>
          <w:rFonts w:ascii="Arial" w:hAnsi="Arial"/>
          <w:sz w:val="19"/>
        </w:rPr>
        <w:t>e....</w:t>
      </w:r>
      <w:r w:rsidR="00870B0D">
        <w:rPr>
          <w:rFonts w:ascii="Arial" w:hAnsi="Arial"/>
          <w:sz w:val="19"/>
        </w:rPr>
        <w:t>27.2.2019</w:t>
      </w:r>
      <w:r w:rsidR="00281BDA" w:rsidRPr="00926FD5">
        <w:rPr>
          <w:rFonts w:ascii="Arial" w:hAnsi="Arial"/>
          <w:sz w:val="19"/>
        </w:rPr>
        <w:tab/>
      </w:r>
      <w:r w:rsidRPr="00926FD5">
        <w:rPr>
          <w:rFonts w:ascii="Arial" w:hAnsi="Arial"/>
          <w:sz w:val="19"/>
        </w:rPr>
        <w:t>V</w:t>
      </w:r>
      <w:r w:rsidR="00281BDA" w:rsidRPr="00926FD5">
        <w:rPr>
          <w:rFonts w:ascii="Arial" w:hAnsi="Arial"/>
          <w:sz w:val="19"/>
        </w:rPr>
        <w:t xml:space="preserve"> Ostravě</w:t>
      </w:r>
      <w:r w:rsidRPr="00926FD5">
        <w:rPr>
          <w:rFonts w:ascii="Arial" w:hAnsi="Arial"/>
          <w:sz w:val="19"/>
        </w:rPr>
        <w:t xml:space="preserve"> dne</w:t>
      </w:r>
      <w:r w:rsidR="00870B0D">
        <w:rPr>
          <w:rFonts w:ascii="Arial" w:hAnsi="Arial"/>
          <w:sz w:val="19"/>
        </w:rPr>
        <w:t xml:space="preserve">  18.3.2019</w:t>
      </w:r>
    </w:p>
    <w:p w:rsidR="002A18F0" w:rsidRPr="00926FD5" w:rsidRDefault="002A18F0" w:rsidP="0021185D">
      <w:pPr>
        <w:rPr>
          <w:rFonts w:ascii="Arial" w:hAnsi="Arial"/>
          <w:sz w:val="19"/>
        </w:rPr>
      </w:pPr>
    </w:p>
    <w:p w:rsidR="0021185D" w:rsidRPr="00926FD5" w:rsidRDefault="0021185D" w:rsidP="0021185D">
      <w:pPr>
        <w:rPr>
          <w:rFonts w:ascii="Arial" w:hAnsi="Arial"/>
          <w:sz w:val="19"/>
        </w:rPr>
      </w:pPr>
      <w:proofErr w:type="gramStart"/>
      <w:r w:rsidRPr="00926FD5">
        <w:rPr>
          <w:rFonts w:ascii="Arial" w:hAnsi="Arial"/>
          <w:sz w:val="19"/>
        </w:rPr>
        <w:t xml:space="preserve">Za  </w:t>
      </w:r>
      <w:r w:rsidR="00926FD5" w:rsidRPr="00926FD5">
        <w:rPr>
          <w:rFonts w:ascii="Arial" w:hAnsi="Arial"/>
          <w:sz w:val="19"/>
        </w:rPr>
        <w:t>investora</w:t>
      </w:r>
      <w:proofErr w:type="gramEnd"/>
      <w:r w:rsidRPr="00926FD5">
        <w:rPr>
          <w:rFonts w:ascii="Arial" w:hAnsi="Arial"/>
          <w:sz w:val="19"/>
        </w:rPr>
        <w:t xml:space="preserve">:         </w:t>
      </w:r>
      <w:r w:rsidRPr="00926FD5">
        <w:rPr>
          <w:rFonts w:ascii="Arial" w:hAnsi="Arial"/>
          <w:sz w:val="19"/>
        </w:rPr>
        <w:tab/>
      </w:r>
      <w:r w:rsidRPr="00926FD5">
        <w:rPr>
          <w:rFonts w:ascii="Arial" w:hAnsi="Arial"/>
          <w:sz w:val="19"/>
        </w:rPr>
        <w:tab/>
      </w:r>
      <w:r w:rsidRPr="00926FD5">
        <w:rPr>
          <w:rFonts w:ascii="Arial" w:hAnsi="Arial"/>
          <w:sz w:val="19"/>
        </w:rPr>
        <w:tab/>
      </w:r>
      <w:r w:rsidRPr="00926FD5">
        <w:rPr>
          <w:rFonts w:ascii="Arial" w:hAnsi="Arial"/>
          <w:sz w:val="19"/>
        </w:rPr>
        <w:tab/>
      </w:r>
      <w:r w:rsidRPr="00926FD5">
        <w:rPr>
          <w:rFonts w:ascii="Arial" w:hAnsi="Arial"/>
          <w:sz w:val="19"/>
        </w:rPr>
        <w:tab/>
        <w:t xml:space="preserve">Za </w:t>
      </w:r>
      <w:r w:rsidR="00926FD5" w:rsidRPr="00926FD5">
        <w:rPr>
          <w:rFonts w:ascii="Arial" w:hAnsi="Arial"/>
          <w:sz w:val="19"/>
        </w:rPr>
        <w:t>vlastníka</w:t>
      </w:r>
      <w:r w:rsidRPr="00926FD5">
        <w:rPr>
          <w:rFonts w:ascii="Arial" w:hAnsi="Arial"/>
          <w:sz w:val="19"/>
        </w:rPr>
        <w:t>:</w:t>
      </w:r>
    </w:p>
    <w:p w:rsidR="0021185D" w:rsidRPr="00926FD5" w:rsidRDefault="0021185D" w:rsidP="0021185D">
      <w:pPr>
        <w:rPr>
          <w:rFonts w:ascii="Arial" w:hAnsi="Arial"/>
          <w:sz w:val="19"/>
        </w:rPr>
      </w:pPr>
    </w:p>
    <w:p w:rsidR="0021185D" w:rsidRPr="00926FD5" w:rsidRDefault="0021185D" w:rsidP="0021185D">
      <w:pPr>
        <w:rPr>
          <w:rFonts w:ascii="Arial" w:hAnsi="Arial"/>
          <w:sz w:val="19"/>
        </w:rPr>
      </w:pPr>
    </w:p>
    <w:p w:rsidR="00926FD5" w:rsidRPr="00926FD5" w:rsidRDefault="00926FD5" w:rsidP="0021185D">
      <w:pPr>
        <w:rPr>
          <w:rFonts w:ascii="Arial" w:hAnsi="Arial"/>
          <w:sz w:val="19"/>
        </w:rPr>
      </w:pPr>
    </w:p>
    <w:p w:rsidR="0021185D" w:rsidRPr="00926FD5" w:rsidRDefault="0021185D" w:rsidP="0021185D">
      <w:pPr>
        <w:rPr>
          <w:rFonts w:ascii="Arial" w:hAnsi="Arial"/>
          <w:sz w:val="19"/>
        </w:rPr>
      </w:pPr>
    </w:p>
    <w:p w:rsidR="0021185D" w:rsidRPr="00926FD5" w:rsidRDefault="00755A4D" w:rsidP="0021185D">
      <w:pPr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Ing. Jiří </w:t>
      </w:r>
      <w:proofErr w:type="spellStart"/>
      <w:r>
        <w:rPr>
          <w:rFonts w:ascii="Arial" w:hAnsi="Arial"/>
          <w:sz w:val="19"/>
        </w:rPr>
        <w:t>Pagáč</w:t>
      </w:r>
      <w:proofErr w:type="spellEnd"/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 w:rsidR="00926FD5" w:rsidRPr="00926FD5">
        <w:rPr>
          <w:rFonts w:ascii="Arial" w:hAnsi="Arial"/>
          <w:sz w:val="19"/>
        </w:rPr>
        <w:tab/>
      </w:r>
      <w:r w:rsidR="00926FD5" w:rsidRPr="00926FD5">
        <w:rPr>
          <w:rFonts w:ascii="Arial" w:hAnsi="Arial"/>
          <w:sz w:val="19"/>
        </w:rPr>
        <w:tab/>
      </w:r>
      <w:r w:rsidR="00926FD5" w:rsidRPr="00926FD5">
        <w:rPr>
          <w:rFonts w:ascii="Arial" w:hAnsi="Arial"/>
          <w:sz w:val="19"/>
        </w:rPr>
        <w:tab/>
      </w:r>
      <w:r w:rsidR="00926FD5" w:rsidRPr="00926FD5">
        <w:rPr>
          <w:rFonts w:ascii="Arial" w:hAnsi="Arial"/>
          <w:sz w:val="19"/>
        </w:rPr>
        <w:tab/>
      </w:r>
      <w:proofErr w:type="spellStart"/>
      <w:r w:rsidR="00870B0D">
        <w:rPr>
          <w:rFonts w:ascii="Arial" w:hAnsi="Arial"/>
          <w:sz w:val="19"/>
        </w:rPr>
        <w:t>xxx</w:t>
      </w:r>
      <w:proofErr w:type="spellEnd"/>
      <w:r w:rsidR="00926FD5" w:rsidRPr="00926FD5">
        <w:rPr>
          <w:rFonts w:ascii="Arial" w:hAnsi="Arial"/>
          <w:sz w:val="19"/>
        </w:rPr>
        <w:tab/>
      </w:r>
      <w:r w:rsidR="00926FD5" w:rsidRPr="00926FD5">
        <w:rPr>
          <w:rFonts w:ascii="Arial" w:hAnsi="Arial"/>
          <w:sz w:val="19"/>
        </w:rPr>
        <w:tab/>
      </w:r>
      <w:r w:rsidR="00926FD5" w:rsidRPr="00926FD5">
        <w:rPr>
          <w:rFonts w:ascii="Arial" w:hAnsi="Arial"/>
          <w:sz w:val="19"/>
        </w:rPr>
        <w:tab/>
      </w:r>
    </w:p>
    <w:p w:rsidR="007A44BD" w:rsidRPr="00926FD5" w:rsidRDefault="00755A4D" w:rsidP="00281BDA">
      <w:pPr>
        <w:tabs>
          <w:tab w:val="left" w:pos="284"/>
        </w:tabs>
        <w:rPr>
          <w:rFonts w:ascii="Arial" w:hAnsi="Arial"/>
          <w:sz w:val="19"/>
        </w:rPr>
      </w:pPr>
      <w:r>
        <w:rPr>
          <w:rFonts w:ascii="Arial" w:hAnsi="Arial"/>
          <w:sz w:val="19"/>
        </w:rPr>
        <w:t>generální</w:t>
      </w:r>
      <w:r w:rsidR="0021185D" w:rsidRPr="00926FD5">
        <w:rPr>
          <w:rFonts w:ascii="Arial" w:hAnsi="Arial"/>
          <w:sz w:val="19"/>
        </w:rPr>
        <w:t xml:space="preserve"> ředitel</w:t>
      </w:r>
      <w:r w:rsidR="0021185D" w:rsidRPr="00926FD5">
        <w:rPr>
          <w:rFonts w:ascii="Arial" w:hAnsi="Arial"/>
          <w:sz w:val="19"/>
        </w:rPr>
        <w:tab/>
      </w:r>
      <w:r w:rsidR="0021185D" w:rsidRPr="00926FD5">
        <w:rPr>
          <w:rFonts w:ascii="Arial" w:hAnsi="Arial"/>
          <w:sz w:val="19"/>
        </w:rPr>
        <w:tab/>
      </w:r>
      <w:r w:rsidR="0021185D" w:rsidRPr="00926FD5">
        <w:rPr>
          <w:rFonts w:ascii="Arial" w:hAnsi="Arial"/>
          <w:sz w:val="19"/>
        </w:rPr>
        <w:tab/>
      </w:r>
      <w:r w:rsidR="0021185D" w:rsidRPr="00926FD5">
        <w:rPr>
          <w:rFonts w:ascii="Arial" w:hAnsi="Arial"/>
          <w:sz w:val="19"/>
        </w:rPr>
        <w:tab/>
      </w:r>
      <w:r w:rsidR="00A70765">
        <w:rPr>
          <w:rFonts w:ascii="Arial" w:hAnsi="Arial"/>
          <w:sz w:val="19"/>
        </w:rPr>
        <w:tab/>
      </w:r>
      <w:r w:rsidR="0021185D" w:rsidRPr="00926FD5">
        <w:rPr>
          <w:rFonts w:ascii="Arial" w:hAnsi="Arial"/>
          <w:sz w:val="19"/>
        </w:rPr>
        <w:tab/>
      </w:r>
    </w:p>
    <w:sectPr w:rsidR="007A44BD" w:rsidRPr="00926FD5" w:rsidSect="0020199F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578" w:rsidRDefault="00E30578">
      <w:r>
        <w:separator/>
      </w:r>
    </w:p>
  </w:endnote>
  <w:endnote w:type="continuationSeparator" w:id="0">
    <w:p w:rsidR="00E30578" w:rsidRDefault="00E30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BD" w:rsidRDefault="00FE2D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A44B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44BD">
      <w:rPr>
        <w:rStyle w:val="slostrnky"/>
        <w:noProof/>
      </w:rPr>
      <w:t>1</w:t>
    </w:r>
    <w:r>
      <w:rPr>
        <w:rStyle w:val="slostrnky"/>
      </w:rPr>
      <w:fldChar w:fldCharType="end"/>
    </w:r>
  </w:p>
  <w:p w:rsidR="007A44BD" w:rsidRDefault="007A44B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BD" w:rsidRDefault="007F3B1F">
    <w:pPr>
      <w:pStyle w:val="Zpat"/>
      <w:framePr w:wrap="around" w:vAnchor="text" w:hAnchor="margin" w:xAlign="center" w:y="1"/>
      <w:rPr>
        <w:rStyle w:val="slostrnky"/>
        <w:rFonts w:ascii="Arial" w:hAnsi="Arial"/>
        <w:i/>
        <w:sz w:val="16"/>
      </w:rPr>
    </w:pPr>
    <w:r w:rsidRPr="007F3B1F">
      <w:rPr>
        <w:rStyle w:val="slostrnky"/>
        <w:rFonts w:ascii="Arial" w:hAnsi="Arial"/>
        <w:i/>
        <w:sz w:val="16"/>
      </w:rPr>
      <w:t xml:space="preserve"> </w:t>
    </w:r>
    <w:r w:rsidR="00FE2D79" w:rsidRPr="007F3B1F">
      <w:rPr>
        <w:rStyle w:val="slostrnky"/>
        <w:rFonts w:ascii="Arial" w:hAnsi="Arial"/>
        <w:i/>
        <w:sz w:val="16"/>
      </w:rPr>
      <w:fldChar w:fldCharType="begin"/>
    </w:r>
    <w:r w:rsidRPr="007F3B1F">
      <w:rPr>
        <w:rStyle w:val="slostrnky"/>
        <w:rFonts w:ascii="Arial" w:hAnsi="Arial"/>
        <w:i/>
        <w:sz w:val="16"/>
      </w:rPr>
      <w:instrText xml:space="preserve"> PAGE </w:instrText>
    </w:r>
    <w:r w:rsidR="00FE2D79" w:rsidRPr="007F3B1F">
      <w:rPr>
        <w:rStyle w:val="slostrnky"/>
        <w:rFonts w:ascii="Arial" w:hAnsi="Arial"/>
        <w:i/>
        <w:sz w:val="16"/>
      </w:rPr>
      <w:fldChar w:fldCharType="separate"/>
    </w:r>
    <w:r w:rsidR="00870B0D">
      <w:rPr>
        <w:rStyle w:val="slostrnky"/>
        <w:rFonts w:ascii="Arial" w:hAnsi="Arial"/>
        <w:i/>
        <w:noProof/>
        <w:sz w:val="16"/>
      </w:rPr>
      <w:t>1</w:t>
    </w:r>
    <w:r w:rsidR="00FE2D79" w:rsidRPr="007F3B1F">
      <w:rPr>
        <w:rStyle w:val="slostrnky"/>
        <w:rFonts w:ascii="Arial" w:hAnsi="Arial"/>
        <w:i/>
        <w:sz w:val="16"/>
      </w:rPr>
      <w:fldChar w:fldCharType="end"/>
    </w:r>
    <w:r>
      <w:rPr>
        <w:rStyle w:val="slostrnky"/>
        <w:rFonts w:ascii="Arial" w:hAnsi="Arial"/>
        <w:i/>
        <w:sz w:val="16"/>
      </w:rPr>
      <w:t>-</w:t>
    </w:r>
    <w:r w:rsidR="00FE2D79" w:rsidRPr="007F3B1F">
      <w:rPr>
        <w:rStyle w:val="slostrnky"/>
        <w:rFonts w:ascii="Arial" w:hAnsi="Arial"/>
        <w:i/>
        <w:sz w:val="16"/>
      </w:rPr>
      <w:fldChar w:fldCharType="begin"/>
    </w:r>
    <w:r w:rsidRPr="007F3B1F">
      <w:rPr>
        <w:rStyle w:val="slostrnky"/>
        <w:rFonts w:ascii="Arial" w:hAnsi="Arial"/>
        <w:i/>
        <w:sz w:val="16"/>
      </w:rPr>
      <w:instrText xml:space="preserve"> NUMPAGES </w:instrText>
    </w:r>
    <w:r w:rsidR="00FE2D79" w:rsidRPr="007F3B1F">
      <w:rPr>
        <w:rStyle w:val="slostrnky"/>
        <w:rFonts w:ascii="Arial" w:hAnsi="Arial"/>
        <w:i/>
        <w:sz w:val="16"/>
      </w:rPr>
      <w:fldChar w:fldCharType="separate"/>
    </w:r>
    <w:r w:rsidR="00870B0D">
      <w:rPr>
        <w:rStyle w:val="slostrnky"/>
        <w:rFonts w:ascii="Arial" w:hAnsi="Arial"/>
        <w:i/>
        <w:noProof/>
        <w:sz w:val="16"/>
      </w:rPr>
      <w:t>3</w:t>
    </w:r>
    <w:r w:rsidR="00FE2D79" w:rsidRPr="007F3B1F">
      <w:rPr>
        <w:rStyle w:val="slostrnky"/>
        <w:rFonts w:ascii="Arial" w:hAnsi="Arial"/>
        <w:i/>
        <w:sz w:val="16"/>
      </w:rPr>
      <w:fldChar w:fldCharType="end"/>
    </w:r>
  </w:p>
  <w:p w:rsidR="007A44BD" w:rsidRDefault="00FE2D79">
    <w:pPr>
      <w:pStyle w:val="Zpat"/>
      <w:rPr>
        <w:rFonts w:ascii="Arial" w:hAnsi="Arial"/>
        <w:sz w:val="16"/>
      </w:rPr>
    </w:pPr>
    <w:r w:rsidRPr="00FE2D79">
      <w:rPr>
        <w:noProof/>
      </w:rPr>
      <w:pict>
        <v:rect id="_x0000_s2049" style="position:absolute;margin-left:1.1pt;margin-top:-.2pt;width:219.1pt;height:35.85pt;z-index:251656192" o:allowincell="f" filled="f" strokecolor="white" strokeweight=".25pt">
          <v:textbox style="mso-next-textbox:#_x0000_s2049" inset="0,0,0,0">
            <w:txbxContent>
              <w:p w:rsidR="00371C17" w:rsidRDefault="0021185D">
                <w:pPr>
                  <w:pStyle w:val="Nadpis2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Přeložka vodovodního řadu</w:t>
                </w:r>
                <w:r w:rsidR="002044C2">
                  <w:rPr>
                    <w:rFonts w:ascii="Arial" w:hAnsi="Arial"/>
                    <w:sz w:val="16"/>
                  </w:rPr>
                  <w:t xml:space="preserve"> Nové </w:t>
                </w:r>
                <w:proofErr w:type="spellStart"/>
                <w:r w:rsidR="002044C2">
                  <w:rPr>
                    <w:rFonts w:ascii="Arial" w:hAnsi="Arial"/>
                    <w:sz w:val="16"/>
                  </w:rPr>
                  <w:t>Heřminovy</w:t>
                </w:r>
                <w:proofErr w:type="spellEnd"/>
              </w:p>
              <w:p w:rsidR="007A44BD" w:rsidRDefault="00371C17">
                <w:pPr>
                  <w:pStyle w:val="Nadpis2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I</w:t>
                </w:r>
                <w:r w:rsidR="0056748A">
                  <w:rPr>
                    <w:rFonts w:ascii="Arial" w:hAnsi="Arial"/>
                    <w:sz w:val="16"/>
                  </w:rPr>
                  <w:t>nvestor</w:t>
                </w:r>
                <w:r>
                  <w:rPr>
                    <w:rFonts w:ascii="Arial" w:hAnsi="Arial"/>
                    <w:sz w:val="16"/>
                  </w:rPr>
                  <w:t>:</w:t>
                </w:r>
                <w:r w:rsidR="0021185D">
                  <w:rPr>
                    <w:rFonts w:ascii="Arial" w:hAnsi="Arial"/>
                    <w:sz w:val="16"/>
                  </w:rPr>
                  <w:t xml:space="preserve"> </w:t>
                </w:r>
                <w:r w:rsidR="002044C2">
                  <w:rPr>
                    <w:rFonts w:ascii="Arial" w:hAnsi="Arial"/>
                    <w:sz w:val="16"/>
                  </w:rPr>
                  <w:t>Povodí Odry</w:t>
                </w:r>
              </w:p>
              <w:p w:rsidR="000552BE" w:rsidRPr="000552BE" w:rsidRDefault="000552BE" w:rsidP="000552BE">
                <w:pPr>
                  <w:pStyle w:val="Nadpis2"/>
                  <w:rPr>
                    <w:rFonts w:ascii="Arial" w:hAnsi="Arial"/>
                    <w:sz w:val="16"/>
                  </w:rPr>
                </w:pPr>
                <w:r w:rsidRPr="000552BE">
                  <w:rPr>
                    <w:rFonts w:ascii="Arial" w:hAnsi="Arial"/>
                    <w:sz w:val="16"/>
                  </w:rPr>
                  <w:t xml:space="preserve">VD Nové </w:t>
                </w:r>
                <w:proofErr w:type="spellStart"/>
                <w:r w:rsidRPr="000552BE">
                  <w:rPr>
                    <w:rFonts w:ascii="Arial" w:hAnsi="Arial"/>
                    <w:sz w:val="16"/>
                  </w:rPr>
                  <w:t>Heřminovy</w:t>
                </w:r>
                <w:proofErr w:type="spellEnd"/>
                <w:r w:rsidRPr="000552BE">
                  <w:rPr>
                    <w:rFonts w:ascii="Arial" w:hAnsi="Arial"/>
                    <w:sz w:val="16"/>
                  </w:rPr>
                  <w:t xml:space="preserve"> - související objekty, OHO</w:t>
                </w:r>
              </w:p>
            </w:txbxContent>
          </v:textbox>
        </v:rect>
      </w:pict>
    </w:r>
    <w:r w:rsidR="00926FD5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5995035</wp:posOffset>
          </wp:positionH>
          <wp:positionV relativeFrom="page">
            <wp:posOffset>9946640</wp:posOffset>
          </wp:positionV>
          <wp:extent cx="691515" cy="256540"/>
          <wp:effectExtent l="19050" t="0" r="0" b="0"/>
          <wp:wrapNone/>
          <wp:docPr id="4" name="obrázek 4" descr="logo%20aqualia%20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%20aqualia%20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56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2D79">
      <w:rPr>
        <w:noProof/>
      </w:rPr>
      <w:pict>
        <v:line id="_x0000_s2050" style="position:absolute;z-index:251657216;mso-position-horizontal-relative:text;mso-position-vertical-relative:text" from="1.1pt,-.2pt" to="454.7pt,-.2pt" o:allowincell="f" strokeweight=".25pt">
          <w10:wrap type="topAndBottom"/>
        </v:line>
      </w:pict>
    </w:r>
    <w:r w:rsidR="007A44BD">
      <w:tab/>
    </w:r>
    <w:r w:rsidR="007A44BD">
      <w:rPr>
        <w:rFonts w:ascii="Arial" w:hAnsi="Arial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578" w:rsidRDefault="00E30578">
      <w:r>
        <w:separator/>
      </w:r>
    </w:p>
  </w:footnote>
  <w:footnote w:type="continuationSeparator" w:id="0">
    <w:p w:rsidR="00E30578" w:rsidRDefault="00E30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BD" w:rsidRPr="00926FD5" w:rsidRDefault="00926FD5">
    <w:pPr>
      <w:pStyle w:val="Zhlav"/>
      <w:rPr>
        <w:rFonts w:ascii="Arial" w:hAnsi="Arial" w:cs="Arial"/>
        <w:sz w:val="19"/>
        <w:szCs w:val="19"/>
      </w:rPr>
    </w:pPr>
    <w:r>
      <w:rPr>
        <w:rFonts w:ascii="Arial" w:hAnsi="Arial" w:cs="Arial"/>
        <w:noProof/>
        <w:sz w:val="19"/>
        <w:szCs w:val="19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5995035</wp:posOffset>
          </wp:positionH>
          <wp:positionV relativeFrom="page">
            <wp:posOffset>345440</wp:posOffset>
          </wp:positionV>
          <wp:extent cx="800100" cy="394335"/>
          <wp:effectExtent l="19050" t="0" r="0" b="0"/>
          <wp:wrapNone/>
          <wp:docPr id="3" name="obrázek 3" descr="logo%20SmV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%20SmV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4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C50E71" w:rsidRPr="00926FD5">
      <w:rPr>
        <w:rFonts w:ascii="Arial" w:hAnsi="Arial" w:cs="Arial"/>
        <w:sz w:val="19"/>
        <w:szCs w:val="19"/>
      </w:rPr>
      <w:t>ev.č</w:t>
    </w:r>
    <w:proofErr w:type="spellEnd"/>
    <w:r w:rsidR="00C50E71" w:rsidRPr="00926FD5">
      <w:rPr>
        <w:rFonts w:ascii="Arial" w:hAnsi="Arial" w:cs="Arial"/>
        <w:sz w:val="19"/>
        <w:szCs w:val="19"/>
      </w:rPr>
      <w:t xml:space="preserve">. </w:t>
    </w:r>
    <w:proofErr w:type="gramStart"/>
    <w:r w:rsidR="00C50E71" w:rsidRPr="00926FD5">
      <w:rPr>
        <w:rFonts w:ascii="Arial" w:hAnsi="Arial" w:cs="Arial"/>
        <w:sz w:val="19"/>
        <w:szCs w:val="19"/>
      </w:rPr>
      <w:t xml:space="preserve">investora:   </w:t>
    </w:r>
    <w:r w:rsidR="00C50E71" w:rsidRPr="00926FD5">
      <w:rPr>
        <w:rFonts w:ascii="Arial" w:hAnsi="Arial" w:cs="Arial"/>
        <w:b/>
        <w:sz w:val="19"/>
        <w:szCs w:val="19"/>
      </w:rPr>
      <w:t>10</w:t>
    </w:r>
    <w:proofErr w:type="gramEnd"/>
    <w:r w:rsidR="00C50E71" w:rsidRPr="00926FD5">
      <w:rPr>
        <w:rFonts w:ascii="Arial" w:hAnsi="Arial" w:cs="Arial"/>
        <w:b/>
        <w:sz w:val="19"/>
        <w:szCs w:val="19"/>
      </w:rPr>
      <w:t>-1211/19</w:t>
    </w:r>
    <w:r w:rsidR="007A44BD" w:rsidRPr="00926FD5">
      <w:rPr>
        <w:rFonts w:ascii="Arial" w:hAnsi="Arial" w:cs="Arial"/>
        <w:sz w:val="19"/>
        <w:szCs w:val="19"/>
      </w:rPr>
      <w:tab/>
    </w:r>
    <w:r w:rsidR="007A44BD" w:rsidRPr="00926FD5">
      <w:rPr>
        <w:rFonts w:ascii="Arial" w:hAnsi="Arial" w:cs="Arial"/>
        <w:sz w:val="19"/>
        <w:szCs w:val="19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B57A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D62A21"/>
    <w:multiLevelType w:val="hybridMultilevel"/>
    <w:tmpl w:val="C5B8A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A5618"/>
    <w:multiLevelType w:val="hybridMultilevel"/>
    <w:tmpl w:val="326CC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E60E9"/>
    <w:multiLevelType w:val="hybridMultilevel"/>
    <w:tmpl w:val="42425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440B2"/>
    <w:multiLevelType w:val="singleLevel"/>
    <w:tmpl w:val="C9FA09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9283F01"/>
    <w:multiLevelType w:val="hybridMultilevel"/>
    <w:tmpl w:val="A540FD98"/>
    <w:lvl w:ilvl="0" w:tplc="2004A39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D1DE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0535D4"/>
    <w:multiLevelType w:val="singleLevel"/>
    <w:tmpl w:val="A3EE8DB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>
    <w:nsid w:val="1BD26E7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5223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CD47A9"/>
    <w:multiLevelType w:val="hybridMultilevel"/>
    <w:tmpl w:val="C28A9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322F7"/>
    <w:multiLevelType w:val="hybridMultilevel"/>
    <w:tmpl w:val="38F8E926"/>
    <w:lvl w:ilvl="0" w:tplc="04050005">
      <w:start w:val="1"/>
      <w:numFmt w:val="bullet"/>
      <w:lvlText w:val="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313B99"/>
    <w:multiLevelType w:val="singleLevel"/>
    <w:tmpl w:val="FFB442B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4">
    <w:nsid w:val="30294565"/>
    <w:multiLevelType w:val="singleLevel"/>
    <w:tmpl w:val="FFB442B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30BE1BDB"/>
    <w:multiLevelType w:val="multilevel"/>
    <w:tmpl w:val="87600DA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F224279"/>
    <w:multiLevelType w:val="hybridMultilevel"/>
    <w:tmpl w:val="C7A49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B0D50"/>
    <w:multiLevelType w:val="hybridMultilevel"/>
    <w:tmpl w:val="BA527E8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85475B"/>
    <w:multiLevelType w:val="hybridMultilevel"/>
    <w:tmpl w:val="4306A7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55025"/>
    <w:multiLevelType w:val="multilevel"/>
    <w:tmpl w:val="10BAEC7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474C76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82E46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EF6502"/>
    <w:multiLevelType w:val="singleLevel"/>
    <w:tmpl w:val="A880B12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>
    <w:nsid w:val="5066137B"/>
    <w:multiLevelType w:val="hybridMultilevel"/>
    <w:tmpl w:val="344215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18511C3"/>
    <w:multiLevelType w:val="singleLevel"/>
    <w:tmpl w:val="2B26D5B2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5">
    <w:nsid w:val="541F6DD5"/>
    <w:multiLevelType w:val="hybridMultilevel"/>
    <w:tmpl w:val="87600DA4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585081E"/>
    <w:multiLevelType w:val="hybridMultilevel"/>
    <w:tmpl w:val="49EC5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FE3B22"/>
    <w:multiLevelType w:val="singleLevel"/>
    <w:tmpl w:val="A880B12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>
    <w:nsid w:val="56BD58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5E0638"/>
    <w:multiLevelType w:val="hybridMultilevel"/>
    <w:tmpl w:val="33083CE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4CE11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90524A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D3D18D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>
    <w:nsid w:val="71DA75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34E4FF4"/>
    <w:multiLevelType w:val="hybridMultilevel"/>
    <w:tmpl w:val="10BAEC70"/>
    <w:lvl w:ilvl="0" w:tplc="A232BF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73B77B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DDE780E"/>
    <w:multiLevelType w:val="hybridMultilevel"/>
    <w:tmpl w:val="AC360C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A015C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27"/>
  </w:num>
  <w:num w:numId="3">
    <w:abstractNumId w:val="37"/>
  </w:num>
  <w:num w:numId="4">
    <w:abstractNumId w:val="30"/>
  </w:num>
  <w:num w:numId="5">
    <w:abstractNumId w:val="24"/>
  </w:num>
  <w:num w:numId="6">
    <w:abstractNumId w:val="22"/>
  </w:num>
  <w:num w:numId="7">
    <w:abstractNumId w:val="20"/>
  </w:num>
  <w:num w:numId="8">
    <w:abstractNumId w:val="33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32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>
    <w:abstractNumId w:val="35"/>
  </w:num>
  <w:num w:numId="16">
    <w:abstractNumId w:val="21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5"/>
  </w:num>
  <w:num w:numId="19">
    <w:abstractNumId w:val="28"/>
  </w:num>
  <w:num w:numId="20">
    <w:abstractNumId w:val="31"/>
  </w:num>
  <w:num w:numId="21">
    <w:abstractNumId w:val="7"/>
  </w:num>
  <w:num w:numId="22">
    <w:abstractNumId w:val="8"/>
    <w:lvlOverride w:ilvl="0">
      <w:startOverride w:val="1"/>
    </w:lvlOverride>
  </w:num>
  <w:num w:numId="23">
    <w:abstractNumId w:val="20"/>
  </w:num>
  <w:num w:numId="24">
    <w:abstractNumId w:val="30"/>
  </w:num>
  <w:num w:numId="25">
    <w:abstractNumId w:val="9"/>
  </w:num>
  <w:num w:numId="26">
    <w:abstractNumId w:val="32"/>
  </w:num>
  <w:num w:numId="27">
    <w:abstractNumId w:val="37"/>
    <w:lvlOverride w:ilvl="0">
      <w:startOverride w:val="1"/>
    </w:lvlOverride>
  </w:num>
  <w:num w:numId="28">
    <w:abstractNumId w:val="34"/>
  </w:num>
  <w:num w:numId="29">
    <w:abstractNumId w:val="17"/>
  </w:num>
  <w:num w:numId="30">
    <w:abstractNumId w:val="19"/>
  </w:num>
  <w:num w:numId="31">
    <w:abstractNumId w:val="25"/>
  </w:num>
  <w:num w:numId="32">
    <w:abstractNumId w:val="15"/>
  </w:num>
  <w:num w:numId="33">
    <w:abstractNumId w:val="23"/>
  </w:num>
  <w:num w:numId="34">
    <w:abstractNumId w:val="29"/>
  </w:num>
  <w:num w:numId="35">
    <w:abstractNumId w:val="12"/>
  </w:num>
  <w:num w:numId="36">
    <w:abstractNumId w:val="32"/>
  </w:num>
  <w:num w:numId="37">
    <w:abstractNumId w:val="1"/>
    <w:lvlOverride w:ilvl="0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2"/>
  </w:num>
  <w:num w:numId="45">
    <w:abstractNumId w:val="16"/>
  </w:num>
  <w:num w:numId="46">
    <w:abstractNumId w:val="26"/>
  </w:num>
  <w:num w:numId="47">
    <w:abstractNumId w:val="36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2C9F"/>
    <w:rsid w:val="000037EE"/>
    <w:rsid w:val="00013002"/>
    <w:rsid w:val="00013A0D"/>
    <w:rsid w:val="00025A52"/>
    <w:rsid w:val="00032441"/>
    <w:rsid w:val="0004338B"/>
    <w:rsid w:val="00045682"/>
    <w:rsid w:val="000552BE"/>
    <w:rsid w:val="00055D7A"/>
    <w:rsid w:val="00077796"/>
    <w:rsid w:val="000A58CA"/>
    <w:rsid w:val="000B5ADB"/>
    <w:rsid w:val="000F7DB6"/>
    <w:rsid w:val="001108C8"/>
    <w:rsid w:val="00112322"/>
    <w:rsid w:val="001227A2"/>
    <w:rsid w:val="0014338A"/>
    <w:rsid w:val="0014433E"/>
    <w:rsid w:val="00147DF6"/>
    <w:rsid w:val="001603FE"/>
    <w:rsid w:val="00171198"/>
    <w:rsid w:val="0017616E"/>
    <w:rsid w:val="00185C38"/>
    <w:rsid w:val="001A6179"/>
    <w:rsid w:val="001B081B"/>
    <w:rsid w:val="001B71CC"/>
    <w:rsid w:val="001C6BAE"/>
    <w:rsid w:val="001D5DFF"/>
    <w:rsid w:val="0020199F"/>
    <w:rsid w:val="002044C2"/>
    <w:rsid w:val="00205E82"/>
    <w:rsid w:val="0021185D"/>
    <w:rsid w:val="0023365A"/>
    <w:rsid w:val="0027340D"/>
    <w:rsid w:val="00281BDA"/>
    <w:rsid w:val="002A18F0"/>
    <w:rsid w:val="00371C17"/>
    <w:rsid w:val="003B11A3"/>
    <w:rsid w:val="003D288B"/>
    <w:rsid w:val="003D6D1F"/>
    <w:rsid w:val="003E2BE8"/>
    <w:rsid w:val="00403C2B"/>
    <w:rsid w:val="00453D7A"/>
    <w:rsid w:val="004802E8"/>
    <w:rsid w:val="0048034E"/>
    <w:rsid w:val="00482C9F"/>
    <w:rsid w:val="004A3A1D"/>
    <w:rsid w:val="004B460C"/>
    <w:rsid w:val="004C7468"/>
    <w:rsid w:val="004D693A"/>
    <w:rsid w:val="00504E82"/>
    <w:rsid w:val="00514564"/>
    <w:rsid w:val="005159D4"/>
    <w:rsid w:val="00517E57"/>
    <w:rsid w:val="00551D97"/>
    <w:rsid w:val="0056748A"/>
    <w:rsid w:val="005A582C"/>
    <w:rsid w:val="005D5E2B"/>
    <w:rsid w:val="005E697F"/>
    <w:rsid w:val="00617C41"/>
    <w:rsid w:val="00631E5E"/>
    <w:rsid w:val="00651E2C"/>
    <w:rsid w:val="00687440"/>
    <w:rsid w:val="006A254D"/>
    <w:rsid w:val="006D195B"/>
    <w:rsid w:val="006D5A9F"/>
    <w:rsid w:val="0071161B"/>
    <w:rsid w:val="00715793"/>
    <w:rsid w:val="007160C8"/>
    <w:rsid w:val="007171BE"/>
    <w:rsid w:val="007319D6"/>
    <w:rsid w:val="00741D92"/>
    <w:rsid w:val="00755A4D"/>
    <w:rsid w:val="00766178"/>
    <w:rsid w:val="0078122D"/>
    <w:rsid w:val="00790068"/>
    <w:rsid w:val="00790078"/>
    <w:rsid w:val="007950E7"/>
    <w:rsid w:val="007A44BD"/>
    <w:rsid w:val="007D01AF"/>
    <w:rsid w:val="007D36BB"/>
    <w:rsid w:val="007F3B1F"/>
    <w:rsid w:val="007F4953"/>
    <w:rsid w:val="00800885"/>
    <w:rsid w:val="008418CB"/>
    <w:rsid w:val="00845D48"/>
    <w:rsid w:val="00870B0D"/>
    <w:rsid w:val="00882F15"/>
    <w:rsid w:val="0089267B"/>
    <w:rsid w:val="00896DAA"/>
    <w:rsid w:val="008A1AA6"/>
    <w:rsid w:val="008B64F2"/>
    <w:rsid w:val="00915559"/>
    <w:rsid w:val="00926FD5"/>
    <w:rsid w:val="00940E43"/>
    <w:rsid w:val="00966DEC"/>
    <w:rsid w:val="009B314E"/>
    <w:rsid w:val="009D4F08"/>
    <w:rsid w:val="009F6F67"/>
    <w:rsid w:val="00A211F3"/>
    <w:rsid w:val="00A22921"/>
    <w:rsid w:val="00A50A08"/>
    <w:rsid w:val="00A605A2"/>
    <w:rsid w:val="00A70765"/>
    <w:rsid w:val="00AB0F44"/>
    <w:rsid w:val="00AB3EF0"/>
    <w:rsid w:val="00AB4108"/>
    <w:rsid w:val="00AC1873"/>
    <w:rsid w:val="00AD28E9"/>
    <w:rsid w:val="00AF4B06"/>
    <w:rsid w:val="00B05F55"/>
    <w:rsid w:val="00B30087"/>
    <w:rsid w:val="00B43F76"/>
    <w:rsid w:val="00B8440C"/>
    <w:rsid w:val="00BA1293"/>
    <w:rsid w:val="00BD433B"/>
    <w:rsid w:val="00C2307A"/>
    <w:rsid w:val="00C50E71"/>
    <w:rsid w:val="00C524FE"/>
    <w:rsid w:val="00C53D6E"/>
    <w:rsid w:val="00CC2E48"/>
    <w:rsid w:val="00CC685C"/>
    <w:rsid w:val="00CE1451"/>
    <w:rsid w:val="00CF2184"/>
    <w:rsid w:val="00CF545B"/>
    <w:rsid w:val="00D05AAF"/>
    <w:rsid w:val="00D206AB"/>
    <w:rsid w:val="00D45D14"/>
    <w:rsid w:val="00D51D98"/>
    <w:rsid w:val="00D60B82"/>
    <w:rsid w:val="00DA597D"/>
    <w:rsid w:val="00DA67C2"/>
    <w:rsid w:val="00DD2F36"/>
    <w:rsid w:val="00DD7E84"/>
    <w:rsid w:val="00E04FC8"/>
    <w:rsid w:val="00E0546C"/>
    <w:rsid w:val="00E30578"/>
    <w:rsid w:val="00E502A0"/>
    <w:rsid w:val="00E62578"/>
    <w:rsid w:val="00E97899"/>
    <w:rsid w:val="00EA5E58"/>
    <w:rsid w:val="00ED5FFE"/>
    <w:rsid w:val="00EF03A9"/>
    <w:rsid w:val="00F017D3"/>
    <w:rsid w:val="00F11D7D"/>
    <w:rsid w:val="00F31F3A"/>
    <w:rsid w:val="00F35954"/>
    <w:rsid w:val="00F35E9D"/>
    <w:rsid w:val="00F52046"/>
    <w:rsid w:val="00F63BB9"/>
    <w:rsid w:val="00F646B1"/>
    <w:rsid w:val="00F8092E"/>
    <w:rsid w:val="00F9377D"/>
    <w:rsid w:val="00F94450"/>
    <w:rsid w:val="00FB0047"/>
    <w:rsid w:val="00FD4062"/>
    <w:rsid w:val="00FD5F48"/>
    <w:rsid w:val="00FE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199F"/>
  </w:style>
  <w:style w:type="paragraph" w:styleId="Nadpis1">
    <w:name w:val="heading 1"/>
    <w:basedOn w:val="Normln"/>
    <w:next w:val="Normln"/>
    <w:link w:val="Nadpis1Char"/>
    <w:qFormat/>
    <w:rsid w:val="0020199F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0199F"/>
    <w:pPr>
      <w:keepNext/>
      <w:outlineLvl w:val="1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0199F"/>
    <w:pPr>
      <w:jc w:val="center"/>
    </w:pPr>
    <w:rPr>
      <w:b/>
      <w:sz w:val="24"/>
    </w:rPr>
  </w:style>
  <w:style w:type="paragraph" w:styleId="Zkladntextodsazen3">
    <w:name w:val="Body Text Indent 3"/>
    <w:basedOn w:val="Normln"/>
    <w:rsid w:val="0020199F"/>
    <w:pPr>
      <w:ind w:left="426" w:hanging="142"/>
      <w:jc w:val="both"/>
    </w:pPr>
  </w:style>
  <w:style w:type="paragraph" w:styleId="Zkladntextodsazen">
    <w:name w:val="Body Text Indent"/>
    <w:basedOn w:val="Normln"/>
    <w:link w:val="ZkladntextodsazenChar"/>
    <w:rsid w:val="0020199F"/>
    <w:pPr>
      <w:ind w:firstLine="708"/>
      <w:jc w:val="both"/>
    </w:pPr>
    <w:rPr>
      <w:sz w:val="22"/>
    </w:rPr>
  </w:style>
  <w:style w:type="paragraph" w:styleId="Zkladntext">
    <w:name w:val="Body Text"/>
    <w:basedOn w:val="Normln"/>
    <w:rsid w:val="0020199F"/>
    <w:pPr>
      <w:jc w:val="both"/>
    </w:pPr>
    <w:rPr>
      <w:sz w:val="22"/>
    </w:rPr>
  </w:style>
  <w:style w:type="paragraph" w:styleId="Zkladntextodsazen2">
    <w:name w:val="Body Text Indent 2"/>
    <w:basedOn w:val="Normln"/>
    <w:rsid w:val="0020199F"/>
    <w:pPr>
      <w:spacing w:line="240" w:lineRule="atLeast"/>
      <w:ind w:left="2127" w:hanging="3"/>
      <w:jc w:val="both"/>
    </w:pPr>
    <w:rPr>
      <w:sz w:val="22"/>
    </w:rPr>
  </w:style>
  <w:style w:type="paragraph" w:styleId="Zpat">
    <w:name w:val="footer"/>
    <w:basedOn w:val="Normln"/>
    <w:rsid w:val="002019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199F"/>
  </w:style>
  <w:style w:type="paragraph" w:styleId="Zhlav">
    <w:name w:val="header"/>
    <w:basedOn w:val="Normln"/>
    <w:rsid w:val="0020199F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rsid w:val="0020199F"/>
    <w:pPr>
      <w:ind w:left="360" w:hanging="360"/>
    </w:pPr>
  </w:style>
  <w:style w:type="character" w:styleId="Siln">
    <w:name w:val="Strong"/>
    <w:qFormat/>
    <w:rsid w:val="0020199F"/>
    <w:rPr>
      <w:b/>
      <w:bCs/>
    </w:rPr>
  </w:style>
  <w:style w:type="character" w:customStyle="1" w:styleId="klicovaslova1">
    <w:name w:val="klicovaslova1"/>
    <w:rsid w:val="0020199F"/>
    <w:rPr>
      <w:color w:val="DF0000"/>
      <w:shd w:val="clear" w:color="auto" w:fill="CCCCCC"/>
    </w:rPr>
  </w:style>
  <w:style w:type="paragraph" w:styleId="Textbubliny">
    <w:name w:val="Balloon Text"/>
    <w:basedOn w:val="Normln"/>
    <w:semiHidden/>
    <w:rsid w:val="00482C9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34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340D"/>
  </w:style>
  <w:style w:type="paragraph" w:styleId="Pedmtkomente">
    <w:name w:val="annotation subject"/>
    <w:basedOn w:val="Textkomente"/>
    <w:next w:val="Textkomente"/>
    <w:semiHidden/>
    <w:rsid w:val="0027340D"/>
    <w:rPr>
      <w:b/>
      <w:bCs/>
    </w:rPr>
  </w:style>
  <w:style w:type="character" w:customStyle="1" w:styleId="ZkladntextodsazenChar">
    <w:name w:val="Základní text odsazený Char"/>
    <w:link w:val="Zkladntextodsazen"/>
    <w:rsid w:val="00D51D98"/>
    <w:rPr>
      <w:sz w:val="22"/>
    </w:rPr>
  </w:style>
  <w:style w:type="character" w:customStyle="1" w:styleId="Nadpis1Char">
    <w:name w:val="Nadpis 1 Char"/>
    <w:link w:val="Nadpis1"/>
    <w:rsid w:val="0021185D"/>
    <w:rPr>
      <w:b/>
    </w:rPr>
  </w:style>
  <w:style w:type="character" w:styleId="Hypertextovodkaz">
    <w:name w:val="Hyperlink"/>
    <w:unhideWhenUsed/>
    <w:rsid w:val="0021185D"/>
    <w:rPr>
      <w:color w:val="0000FF"/>
      <w:u w:val="single"/>
    </w:rPr>
  </w:style>
  <w:style w:type="character" w:customStyle="1" w:styleId="TextkomenteChar">
    <w:name w:val="Text komentáře Char"/>
    <w:link w:val="Textkomente"/>
    <w:semiHidden/>
    <w:rsid w:val="00147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va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056C-725A-4FF7-982D-9C40D7D9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1472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smvak</Company>
  <LinksUpToDate>false</LinksUpToDate>
  <CharactersWithSpaces>10138</CharactersWithSpaces>
  <SharedDoc>false</SharedDoc>
  <HLinks>
    <vt:vector size="6" baseType="variant">
      <vt:variant>
        <vt:i4>589832</vt:i4>
      </vt:variant>
      <vt:variant>
        <vt:i4>0</vt:i4>
      </vt:variant>
      <vt:variant>
        <vt:i4>0</vt:i4>
      </vt:variant>
      <vt:variant>
        <vt:i4>5</vt:i4>
      </vt:variant>
      <vt:variant>
        <vt:lpwstr>http://www.smvak.cz/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vaskova_e</dc:creator>
  <cp:lastModifiedBy>Groholova</cp:lastModifiedBy>
  <cp:revision>5</cp:revision>
  <cp:lastPrinted>2019-02-15T13:08:00Z</cp:lastPrinted>
  <dcterms:created xsi:type="dcterms:W3CDTF">2019-02-12T11:45:00Z</dcterms:created>
  <dcterms:modified xsi:type="dcterms:W3CDTF">2019-03-28T12:31:00Z</dcterms:modified>
</cp:coreProperties>
</file>