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B75AD3">
        <w:rPr>
          <w:sz w:val="22"/>
          <w:szCs w:val="22"/>
        </w:rPr>
        <w:t>402/04</w:t>
      </w:r>
      <w:r w:rsidR="007B7CCF" w:rsidRPr="00E51890">
        <w:rPr>
          <w:sz w:val="22"/>
          <w:szCs w:val="22"/>
        </w:rPr>
        <w:t>/2016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 xml:space="preserve">EBSCO </w:t>
            </w:r>
            <w:proofErr w:type="spellStart"/>
            <w:r w:rsidRPr="00162B9D">
              <w:t>Information</w:t>
            </w:r>
            <w:proofErr w:type="spellEnd"/>
            <w:r w:rsidRPr="00162B9D">
              <w:t xml:space="preserve"> </w:t>
            </w:r>
            <w:proofErr w:type="spellStart"/>
            <w:r w:rsidRPr="00162B9D">
              <w:t>Services</w:t>
            </w:r>
            <w:proofErr w:type="spellEnd"/>
            <w:r w:rsidRPr="00162B9D">
              <w:t xml:space="preserve">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Klimentská 1746/52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110 00 P</w:t>
            </w:r>
            <w:r>
              <w:t>r</w:t>
            </w:r>
            <w:r w:rsidRPr="00162B9D">
              <w:t>aha 1 - Nové Město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IČO: 49621823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162B9D">
            <w:r w:rsidRPr="00162B9D">
              <w:t>DIČ: CZ49621823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162B9D">
      <w:r>
        <w:t xml:space="preserve">Vážená paní </w:t>
      </w:r>
      <w:proofErr w:type="spellStart"/>
      <w:r>
        <w:t>Zon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 xml:space="preserve">na základě Vámi zaslané nabídky </w:t>
      </w:r>
      <w:r w:rsidR="00162B9D">
        <w:t>ze dne 29</w:t>
      </w:r>
      <w:r>
        <w:t>. 11. 2016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>
        <w:t>k</w:t>
      </w:r>
      <w:r w:rsidR="00FF47C9">
        <w:t>olekce</w:t>
      </w:r>
      <w:r>
        <w:t xml:space="preserve"> </w:t>
      </w:r>
      <w:r w:rsidR="00FF47C9">
        <w:t xml:space="preserve">online </w:t>
      </w:r>
      <w:r>
        <w:t>časopisů</w:t>
      </w:r>
      <w:r w:rsidR="00FF47C9">
        <w:t xml:space="preserve"> </w:t>
      </w:r>
      <w:r w:rsidR="00162B9D" w:rsidRPr="00162B9D">
        <w:rPr>
          <w:b/>
        </w:rPr>
        <w:t xml:space="preserve">ASCE ALL JOURNALS PACKAGE </w:t>
      </w:r>
      <w:r w:rsidR="00FF47C9">
        <w:t xml:space="preserve">na rok 2017 v hodnotě </w:t>
      </w:r>
      <w:r w:rsidR="00162B9D" w:rsidRPr="00162B9D">
        <w:rPr>
          <w:b/>
        </w:rPr>
        <w:t>469 426,11</w:t>
      </w:r>
      <w:r w:rsidR="00FF47C9" w:rsidRPr="00FF47C9">
        <w:rPr>
          <w:b/>
        </w:rPr>
        <w:t xml:space="preserve"> Kč s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CE3B3A">
      <w:r>
        <w:t>Anna Motejlková</w:t>
      </w:r>
    </w:p>
    <w:p w:rsidR="00CE3B3A" w:rsidRDefault="00CE3B3A" w:rsidP="00FF47C9">
      <w:r w:rsidRPr="00CE3B3A">
        <w:t>akvizice elektronických informačních zdrojů</w:t>
      </w:r>
    </w:p>
    <w:p w:rsidR="00CE3B3A" w:rsidRDefault="00B24844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44" w:rsidRDefault="00B24844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33.15pt;width:236.25pt;height:24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" fillcolor="white [3201]" stroked="f" strokeweight=".5pt">
                <v:textbox>
                  <w:txbxContent>
                    <w:p w:rsidR="00B24844" w:rsidRDefault="00B24844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>V Praze dne 2. 12</w:t>
                            </w:r>
                            <w:r w:rsidR="00CE3B3A">
                              <w:t>. 2016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>yřizuje: Ing. Anna Motejlková</w:t>
                            </w:r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+420 232 002 572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NKQIAACI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" stroked="f">
                <v:textbox>
                  <w:txbxContent>
                    <w:p w:rsidR="00CE3B3A" w:rsidRDefault="00162B9D" w:rsidP="00CE3B3A">
                      <w:r>
                        <w:t>V Praze dne 2. 12</w:t>
                      </w:r>
                      <w:r w:rsidR="00CE3B3A">
                        <w:t>. 2016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>yřizuje: Ing. Anna Motejlková</w:t>
                      </w:r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+420 232 002 572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2A" w:rsidRDefault="00C3212A">
      <w:r>
        <w:separator/>
      </w:r>
    </w:p>
  </w:endnote>
  <w:endnote w:type="continuationSeparator" w:id="0">
    <w:p w:rsidR="00C3212A" w:rsidRDefault="00C3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Univers Com 65 Bold">
    <w:altName w:val="Franklin Gothic Demi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altName w:val="Trebuchet MS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Pr="005418FB" w:rsidRDefault="00C3212A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542180494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24844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B24844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24844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B24844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2A" w:rsidRDefault="00C3212A">
      <w:r>
        <w:separator/>
      </w:r>
    </w:p>
  </w:footnote>
  <w:footnote w:type="continuationSeparator" w:id="0">
    <w:p w:rsidR="00C3212A" w:rsidRDefault="00C3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D7B56"/>
    <w:rsid w:val="001513FD"/>
    <w:rsid w:val="00162B9D"/>
    <w:rsid w:val="001B2FD9"/>
    <w:rsid w:val="001D3FA1"/>
    <w:rsid w:val="004774FB"/>
    <w:rsid w:val="005418FB"/>
    <w:rsid w:val="006E3243"/>
    <w:rsid w:val="00736A44"/>
    <w:rsid w:val="007B7CCF"/>
    <w:rsid w:val="008045A6"/>
    <w:rsid w:val="0097702A"/>
    <w:rsid w:val="00991CE9"/>
    <w:rsid w:val="009B1EE8"/>
    <w:rsid w:val="00A715D9"/>
    <w:rsid w:val="00B24844"/>
    <w:rsid w:val="00B75AD3"/>
    <w:rsid w:val="00BF6B93"/>
    <w:rsid w:val="00C3212A"/>
    <w:rsid w:val="00C475F2"/>
    <w:rsid w:val="00CE3B3A"/>
    <w:rsid w:val="00E51890"/>
    <w:rsid w:val="00EA704A"/>
    <w:rsid w:val="00EE313D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96B5CEF-33AD-44D6-B1AF-53EFCB4A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dopis_1_GPS_NEW.dotx</Template>
  <TotalTime>14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Motejlkova Anna</cp:lastModifiedBy>
  <cp:revision>4</cp:revision>
  <cp:lastPrinted>2016-11-24T10:43:00Z</cp:lastPrinted>
  <dcterms:created xsi:type="dcterms:W3CDTF">2016-12-02T09:21:00Z</dcterms:created>
  <dcterms:modified xsi:type="dcterms:W3CDTF">2016-12-02T09:42:00Z</dcterms:modified>
</cp:coreProperties>
</file>