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315" w:rsidRDefault="00191ACE" w:rsidP="00D51583">
      <w:pPr>
        <w:pStyle w:val="Nadpis1"/>
        <w:numPr>
          <w:ilvl w:val="0"/>
          <w:numId w:val="0"/>
        </w:numPr>
        <w:spacing w:before="480" w:after="120"/>
        <w:ind w:left="-6"/>
        <w:jc w:val="center"/>
        <w:rPr>
          <w:rFonts w:ascii="Times New Roman" w:eastAsiaTheme="majorEastAsia" w:hAnsi="Times New Roman" w:cs="Times New Roman"/>
          <w:color w:val="000000" w:themeColor="text1"/>
          <w:kern w:val="0"/>
          <w:sz w:val="28"/>
          <w:szCs w:val="28"/>
          <w:lang w:eastAsia="en-US"/>
        </w:rPr>
      </w:pPr>
      <w:bookmarkStart w:id="0" w:name="_GoBack"/>
      <w:bookmarkEnd w:id="0"/>
      <w:r>
        <w:rPr>
          <w:rFonts w:ascii="Times New Roman" w:eastAsiaTheme="majorEastAsia" w:hAnsi="Times New Roman" w:cs="Times New Roman"/>
          <w:color w:val="000000" w:themeColor="text1"/>
          <w:kern w:val="0"/>
          <w:sz w:val="28"/>
          <w:szCs w:val="28"/>
          <w:lang w:eastAsia="en-US"/>
        </w:rPr>
        <w:t>Rámcová smlouva -</w:t>
      </w:r>
      <w:r w:rsidR="00D05315" w:rsidRPr="00D05315">
        <w:rPr>
          <w:rFonts w:ascii="Times New Roman" w:eastAsiaTheme="majorEastAsia" w:hAnsi="Times New Roman" w:cs="Times New Roman"/>
          <w:color w:val="000000" w:themeColor="text1"/>
          <w:kern w:val="0"/>
          <w:sz w:val="28"/>
          <w:szCs w:val="28"/>
          <w:lang w:eastAsia="en-US"/>
        </w:rPr>
        <w:t xml:space="preserve"> Rozvoj a údržba aplikačního software</w:t>
      </w:r>
      <w:r>
        <w:rPr>
          <w:rFonts w:ascii="Times New Roman" w:eastAsiaTheme="majorEastAsia" w:hAnsi="Times New Roman" w:cs="Times New Roman"/>
          <w:color w:val="000000" w:themeColor="text1"/>
          <w:kern w:val="0"/>
          <w:sz w:val="28"/>
          <w:szCs w:val="28"/>
          <w:lang w:eastAsia="en-US"/>
        </w:rPr>
        <w:t xml:space="preserve"> pro ZČU – VERSO, OBD </w:t>
      </w:r>
      <w:r w:rsidR="00634585">
        <w:rPr>
          <w:rFonts w:ascii="Times New Roman" w:eastAsiaTheme="majorEastAsia" w:hAnsi="Times New Roman" w:cs="Times New Roman"/>
          <w:color w:val="000000" w:themeColor="text1"/>
          <w:kern w:val="0"/>
          <w:sz w:val="28"/>
          <w:szCs w:val="28"/>
          <w:lang w:eastAsia="en-US"/>
        </w:rPr>
        <w:t>(</w:t>
      </w:r>
      <w:r>
        <w:rPr>
          <w:rFonts w:ascii="Times New Roman" w:eastAsiaTheme="majorEastAsia" w:hAnsi="Times New Roman" w:cs="Times New Roman"/>
          <w:color w:val="000000" w:themeColor="text1"/>
          <w:kern w:val="0"/>
          <w:sz w:val="28"/>
          <w:szCs w:val="28"/>
          <w:lang w:eastAsia="en-US"/>
        </w:rPr>
        <w:t>2019</w:t>
      </w:r>
      <w:r w:rsidR="00634585">
        <w:rPr>
          <w:rFonts w:ascii="Times New Roman" w:eastAsiaTheme="majorEastAsia" w:hAnsi="Times New Roman" w:cs="Times New Roman"/>
          <w:color w:val="000000" w:themeColor="text1"/>
          <w:kern w:val="0"/>
          <w:sz w:val="28"/>
          <w:szCs w:val="28"/>
          <w:lang w:eastAsia="en-US"/>
        </w:rPr>
        <w:t>)</w:t>
      </w:r>
    </w:p>
    <w:p w:rsidR="002E4B76" w:rsidRPr="00D51583" w:rsidRDefault="002E4B76" w:rsidP="00D51583">
      <w:pPr>
        <w:jc w:val="center"/>
        <w:rPr>
          <w:rFonts w:eastAsiaTheme="majorEastAsia"/>
          <w:i/>
          <w:lang w:eastAsia="en-US"/>
        </w:rPr>
      </w:pPr>
      <w:r w:rsidRPr="00D51583">
        <w:rPr>
          <w:rFonts w:ascii="Times New Roman" w:hAnsi="Times New Roman"/>
          <w:i/>
          <w:color w:val="000000" w:themeColor="text1"/>
        </w:rPr>
        <w:t xml:space="preserve">uzavřená dle § 1746 odst. 2 a násl. zákona č. 89/2012 Sb., občanský zákoník </w:t>
      </w:r>
    </w:p>
    <w:p w:rsidR="00B27431" w:rsidRDefault="00B27431" w:rsidP="00B27431">
      <w:pPr>
        <w:jc w:val="both"/>
        <w:rPr>
          <w:rFonts w:ascii="Garamond" w:hAnsi="Garamond" w:cs="Palatino Linotype"/>
          <w:color w:val="000000"/>
          <w:sz w:val="22"/>
          <w:szCs w:val="22"/>
        </w:rPr>
      </w:pPr>
    </w:p>
    <w:p w:rsidR="00B27431" w:rsidRPr="00D51583" w:rsidRDefault="00B27431" w:rsidP="00B27431">
      <w:pPr>
        <w:jc w:val="both"/>
        <w:rPr>
          <w:rFonts w:ascii="Times New Roman" w:hAnsi="Times New Roman"/>
          <w:color w:val="000000"/>
          <w:sz w:val="22"/>
          <w:szCs w:val="22"/>
        </w:rPr>
      </w:pPr>
      <w:r w:rsidRPr="00D51583">
        <w:rPr>
          <w:rFonts w:ascii="Times New Roman" w:hAnsi="Times New Roman"/>
          <w:color w:val="000000"/>
          <w:sz w:val="22"/>
          <w:szCs w:val="22"/>
        </w:rPr>
        <w:t xml:space="preserve">Smlouva je uzavřena na základě jednacího řízení bez uveřejnění dle ust. § 63 odst. 3 písm. b) a c) zák. č. 134/2016 Sb., o zadávání veřejných zakázek (dále jen „ZZVZ“) </w:t>
      </w:r>
    </w:p>
    <w:p w:rsidR="00D05315" w:rsidRDefault="00D05315" w:rsidP="00D05315">
      <w:pPr>
        <w:rPr>
          <w:color w:val="000000" w:themeColor="text1"/>
        </w:rPr>
      </w:pPr>
    </w:p>
    <w:p w:rsidR="00B27431" w:rsidRPr="008B27B6" w:rsidRDefault="00B27431" w:rsidP="00D05315">
      <w:pPr>
        <w:rPr>
          <w:color w:val="000000" w:themeColor="text1"/>
        </w:rPr>
      </w:pPr>
    </w:p>
    <w:p w:rsidR="00D05315" w:rsidRPr="008B27B6" w:rsidRDefault="00D05315" w:rsidP="00D05315">
      <w:pPr>
        <w:rPr>
          <w:rFonts w:ascii="Times New Roman" w:hAnsi="Times New Roman"/>
          <w:b/>
          <w:color w:val="000000" w:themeColor="text1"/>
        </w:rPr>
      </w:pPr>
      <w:r w:rsidRPr="008B27B6">
        <w:rPr>
          <w:rFonts w:ascii="Times New Roman" w:hAnsi="Times New Roman"/>
          <w:b/>
          <w:color w:val="000000" w:themeColor="text1"/>
        </w:rPr>
        <w:t>Smluvní strany</w:t>
      </w:r>
    </w:p>
    <w:p w:rsidR="00D05315" w:rsidRPr="008B27B6" w:rsidRDefault="00D05315" w:rsidP="00D05315">
      <w:pPr>
        <w:pStyle w:val="Odstavecseseznamem"/>
        <w:numPr>
          <w:ilvl w:val="0"/>
          <w:numId w:val="19"/>
        </w:numPr>
        <w:spacing w:after="200" w:line="276" w:lineRule="auto"/>
        <w:rPr>
          <w:rFonts w:ascii="Times New Roman" w:hAnsi="Times New Roman"/>
          <w:b/>
          <w:color w:val="000000" w:themeColor="text1"/>
        </w:rPr>
      </w:pPr>
      <w:r w:rsidRPr="008B27B6">
        <w:rPr>
          <w:rFonts w:ascii="Times New Roman" w:hAnsi="Times New Roman"/>
          <w:b/>
          <w:color w:val="000000" w:themeColor="text1"/>
        </w:rPr>
        <w:t>DERS Group s. r. o.</w:t>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 xml:space="preserve">Zastoupená: </w:t>
      </w:r>
      <w:r w:rsidRPr="008B27B6">
        <w:rPr>
          <w:rFonts w:ascii="Times New Roman" w:hAnsi="Times New Roman"/>
          <w:color w:val="000000" w:themeColor="text1"/>
        </w:rPr>
        <w:tab/>
      </w:r>
      <w:r w:rsidR="00A124C2">
        <w:rPr>
          <w:rFonts w:ascii="Times New Roman" w:hAnsi="Times New Roman"/>
          <w:color w:val="000000" w:themeColor="text1"/>
        </w:rPr>
        <w:t>Ing. Janem Machem</w:t>
      </w:r>
      <w:r w:rsidRPr="008B27B6">
        <w:rPr>
          <w:rFonts w:ascii="Times New Roman" w:hAnsi="Times New Roman"/>
          <w:color w:val="000000" w:themeColor="text1"/>
        </w:rPr>
        <w:t>, jednatelem společnosti</w:t>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 xml:space="preserve">Se sídlem: </w:t>
      </w:r>
      <w:r w:rsidRPr="008B27B6">
        <w:rPr>
          <w:rFonts w:ascii="Times New Roman" w:hAnsi="Times New Roman"/>
          <w:color w:val="000000" w:themeColor="text1"/>
        </w:rPr>
        <w:tab/>
        <w:t>Na křečku 365/5, 109 00 Praha 10 – Horní Měcholupy</w:t>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 xml:space="preserve">IČ: </w:t>
      </w:r>
      <w:r w:rsidRPr="008B27B6">
        <w:rPr>
          <w:rFonts w:ascii="Times New Roman" w:hAnsi="Times New Roman"/>
          <w:color w:val="000000" w:themeColor="text1"/>
        </w:rPr>
        <w:tab/>
      </w:r>
      <w:r w:rsidRPr="008B27B6">
        <w:rPr>
          <w:rFonts w:ascii="Times New Roman" w:hAnsi="Times New Roman"/>
          <w:color w:val="000000" w:themeColor="text1"/>
        </w:rPr>
        <w:tab/>
        <w:t xml:space="preserve">27513149, </w:t>
      </w:r>
      <w:r w:rsidRPr="008B27B6">
        <w:rPr>
          <w:rFonts w:ascii="Times New Roman" w:hAnsi="Times New Roman"/>
          <w:color w:val="000000" w:themeColor="text1"/>
        </w:rPr>
        <w:tab/>
      </w:r>
      <w:r w:rsidRPr="008B27B6">
        <w:rPr>
          <w:rFonts w:ascii="Times New Roman" w:hAnsi="Times New Roman"/>
          <w:color w:val="000000" w:themeColor="text1"/>
        </w:rPr>
        <w:tab/>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 xml:space="preserve">DIČ: </w:t>
      </w:r>
      <w:r w:rsidRPr="008B27B6">
        <w:rPr>
          <w:rFonts w:ascii="Times New Roman" w:hAnsi="Times New Roman"/>
          <w:color w:val="000000" w:themeColor="text1"/>
        </w:rPr>
        <w:tab/>
      </w:r>
      <w:r w:rsidRPr="008B27B6">
        <w:rPr>
          <w:rFonts w:ascii="Times New Roman" w:hAnsi="Times New Roman"/>
          <w:color w:val="000000" w:themeColor="text1"/>
        </w:rPr>
        <w:tab/>
        <w:t>CZ27513149</w:t>
      </w:r>
    </w:p>
    <w:p w:rsidR="00D05315" w:rsidRPr="008B27B6" w:rsidRDefault="00D05315" w:rsidP="00D05315">
      <w:pPr>
        <w:pStyle w:val="Odstavecseseznamem"/>
        <w:rPr>
          <w:rFonts w:ascii="Times New Roman" w:hAnsi="Times New Roman"/>
          <w:color w:val="000000" w:themeColor="text1"/>
        </w:rPr>
      </w:pP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(dále jen „Poskytovatel“)</w:t>
      </w:r>
    </w:p>
    <w:p w:rsidR="00D05315" w:rsidRPr="008B27B6" w:rsidRDefault="00D05315" w:rsidP="00D05315">
      <w:pPr>
        <w:pStyle w:val="Odstavecseseznamem"/>
        <w:rPr>
          <w:rFonts w:ascii="Times New Roman" w:hAnsi="Times New Roman"/>
          <w:color w:val="000000" w:themeColor="text1"/>
        </w:rPr>
      </w:pPr>
    </w:p>
    <w:p w:rsidR="00D05315" w:rsidRPr="008B27B6" w:rsidRDefault="00D05315" w:rsidP="00D05315">
      <w:pPr>
        <w:pStyle w:val="Odstavecseseznamem"/>
        <w:numPr>
          <w:ilvl w:val="0"/>
          <w:numId w:val="19"/>
        </w:numPr>
        <w:spacing w:after="200" w:line="276" w:lineRule="auto"/>
        <w:rPr>
          <w:rFonts w:ascii="Times New Roman" w:hAnsi="Times New Roman"/>
          <w:b/>
          <w:color w:val="000000" w:themeColor="text1"/>
        </w:rPr>
      </w:pPr>
      <w:r w:rsidRPr="008B27B6">
        <w:rPr>
          <w:rFonts w:ascii="Times New Roman" w:hAnsi="Times New Roman"/>
          <w:b/>
          <w:color w:val="000000" w:themeColor="text1"/>
        </w:rPr>
        <w:t>Západočeská univerzita v Plzni</w:t>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 xml:space="preserve">Zastoupená: </w:t>
      </w:r>
      <w:r w:rsidRPr="008B27B6">
        <w:rPr>
          <w:rFonts w:ascii="Times New Roman" w:hAnsi="Times New Roman"/>
          <w:color w:val="000000" w:themeColor="text1"/>
        </w:rPr>
        <w:tab/>
        <w:t>doc. Dr. RNDr. Miroslavem Holečkem, rektorem</w:t>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 xml:space="preserve">Se sídlem: </w:t>
      </w:r>
      <w:r w:rsidRPr="008B27B6">
        <w:rPr>
          <w:rFonts w:ascii="Times New Roman" w:hAnsi="Times New Roman"/>
          <w:color w:val="000000" w:themeColor="text1"/>
        </w:rPr>
        <w:tab/>
        <w:t>Univerzitní 2732/8, 30</w:t>
      </w:r>
      <w:r w:rsidR="002E4B76">
        <w:rPr>
          <w:rFonts w:ascii="Times New Roman" w:hAnsi="Times New Roman"/>
          <w:color w:val="000000" w:themeColor="text1"/>
        </w:rPr>
        <w:t>1</w:t>
      </w:r>
      <w:r w:rsidRPr="008B27B6">
        <w:rPr>
          <w:rFonts w:ascii="Times New Roman" w:hAnsi="Times New Roman"/>
          <w:color w:val="000000" w:themeColor="text1"/>
        </w:rPr>
        <w:t xml:space="preserve"> </w:t>
      </w:r>
      <w:r w:rsidR="002E4B76">
        <w:rPr>
          <w:rFonts w:ascii="Times New Roman" w:hAnsi="Times New Roman"/>
          <w:color w:val="000000" w:themeColor="text1"/>
        </w:rPr>
        <w:t>00</w:t>
      </w:r>
      <w:r w:rsidRPr="008B27B6">
        <w:rPr>
          <w:rFonts w:ascii="Times New Roman" w:hAnsi="Times New Roman"/>
          <w:color w:val="000000" w:themeColor="text1"/>
        </w:rPr>
        <w:t xml:space="preserve"> Plzeň</w:t>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IČ:</w:t>
      </w:r>
      <w:r w:rsidRPr="008B27B6">
        <w:rPr>
          <w:rFonts w:ascii="Times New Roman" w:hAnsi="Times New Roman"/>
          <w:color w:val="000000" w:themeColor="text1"/>
        </w:rPr>
        <w:tab/>
      </w:r>
      <w:r w:rsidRPr="008B27B6">
        <w:rPr>
          <w:rFonts w:ascii="Times New Roman" w:hAnsi="Times New Roman"/>
          <w:color w:val="000000" w:themeColor="text1"/>
        </w:rPr>
        <w:tab/>
        <w:t>49777513</w:t>
      </w: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DIČ:</w:t>
      </w:r>
      <w:r w:rsidRPr="008B27B6">
        <w:rPr>
          <w:rFonts w:ascii="Times New Roman" w:hAnsi="Times New Roman"/>
          <w:color w:val="000000" w:themeColor="text1"/>
        </w:rPr>
        <w:tab/>
      </w:r>
      <w:r w:rsidRPr="008B27B6">
        <w:rPr>
          <w:rFonts w:ascii="Times New Roman" w:hAnsi="Times New Roman"/>
          <w:color w:val="000000" w:themeColor="text1"/>
        </w:rPr>
        <w:tab/>
        <w:t>CZ49777513</w:t>
      </w:r>
    </w:p>
    <w:p w:rsidR="00D05315" w:rsidRPr="008B27B6" w:rsidRDefault="00D05315" w:rsidP="00D05315">
      <w:pPr>
        <w:pStyle w:val="Odstavecseseznamem"/>
        <w:rPr>
          <w:rFonts w:ascii="Times New Roman" w:hAnsi="Times New Roman"/>
          <w:color w:val="000000" w:themeColor="text1"/>
        </w:rPr>
      </w:pPr>
    </w:p>
    <w:p w:rsidR="00D05315" w:rsidRPr="008B27B6" w:rsidRDefault="00D05315" w:rsidP="00D05315">
      <w:pPr>
        <w:pStyle w:val="Odstavecseseznamem"/>
        <w:rPr>
          <w:rFonts w:ascii="Times New Roman" w:hAnsi="Times New Roman"/>
          <w:color w:val="000000" w:themeColor="text1"/>
        </w:rPr>
      </w:pPr>
      <w:r w:rsidRPr="008B27B6">
        <w:rPr>
          <w:rFonts w:ascii="Times New Roman" w:hAnsi="Times New Roman"/>
          <w:color w:val="000000" w:themeColor="text1"/>
        </w:rPr>
        <w:t>(dále jen „Objednatel“)</w:t>
      </w:r>
    </w:p>
    <w:p w:rsidR="00D05315" w:rsidRPr="008B27B6" w:rsidRDefault="00D05315" w:rsidP="00D05315">
      <w:pPr>
        <w:rPr>
          <w:rFonts w:ascii="Times New Roman" w:hAnsi="Times New Roman"/>
          <w:color w:val="000000" w:themeColor="text1"/>
        </w:rPr>
      </w:pPr>
    </w:p>
    <w:p w:rsidR="00D05315" w:rsidRPr="008B27B6" w:rsidRDefault="00D05315" w:rsidP="00D51583">
      <w:pPr>
        <w:pStyle w:val="Odstavecseseznamem"/>
        <w:rPr>
          <w:rFonts w:ascii="Times New Roman" w:hAnsi="Times New Roman"/>
          <w:color w:val="000000" w:themeColor="text1"/>
        </w:rPr>
      </w:pPr>
      <w:r w:rsidRPr="008B27B6">
        <w:rPr>
          <w:rFonts w:ascii="Times New Roman" w:hAnsi="Times New Roman"/>
          <w:color w:val="000000" w:themeColor="text1"/>
        </w:rPr>
        <w:t>(</w:t>
      </w:r>
      <w:r>
        <w:rPr>
          <w:rFonts w:ascii="Times New Roman" w:hAnsi="Times New Roman"/>
          <w:color w:val="000000" w:themeColor="text1"/>
        </w:rPr>
        <w:t>Poskytovatel</w:t>
      </w:r>
      <w:r w:rsidRPr="008B27B6">
        <w:rPr>
          <w:rFonts w:ascii="Times New Roman" w:hAnsi="Times New Roman"/>
          <w:color w:val="000000" w:themeColor="text1"/>
        </w:rPr>
        <w:t xml:space="preserve"> a Objednatel každý jednotlivě dále také jen </w:t>
      </w:r>
      <w:r w:rsidR="00B27431">
        <w:rPr>
          <w:rFonts w:ascii="Times New Roman" w:hAnsi="Times New Roman"/>
          <w:color w:val="000000" w:themeColor="text1"/>
        </w:rPr>
        <w:t xml:space="preserve">jako </w:t>
      </w:r>
      <w:r w:rsidRPr="008B27B6">
        <w:rPr>
          <w:rFonts w:ascii="Times New Roman" w:hAnsi="Times New Roman"/>
          <w:color w:val="000000" w:themeColor="text1"/>
        </w:rPr>
        <w:t xml:space="preserve">„Smluvní strana“ nebo společně </w:t>
      </w:r>
      <w:r w:rsidR="00B27431">
        <w:rPr>
          <w:rFonts w:ascii="Times New Roman" w:hAnsi="Times New Roman"/>
          <w:color w:val="000000" w:themeColor="text1"/>
        </w:rPr>
        <w:t xml:space="preserve">jako </w:t>
      </w:r>
      <w:r w:rsidRPr="008B27B6">
        <w:rPr>
          <w:rFonts w:ascii="Times New Roman" w:hAnsi="Times New Roman"/>
          <w:color w:val="000000" w:themeColor="text1"/>
        </w:rPr>
        <w:t>„Smluvní strany“)</w:t>
      </w:r>
    </w:p>
    <w:p w:rsidR="00D05315" w:rsidRPr="008B27B6" w:rsidRDefault="00D05315" w:rsidP="00D05315">
      <w:pPr>
        <w:rPr>
          <w:rFonts w:ascii="Times New Roman" w:hAnsi="Times New Roman"/>
          <w:color w:val="000000" w:themeColor="text1"/>
        </w:rPr>
      </w:pPr>
    </w:p>
    <w:p w:rsidR="00D05315" w:rsidRPr="008B27B6" w:rsidRDefault="00D05315" w:rsidP="00D05315">
      <w:pPr>
        <w:rPr>
          <w:rFonts w:ascii="Times New Roman" w:hAnsi="Times New Roman"/>
          <w:color w:val="000000" w:themeColor="text1"/>
        </w:rPr>
      </w:pPr>
    </w:p>
    <w:p w:rsidR="00D05315" w:rsidRPr="008B27B6" w:rsidRDefault="00D05315" w:rsidP="00D05315">
      <w:pPr>
        <w:jc w:val="center"/>
        <w:rPr>
          <w:rFonts w:ascii="Times New Roman" w:hAnsi="Times New Roman"/>
          <w:b/>
          <w:color w:val="000000" w:themeColor="text1"/>
        </w:rPr>
      </w:pPr>
      <w:r w:rsidRPr="008B27B6">
        <w:rPr>
          <w:rFonts w:ascii="Times New Roman" w:hAnsi="Times New Roman"/>
          <w:b/>
          <w:color w:val="000000" w:themeColor="text1"/>
        </w:rPr>
        <w:t>I.</w:t>
      </w:r>
    </w:p>
    <w:p w:rsidR="00D05315" w:rsidRPr="008B27B6" w:rsidRDefault="00D05315" w:rsidP="00125CC1">
      <w:pPr>
        <w:pStyle w:val="Odstavecseseznamem"/>
        <w:spacing w:after="120"/>
        <w:ind w:left="0"/>
        <w:contextualSpacing w:val="0"/>
        <w:jc w:val="center"/>
        <w:rPr>
          <w:rFonts w:ascii="Times New Roman" w:hAnsi="Times New Roman"/>
          <w:b/>
          <w:color w:val="000000" w:themeColor="text1"/>
        </w:rPr>
      </w:pPr>
      <w:r w:rsidRPr="008B27B6">
        <w:rPr>
          <w:rFonts w:ascii="Times New Roman" w:hAnsi="Times New Roman"/>
          <w:b/>
          <w:color w:val="000000" w:themeColor="text1"/>
        </w:rPr>
        <w:t>Předmět smlouvy</w:t>
      </w:r>
    </w:p>
    <w:p w:rsidR="00D05315" w:rsidRPr="00B7314A"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b/>
          <w:color w:val="000000" w:themeColor="text1"/>
        </w:rPr>
      </w:pPr>
      <w:r w:rsidRPr="008B27B6">
        <w:rPr>
          <w:rFonts w:ascii="Times New Roman" w:hAnsi="Times New Roman"/>
          <w:color w:val="000000" w:themeColor="text1"/>
        </w:rPr>
        <w:t xml:space="preserve">Předmětem této smlouvy je závazek Poskytovatele zajistit </w:t>
      </w:r>
      <w:r w:rsidRPr="00486FFF">
        <w:rPr>
          <w:rFonts w:ascii="Times New Roman" w:hAnsi="Times New Roman"/>
          <w:b/>
          <w:color w:val="000000" w:themeColor="text1"/>
        </w:rPr>
        <w:t>servisní podporu a údržbu</w:t>
      </w:r>
      <w:r w:rsidRPr="008B27B6">
        <w:rPr>
          <w:rFonts w:ascii="Times New Roman" w:hAnsi="Times New Roman"/>
          <w:color w:val="000000" w:themeColor="text1"/>
        </w:rPr>
        <w:t xml:space="preserve"> </w:t>
      </w:r>
      <w:r>
        <w:rPr>
          <w:rFonts w:ascii="Times New Roman" w:hAnsi="Times New Roman"/>
          <w:color w:val="000000" w:themeColor="text1"/>
        </w:rPr>
        <w:t>(dále jen „</w:t>
      </w:r>
      <w:r w:rsidR="00B26CFA">
        <w:rPr>
          <w:rFonts w:ascii="Times New Roman" w:hAnsi="Times New Roman"/>
          <w:color w:val="000000" w:themeColor="text1"/>
        </w:rPr>
        <w:t>S</w:t>
      </w:r>
      <w:r>
        <w:rPr>
          <w:rFonts w:ascii="Times New Roman" w:hAnsi="Times New Roman"/>
          <w:color w:val="000000" w:themeColor="text1"/>
        </w:rPr>
        <w:t xml:space="preserve">ervis“) </w:t>
      </w:r>
      <w:r w:rsidRPr="008B27B6">
        <w:rPr>
          <w:rFonts w:ascii="Times New Roman" w:hAnsi="Times New Roman"/>
          <w:color w:val="000000" w:themeColor="text1"/>
        </w:rPr>
        <w:t xml:space="preserve">pro moduly </w:t>
      </w:r>
      <w:r w:rsidR="00BF1B70">
        <w:rPr>
          <w:rFonts w:ascii="Times New Roman" w:hAnsi="Times New Roman"/>
          <w:color w:val="000000" w:themeColor="text1"/>
        </w:rPr>
        <w:t>dle Přílohy č. 2</w:t>
      </w:r>
      <w:r w:rsidRPr="008B27B6">
        <w:rPr>
          <w:rFonts w:ascii="Times New Roman" w:hAnsi="Times New Roman"/>
          <w:color w:val="000000" w:themeColor="text1"/>
        </w:rPr>
        <w:t xml:space="preserve"> a </w:t>
      </w:r>
      <w:r w:rsidRPr="00486FFF">
        <w:rPr>
          <w:rFonts w:ascii="Times New Roman" w:hAnsi="Times New Roman"/>
          <w:b/>
          <w:color w:val="000000" w:themeColor="text1"/>
        </w:rPr>
        <w:t>rozvoj</w:t>
      </w:r>
      <w:r w:rsidRPr="008B27B6">
        <w:rPr>
          <w:rFonts w:ascii="Times New Roman" w:hAnsi="Times New Roman"/>
          <w:color w:val="000000" w:themeColor="text1"/>
        </w:rPr>
        <w:t xml:space="preserve"> těchto modulů popřípadě modulů nových</w:t>
      </w:r>
      <w:r>
        <w:rPr>
          <w:rFonts w:ascii="Times New Roman" w:hAnsi="Times New Roman"/>
          <w:color w:val="000000" w:themeColor="text1"/>
        </w:rPr>
        <w:t xml:space="preserve"> (dále jen „</w:t>
      </w:r>
      <w:r w:rsidR="00B26CFA">
        <w:rPr>
          <w:rFonts w:ascii="Times New Roman" w:hAnsi="Times New Roman"/>
          <w:color w:val="000000" w:themeColor="text1"/>
        </w:rPr>
        <w:t>R</w:t>
      </w:r>
      <w:r>
        <w:rPr>
          <w:rFonts w:ascii="Times New Roman" w:hAnsi="Times New Roman"/>
          <w:color w:val="000000" w:themeColor="text1"/>
        </w:rPr>
        <w:t>ozvoj“)</w:t>
      </w:r>
      <w:r w:rsidRPr="008B27B6">
        <w:rPr>
          <w:rFonts w:ascii="Times New Roman" w:hAnsi="Times New Roman"/>
          <w:color w:val="000000" w:themeColor="text1"/>
        </w:rPr>
        <w:t xml:space="preserve"> a závazek Objednatele za tyto služby uhradit sjednanou cenu. </w:t>
      </w:r>
    </w:p>
    <w:p w:rsidR="00D05315" w:rsidRPr="008B27B6"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b/>
          <w:color w:val="000000" w:themeColor="text1"/>
        </w:rPr>
      </w:pPr>
      <w:r>
        <w:rPr>
          <w:rFonts w:ascii="Times New Roman" w:hAnsi="Times New Roman"/>
          <w:color w:val="000000" w:themeColor="text1"/>
        </w:rPr>
        <w:t>Servisem</w:t>
      </w:r>
      <w:r w:rsidRPr="008B27B6">
        <w:rPr>
          <w:rFonts w:ascii="Times New Roman" w:hAnsi="Times New Roman"/>
          <w:color w:val="000000" w:themeColor="text1"/>
        </w:rPr>
        <w:t xml:space="preserve"> </w:t>
      </w:r>
      <w:r w:rsidR="002E4B76">
        <w:rPr>
          <w:rFonts w:ascii="Times New Roman" w:hAnsi="Times New Roman"/>
          <w:color w:val="000000" w:themeColor="text1"/>
        </w:rPr>
        <w:t xml:space="preserve">se </w:t>
      </w:r>
      <w:r w:rsidRPr="008B27B6">
        <w:rPr>
          <w:rFonts w:ascii="Times New Roman" w:hAnsi="Times New Roman"/>
          <w:color w:val="000000" w:themeColor="text1"/>
        </w:rPr>
        <w:t xml:space="preserve">rozumí následující činnosti: </w:t>
      </w:r>
    </w:p>
    <w:tbl>
      <w:tblPr>
        <w:tblStyle w:val="Mkatabulky"/>
        <w:tblW w:w="8901" w:type="dxa"/>
        <w:tblInd w:w="742" w:type="dxa"/>
        <w:tblLook w:val="00A0" w:firstRow="1" w:lastRow="0" w:firstColumn="1" w:lastColumn="0" w:noHBand="0" w:noVBand="0"/>
      </w:tblPr>
      <w:tblGrid>
        <w:gridCol w:w="8901"/>
      </w:tblGrid>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HelpDesk – dle přílohy č. 1 Smlouvy</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Databáze znalostí – dle přílohy č. 1 Smlouvy</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Odstraňování chyb v aplikacích – pouze incidenty typu Chyba –  viz příloha č. 1</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Dostupnost 8x5 (8:00 – 16:00; Po-Pá)</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Reakční doba 8 hodin pro Chyby s vysokou prioritou – viz příloha č. 1</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Doba odstranění Chyby/závady – blocker 36 hodin</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Doba odstranění Chyby/závady – critical 56 hodin</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Reakční doba 24 hodin pro Chyby s nízkou prioritou – viz příloha č. 1</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lastRenderedPageBreak/>
              <w:t>Doba odstranění Chyby/závady - major 240 hodin (30 dnů)</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Doba odstranění Chyby/závady - minor a trivial v rámci další nasazované verze</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Hotfix aktualizace</w:t>
            </w:r>
          </w:p>
        </w:tc>
      </w:tr>
      <w:tr w:rsidR="00D05315" w:rsidRPr="00A55387" w:rsidTr="00C833F2">
        <w:trPr>
          <w:trHeight w:val="340"/>
        </w:trPr>
        <w:tc>
          <w:tcPr>
            <w:tcW w:w="8901" w:type="dxa"/>
            <w:vAlign w:val="center"/>
          </w:tcPr>
          <w:p w:rsidR="00D05315" w:rsidRPr="00A55387" w:rsidRDefault="00D05315" w:rsidP="00C833F2">
            <w:pPr>
              <w:rPr>
                <w:rFonts w:ascii="Times New Roman" w:hAnsi="Times New Roman"/>
                <w:color w:val="000000" w:themeColor="text1"/>
              </w:rPr>
            </w:pPr>
            <w:r w:rsidRPr="00A55387">
              <w:rPr>
                <w:rFonts w:ascii="Times New Roman" w:hAnsi="Times New Roman"/>
                <w:color w:val="000000" w:themeColor="text1"/>
              </w:rPr>
              <w:t>Aktualizace vyvolané změnou právních norem ČR</w:t>
            </w:r>
          </w:p>
        </w:tc>
      </w:tr>
      <w:tr w:rsidR="00226CBD" w:rsidRPr="00A55387" w:rsidTr="00C833F2">
        <w:trPr>
          <w:trHeight w:val="340"/>
        </w:trPr>
        <w:tc>
          <w:tcPr>
            <w:tcW w:w="8901" w:type="dxa"/>
            <w:vAlign w:val="center"/>
          </w:tcPr>
          <w:p w:rsidR="00226CBD" w:rsidRPr="00A55387" w:rsidRDefault="00226CBD" w:rsidP="00536E33">
            <w:pPr>
              <w:rPr>
                <w:rFonts w:ascii="Times New Roman" w:hAnsi="Times New Roman"/>
                <w:color w:val="000000" w:themeColor="text1"/>
              </w:rPr>
            </w:pPr>
            <w:r w:rsidRPr="00B7314A">
              <w:rPr>
                <w:rFonts w:ascii="Times New Roman" w:hAnsi="Times New Roman"/>
                <w:color w:val="000000" w:themeColor="text1"/>
              </w:rPr>
              <w:t xml:space="preserve">Výjezdní školení správců </w:t>
            </w:r>
            <w:r>
              <w:rPr>
                <w:rFonts w:ascii="Times New Roman" w:hAnsi="Times New Roman"/>
                <w:color w:val="000000" w:themeColor="text1"/>
              </w:rPr>
              <w:t>VERSO</w:t>
            </w:r>
            <w:r w:rsidRPr="00B7314A">
              <w:rPr>
                <w:rFonts w:ascii="Times New Roman" w:hAnsi="Times New Roman"/>
                <w:color w:val="000000" w:themeColor="text1"/>
              </w:rPr>
              <w:t xml:space="preserve"> pro 2 osoby na 3 dny</w:t>
            </w:r>
          </w:p>
        </w:tc>
      </w:tr>
      <w:tr w:rsidR="00226CBD" w:rsidRPr="00A55387" w:rsidTr="00C833F2">
        <w:trPr>
          <w:trHeight w:val="340"/>
        </w:trPr>
        <w:tc>
          <w:tcPr>
            <w:tcW w:w="8901" w:type="dxa"/>
            <w:vAlign w:val="center"/>
          </w:tcPr>
          <w:p w:rsidR="00226CBD" w:rsidRPr="00A55387" w:rsidRDefault="00226CBD" w:rsidP="00C833F2">
            <w:pPr>
              <w:rPr>
                <w:rFonts w:ascii="Times New Roman" w:hAnsi="Times New Roman"/>
                <w:color w:val="000000" w:themeColor="text1"/>
              </w:rPr>
            </w:pPr>
            <w:r w:rsidRPr="00B7314A">
              <w:rPr>
                <w:rFonts w:ascii="Times New Roman" w:hAnsi="Times New Roman"/>
                <w:color w:val="000000" w:themeColor="text1"/>
              </w:rPr>
              <w:t>Správa číselníků forem RIV, správa literárních forem pro OBD</w:t>
            </w:r>
          </w:p>
        </w:tc>
      </w:tr>
      <w:tr w:rsidR="00226CBD" w:rsidRPr="00A55387" w:rsidTr="00C833F2">
        <w:trPr>
          <w:trHeight w:val="340"/>
        </w:trPr>
        <w:tc>
          <w:tcPr>
            <w:tcW w:w="8901" w:type="dxa"/>
            <w:vAlign w:val="center"/>
          </w:tcPr>
          <w:p w:rsidR="00226CBD" w:rsidRPr="00A55387" w:rsidRDefault="00226CBD" w:rsidP="00536E33">
            <w:pPr>
              <w:rPr>
                <w:rFonts w:ascii="Times New Roman" w:hAnsi="Times New Roman"/>
                <w:color w:val="000000" w:themeColor="text1"/>
              </w:rPr>
            </w:pPr>
            <w:r w:rsidRPr="00B7314A">
              <w:rPr>
                <w:rFonts w:ascii="Times New Roman" w:hAnsi="Times New Roman"/>
                <w:color w:val="000000" w:themeColor="text1"/>
              </w:rPr>
              <w:t xml:space="preserve">Výjezdní školení správců </w:t>
            </w:r>
            <w:r>
              <w:rPr>
                <w:rFonts w:ascii="Times New Roman" w:hAnsi="Times New Roman"/>
                <w:color w:val="000000" w:themeColor="text1"/>
              </w:rPr>
              <w:t>OBD</w:t>
            </w:r>
            <w:r w:rsidRPr="008B27B6">
              <w:rPr>
                <w:rFonts w:ascii="Times New Roman" w:hAnsi="Times New Roman"/>
                <w:color w:val="000000" w:themeColor="text1"/>
              </w:rPr>
              <w:t xml:space="preserve"> </w:t>
            </w:r>
            <w:r w:rsidRPr="00B7314A">
              <w:rPr>
                <w:rFonts w:ascii="Times New Roman" w:hAnsi="Times New Roman"/>
                <w:color w:val="000000" w:themeColor="text1"/>
              </w:rPr>
              <w:t>pro 4 osoby na 3 dny</w:t>
            </w:r>
          </w:p>
        </w:tc>
      </w:tr>
      <w:tr w:rsidR="00226CBD" w:rsidRPr="00A55387" w:rsidTr="00C833F2">
        <w:trPr>
          <w:trHeight w:val="340"/>
        </w:trPr>
        <w:tc>
          <w:tcPr>
            <w:tcW w:w="8901" w:type="dxa"/>
            <w:vAlign w:val="center"/>
          </w:tcPr>
          <w:p w:rsidR="00226CBD" w:rsidRPr="00A55387" w:rsidRDefault="00226CBD" w:rsidP="00C833F2">
            <w:pPr>
              <w:rPr>
                <w:rFonts w:ascii="Times New Roman" w:hAnsi="Times New Roman"/>
                <w:color w:val="000000" w:themeColor="text1"/>
              </w:rPr>
            </w:pPr>
            <w:r w:rsidRPr="00B7314A">
              <w:rPr>
                <w:rFonts w:ascii="Times New Roman" w:hAnsi="Times New Roman"/>
                <w:color w:val="000000" w:themeColor="text1"/>
              </w:rPr>
              <w:t>8 konzultačních hodin</w:t>
            </w:r>
          </w:p>
        </w:tc>
      </w:tr>
    </w:tbl>
    <w:p w:rsidR="00D05315"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 xml:space="preserve">Rozvojem se rozumí služby spojené s vývojem a implementací změn či rozšiřujících funkcionalit systémů Objednatele: </w:t>
      </w:r>
    </w:p>
    <w:tbl>
      <w:tblPr>
        <w:tblStyle w:val="Mkatabulky"/>
        <w:tblW w:w="8901" w:type="dxa"/>
        <w:tblInd w:w="742" w:type="dxa"/>
        <w:tblLook w:val="00A0" w:firstRow="1" w:lastRow="0" w:firstColumn="1" w:lastColumn="0" w:noHBand="0" w:noVBand="0"/>
      </w:tblPr>
      <w:tblGrid>
        <w:gridCol w:w="8901"/>
      </w:tblGrid>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 xml:space="preserve">Aktualizace Software – update </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Aktualizace Software – upgrade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Rozšíření funkcionalit stávajícího Software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Dodání zcela nového Software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Poskytování uživatelských práv ke všem novým verzím Software – Licence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Dodávky provozní a uživatelské dokumentace k novým verzím Software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Zajištění integračních vazeb na jiné softwarové produkty (sw třetích stran) v potřebném rozsahu</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Instalace a customizace nových verzí Software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Školení zaměstnanců Objednatele</w:t>
            </w:r>
            <w:r w:rsidR="00536E33">
              <w:rPr>
                <w:rFonts w:ascii="Times New Roman" w:hAnsi="Times New Roman"/>
                <w:color w:val="000000" w:themeColor="text1"/>
              </w:rPr>
              <w:t xml:space="preserve"> (nad rámec školení dle odst. 2)</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 xml:space="preserve">Poskytování konzultačních a poradenských služeb nad rámec </w:t>
            </w:r>
            <w:r>
              <w:rPr>
                <w:rFonts w:ascii="Times New Roman" w:hAnsi="Times New Roman"/>
                <w:color w:val="000000" w:themeColor="text1"/>
              </w:rPr>
              <w:t>Servisních</w:t>
            </w:r>
            <w:r w:rsidRPr="00BA485A">
              <w:rPr>
                <w:rFonts w:ascii="Times New Roman" w:hAnsi="Times New Roman"/>
                <w:color w:val="000000" w:themeColor="text1"/>
              </w:rPr>
              <w:t xml:space="preserve"> služeb</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Analytické práce a vývojové práce vyjma oprav dat způsobených Chybou Software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Zakázková tvorba dokumentace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Konfigurace Software</w:t>
            </w:r>
            <w:r w:rsidR="00C16927">
              <w:rPr>
                <w:rFonts w:ascii="Times New Roman" w:hAnsi="Times New Roman"/>
                <w:color w:val="000000" w:themeColor="text1"/>
              </w:rPr>
              <w:t xml:space="preserve"> související s </w:t>
            </w:r>
            <w:r w:rsidR="0091717E">
              <w:rPr>
                <w:rFonts w:ascii="Times New Roman" w:hAnsi="Times New Roman"/>
                <w:color w:val="000000" w:themeColor="text1"/>
              </w:rPr>
              <w:t>R</w:t>
            </w:r>
            <w:r w:rsidR="00C16927">
              <w:rPr>
                <w:rFonts w:ascii="Times New Roman" w:hAnsi="Times New Roman"/>
                <w:color w:val="000000" w:themeColor="text1"/>
              </w:rPr>
              <w:t>ozvojem</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Součinnost při obnově systémů po havárii technických prostředků Objednatele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Zálohování databází a aplikací, dat a Software</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Správa databázového serveru, operačního systému, LAN a koncových stanic</w:t>
            </w:r>
          </w:p>
        </w:tc>
      </w:tr>
      <w:tr w:rsidR="00D05315" w:rsidRPr="00A55387" w:rsidTr="00C833F2">
        <w:trPr>
          <w:trHeight w:val="340"/>
        </w:trPr>
        <w:tc>
          <w:tcPr>
            <w:tcW w:w="8901" w:type="dxa"/>
          </w:tcPr>
          <w:p w:rsidR="00D05315" w:rsidRPr="00BA485A" w:rsidRDefault="00D05315" w:rsidP="00C833F2">
            <w:pPr>
              <w:rPr>
                <w:rFonts w:ascii="Times New Roman" w:hAnsi="Times New Roman"/>
                <w:color w:val="000000" w:themeColor="text1"/>
              </w:rPr>
            </w:pPr>
            <w:r w:rsidRPr="00BA485A">
              <w:rPr>
                <w:rFonts w:ascii="Times New Roman" w:hAnsi="Times New Roman"/>
                <w:color w:val="000000" w:themeColor="text1"/>
              </w:rPr>
              <w:t>Rozvoj Software</w:t>
            </w:r>
            <w:r w:rsidR="00967759">
              <w:rPr>
                <w:rFonts w:ascii="Times New Roman" w:hAnsi="Times New Roman"/>
                <w:color w:val="000000" w:themeColor="text1"/>
              </w:rPr>
              <w:t xml:space="preserve"> dle potřeb dílčích složek Objednatele </w:t>
            </w:r>
          </w:p>
        </w:tc>
      </w:tr>
    </w:tbl>
    <w:p w:rsidR="00D05315"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Poskytovatel</w:t>
      </w:r>
      <w:r w:rsidRPr="00FC4952">
        <w:rPr>
          <w:rFonts w:ascii="Times New Roman" w:hAnsi="Times New Roman"/>
          <w:color w:val="000000" w:themeColor="text1"/>
        </w:rPr>
        <w:t xml:space="preserve"> se zavazuje poskytovat </w:t>
      </w:r>
      <w:r w:rsidR="0091717E">
        <w:rPr>
          <w:rFonts w:ascii="Times New Roman" w:hAnsi="Times New Roman"/>
          <w:color w:val="000000" w:themeColor="text1"/>
        </w:rPr>
        <w:t>S</w:t>
      </w:r>
      <w:r>
        <w:rPr>
          <w:rFonts w:ascii="Times New Roman" w:hAnsi="Times New Roman"/>
          <w:color w:val="000000" w:themeColor="text1"/>
        </w:rPr>
        <w:t xml:space="preserve">ervis </w:t>
      </w:r>
      <w:r w:rsidRPr="00FC4952">
        <w:rPr>
          <w:rFonts w:ascii="Times New Roman" w:hAnsi="Times New Roman"/>
          <w:color w:val="000000" w:themeColor="text1"/>
        </w:rPr>
        <w:t>průběžně p</w:t>
      </w:r>
      <w:r>
        <w:rPr>
          <w:rFonts w:ascii="Times New Roman" w:hAnsi="Times New Roman"/>
          <w:color w:val="000000" w:themeColor="text1"/>
        </w:rPr>
        <w:t xml:space="preserve">ro celou dobu </w:t>
      </w:r>
      <w:r w:rsidR="008618E0">
        <w:rPr>
          <w:rFonts w:ascii="Times New Roman" w:hAnsi="Times New Roman"/>
          <w:color w:val="000000" w:themeColor="text1"/>
        </w:rPr>
        <w:t xml:space="preserve">účinnosti </w:t>
      </w:r>
      <w:r>
        <w:rPr>
          <w:rFonts w:ascii="Times New Roman" w:hAnsi="Times New Roman"/>
          <w:color w:val="000000" w:themeColor="text1"/>
        </w:rPr>
        <w:t xml:space="preserve">Smlouvy dle požadavků Objednatele, </w:t>
      </w:r>
      <w:r w:rsidRPr="00FC4952">
        <w:rPr>
          <w:rFonts w:ascii="Times New Roman" w:hAnsi="Times New Roman"/>
          <w:color w:val="000000" w:themeColor="text1"/>
        </w:rPr>
        <w:t xml:space="preserve">a to v reakčních termínech uvedených </w:t>
      </w:r>
      <w:r>
        <w:rPr>
          <w:rFonts w:ascii="Times New Roman" w:hAnsi="Times New Roman"/>
          <w:color w:val="000000" w:themeColor="text1"/>
        </w:rPr>
        <w:t>v odstavci 2) tohoto článku a Příloze č. 1</w:t>
      </w:r>
      <w:r w:rsidRPr="00FC4952">
        <w:rPr>
          <w:rFonts w:ascii="Times New Roman" w:hAnsi="Times New Roman"/>
          <w:color w:val="000000" w:themeColor="text1"/>
        </w:rPr>
        <w:t>.</w:t>
      </w:r>
    </w:p>
    <w:p w:rsidR="00D05315"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sidRPr="00FC4952">
        <w:rPr>
          <w:rFonts w:ascii="Times New Roman" w:hAnsi="Times New Roman"/>
          <w:color w:val="000000" w:themeColor="text1"/>
        </w:rPr>
        <w:t xml:space="preserve">Lhůty uvedené </w:t>
      </w:r>
      <w:r>
        <w:rPr>
          <w:rFonts w:ascii="Times New Roman" w:hAnsi="Times New Roman"/>
          <w:color w:val="000000" w:themeColor="text1"/>
        </w:rPr>
        <w:t>odstavci 2) tohoto článku a Příloze č. 1</w:t>
      </w:r>
      <w:r w:rsidRPr="00FC4952">
        <w:rPr>
          <w:rFonts w:ascii="Times New Roman" w:hAnsi="Times New Roman"/>
          <w:color w:val="000000" w:themeColor="text1"/>
        </w:rPr>
        <w:t xml:space="preserve"> jsou pro </w:t>
      </w:r>
      <w:r>
        <w:rPr>
          <w:rFonts w:ascii="Times New Roman" w:hAnsi="Times New Roman"/>
          <w:color w:val="000000" w:themeColor="text1"/>
        </w:rPr>
        <w:t>Poskytovatele</w:t>
      </w:r>
      <w:r w:rsidRPr="00FC4952">
        <w:rPr>
          <w:rFonts w:ascii="Times New Roman" w:hAnsi="Times New Roman"/>
          <w:color w:val="000000" w:themeColor="text1"/>
        </w:rPr>
        <w:t xml:space="preserve"> závazné za podmínky</w:t>
      </w:r>
      <w:r w:rsidR="00D4237D">
        <w:rPr>
          <w:rFonts w:ascii="Times New Roman" w:hAnsi="Times New Roman"/>
          <w:color w:val="000000" w:themeColor="text1"/>
        </w:rPr>
        <w:t xml:space="preserve">, </w:t>
      </w:r>
      <w:r w:rsidRPr="00FC4952">
        <w:rPr>
          <w:rFonts w:ascii="Times New Roman" w:hAnsi="Times New Roman"/>
          <w:color w:val="000000" w:themeColor="text1"/>
        </w:rPr>
        <w:t xml:space="preserve">že Objednatel umožní dálkový přístup pracovníkům </w:t>
      </w:r>
      <w:r>
        <w:rPr>
          <w:rFonts w:ascii="Times New Roman" w:hAnsi="Times New Roman"/>
          <w:color w:val="000000" w:themeColor="text1"/>
        </w:rPr>
        <w:t>Poskytovatele</w:t>
      </w:r>
      <w:r w:rsidRPr="00FC4952">
        <w:rPr>
          <w:rFonts w:ascii="Times New Roman" w:hAnsi="Times New Roman"/>
          <w:color w:val="000000" w:themeColor="text1"/>
        </w:rPr>
        <w:t xml:space="preserve"> do informačního systému Objednatele</w:t>
      </w:r>
      <w:r>
        <w:rPr>
          <w:rFonts w:ascii="Times New Roman" w:hAnsi="Times New Roman"/>
          <w:color w:val="000000" w:themeColor="text1"/>
        </w:rPr>
        <w:t>.</w:t>
      </w:r>
    </w:p>
    <w:p w:rsidR="00D05315"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sidRPr="00FC4952">
        <w:rPr>
          <w:rFonts w:ascii="Times New Roman" w:hAnsi="Times New Roman"/>
          <w:color w:val="000000" w:themeColor="text1"/>
        </w:rPr>
        <w:t xml:space="preserve">Konkrétní specifikace funkcionality Software, ke kterému </w:t>
      </w:r>
      <w:r>
        <w:rPr>
          <w:rFonts w:ascii="Times New Roman" w:hAnsi="Times New Roman"/>
          <w:color w:val="000000" w:themeColor="text1"/>
        </w:rPr>
        <w:t xml:space="preserve">je poskytován </w:t>
      </w:r>
      <w:r w:rsidR="0091717E">
        <w:rPr>
          <w:rFonts w:ascii="Times New Roman" w:hAnsi="Times New Roman"/>
          <w:color w:val="000000" w:themeColor="text1"/>
        </w:rPr>
        <w:t>S</w:t>
      </w:r>
      <w:r>
        <w:rPr>
          <w:rFonts w:ascii="Times New Roman" w:hAnsi="Times New Roman"/>
          <w:color w:val="000000" w:themeColor="text1"/>
        </w:rPr>
        <w:t>ervis, vyplývá z </w:t>
      </w:r>
      <w:r w:rsidRPr="00FC4952">
        <w:rPr>
          <w:rFonts w:ascii="Times New Roman" w:hAnsi="Times New Roman"/>
          <w:color w:val="000000" w:themeColor="text1"/>
        </w:rPr>
        <w:t>licenčních smluv, smluv o dílo či objednávek (funkcionalita vytvořená na zakázku)</w:t>
      </w:r>
      <w:r w:rsidR="007E3043">
        <w:rPr>
          <w:rFonts w:ascii="Times New Roman" w:hAnsi="Times New Roman"/>
          <w:color w:val="000000" w:themeColor="text1"/>
        </w:rPr>
        <w:t xml:space="preserve"> uzavřených mezi Smluvními stranami</w:t>
      </w:r>
      <w:r w:rsidRPr="00FC4952">
        <w:rPr>
          <w:rFonts w:ascii="Times New Roman" w:hAnsi="Times New Roman"/>
          <w:color w:val="000000" w:themeColor="text1"/>
        </w:rPr>
        <w:t>.</w:t>
      </w:r>
    </w:p>
    <w:p w:rsidR="00D05315"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sidRPr="00606A46">
        <w:rPr>
          <w:rFonts w:ascii="Times New Roman" w:hAnsi="Times New Roman"/>
          <w:color w:val="000000" w:themeColor="text1"/>
        </w:rPr>
        <w:t xml:space="preserve">V rámci </w:t>
      </w:r>
      <w:r w:rsidR="00B26CFA">
        <w:rPr>
          <w:rFonts w:ascii="Times New Roman" w:hAnsi="Times New Roman"/>
          <w:color w:val="000000" w:themeColor="text1"/>
        </w:rPr>
        <w:t>S</w:t>
      </w:r>
      <w:r>
        <w:rPr>
          <w:rFonts w:ascii="Times New Roman" w:hAnsi="Times New Roman"/>
          <w:color w:val="000000" w:themeColor="text1"/>
        </w:rPr>
        <w:t>ervisu</w:t>
      </w:r>
      <w:r w:rsidRPr="00606A46">
        <w:rPr>
          <w:rFonts w:ascii="Times New Roman" w:hAnsi="Times New Roman"/>
          <w:color w:val="000000" w:themeColor="text1"/>
        </w:rPr>
        <w:t xml:space="preserve"> jsou řešeny pouze Incidenty typu Chyba</w:t>
      </w:r>
      <w:r w:rsidR="00536E33">
        <w:rPr>
          <w:rFonts w:ascii="Times New Roman" w:hAnsi="Times New Roman"/>
          <w:color w:val="000000" w:themeColor="text1"/>
        </w:rPr>
        <w:t xml:space="preserve"> dle přílohy č. 1 této smlouvy</w:t>
      </w:r>
      <w:r w:rsidRPr="00606A46">
        <w:rPr>
          <w:rFonts w:ascii="Times New Roman" w:hAnsi="Times New Roman"/>
          <w:color w:val="000000" w:themeColor="text1"/>
        </w:rPr>
        <w:t xml:space="preserve">. Další podmínky poskytování </w:t>
      </w:r>
      <w:r w:rsidR="0091717E">
        <w:rPr>
          <w:rFonts w:ascii="Times New Roman" w:hAnsi="Times New Roman"/>
          <w:color w:val="000000" w:themeColor="text1"/>
        </w:rPr>
        <w:t>Servisu</w:t>
      </w:r>
      <w:r w:rsidRPr="00606A46">
        <w:rPr>
          <w:rFonts w:ascii="Times New Roman" w:hAnsi="Times New Roman"/>
          <w:color w:val="000000" w:themeColor="text1"/>
        </w:rPr>
        <w:t xml:space="preserve"> jsou uvedeny v Příloze č. 1 Smlouvy.</w:t>
      </w:r>
    </w:p>
    <w:p w:rsidR="00D05315" w:rsidRPr="0028708C"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lastRenderedPageBreak/>
        <w:t xml:space="preserve">Služby </w:t>
      </w:r>
      <w:r w:rsidR="00B26CFA">
        <w:rPr>
          <w:rFonts w:ascii="Times New Roman" w:hAnsi="Times New Roman"/>
          <w:color w:val="000000" w:themeColor="text1"/>
        </w:rPr>
        <w:t>R</w:t>
      </w:r>
      <w:r>
        <w:rPr>
          <w:rFonts w:ascii="Times New Roman" w:hAnsi="Times New Roman"/>
          <w:color w:val="000000" w:themeColor="text1"/>
        </w:rPr>
        <w:t>ozvoje jsou zpoplatněny vlastní hodinovou sazbou a budou prováděny pouze na základě individuálně specifikovaných</w:t>
      </w:r>
      <w:r w:rsidR="005A5EC9">
        <w:rPr>
          <w:rFonts w:ascii="Times New Roman" w:hAnsi="Times New Roman"/>
          <w:color w:val="000000" w:themeColor="text1"/>
        </w:rPr>
        <w:t xml:space="preserve"> písemných</w:t>
      </w:r>
      <w:r>
        <w:rPr>
          <w:rFonts w:ascii="Times New Roman" w:hAnsi="Times New Roman"/>
          <w:color w:val="000000" w:themeColor="text1"/>
        </w:rPr>
        <w:t xml:space="preserve"> objednávek. </w:t>
      </w:r>
      <w:r w:rsidRPr="0028708C">
        <w:rPr>
          <w:rFonts w:ascii="Times New Roman" w:hAnsi="Times New Roman"/>
          <w:color w:val="000000" w:themeColor="text1"/>
        </w:rPr>
        <w:t xml:space="preserve">Objednávkám předchází nadefinování </w:t>
      </w:r>
      <w:r w:rsidR="00E20E54">
        <w:rPr>
          <w:rFonts w:ascii="Times New Roman" w:hAnsi="Times New Roman"/>
          <w:color w:val="000000" w:themeColor="text1"/>
        </w:rPr>
        <w:t>požadované služby</w:t>
      </w:r>
      <w:r w:rsidR="00E20E54" w:rsidRPr="0028708C">
        <w:rPr>
          <w:rFonts w:ascii="Times New Roman" w:hAnsi="Times New Roman"/>
          <w:color w:val="000000" w:themeColor="text1"/>
        </w:rPr>
        <w:t xml:space="preserve"> </w:t>
      </w:r>
      <w:r w:rsidR="002B39D0">
        <w:rPr>
          <w:rFonts w:ascii="Times New Roman" w:hAnsi="Times New Roman"/>
          <w:color w:val="000000" w:themeColor="text1"/>
        </w:rPr>
        <w:t xml:space="preserve">Rozvoje </w:t>
      </w:r>
      <w:r w:rsidR="00E20E54">
        <w:rPr>
          <w:rFonts w:ascii="Times New Roman" w:hAnsi="Times New Roman"/>
          <w:color w:val="000000" w:themeColor="text1"/>
        </w:rPr>
        <w:t xml:space="preserve">(dále jen „zakázka“) </w:t>
      </w:r>
      <w:r w:rsidRPr="0028708C">
        <w:rPr>
          <w:rFonts w:ascii="Times New Roman" w:hAnsi="Times New Roman"/>
          <w:color w:val="000000" w:themeColor="text1"/>
        </w:rPr>
        <w:t xml:space="preserve">dle čl. I odst. </w:t>
      </w:r>
      <w:r w:rsidR="001C617E">
        <w:rPr>
          <w:rFonts w:ascii="Times New Roman" w:hAnsi="Times New Roman"/>
          <w:color w:val="000000" w:themeColor="text1"/>
        </w:rPr>
        <w:t>3</w:t>
      </w:r>
      <w:r w:rsidRPr="0028708C">
        <w:rPr>
          <w:rFonts w:ascii="Times New Roman" w:hAnsi="Times New Roman"/>
          <w:color w:val="000000" w:themeColor="text1"/>
        </w:rPr>
        <w:t xml:space="preserve"> vč. termínu dodání ze strany </w:t>
      </w:r>
      <w:r w:rsidR="003B3CCE">
        <w:rPr>
          <w:rFonts w:ascii="Times New Roman" w:hAnsi="Times New Roman"/>
          <w:color w:val="000000" w:themeColor="text1"/>
        </w:rPr>
        <w:t>Poskytovatele</w:t>
      </w:r>
      <w:r w:rsidR="003B3CCE" w:rsidRPr="0028708C">
        <w:rPr>
          <w:rFonts w:ascii="Times New Roman" w:hAnsi="Times New Roman"/>
          <w:color w:val="000000" w:themeColor="text1"/>
        </w:rPr>
        <w:t xml:space="preserve"> </w:t>
      </w:r>
      <w:r w:rsidRPr="0028708C">
        <w:rPr>
          <w:rFonts w:ascii="Times New Roman" w:hAnsi="Times New Roman"/>
          <w:color w:val="000000" w:themeColor="text1"/>
        </w:rPr>
        <w:t xml:space="preserve">a následné vytvoření </w:t>
      </w:r>
      <w:r w:rsidR="00467D9B">
        <w:rPr>
          <w:rFonts w:ascii="Times New Roman" w:hAnsi="Times New Roman"/>
          <w:color w:val="000000" w:themeColor="text1"/>
        </w:rPr>
        <w:t>cenové nabídky</w:t>
      </w:r>
      <w:r w:rsidR="00467D9B" w:rsidRPr="0028708C">
        <w:rPr>
          <w:rFonts w:ascii="Times New Roman" w:hAnsi="Times New Roman"/>
          <w:color w:val="000000" w:themeColor="text1"/>
        </w:rPr>
        <w:t xml:space="preserve"> </w:t>
      </w:r>
      <w:r w:rsidRPr="0028708C">
        <w:rPr>
          <w:rFonts w:ascii="Times New Roman" w:hAnsi="Times New Roman"/>
          <w:color w:val="000000" w:themeColor="text1"/>
        </w:rPr>
        <w:t xml:space="preserve">Poskytovatelem. Poskytovatel </w:t>
      </w:r>
      <w:r w:rsidR="00467D9B">
        <w:rPr>
          <w:rFonts w:ascii="Times New Roman" w:hAnsi="Times New Roman"/>
          <w:color w:val="000000" w:themeColor="text1"/>
        </w:rPr>
        <w:t>cenovou nabídku</w:t>
      </w:r>
      <w:r w:rsidR="00467D9B" w:rsidRPr="0028708C">
        <w:rPr>
          <w:rFonts w:ascii="Times New Roman" w:hAnsi="Times New Roman"/>
          <w:color w:val="000000" w:themeColor="text1"/>
        </w:rPr>
        <w:t xml:space="preserve"> </w:t>
      </w:r>
      <w:r w:rsidRPr="0028708C">
        <w:rPr>
          <w:rFonts w:ascii="Times New Roman" w:hAnsi="Times New Roman"/>
          <w:color w:val="000000" w:themeColor="text1"/>
        </w:rPr>
        <w:t xml:space="preserve">vytvoří ve lhůtě do 14 dnů ode dne přijetí definice zakázky, popřípadě kontaktuje Objednatele s požadavkem na upřesnění. </w:t>
      </w:r>
      <w:r w:rsidR="00E20E54">
        <w:rPr>
          <w:rFonts w:ascii="Times New Roman" w:hAnsi="Times New Roman"/>
          <w:color w:val="000000" w:themeColor="text1"/>
        </w:rPr>
        <w:t xml:space="preserve">V případě </w:t>
      </w:r>
      <w:r w:rsidRPr="0028708C">
        <w:rPr>
          <w:rFonts w:ascii="Times New Roman" w:hAnsi="Times New Roman"/>
          <w:color w:val="000000" w:themeColor="text1"/>
        </w:rPr>
        <w:t xml:space="preserve">schválení </w:t>
      </w:r>
      <w:r w:rsidR="0068477B">
        <w:rPr>
          <w:rFonts w:ascii="Times New Roman" w:hAnsi="Times New Roman"/>
          <w:color w:val="000000" w:themeColor="text1"/>
        </w:rPr>
        <w:t>cenové nabídky</w:t>
      </w:r>
      <w:r w:rsidR="0068477B" w:rsidRPr="0028708C">
        <w:rPr>
          <w:rFonts w:ascii="Times New Roman" w:hAnsi="Times New Roman"/>
          <w:color w:val="000000" w:themeColor="text1"/>
        </w:rPr>
        <w:t xml:space="preserve"> </w:t>
      </w:r>
      <w:r w:rsidRPr="0028708C">
        <w:rPr>
          <w:rFonts w:ascii="Times New Roman" w:hAnsi="Times New Roman"/>
          <w:color w:val="000000" w:themeColor="text1"/>
        </w:rPr>
        <w:t xml:space="preserve">ze strany Objednatele </w:t>
      </w:r>
      <w:r w:rsidR="00E20E54">
        <w:rPr>
          <w:rFonts w:ascii="Times New Roman" w:hAnsi="Times New Roman"/>
          <w:color w:val="000000" w:themeColor="text1"/>
        </w:rPr>
        <w:t xml:space="preserve">bude na realizaci zakázky vytvořena ze strany Objednatele </w:t>
      </w:r>
      <w:r w:rsidR="0068477B">
        <w:rPr>
          <w:rFonts w:ascii="Times New Roman" w:hAnsi="Times New Roman"/>
          <w:color w:val="000000" w:themeColor="text1"/>
        </w:rPr>
        <w:t>písemn</w:t>
      </w:r>
      <w:r w:rsidR="00E20E54">
        <w:rPr>
          <w:rFonts w:ascii="Times New Roman" w:hAnsi="Times New Roman"/>
          <w:color w:val="000000" w:themeColor="text1"/>
        </w:rPr>
        <w:t>á</w:t>
      </w:r>
      <w:r w:rsidR="0068477B">
        <w:rPr>
          <w:rFonts w:ascii="Times New Roman" w:hAnsi="Times New Roman"/>
          <w:color w:val="000000" w:themeColor="text1"/>
        </w:rPr>
        <w:t xml:space="preserve"> objednávk</w:t>
      </w:r>
      <w:r w:rsidR="00E20E54">
        <w:rPr>
          <w:rFonts w:ascii="Times New Roman" w:hAnsi="Times New Roman"/>
          <w:color w:val="000000" w:themeColor="text1"/>
        </w:rPr>
        <w:t>a, která je pro Poskytovatele závazná jejím doručením Poskytovateli</w:t>
      </w:r>
      <w:r w:rsidRPr="0028708C">
        <w:rPr>
          <w:rFonts w:ascii="Times New Roman" w:hAnsi="Times New Roman"/>
          <w:color w:val="000000" w:themeColor="text1"/>
        </w:rPr>
        <w:t>.</w:t>
      </w:r>
    </w:p>
    <w:p w:rsidR="00D05315"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sidRPr="00486FFF">
        <w:rPr>
          <w:rFonts w:ascii="Times New Roman" w:hAnsi="Times New Roman"/>
          <w:color w:val="000000" w:themeColor="text1"/>
        </w:rPr>
        <w:t xml:space="preserve">Objednatel se zavazuje poskytnout </w:t>
      </w:r>
      <w:r>
        <w:rPr>
          <w:rFonts w:ascii="Times New Roman" w:hAnsi="Times New Roman"/>
          <w:color w:val="000000" w:themeColor="text1"/>
        </w:rPr>
        <w:t>Poskytovateli</w:t>
      </w:r>
      <w:r w:rsidRPr="00486FFF">
        <w:rPr>
          <w:rFonts w:ascii="Times New Roman" w:hAnsi="Times New Roman"/>
          <w:color w:val="000000" w:themeColor="text1"/>
        </w:rPr>
        <w:t xml:space="preserve"> potřebnou součinnost, aby mohl </w:t>
      </w:r>
      <w:r>
        <w:rPr>
          <w:rFonts w:ascii="Times New Roman" w:hAnsi="Times New Roman"/>
          <w:color w:val="000000" w:themeColor="text1"/>
        </w:rPr>
        <w:t>předmět této smlouvy řádně plnit</w:t>
      </w:r>
      <w:r w:rsidRPr="00486FFF">
        <w:rPr>
          <w:rFonts w:ascii="Times New Roman" w:hAnsi="Times New Roman"/>
          <w:color w:val="000000" w:themeColor="text1"/>
        </w:rPr>
        <w:t>.</w:t>
      </w:r>
    </w:p>
    <w:p w:rsidR="00D05315" w:rsidRPr="00D51583"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sidRPr="00D51583">
        <w:rPr>
          <w:rFonts w:ascii="Times New Roman" w:hAnsi="Times New Roman"/>
          <w:color w:val="000000" w:themeColor="text1"/>
        </w:rPr>
        <w:t>Zahájení plnění předmětu této Smlouvy započne ihned poté</w:t>
      </w:r>
      <w:r w:rsidR="00C15461" w:rsidRPr="00D51583">
        <w:rPr>
          <w:rFonts w:ascii="Times New Roman" w:hAnsi="Times New Roman"/>
          <w:color w:val="000000" w:themeColor="text1"/>
        </w:rPr>
        <w:t>,</w:t>
      </w:r>
      <w:r w:rsidRPr="00D51583">
        <w:rPr>
          <w:rFonts w:ascii="Times New Roman" w:hAnsi="Times New Roman"/>
          <w:color w:val="000000" w:themeColor="text1"/>
        </w:rPr>
        <w:t xml:space="preserve"> co smlouva nabyde účinnosti.</w:t>
      </w:r>
    </w:p>
    <w:p w:rsidR="00D05315" w:rsidRPr="006D79D7" w:rsidRDefault="00D05315" w:rsidP="00D51583">
      <w:pPr>
        <w:pStyle w:val="Odstavecseseznamem"/>
        <w:numPr>
          <w:ilvl w:val="0"/>
          <w:numId w:val="2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 xml:space="preserve">Smlouva se uzavírá na dobu </w:t>
      </w:r>
      <w:r w:rsidR="00F0347C" w:rsidRPr="00BD39FE">
        <w:rPr>
          <w:rFonts w:ascii="Times New Roman" w:hAnsi="Times New Roman"/>
          <w:color w:val="000000" w:themeColor="text1"/>
        </w:rPr>
        <w:t>4</w:t>
      </w:r>
      <w:r>
        <w:rPr>
          <w:rFonts w:ascii="Times New Roman" w:hAnsi="Times New Roman"/>
          <w:color w:val="000000" w:themeColor="text1"/>
        </w:rPr>
        <w:t xml:space="preserve"> let</w:t>
      </w:r>
      <w:r w:rsidR="00193A83">
        <w:rPr>
          <w:rFonts w:ascii="Times New Roman" w:hAnsi="Times New Roman"/>
          <w:color w:val="000000" w:themeColor="text1"/>
        </w:rPr>
        <w:t xml:space="preserve"> ode dne </w:t>
      </w:r>
      <w:r w:rsidR="000D4AA7">
        <w:rPr>
          <w:rFonts w:ascii="Times New Roman" w:hAnsi="Times New Roman"/>
          <w:color w:val="000000" w:themeColor="text1"/>
        </w:rPr>
        <w:t>nabytí její účinnosti</w:t>
      </w:r>
      <w:r>
        <w:rPr>
          <w:rFonts w:ascii="Times New Roman" w:hAnsi="Times New Roman"/>
          <w:color w:val="000000" w:themeColor="text1"/>
        </w:rPr>
        <w:t>.</w:t>
      </w:r>
    </w:p>
    <w:p w:rsidR="00D05315" w:rsidRPr="004C0D74" w:rsidRDefault="00D05315" w:rsidP="00D51583">
      <w:pPr>
        <w:keepNext/>
        <w:jc w:val="center"/>
        <w:rPr>
          <w:rFonts w:ascii="Times New Roman" w:hAnsi="Times New Roman"/>
          <w:b/>
          <w:color w:val="000000" w:themeColor="text1"/>
        </w:rPr>
      </w:pPr>
      <w:r w:rsidRPr="004C0D74">
        <w:rPr>
          <w:rFonts w:ascii="Times New Roman" w:hAnsi="Times New Roman"/>
          <w:b/>
          <w:color w:val="000000" w:themeColor="text1"/>
        </w:rPr>
        <w:t>II.</w:t>
      </w:r>
    </w:p>
    <w:p w:rsidR="00D05315" w:rsidRDefault="00D05315" w:rsidP="00D51583">
      <w:pPr>
        <w:keepNext/>
        <w:spacing w:after="120"/>
        <w:jc w:val="center"/>
        <w:rPr>
          <w:rFonts w:ascii="Times New Roman" w:hAnsi="Times New Roman"/>
          <w:b/>
          <w:color w:val="000000" w:themeColor="text1"/>
        </w:rPr>
      </w:pPr>
      <w:r w:rsidRPr="004C0D74">
        <w:rPr>
          <w:rFonts w:ascii="Times New Roman" w:hAnsi="Times New Roman"/>
          <w:b/>
          <w:color w:val="000000" w:themeColor="text1"/>
        </w:rPr>
        <w:t>Cena</w:t>
      </w:r>
    </w:p>
    <w:p w:rsidR="00D05315" w:rsidRPr="00806000" w:rsidRDefault="00D05315" w:rsidP="00D51583">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sidRPr="00806000">
        <w:rPr>
          <w:rFonts w:ascii="Times New Roman" w:hAnsi="Times New Roman"/>
          <w:color w:val="000000" w:themeColor="text1"/>
        </w:rPr>
        <w:t xml:space="preserve">Cena za </w:t>
      </w:r>
      <w:r w:rsidR="00B26CFA">
        <w:rPr>
          <w:rFonts w:ascii="Times New Roman" w:hAnsi="Times New Roman"/>
          <w:color w:val="000000" w:themeColor="text1"/>
        </w:rPr>
        <w:t>S</w:t>
      </w:r>
      <w:r w:rsidRPr="00806000">
        <w:rPr>
          <w:rFonts w:ascii="Times New Roman" w:hAnsi="Times New Roman"/>
          <w:color w:val="000000" w:themeColor="text1"/>
        </w:rPr>
        <w:t>ervis</w:t>
      </w:r>
      <w:r w:rsidR="003A2803">
        <w:rPr>
          <w:rFonts w:ascii="Times New Roman" w:hAnsi="Times New Roman"/>
          <w:color w:val="000000" w:themeColor="text1"/>
        </w:rPr>
        <w:t xml:space="preserve"> </w:t>
      </w:r>
      <w:r w:rsidRPr="00806000">
        <w:rPr>
          <w:rFonts w:ascii="Times New Roman" w:hAnsi="Times New Roman"/>
          <w:color w:val="000000" w:themeColor="text1"/>
        </w:rPr>
        <w:t>v </w:t>
      </w:r>
      <w:r w:rsidRPr="00326118">
        <w:rPr>
          <w:rFonts w:ascii="Times New Roman" w:hAnsi="Times New Roman"/>
          <w:color w:val="000000" w:themeColor="text1"/>
        </w:rPr>
        <w:t>rozsahu definovaném v čl. I</w:t>
      </w:r>
      <w:r w:rsidR="005A64E1" w:rsidRPr="00326118">
        <w:rPr>
          <w:rFonts w:ascii="Times New Roman" w:hAnsi="Times New Roman"/>
          <w:color w:val="000000" w:themeColor="text1"/>
        </w:rPr>
        <w:t>.</w:t>
      </w:r>
      <w:r w:rsidRPr="00326118">
        <w:rPr>
          <w:rFonts w:ascii="Times New Roman" w:hAnsi="Times New Roman"/>
          <w:color w:val="000000" w:themeColor="text1"/>
        </w:rPr>
        <w:t xml:space="preserve"> odst. 2 činí za období jednoho kalendářního roku </w:t>
      </w:r>
      <w:r w:rsidR="00CC14C4">
        <w:rPr>
          <w:rFonts w:ascii="Times New Roman" w:hAnsi="Times New Roman"/>
          <w:color w:val="000000" w:themeColor="text1"/>
        </w:rPr>
        <w:t>=</w:t>
      </w:r>
      <w:r w:rsidR="00CC14C4">
        <w:rPr>
          <w:rFonts w:ascii="Times New Roman" w:hAnsi="Times New Roman"/>
        </w:rPr>
        <w:t>970.000,--</w:t>
      </w:r>
      <w:r w:rsidR="007F1120" w:rsidRPr="00D51583">
        <w:rPr>
          <w:rFonts w:ascii="Times New Roman" w:hAnsi="Times New Roman"/>
          <w:color w:val="000000" w:themeColor="text1"/>
        </w:rPr>
        <w:t xml:space="preserve"> </w:t>
      </w:r>
      <w:r w:rsidRPr="00804422">
        <w:rPr>
          <w:rFonts w:ascii="Times New Roman" w:hAnsi="Times New Roman"/>
          <w:color w:val="000000" w:themeColor="text1"/>
        </w:rPr>
        <w:t>Kč</w:t>
      </w:r>
      <w:r w:rsidRPr="00326118">
        <w:rPr>
          <w:rFonts w:ascii="Times New Roman" w:hAnsi="Times New Roman"/>
          <w:color w:val="000000" w:themeColor="text1"/>
        </w:rPr>
        <w:t xml:space="preserve"> bez DPH</w:t>
      </w:r>
      <w:r w:rsidR="00A0335E" w:rsidRPr="00DB2A46">
        <w:rPr>
          <w:rFonts w:ascii="Times New Roman" w:hAnsi="Times New Roman"/>
          <w:color w:val="000000" w:themeColor="text1"/>
        </w:rPr>
        <w:t xml:space="preserve"> (slovy </w:t>
      </w:r>
      <w:r w:rsidR="00CC14C4">
        <w:rPr>
          <w:rFonts w:ascii="Times New Roman" w:hAnsi="Times New Roman"/>
        </w:rPr>
        <w:t>devětsetsedmdesáttisíc</w:t>
      </w:r>
      <w:r w:rsidR="00A0335E" w:rsidRPr="00326118">
        <w:rPr>
          <w:rFonts w:ascii="Times New Roman" w:hAnsi="Times New Roman"/>
          <w:color w:val="000000" w:themeColor="text1"/>
        </w:rPr>
        <w:t>)</w:t>
      </w:r>
      <w:r w:rsidRPr="00326118">
        <w:rPr>
          <w:rFonts w:ascii="Times New Roman" w:hAnsi="Times New Roman"/>
          <w:color w:val="000000" w:themeColor="text1"/>
        </w:rPr>
        <w:t>. K této ceně bude připočten</w:t>
      </w:r>
      <w:r w:rsidR="00425D59">
        <w:rPr>
          <w:rFonts w:ascii="Times New Roman" w:hAnsi="Times New Roman"/>
          <w:color w:val="000000" w:themeColor="text1"/>
        </w:rPr>
        <w:t>a</w:t>
      </w:r>
      <w:r w:rsidRPr="00326118">
        <w:rPr>
          <w:rFonts w:ascii="Times New Roman" w:hAnsi="Times New Roman"/>
          <w:color w:val="000000" w:themeColor="text1"/>
        </w:rPr>
        <w:t xml:space="preserve"> DPH dle aktuálně platných předpisů.</w:t>
      </w:r>
      <w:r w:rsidR="00F17A42" w:rsidRPr="00DB2A46">
        <w:rPr>
          <w:rFonts w:ascii="Times New Roman" w:hAnsi="Times New Roman"/>
          <w:color w:val="000000" w:themeColor="text1"/>
        </w:rPr>
        <w:t xml:space="preserve"> </w:t>
      </w:r>
      <w:r w:rsidRPr="00DB2A46">
        <w:rPr>
          <w:rFonts w:ascii="Times New Roman" w:hAnsi="Times New Roman"/>
          <w:color w:val="000000" w:themeColor="text1"/>
        </w:rPr>
        <w:t>Poskytovatel</w:t>
      </w:r>
      <w:r w:rsidRPr="00806000">
        <w:rPr>
          <w:rFonts w:ascii="Times New Roman" w:hAnsi="Times New Roman"/>
          <w:color w:val="000000" w:themeColor="text1"/>
        </w:rPr>
        <w:t xml:space="preserve"> odpovídá za to, že sazba daně z přidané hodnoty je stanovena v souladu s</w:t>
      </w:r>
      <w:r w:rsidR="00A32735">
        <w:rPr>
          <w:rFonts w:ascii="Times New Roman" w:hAnsi="Times New Roman"/>
          <w:color w:val="000000" w:themeColor="text1"/>
        </w:rPr>
        <w:t xml:space="preserve"> </w:t>
      </w:r>
      <w:r w:rsidRPr="00806000">
        <w:rPr>
          <w:rFonts w:ascii="Times New Roman" w:hAnsi="Times New Roman"/>
          <w:color w:val="000000" w:themeColor="text1"/>
        </w:rPr>
        <w:t>platnými právními předpisy.</w:t>
      </w:r>
    </w:p>
    <w:p w:rsidR="00D05315" w:rsidRPr="00A13B92" w:rsidRDefault="00D05315" w:rsidP="00D51583">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 xml:space="preserve">Cena za </w:t>
      </w:r>
      <w:r w:rsidR="00B26CFA">
        <w:rPr>
          <w:rFonts w:ascii="Times New Roman" w:hAnsi="Times New Roman"/>
          <w:color w:val="000000" w:themeColor="text1"/>
        </w:rPr>
        <w:t>S</w:t>
      </w:r>
      <w:r>
        <w:rPr>
          <w:rFonts w:ascii="Times New Roman" w:hAnsi="Times New Roman"/>
          <w:color w:val="000000" w:themeColor="text1"/>
        </w:rPr>
        <w:t>ervis</w:t>
      </w:r>
      <w:r w:rsidR="003A2803">
        <w:rPr>
          <w:rFonts w:ascii="Times New Roman" w:hAnsi="Times New Roman"/>
          <w:color w:val="000000" w:themeColor="text1"/>
        </w:rPr>
        <w:t xml:space="preserve"> </w:t>
      </w:r>
      <w:r>
        <w:rPr>
          <w:rFonts w:ascii="Times New Roman" w:hAnsi="Times New Roman"/>
          <w:color w:val="000000" w:themeColor="text1"/>
        </w:rPr>
        <w:t xml:space="preserve">dle předchozího odstavce je cenou paušální a nepřekročitelnou </w:t>
      </w:r>
      <w:r w:rsidR="00A2153A">
        <w:rPr>
          <w:rFonts w:ascii="Times New Roman" w:hAnsi="Times New Roman"/>
          <w:color w:val="000000" w:themeColor="text1"/>
        </w:rPr>
        <w:t xml:space="preserve">po dobu jednoho kalendářního roku </w:t>
      </w:r>
      <w:r>
        <w:rPr>
          <w:rFonts w:ascii="Times New Roman" w:hAnsi="Times New Roman"/>
          <w:color w:val="000000" w:themeColor="text1"/>
        </w:rPr>
        <w:t>a bude fakturována v</w:t>
      </w:r>
      <w:r w:rsidR="00A2153A">
        <w:rPr>
          <w:rFonts w:ascii="Times New Roman" w:hAnsi="Times New Roman"/>
          <w:color w:val="000000" w:themeColor="text1"/>
        </w:rPr>
        <w:t xml:space="preserve"> rovnoměrných</w:t>
      </w:r>
      <w:r>
        <w:rPr>
          <w:rFonts w:ascii="Times New Roman" w:hAnsi="Times New Roman"/>
          <w:color w:val="000000" w:themeColor="text1"/>
        </w:rPr>
        <w:t xml:space="preserve"> čtvrtletních splátkách.</w:t>
      </w:r>
    </w:p>
    <w:p w:rsidR="00A13B92" w:rsidRPr="00D51583" w:rsidRDefault="00A13B92" w:rsidP="00D51583">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 xml:space="preserve">Cena za </w:t>
      </w:r>
      <w:r w:rsidR="00B26CFA">
        <w:rPr>
          <w:rFonts w:ascii="Times New Roman" w:hAnsi="Times New Roman"/>
          <w:color w:val="000000" w:themeColor="text1"/>
        </w:rPr>
        <w:t>Servis</w:t>
      </w:r>
      <w:r>
        <w:rPr>
          <w:rFonts w:ascii="Times New Roman" w:hAnsi="Times New Roman"/>
          <w:color w:val="000000" w:themeColor="text1"/>
        </w:rPr>
        <w:t xml:space="preserve"> </w:t>
      </w:r>
      <w:r w:rsidRPr="00806000">
        <w:rPr>
          <w:rFonts w:ascii="Times New Roman" w:hAnsi="Times New Roman"/>
          <w:color w:val="000000" w:themeColor="text1"/>
        </w:rPr>
        <w:t>v rozsahu definovaném v čl. I</w:t>
      </w:r>
      <w:r w:rsidR="005A64E1">
        <w:rPr>
          <w:rFonts w:ascii="Times New Roman" w:hAnsi="Times New Roman"/>
          <w:color w:val="000000" w:themeColor="text1"/>
        </w:rPr>
        <w:t>.</w:t>
      </w:r>
      <w:r w:rsidRPr="00806000">
        <w:rPr>
          <w:rFonts w:ascii="Times New Roman" w:hAnsi="Times New Roman"/>
          <w:color w:val="000000" w:themeColor="text1"/>
        </w:rPr>
        <w:t xml:space="preserve"> odst. 2 </w:t>
      </w:r>
      <w:r>
        <w:rPr>
          <w:rFonts w:ascii="Times New Roman" w:hAnsi="Times New Roman"/>
          <w:color w:val="000000" w:themeColor="text1"/>
        </w:rPr>
        <w:t xml:space="preserve">je položkově rozepsána v Příloze č. 2, a to jako </w:t>
      </w:r>
      <w:r w:rsidR="007A77FD">
        <w:rPr>
          <w:rFonts w:ascii="Times New Roman" w:hAnsi="Times New Roman"/>
          <w:color w:val="000000" w:themeColor="text1"/>
        </w:rPr>
        <w:t xml:space="preserve">roční </w:t>
      </w:r>
      <w:r>
        <w:rPr>
          <w:rFonts w:ascii="Times New Roman" w:hAnsi="Times New Roman"/>
          <w:color w:val="000000" w:themeColor="text1"/>
        </w:rPr>
        <w:t xml:space="preserve">cena za </w:t>
      </w:r>
      <w:r w:rsidR="00B26CFA">
        <w:rPr>
          <w:rFonts w:ascii="Times New Roman" w:hAnsi="Times New Roman"/>
          <w:color w:val="000000" w:themeColor="text1"/>
        </w:rPr>
        <w:t>Servis</w:t>
      </w:r>
      <w:r>
        <w:rPr>
          <w:rFonts w:ascii="Times New Roman" w:hAnsi="Times New Roman"/>
          <w:color w:val="000000" w:themeColor="text1"/>
        </w:rPr>
        <w:t xml:space="preserve"> pro jednotlivé moduly</w:t>
      </w:r>
      <w:r w:rsidR="008618E0">
        <w:rPr>
          <w:rFonts w:ascii="Times New Roman" w:hAnsi="Times New Roman"/>
          <w:color w:val="000000" w:themeColor="text1"/>
        </w:rPr>
        <w:t xml:space="preserve"> a položky </w:t>
      </w:r>
      <w:r w:rsidR="00B26CFA">
        <w:rPr>
          <w:rFonts w:ascii="Times New Roman" w:hAnsi="Times New Roman"/>
          <w:color w:val="000000" w:themeColor="text1"/>
        </w:rPr>
        <w:t>S</w:t>
      </w:r>
      <w:r w:rsidR="008618E0">
        <w:rPr>
          <w:rFonts w:ascii="Times New Roman" w:hAnsi="Times New Roman"/>
          <w:color w:val="000000" w:themeColor="text1"/>
        </w:rPr>
        <w:t>ervisu</w:t>
      </w:r>
      <w:r>
        <w:rPr>
          <w:rFonts w:ascii="Times New Roman" w:hAnsi="Times New Roman"/>
          <w:color w:val="000000" w:themeColor="text1"/>
        </w:rPr>
        <w:t xml:space="preserve">. V případě, že dojde k odstranění, či přidání modulu, se </w:t>
      </w:r>
      <w:r w:rsidR="003A2803">
        <w:rPr>
          <w:rFonts w:ascii="Times New Roman" w:hAnsi="Times New Roman"/>
          <w:color w:val="000000" w:themeColor="text1"/>
        </w:rPr>
        <w:t xml:space="preserve">Smluvní </w:t>
      </w:r>
      <w:r>
        <w:rPr>
          <w:rFonts w:ascii="Times New Roman" w:hAnsi="Times New Roman"/>
          <w:color w:val="000000" w:themeColor="text1"/>
        </w:rPr>
        <w:t xml:space="preserve">strany zavazují k úpravě ceny za </w:t>
      </w:r>
      <w:r w:rsidR="00B26CFA">
        <w:rPr>
          <w:rFonts w:ascii="Times New Roman" w:hAnsi="Times New Roman"/>
          <w:color w:val="000000" w:themeColor="text1"/>
        </w:rPr>
        <w:t>Servis</w:t>
      </w:r>
      <w:r>
        <w:rPr>
          <w:rFonts w:ascii="Times New Roman" w:hAnsi="Times New Roman"/>
          <w:color w:val="000000" w:themeColor="text1"/>
        </w:rPr>
        <w:t xml:space="preserve"> odpovídajícím způsobem</w:t>
      </w:r>
      <w:r w:rsidR="00735F10">
        <w:rPr>
          <w:rFonts w:ascii="Times New Roman" w:hAnsi="Times New Roman"/>
          <w:color w:val="000000" w:themeColor="text1"/>
        </w:rPr>
        <w:t xml:space="preserve"> (snížení ceny za odstraněné moduly, zvýšení ceny za moduly přidané)</w:t>
      </w:r>
      <w:r w:rsidR="00A117F6">
        <w:rPr>
          <w:rFonts w:ascii="Times New Roman" w:hAnsi="Times New Roman"/>
          <w:color w:val="000000" w:themeColor="text1"/>
        </w:rPr>
        <w:t>, jestliže se</w:t>
      </w:r>
      <w:r w:rsidR="008618E0">
        <w:rPr>
          <w:rFonts w:ascii="Times New Roman" w:hAnsi="Times New Roman"/>
          <w:color w:val="000000" w:themeColor="text1"/>
        </w:rPr>
        <w:t xml:space="preserve"> </w:t>
      </w:r>
      <w:r w:rsidR="00A117F6">
        <w:rPr>
          <w:rFonts w:ascii="Times New Roman" w:hAnsi="Times New Roman"/>
          <w:color w:val="000000" w:themeColor="text1"/>
        </w:rPr>
        <w:t>nedohodnou jinak</w:t>
      </w:r>
      <w:r w:rsidR="008618E0">
        <w:rPr>
          <w:rFonts w:ascii="Times New Roman" w:hAnsi="Times New Roman"/>
          <w:color w:val="000000" w:themeColor="text1"/>
        </w:rPr>
        <w:t xml:space="preserve">, přičemž cena </w:t>
      </w:r>
      <w:r w:rsidR="00B26CFA">
        <w:rPr>
          <w:rFonts w:ascii="Times New Roman" w:hAnsi="Times New Roman"/>
          <w:color w:val="000000" w:themeColor="text1"/>
        </w:rPr>
        <w:t>Servisu</w:t>
      </w:r>
      <w:r w:rsidR="008618E0">
        <w:rPr>
          <w:rFonts w:ascii="Times New Roman" w:hAnsi="Times New Roman"/>
          <w:color w:val="000000" w:themeColor="text1"/>
        </w:rPr>
        <w:t xml:space="preserve"> nově přidaného modulu nesmí přesáhnout 18% z ceny nového modulu.</w:t>
      </w:r>
    </w:p>
    <w:p w:rsidR="00D05315" w:rsidRDefault="00D05315" w:rsidP="00D51583">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sidRPr="00A6085F">
        <w:rPr>
          <w:rFonts w:ascii="Times New Roman" w:hAnsi="Times New Roman"/>
          <w:color w:val="000000" w:themeColor="text1"/>
        </w:rPr>
        <w:t xml:space="preserve">Sazba pro objednávky služeb </w:t>
      </w:r>
      <w:r w:rsidR="00B26CFA">
        <w:rPr>
          <w:rFonts w:ascii="Times New Roman" w:hAnsi="Times New Roman"/>
          <w:color w:val="000000" w:themeColor="text1"/>
        </w:rPr>
        <w:t>R</w:t>
      </w:r>
      <w:r w:rsidRPr="00A6085F">
        <w:rPr>
          <w:rFonts w:ascii="Times New Roman" w:hAnsi="Times New Roman"/>
          <w:color w:val="000000" w:themeColor="text1"/>
        </w:rPr>
        <w:t>ozvoje a servis mimo rozsah dle čl. I</w:t>
      </w:r>
      <w:r w:rsidR="005A64E1">
        <w:rPr>
          <w:rFonts w:ascii="Times New Roman" w:hAnsi="Times New Roman"/>
          <w:color w:val="000000" w:themeColor="text1"/>
        </w:rPr>
        <w:t>.</w:t>
      </w:r>
      <w:r w:rsidRPr="00A6085F">
        <w:rPr>
          <w:rFonts w:ascii="Times New Roman" w:hAnsi="Times New Roman"/>
          <w:color w:val="000000" w:themeColor="text1"/>
        </w:rPr>
        <w:t xml:space="preserve"> odst. 2</w:t>
      </w:r>
      <w:r w:rsidR="002E4B91">
        <w:rPr>
          <w:rFonts w:ascii="Times New Roman" w:hAnsi="Times New Roman"/>
          <w:color w:val="000000" w:themeColor="text1"/>
        </w:rPr>
        <w:t xml:space="preserve"> </w:t>
      </w:r>
      <w:r>
        <w:rPr>
          <w:rFonts w:ascii="Times New Roman" w:hAnsi="Times New Roman"/>
          <w:color w:val="000000" w:themeColor="text1"/>
        </w:rPr>
        <w:t>(dále jen „</w:t>
      </w:r>
      <w:r w:rsidR="00B26CFA">
        <w:rPr>
          <w:rFonts w:ascii="Times New Roman" w:hAnsi="Times New Roman"/>
          <w:color w:val="000000" w:themeColor="text1"/>
        </w:rPr>
        <w:t>N</w:t>
      </w:r>
      <w:r>
        <w:rPr>
          <w:rFonts w:ascii="Times New Roman" w:hAnsi="Times New Roman"/>
          <w:color w:val="000000" w:themeColor="text1"/>
        </w:rPr>
        <w:t>estandardní servis“)</w:t>
      </w:r>
      <w:r w:rsidRPr="00A6085F">
        <w:rPr>
          <w:rFonts w:ascii="Times New Roman" w:hAnsi="Times New Roman"/>
          <w:color w:val="000000" w:themeColor="text1"/>
        </w:rPr>
        <w:t xml:space="preserve"> této Smlouvy je stanovena na 1.500 Kč bez DPH za jednu člověkohodinu.</w:t>
      </w:r>
    </w:p>
    <w:p w:rsidR="00D05315" w:rsidRDefault="00D05315" w:rsidP="000D4AA7">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 xml:space="preserve">Maximální rozsah služeb </w:t>
      </w:r>
      <w:r w:rsidR="00B26CFA">
        <w:rPr>
          <w:rFonts w:ascii="Times New Roman" w:hAnsi="Times New Roman"/>
          <w:color w:val="000000" w:themeColor="text1"/>
        </w:rPr>
        <w:t>R</w:t>
      </w:r>
      <w:r>
        <w:rPr>
          <w:rFonts w:ascii="Times New Roman" w:hAnsi="Times New Roman"/>
          <w:color w:val="000000" w:themeColor="text1"/>
        </w:rPr>
        <w:t xml:space="preserve">ozvoje či </w:t>
      </w:r>
      <w:r w:rsidR="00B26CFA">
        <w:rPr>
          <w:rFonts w:ascii="Times New Roman" w:hAnsi="Times New Roman"/>
          <w:color w:val="000000" w:themeColor="text1"/>
        </w:rPr>
        <w:t>N</w:t>
      </w:r>
      <w:r>
        <w:rPr>
          <w:rFonts w:ascii="Times New Roman" w:hAnsi="Times New Roman"/>
          <w:color w:val="000000" w:themeColor="text1"/>
        </w:rPr>
        <w:t xml:space="preserve">estandardního </w:t>
      </w:r>
      <w:r w:rsidRPr="00D4237D">
        <w:rPr>
          <w:rFonts w:ascii="Times New Roman" w:hAnsi="Times New Roman"/>
          <w:color w:val="000000" w:themeColor="text1"/>
        </w:rPr>
        <w:t xml:space="preserve">servisu je celkem </w:t>
      </w:r>
      <w:r w:rsidR="000D4AA7" w:rsidRPr="00D4237D">
        <w:rPr>
          <w:rFonts w:ascii="Times New Roman" w:hAnsi="Times New Roman"/>
          <w:color w:val="000000" w:themeColor="text1"/>
        </w:rPr>
        <w:t>6</w:t>
      </w:r>
      <w:r w:rsidRPr="00D4237D">
        <w:rPr>
          <w:rFonts w:ascii="Times New Roman" w:hAnsi="Times New Roman"/>
          <w:color w:val="000000" w:themeColor="text1"/>
        </w:rPr>
        <w:t> 000 člověkohodin</w:t>
      </w:r>
      <w:r w:rsidR="00227771" w:rsidRPr="00227771">
        <w:rPr>
          <w:rFonts w:ascii="Times New Roman" w:hAnsi="Times New Roman"/>
          <w:color w:val="000000" w:themeColor="text1"/>
        </w:rPr>
        <w:t xml:space="preserve"> </w:t>
      </w:r>
      <w:r w:rsidR="008618E0">
        <w:rPr>
          <w:rFonts w:ascii="Times New Roman" w:hAnsi="Times New Roman"/>
          <w:color w:val="000000" w:themeColor="text1"/>
        </w:rPr>
        <w:t>po dobu účinnosti smlouvy</w:t>
      </w:r>
      <w:r>
        <w:rPr>
          <w:rFonts w:ascii="Times New Roman" w:hAnsi="Times New Roman"/>
          <w:color w:val="000000" w:themeColor="text1"/>
        </w:rPr>
        <w:t>.</w:t>
      </w:r>
      <w:r w:rsidR="007F1120">
        <w:rPr>
          <w:rFonts w:ascii="Times New Roman" w:hAnsi="Times New Roman"/>
          <w:color w:val="000000" w:themeColor="text1"/>
        </w:rPr>
        <w:t xml:space="preserve"> </w:t>
      </w:r>
      <w:r w:rsidR="000D4AA7">
        <w:rPr>
          <w:rFonts w:ascii="Times New Roman" w:hAnsi="Times New Roman"/>
          <w:color w:val="000000" w:themeColor="text1"/>
        </w:rPr>
        <w:t>Poskytovatel bere na vědomí, že Objednatel není na základě této smlouvy povinen objednat žádné služby Rozvoje nebo Nestandardního servisu.</w:t>
      </w:r>
    </w:p>
    <w:p w:rsidR="00D05315" w:rsidRDefault="00D05315" w:rsidP="00D51583">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sidRPr="00853056">
        <w:rPr>
          <w:rFonts w:ascii="Times New Roman" w:hAnsi="Times New Roman"/>
          <w:color w:val="000000" w:themeColor="text1"/>
        </w:rPr>
        <w:t xml:space="preserve">Každá jednotlivá zakázka bude po jejím </w:t>
      </w:r>
      <w:r w:rsidR="002B39D0">
        <w:rPr>
          <w:rFonts w:ascii="Times New Roman" w:hAnsi="Times New Roman"/>
          <w:color w:val="000000" w:themeColor="text1"/>
        </w:rPr>
        <w:t>provedení</w:t>
      </w:r>
      <w:r w:rsidRPr="00853056">
        <w:rPr>
          <w:rFonts w:ascii="Times New Roman" w:hAnsi="Times New Roman"/>
          <w:color w:val="000000" w:themeColor="text1"/>
        </w:rPr>
        <w:t xml:space="preserve"> vyfakturována zvlášť. </w:t>
      </w:r>
      <w:r>
        <w:rPr>
          <w:rFonts w:ascii="Times New Roman" w:hAnsi="Times New Roman"/>
          <w:color w:val="000000" w:themeColor="text1"/>
        </w:rPr>
        <w:t>Poskytovatel</w:t>
      </w:r>
      <w:r w:rsidRPr="00853056">
        <w:rPr>
          <w:rFonts w:ascii="Times New Roman" w:hAnsi="Times New Roman"/>
          <w:color w:val="000000" w:themeColor="text1"/>
        </w:rPr>
        <w:t xml:space="preserve"> je povinen na daňový doklad rozepsat předmět plnění dle vystavené Objednávky.</w:t>
      </w:r>
    </w:p>
    <w:p w:rsidR="00D05315" w:rsidRDefault="00D05315" w:rsidP="00D51583">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sidRPr="00853056">
        <w:rPr>
          <w:rFonts w:ascii="Times New Roman" w:hAnsi="Times New Roman"/>
          <w:color w:val="000000" w:themeColor="text1"/>
        </w:rPr>
        <w:t xml:space="preserve">Faktura vystavená </w:t>
      </w:r>
      <w:r>
        <w:rPr>
          <w:rFonts w:ascii="Times New Roman" w:hAnsi="Times New Roman"/>
          <w:color w:val="000000" w:themeColor="text1"/>
        </w:rPr>
        <w:t>Poskytovatelem</w:t>
      </w:r>
      <w:r w:rsidRPr="00853056">
        <w:rPr>
          <w:rFonts w:ascii="Times New Roman" w:hAnsi="Times New Roman"/>
          <w:color w:val="000000" w:themeColor="text1"/>
        </w:rPr>
        <w:t xml:space="preserve"> dle této Smlouvy bude vystavena jako daňový doklad se zúčtováním DPH dle předpisů platných k datu zdanitelného plnění a musí mít náležitosti </w:t>
      </w:r>
      <w:r w:rsidR="00561161">
        <w:rPr>
          <w:rFonts w:ascii="Times New Roman" w:hAnsi="Times New Roman"/>
          <w:color w:val="000000" w:themeColor="text1"/>
        </w:rPr>
        <w:t xml:space="preserve">dle této smlouvy a náležitosti </w:t>
      </w:r>
      <w:r w:rsidRPr="00853056">
        <w:rPr>
          <w:rFonts w:ascii="Times New Roman" w:hAnsi="Times New Roman"/>
          <w:color w:val="000000" w:themeColor="text1"/>
        </w:rPr>
        <w:t>stanovené pro daňový doklad</w:t>
      </w:r>
      <w:r>
        <w:rPr>
          <w:rFonts w:ascii="Times New Roman" w:hAnsi="Times New Roman"/>
          <w:color w:val="000000" w:themeColor="text1"/>
        </w:rPr>
        <w:t xml:space="preserve"> </w:t>
      </w:r>
      <w:r w:rsidRPr="00B96F23">
        <w:rPr>
          <w:rFonts w:ascii="Times New Roman" w:hAnsi="Times New Roman"/>
          <w:color w:val="000000" w:themeColor="text1"/>
        </w:rPr>
        <w:t>ve smyslu příslušných právních předpisů, zejména zákona č.</w:t>
      </w:r>
      <w:r w:rsidR="00BD59BD">
        <w:rPr>
          <w:rFonts w:ascii="Times New Roman" w:hAnsi="Times New Roman"/>
          <w:color w:val="000000" w:themeColor="text1"/>
        </w:rPr>
        <w:t> </w:t>
      </w:r>
      <w:r w:rsidRPr="00B96F23">
        <w:rPr>
          <w:rFonts w:ascii="Times New Roman" w:hAnsi="Times New Roman"/>
          <w:color w:val="000000" w:themeColor="text1"/>
        </w:rPr>
        <w:t>235/2004 Sb., o dani z přidané hodnoty, ve znění pozdějších předpisů</w:t>
      </w:r>
      <w:r w:rsidRPr="00853056">
        <w:rPr>
          <w:rFonts w:ascii="Times New Roman" w:hAnsi="Times New Roman"/>
          <w:color w:val="000000" w:themeColor="text1"/>
        </w:rPr>
        <w:t xml:space="preserve">. Splatnost faktury bude </w:t>
      </w:r>
      <w:r>
        <w:rPr>
          <w:rFonts w:ascii="Times New Roman" w:hAnsi="Times New Roman"/>
          <w:color w:val="000000" w:themeColor="text1"/>
        </w:rPr>
        <w:t>21</w:t>
      </w:r>
      <w:r w:rsidRPr="00853056">
        <w:rPr>
          <w:rFonts w:ascii="Times New Roman" w:hAnsi="Times New Roman"/>
          <w:color w:val="000000" w:themeColor="text1"/>
        </w:rPr>
        <w:t xml:space="preserve"> kalendářních dnů od vystavení faktury. Dnem uhrazení </w:t>
      </w:r>
      <w:r w:rsidRPr="00853056">
        <w:rPr>
          <w:rFonts w:ascii="Times New Roman" w:hAnsi="Times New Roman"/>
          <w:color w:val="000000" w:themeColor="text1"/>
        </w:rPr>
        <w:lastRenderedPageBreak/>
        <w:t xml:space="preserve">faktury je den, kdy byla příslušná částka připsána na účet </w:t>
      </w:r>
      <w:r>
        <w:rPr>
          <w:rFonts w:ascii="Times New Roman" w:hAnsi="Times New Roman"/>
          <w:color w:val="000000" w:themeColor="text1"/>
        </w:rPr>
        <w:t>Poskytovatele</w:t>
      </w:r>
      <w:r w:rsidRPr="00853056">
        <w:rPr>
          <w:rFonts w:ascii="Times New Roman" w:hAnsi="Times New Roman"/>
          <w:color w:val="000000" w:themeColor="text1"/>
        </w:rPr>
        <w:t xml:space="preserve"> uvedený na příslušné faktuře.</w:t>
      </w:r>
    </w:p>
    <w:p w:rsidR="002E4B91" w:rsidRPr="008A4BC6" w:rsidRDefault="00D05315" w:rsidP="00D51583">
      <w:pPr>
        <w:pStyle w:val="Odstavecseseznamem"/>
        <w:numPr>
          <w:ilvl w:val="0"/>
          <w:numId w:val="28"/>
        </w:numPr>
        <w:spacing w:before="120" w:after="120" w:line="276" w:lineRule="auto"/>
        <w:ind w:left="714" w:hanging="357"/>
        <w:contextualSpacing w:val="0"/>
        <w:jc w:val="both"/>
        <w:rPr>
          <w:rFonts w:ascii="Times New Roman" w:hAnsi="Times New Roman"/>
          <w:color w:val="000000" w:themeColor="text1"/>
        </w:rPr>
      </w:pPr>
      <w:r w:rsidRPr="008A4BC6">
        <w:rPr>
          <w:rFonts w:ascii="Times New Roman" w:hAnsi="Times New Roman"/>
          <w:color w:val="000000" w:themeColor="text1"/>
        </w:rPr>
        <w:t xml:space="preserve">Nesprávně nebo neúplně vyplněnou fakturu je Objednatel povinen vrátit </w:t>
      </w:r>
      <w:r>
        <w:rPr>
          <w:rFonts w:ascii="Times New Roman" w:hAnsi="Times New Roman"/>
          <w:color w:val="000000" w:themeColor="text1"/>
        </w:rPr>
        <w:t>Poskytovateli</w:t>
      </w:r>
      <w:r w:rsidRPr="008A4BC6">
        <w:rPr>
          <w:rFonts w:ascii="Times New Roman" w:hAnsi="Times New Roman"/>
          <w:color w:val="000000" w:themeColor="text1"/>
        </w:rPr>
        <w:t xml:space="preserve"> k</w:t>
      </w:r>
      <w:r w:rsidR="005C243B">
        <w:rPr>
          <w:rFonts w:ascii="Times New Roman" w:hAnsi="Times New Roman"/>
          <w:color w:val="000000" w:themeColor="text1"/>
        </w:rPr>
        <w:t> </w:t>
      </w:r>
      <w:r w:rsidRPr="008A4BC6">
        <w:rPr>
          <w:rFonts w:ascii="Times New Roman" w:hAnsi="Times New Roman"/>
          <w:color w:val="000000" w:themeColor="text1"/>
        </w:rPr>
        <w:t>opravě do 3 pracovních dnů po jejím obdržení. V takovém případě po tuto dobu neběží doba splatnosti faktury, po vystavení bezchybné faktury počíná běžet nová lhůta splatnosti.</w:t>
      </w:r>
    </w:p>
    <w:p w:rsidR="00D05315" w:rsidRPr="007B39F5" w:rsidRDefault="00D05315" w:rsidP="00D51583">
      <w:pPr>
        <w:keepNext/>
        <w:jc w:val="center"/>
        <w:rPr>
          <w:rFonts w:ascii="Times New Roman" w:hAnsi="Times New Roman"/>
          <w:b/>
          <w:color w:val="000000" w:themeColor="text1"/>
        </w:rPr>
      </w:pPr>
      <w:r w:rsidRPr="007B39F5">
        <w:rPr>
          <w:rFonts w:ascii="Times New Roman" w:hAnsi="Times New Roman"/>
          <w:b/>
          <w:color w:val="000000" w:themeColor="text1"/>
        </w:rPr>
        <w:t>III.</w:t>
      </w:r>
    </w:p>
    <w:p w:rsidR="00D05315" w:rsidRDefault="00D05315" w:rsidP="00D51583">
      <w:pPr>
        <w:keepNext/>
        <w:spacing w:after="120"/>
        <w:ind w:left="357"/>
        <w:jc w:val="center"/>
        <w:rPr>
          <w:rFonts w:ascii="Times New Roman" w:hAnsi="Times New Roman"/>
          <w:color w:val="000000" w:themeColor="text1"/>
        </w:rPr>
      </w:pPr>
      <w:r>
        <w:rPr>
          <w:rFonts w:ascii="Times New Roman" w:hAnsi="Times New Roman"/>
          <w:b/>
          <w:color w:val="000000" w:themeColor="text1"/>
        </w:rPr>
        <w:t>Práva a povinnosti stran</w:t>
      </w:r>
    </w:p>
    <w:p w:rsidR="00D05315" w:rsidRDefault="00D05315" w:rsidP="00D05315">
      <w:pPr>
        <w:pStyle w:val="Odstavecseseznamem"/>
        <w:numPr>
          <w:ilvl w:val="0"/>
          <w:numId w:val="29"/>
        </w:numPr>
        <w:spacing w:line="276" w:lineRule="auto"/>
        <w:jc w:val="both"/>
        <w:rPr>
          <w:rFonts w:ascii="Times New Roman" w:hAnsi="Times New Roman"/>
          <w:color w:val="000000" w:themeColor="text1"/>
        </w:rPr>
      </w:pPr>
      <w:r w:rsidRPr="007B39F5">
        <w:rPr>
          <w:rFonts w:ascii="Times New Roman" w:hAnsi="Times New Roman"/>
          <w:color w:val="000000" w:themeColor="text1"/>
        </w:rPr>
        <w:t>Práva a povinnosti Poskytovatele</w:t>
      </w:r>
    </w:p>
    <w:p w:rsidR="00D05315" w:rsidRDefault="00D05315" w:rsidP="00D05315">
      <w:pPr>
        <w:pStyle w:val="Odstavecseseznamem"/>
        <w:numPr>
          <w:ilvl w:val="1"/>
          <w:numId w:val="29"/>
        </w:numPr>
        <w:spacing w:line="276" w:lineRule="auto"/>
        <w:jc w:val="both"/>
        <w:rPr>
          <w:rFonts w:ascii="Times New Roman" w:hAnsi="Times New Roman"/>
          <w:color w:val="000000" w:themeColor="text1"/>
        </w:rPr>
      </w:pPr>
      <w:r>
        <w:rPr>
          <w:rFonts w:ascii="Times New Roman" w:hAnsi="Times New Roman"/>
          <w:color w:val="000000" w:themeColor="text1"/>
        </w:rPr>
        <w:t>Poskytovatel</w:t>
      </w:r>
      <w:r w:rsidRPr="007B39F5">
        <w:rPr>
          <w:rFonts w:ascii="Times New Roman" w:hAnsi="Times New Roman"/>
          <w:color w:val="000000" w:themeColor="text1"/>
        </w:rPr>
        <w:t xml:space="preserve"> </w:t>
      </w:r>
      <w:r>
        <w:rPr>
          <w:rFonts w:ascii="Times New Roman" w:hAnsi="Times New Roman"/>
          <w:color w:val="000000" w:themeColor="text1"/>
        </w:rPr>
        <w:t xml:space="preserve">se zavazuje, že bude předmět této Smlouvy plnit řádně a včas a že veškeré úkony </w:t>
      </w:r>
      <w:r w:rsidRPr="007B39F5">
        <w:rPr>
          <w:rFonts w:ascii="Times New Roman" w:hAnsi="Times New Roman"/>
          <w:color w:val="000000" w:themeColor="text1"/>
        </w:rPr>
        <w:t>prováděné z jeho strany a dodané služby podle této Smlouvy budou odpovídat všeobecně uznávanému standardu a že budou splňovat podmínky uvedené v této Smlouvě týkající se předmětu Smlouvy a jejích příloh</w:t>
      </w:r>
      <w:r>
        <w:rPr>
          <w:rFonts w:ascii="Times New Roman" w:hAnsi="Times New Roman"/>
          <w:color w:val="000000" w:themeColor="text1"/>
        </w:rPr>
        <w:t>.</w:t>
      </w:r>
    </w:p>
    <w:p w:rsidR="00D05315" w:rsidRDefault="00D05315" w:rsidP="00D05315">
      <w:pPr>
        <w:pStyle w:val="Odstavecseseznamem"/>
        <w:numPr>
          <w:ilvl w:val="1"/>
          <w:numId w:val="29"/>
        </w:numPr>
        <w:spacing w:line="276" w:lineRule="auto"/>
        <w:jc w:val="both"/>
        <w:rPr>
          <w:rFonts w:ascii="Times New Roman" w:hAnsi="Times New Roman"/>
          <w:color w:val="000000" w:themeColor="text1"/>
        </w:rPr>
      </w:pPr>
      <w:r>
        <w:rPr>
          <w:rFonts w:ascii="Times New Roman" w:hAnsi="Times New Roman"/>
          <w:color w:val="000000" w:themeColor="text1"/>
        </w:rPr>
        <w:t>Poskytovatel</w:t>
      </w:r>
      <w:r w:rsidRPr="007B39F5">
        <w:rPr>
          <w:rFonts w:ascii="Times New Roman" w:hAnsi="Times New Roman"/>
          <w:color w:val="000000" w:themeColor="text1"/>
        </w:rPr>
        <w:t xml:space="preserve"> se zavazuje, že bude zachovávat mlčenlivost o všech skutečnostech, se kterými se při plnění předmětu Smlouvy setká a že bude vždy postupovat tak, aby bezpečnost a důvěrnost všech dat poskytnutých mu Objednatelem byla zachována. Povinnost mlčenlivosti trvá i po ukončení této Smlouvy.</w:t>
      </w:r>
    </w:p>
    <w:p w:rsidR="00D05315" w:rsidRPr="007B39F5" w:rsidRDefault="00D05315" w:rsidP="00D05315">
      <w:pPr>
        <w:pStyle w:val="Odstavecseseznamem"/>
        <w:numPr>
          <w:ilvl w:val="1"/>
          <w:numId w:val="29"/>
        </w:numPr>
        <w:spacing w:after="200" w:line="276" w:lineRule="auto"/>
        <w:jc w:val="both"/>
        <w:rPr>
          <w:rFonts w:ascii="Times New Roman" w:hAnsi="Times New Roman"/>
          <w:color w:val="000000" w:themeColor="text1"/>
        </w:rPr>
      </w:pPr>
      <w:r>
        <w:rPr>
          <w:rFonts w:ascii="Times New Roman" w:hAnsi="Times New Roman"/>
          <w:color w:val="000000" w:themeColor="text1"/>
        </w:rPr>
        <w:t>Poskytovatel</w:t>
      </w:r>
      <w:r w:rsidRPr="007B39F5">
        <w:rPr>
          <w:rFonts w:ascii="Times New Roman" w:hAnsi="Times New Roman"/>
          <w:color w:val="000000" w:themeColor="text1"/>
        </w:rPr>
        <w:t xml:space="preserve"> se zavazuje, že pro případ, kdy jeho zaměstnanci budou plnění předmětu Smlouvy </w:t>
      </w:r>
      <w:r w:rsidR="009D4DE7">
        <w:rPr>
          <w:rFonts w:ascii="Times New Roman" w:hAnsi="Times New Roman"/>
          <w:color w:val="000000" w:themeColor="text1"/>
        </w:rPr>
        <w:t xml:space="preserve">poskytovat </w:t>
      </w:r>
      <w:r w:rsidRPr="007B39F5">
        <w:rPr>
          <w:rFonts w:ascii="Times New Roman" w:hAnsi="Times New Roman"/>
          <w:color w:val="000000" w:themeColor="text1"/>
        </w:rPr>
        <w:t xml:space="preserve">na pracovištích Objednatele, </w:t>
      </w:r>
      <w:r>
        <w:rPr>
          <w:rFonts w:ascii="Times New Roman" w:hAnsi="Times New Roman"/>
          <w:color w:val="000000" w:themeColor="text1"/>
        </w:rPr>
        <w:t>budou dodržovat vnitřní normy a </w:t>
      </w:r>
      <w:r w:rsidRPr="007B39F5">
        <w:rPr>
          <w:rFonts w:ascii="Times New Roman" w:hAnsi="Times New Roman"/>
          <w:color w:val="000000" w:themeColor="text1"/>
        </w:rPr>
        <w:t xml:space="preserve">vnitřní předpisy Objednatele, se kterými je Objednatel seznámí. </w:t>
      </w:r>
    </w:p>
    <w:p w:rsidR="00D05315" w:rsidRPr="007B39F5" w:rsidRDefault="00D05315" w:rsidP="00D05315">
      <w:pPr>
        <w:pStyle w:val="Odstavecseseznamem"/>
        <w:numPr>
          <w:ilvl w:val="1"/>
          <w:numId w:val="29"/>
        </w:numPr>
        <w:spacing w:line="276" w:lineRule="auto"/>
        <w:jc w:val="both"/>
        <w:rPr>
          <w:rFonts w:ascii="Times New Roman" w:hAnsi="Times New Roman"/>
          <w:color w:val="000000" w:themeColor="text1"/>
        </w:rPr>
      </w:pPr>
      <w:r>
        <w:rPr>
          <w:rFonts w:ascii="Times New Roman" w:hAnsi="Times New Roman"/>
          <w:color w:val="000000" w:themeColor="text1"/>
        </w:rPr>
        <w:t>Poskytovatel</w:t>
      </w:r>
      <w:r w:rsidRPr="007B39F5">
        <w:rPr>
          <w:rFonts w:ascii="Times New Roman" w:hAnsi="Times New Roman"/>
          <w:color w:val="000000" w:themeColor="text1"/>
        </w:rPr>
        <w:t xml:space="preserve"> poskytuje Objednateli záruku na všechny dodávky a služby v délce 12 měsíců. Záruční doba běží od protokolárního předání předmětu Smlouvy resp. Objednávky jako celku či předání jednotlivých částí předmětu Smlouvy resp. Objednávky pro každou tuto část samostatně. Záruka se nevztahuje na případy, kdy vada byla způsobena:</w:t>
      </w:r>
    </w:p>
    <w:p w:rsidR="00D05315" w:rsidRPr="007B39F5" w:rsidRDefault="00D05315" w:rsidP="00D05315">
      <w:pPr>
        <w:pStyle w:val="Odstavecseseznamem"/>
        <w:numPr>
          <w:ilvl w:val="2"/>
          <w:numId w:val="29"/>
        </w:numPr>
        <w:spacing w:line="276" w:lineRule="auto"/>
        <w:jc w:val="both"/>
        <w:rPr>
          <w:rFonts w:ascii="Times New Roman" w:hAnsi="Times New Roman"/>
          <w:color w:val="000000" w:themeColor="text1"/>
        </w:rPr>
      </w:pPr>
      <w:r w:rsidRPr="007B39F5">
        <w:rPr>
          <w:rFonts w:ascii="Times New Roman" w:hAnsi="Times New Roman"/>
          <w:color w:val="000000" w:themeColor="text1"/>
        </w:rPr>
        <w:t>z důvodu průkazně zkreslených informací ze strany Objednatele předaných Objednatelem při uzavření Smlouvy či v průběhu plnění Smlouvy resp. Objednávek, nebo</w:t>
      </w:r>
    </w:p>
    <w:p w:rsidR="00D05315" w:rsidRPr="007B39F5" w:rsidRDefault="00D05315" w:rsidP="00D05315">
      <w:pPr>
        <w:pStyle w:val="Odstavecseseznamem"/>
        <w:numPr>
          <w:ilvl w:val="2"/>
          <w:numId w:val="29"/>
        </w:numPr>
        <w:spacing w:line="276" w:lineRule="auto"/>
        <w:jc w:val="both"/>
        <w:rPr>
          <w:rFonts w:ascii="Times New Roman" w:hAnsi="Times New Roman"/>
          <w:color w:val="000000" w:themeColor="text1"/>
        </w:rPr>
      </w:pPr>
      <w:r w:rsidRPr="007B39F5">
        <w:rPr>
          <w:rFonts w:ascii="Times New Roman" w:hAnsi="Times New Roman"/>
          <w:color w:val="000000" w:themeColor="text1"/>
        </w:rPr>
        <w:t xml:space="preserve">použitím hardwarových a softwarových prostředků nevyhovujících doporučení </w:t>
      </w:r>
      <w:r>
        <w:rPr>
          <w:rFonts w:ascii="Times New Roman" w:hAnsi="Times New Roman"/>
          <w:color w:val="000000" w:themeColor="text1"/>
        </w:rPr>
        <w:t>Poskytovatele</w:t>
      </w:r>
      <w:r w:rsidRPr="007B39F5">
        <w:rPr>
          <w:rFonts w:ascii="Times New Roman" w:hAnsi="Times New Roman"/>
          <w:color w:val="000000" w:themeColor="text1"/>
        </w:rPr>
        <w:t>, nebo</w:t>
      </w:r>
    </w:p>
    <w:p w:rsidR="00D05315" w:rsidRPr="007B39F5" w:rsidRDefault="00D05315" w:rsidP="00D05315">
      <w:pPr>
        <w:pStyle w:val="Odstavecseseznamem"/>
        <w:numPr>
          <w:ilvl w:val="2"/>
          <w:numId w:val="29"/>
        </w:numPr>
        <w:spacing w:line="276" w:lineRule="auto"/>
        <w:jc w:val="both"/>
        <w:rPr>
          <w:rFonts w:ascii="Times New Roman" w:hAnsi="Times New Roman"/>
          <w:color w:val="000000" w:themeColor="text1"/>
        </w:rPr>
      </w:pPr>
      <w:r w:rsidRPr="007B39F5">
        <w:rPr>
          <w:rFonts w:ascii="Times New Roman" w:hAnsi="Times New Roman"/>
          <w:color w:val="000000" w:themeColor="text1"/>
        </w:rPr>
        <w:t xml:space="preserve">úpravami realizovanými Objednatelem nebo třetí stranou, nejde-li o úpravy písemně schválené </w:t>
      </w:r>
      <w:r>
        <w:rPr>
          <w:rFonts w:ascii="Times New Roman" w:hAnsi="Times New Roman"/>
          <w:color w:val="000000" w:themeColor="text1"/>
        </w:rPr>
        <w:t>Poskytovatelem</w:t>
      </w:r>
      <w:r w:rsidRPr="007B39F5">
        <w:rPr>
          <w:rFonts w:ascii="Times New Roman" w:hAnsi="Times New Roman"/>
          <w:color w:val="000000" w:themeColor="text1"/>
        </w:rPr>
        <w:t xml:space="preserve"> nebo</w:t>
      </w:r>
    </w:p>
    <w:p w:rsidR="00D05315" w:rsidRPr="007B39F5" w:rsidRDefault="00D05315" w:rsidP="00D05315">
      <w:pPr>
        <w:pStyle w:val="Odstavecseseznamem"/>
        <w:numPr>
          <w:ilvl w:val="2"/>
          <w:numId w:val="29"/>
        </w:numPr>
        <w:spacing w:line="276" w:lineRule="auto"/>
        <w:jc w:val="both"/>
        <w:rPr>
          <w:rFonts w:ascii="Times New Roman" w:hAnsi="Times New Roman"/>
          <w:color w:val="000000" w:themeColor="text1"/>
        </w:rPr>
      </w:pPr>
      <w:r w:rsidRPr="007B39F5">
        <w:rPr>
          <w:rFonts w:ascii="Times New Roman" w:hAnsi="Times New Roman"/>
          <w:color w:val="000000" w:themeColor="text1"/>
        </w:rPr>
        <w:t xml:space="preserve">změnou funkcionality či konfigurace použitých či jinak napojených hardware (dále jen „HW“) a software (dále jen „SW“) prostředků třetích stran, pokud toto nebylo dříve písemně odsouhlaseno </w:t>
      </w:r>
      <w:r>
        <w:rPr>
          <w:rFonts w:ascii="Times New Roman" w:hAnsi="Times New Roman"/>
          <w:color w:val="000000" w:themeColor="text1"/>
        </w:rPr>
        <w:t>Poskytovatelem</w:t>
      </w:r>
      <w:r w:rsidRPr="007B39F5">
        <w:rPr>
          <w:rFonts w:ascii="Times New Roman" w:hAnsi="Times New Roman"/>
          <w:color w:val="000000" w:themeColor="text1"/>
        </w:rPr>
        <w:t xml:space="preserve">. </w:t>
      </w:r>
    </w:p>
    <w:p w:rsidR="00D05315" w:rsidRPr="007B39F5" w:rsidRDefault="00D05315" w:rsidP="00D05315">
      <w:pPr>
        <w:pStyle w:val="Odstavecseseznamem"/>
        <w:numPr>
          <w:ilvl w:val="1"/>
          <w:numId w:val="29"/>
        </w:numPr>
        <w:spacing w:after="200" w:line="276" w:lineRule="auto"/>
        <w:jc w:val="both"/>
        <w:rPr>
          <w:rFonts w:ascii="Times New Roman" w:hAnsi="Times New Roman"/>
          <w:color w:val="000000" w:themeColor="text1"/>
        </w:rPr>
      </w:pPr>
      <w:r>
        <w:rPr>
          <w:rFonts w:ascii="Times New Roman" w:hAnsi="Times New Roman"/>
          <w:color w:val="000000" w:themeColor="text1"/>
        </w:rPr>
        <w:t>Poskytovatel</w:t>
      </w:r>
      <w:r w:rsidRPr="007B39F5">
        <w:rPr>
          <w:rFonts w:ascii="Times New Roman" w:hAnsi="Times New Roman"/>
          <w:color w:val="000000" w:themeColor="text1"/>
        </w:rPr>
        <w:t xml:space="preserve"> neodpovídá za poruchy způsobené třetí stranou nebo událostí, za kterou </w:t>
      </w:r>
      <w:r>
        <w:rPr>
          <w:rFonts w:ascii="Times New Roman" w:hAnsi="Times New Roman"/>
          <w:color w:val="000000" w:themeColor="text1"/>
        </w:rPr>
        <w:t>třetí strana</w:t>
      </w:r>
      <w:r w:rsidRPr="007B39F5">
        <w:rPr>
          <w:rFonts w:ascii="Times New Roman" w:hAnsi="Times New Roman"/>
          <w:color w:val="000000" w:themeColor="text1"/>
        </w:rPr>
        <w:t xml:space="preserve"> odpovídá, nebo za poruchy způsobené okolnostmi vylučujícími odpovědnost podle § 2913 odst. 2 Občanského zákoníku.</w:t>
      </w:r>
    </w:p>
    <w:p w:rsidR="00D05315" w:rsidRDefault="00D05315" w:rsidP="00D05315">
      <w:pPr>
        <w:pStyle w:val="Odstavecseseznamem"/>
        <w:numPr>
          <w:ilvl w:val="1"/>
          <w:numId w:val="29"/>
        </w:numPr>
        <w:spacing w:line="276" w:lineRule="auto"/>
        <w:jc w:val="both"/>
        <w:rPr>
          <w:rFonts w:ascii="Times New Roman" w:hAnsi="Times New Roman"/>
          <w:color w:val="000000" w:themeColor="text1"/>
        </w:rPr>
      </w:pPr>
      <w:r>
        <w:rPr>
          <w:rFonts w:ascii="Times New Roman" w:hAnsi="Times New Roman"/>
          <w:color w:val="000000" w:themeColor="text1"/>
        </w:rPr>
        <w:t>Poskytovatel</w:t>
      </w:r>
      <w:r w:rsidRPr="00CC047A">
        <w:rPr>
          <w:rFonts w:ascii="Times New Roman" w:hAnsi="Times New Roman"/>
          <w:color w:val="000000" w:themeColor="text1"/>
        </w:rPr>
        <w:t xml:space="preserve"> neodpovídá za jakékoliv škody způsobené s</w:t>
      </w:r>
      <w:r>
        <w:rPr>
          <w:rFonts w:ascii="Times New Roman" w:hAnsi="Times New Roman"/>
          <w:color w:val="000000" w:themeColor="text1"/>
        </w:rPr>
        <w:t>elháním předmětu smlouvy</w:t>
      </w:r>
      <w:r w:rsidRPr="00CC047A">
        <w:rPr>
          <w:rFonts w:ascii="Times New Roman" w:hAnsi="Times New Roman"/>
          <w:color w:val="000000" w:themeColor="text1"/>
        </w:rPr>
        <w:t>, pokud k němu došlo působením třetích osob, jimž umožní Objednatel přístup, chybou</w:t>
      </w:r>
      <w:r>
        <w:rPr>
          <w:rFonts w:ascii="Times New Roman" w:hAnsi="Times New Roman"/>
          <w:color w:val="000000" w:themeColor="text1"/>
        </w:rPr>
        <w:t xml:space="preserve">, </w:t>
      </w:r>
      <w:r w:rsidRPr="00CC047A">
        <w:rPr>
          <w:rFonts w:ascii="Times New Roman" w:hAnsi="Times New Roman"/>
          <w:color w:val="000000" w:themeColor="text1"/>
        </w:rPr>
        <w:t>nedbalostí</w:t>
      </w:r>
      <w:r>
        <w:rPr>
          <w:rFonts w:ascii="Times New Roman" w:hAnsi="Times New Roman"/>
          <w:color w:val="000000" w:themeColor="text1"/>
        </w:rPr>
        <w:t xml:space="preserve"> či používáním předmětu S</w:t>
      </w:r>
      <w:r w:rsidRPr="00CC047A">
        <w:rPr>
          <w:rFonts w:ascii="Times New Roman" w:hAnsi="Times New Roman"/>
          <w:color w:val="000000" w:themeColor="text1"/>
        </w:rPr>
        <w:t>mlouvy</w:t>
      </w:r>
      <w:r>
        <w:rPr>
          <w:rFonts w:ascii="Times New Roman" w:hAnsi="Times New Roman"/>
          <w:color w:val="000000" w:themeColor="text1"/>
        </w:rPr>
        <w:t xml:space="preserve"> způsobem, pro který předmět smlouvy není určen.</w:t>
      </w:r>
    </w:p>
    <w:p w:rsidR="00D05315" w:rsidRPr="000F5904" w:rsidRDefault="00D05315" w:rsidP="00D05315">
      <w:pPr>
        <w:pStyle w:val="Odstavecseseznamem"/>
        <w:numPr>
          <w:ilvl w:val="1"/>
          <w:numId w:val="29"/>
        </w:numPr>
        <w:spacing w:after="200" w:line="276" w:lineRule="auto"/>
        <w:jc w:val="both"/>
        <w:rPr>
          <w:rFonts w:ascii="Times New Roman" w:hAnsi="Times New Roman"/>
          <w:color w:val="000000" w:themeColor="text1"/>
        </w:rPr>
      </w:pPr>
      <w:r>
        <w:rPr>
          <w:rFonts w:ascii="Times New Roman" w:hAnsi="Times New Roman"/>
          <w:color w:val="000000" w:themeColor="text1"/>
        </w:rPr>
        <w:lastRenderedPageBreak/>
        <w:t>Poskytovatel</w:t>
      </w:r>
      <w:r w:rsidRPr="00CC047A">
        <w:rPr>
          <w:rFonts w:ascii="Times New Roman" w:hAnsi="Times New Roman"/>
          <w:color w:val="000000" w:themeColor="text1"/>
        </w:rPr>
        <w:t xml:space="preserve"> </w:t>
      </w:r>
      <w:r w:rsidRPr="000F5904">
        <w:rPr>
          <w:rFonts w:ascii="Times New Roman" w:hAnsi="Times New Roman"/>
          <w:color w:val="000000" w:themeColor="text1"/>
        </w:rPr>
        <w:t>se zavazuje zřídit přístupy vybraným zaměstnancům Objednatele do HelpDesku do 5 dnů od nabytí účinnosti této Smlouvy na základě poskytnutých údajů od Objednavatele.</w:t>
      </w:r>
    </w:p>
    <w:p w:rsidR="00D05315" w:rsidRPr="000F5904" w:rsidRDefault="00D05315" w:rsidP="00D05315">
      <w:pPr>
        <w:pStyle w:val="Odstavecseseznamem"/>
        <w:numPr>
          <w:ilvl w:val="1"/>
          <w:numId w:val="29"/>
        </w:numPr>
        <w:spacing w:after="200" w:line="276" w:lineRule="auto"/>
        <w:jc w:val="both"/>
        <w:rPr>
          <w:rFonts w:ascii="Times New Roman" w:hAnsi="Times New Roman"/>
          <w:color w:val="000000" w:themeColor="text1"/>
        </w:rPr>
      </w:pPr>
      <w:r w:rsidRPr="000F5904">
        <w:rPr>
          <w:rFonts w:ascii="Times New Roman" w:hAnsi="Times New Roman"/>
          <w:color w:val="000000" w:themeColor="text1"/>
        </w:rPr>
        <w:t>Poskytovatel prohlašuje, že při</w:t>
      </w:r>
      <w:r>
        <w:rPr>
          <w:rFonts w:ascii="Times New Roman" w:hAnsi="Times New Roman"/>
          <w:color w:val="000000" w:themeColor="text1"/>
        </w:rPr>
        <w:t xml:space="preserve"> plnění předmětu smlouvy </w:t>
      </w:r>
      <w:r w:rsidRPr="000F5904">
        <w:rPr>
          <w:rFonts w:ascii="Times New Roman" w:hAnsi="Times New Roman"/>
          <w:color w:val="000000" w:themeColor="text1"/>
        </w:rPr>
        <w:t>bude postupovat v souladu s mezinárodním standardem ISO 27001 Management bezpečnosti informací.</w:t>
      </w:r>
    </w:p>
    <w:p w:rsidR="00D05315" w:rsidRPr="00F1393E" w:rsidRDefault="00D05315" w:rsidP="00D05315">
      <w:pPr>
        <w:pStyle w:val="Odstavecseseznamem"/>
        <w:numPr>
          <w:ilvl w:val="1"/>
          <w:numId w:val="29"/>
        </w:numPr>
        <w:spacing w:after="200" w:line="276" w:lineRule="auto"/>
        <w:jc w:val="both"/>
        <w:rPr>
          <w:rFonts w:ascii="Times New Roman" w:hAnsi="Times New Roman"/>
          <w:color w:val="000000" w:themeColor="text1"/>
        </w:rPr>
      </w:pPr>
      <w:r w:rsidRPr="00FF1287">
        <w:rPr>
          <w:rFonts w:ascii="Times New Roman" w:hAnsi="Times New Roman"/>
          <w:color w:val="000000" w:themeColor="text1"/>
        </w:rPr>
        <w:t xml:space="preserve">Poskytovatel neodpovídá za zálohování Software a dat a ani za případnou škodu vzniklou v důsledku neprovádění záloh. </w:t>
      </w:r>
      <w:r w:rsidRPr="000F5904">
        <w:rPr>
          <w:rFonts w:ascii="Times New Roman" w:hAnsi="Times New Roman"/>
          <w:color w:val="000000" w:themeColor="text1"/>
        </w:rPr>
        <w:t xml:space="preserve">Poskytovatel </w:t>
      </w:r>
      <w:r w:rsidRPr="00FF1287">
        <w:rPr>
          <w:rFonts w:ascii="Times New Roman" w:hAnsi="Times New Roman"/>
          <w:color w:val="000000" w:themeColor="text1"/>
        </w:rPr>
        <w:t>se však zavazuje poskytnout Objednateli potřebnou součinnost pro zajištění zálohování včetně realizace testů obnovy.</w:t>
      </w:r>
    </w:p>
    <w:p w:rsidR="00D05315" w:rsidRDefault="00D05315" w:rsidP="00D05315">
      <w:pPr>
        <w:pStyle w:val="Odstavecseseznamem"/>
        <w:numPr>
          <w:ilvl w:val="0"/>
          <w:numId w:val="29"/>
        </w:numPr>
        <w:spacing w:line="276" w:lineRule="auto"/>
        <w:jc w:val="both"/>
        <w:rPr>
          <w:rFonts w:ascii="Times New Roman" w:hAnsi="Times New Roman"/>
          <w:color w:val="000000" w:themeColor="text1"/>
        </w:rPr>
      </w:pPr>
      <w:r>
        <w:rPr>
          <w:rFonts w:ascii="Times New Roman" w:hAnsi="Times New Roman"/>
          <w:color w:val="000000" w:themeColor="text1"/>
        </w:rPr>
        <w:t>Práva a povinnosti Objednatele</w:t>
      </w:r>
    </w:p>
    <w:p w:rsidR="00D05315" w:rsidRPr="00F1393E" w:rsidRDefault="00D05315" w:rsidP="00D05315">
      <w:pPr>
        <w:pStyle w:val="Odstavecseseznamem"/>
        <w:numPr>
          <w:ilvl w:val="1"/>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Objednatel není povinen podle této Smlouvy objednat žádné služby a dodávky. Objednatel má právo objednávat služby a dodávky do maximálního sjednaného rozsahu a za sjednané ceny.</w:t>
      </w:r>
    </w:p>
    <w:p w:rsidR="00D05315" w:rsidRPr="00F1393E" w:rsidRDefault="00D05315" w:rsidP="00D05315">
      <w:pPr>
        <w:pStyle w:val="Odstavecseseznamem"/>
        <w:numPr>
          <w:ilvl w:val="1"/>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 xml:space="preserve">Objednatel se touto Smlouvou zavazuje zaplatit </w:t>
      </w:r>
      <w:r>
        <w:rPr>
          <w:rFonts w:ascii="Times New Roman" w:hAnsi="Times New Roman"/>
          <w:color w:val="000000" w:themeColor="text1"/>
        </w:rPr>
        <w:t xml:space="preserve">Poskytovateli za </w:t>
      </w:r>
      <w:r w:rsidR="0091717E">
        <w:rPr>
          <w:rFonts w:ascii="Times New Roman" w:hAnsi="Times New Roman"/>
          <w:color w:val="000000" w:themeColor="text1"/>
        </w:rPr>
        <w:t>S</w:t>
      </w:r>
      <w:r>
        <w:rPr>
          <w:rFonts w:ascii="Times New Roman" w:hAnsi="Times New Roman"/>
          <w:color w:val="000000" w:themeColor="text1"/>
        </w:rPr>
        <w:t>ervis a</w:t>
      </w:r>
      <w:r w:rsidR="00DE358E">
        <w:rPr>
          <w:rFonts w:ascii="Times New Roman" w:hAnsi="Times New Roman"/>
          <w:color w:val="000000" w:themeColor="text1"/>
        </w:rPr>
        <w:t> </w:t>
      </w:r>
      <w:r w:rsidR="0091717E">
        <w:rPr>
          <w:rFonts w:ascii="Times New Roman" w:hAnsi="Times New Roman"/>
          <w:color w:val="000000" w:themeColor="text1"/>
        </w:rPr>
        <w:t>R</w:t>
      </w:r>
      <w:r>
        <w:rPr>
          <w:rFonts w:ascii="Times New Roman" w:hAnsi="Times New Roman"/>
          <w:color w:val="000000" w:themeColor="text1"/>
        </w:rPr>
        <w:t xml:space="preserve">ozvoj </w:t>
      </w:r>
      <w:r w:rsidRPr="00F1393E">
        <w:rPr>
          <w:rFonts w:ascii="Times New Roman" w:hAnsi="Times New Roman"/>
          <w:color w:val="000000" w:themeColor="text1"/>
        </w:rPr>
        <w:t xml:space="preserve">cenu </w:t>
      </w:r>
      <w:r>
        <w:rPr>
          <w:rFonts w:ascii="Times New Roman" w:hAnsi="Times New Roman"/>
          <w:color w:val="000000" w:themeColor="text1"/>
        </w:rPr>
        <w:t>uvedenou</w:t>
      </w:r>
      <w:r w:rsidRPr="00F1393E">
        <w:rPr>
          <w:rFonts w:ascii="Times New Roman" w:hAnsi="Times New Roman"/>
          <w:color w:val="000000" w:themeColor="text1"/>
        </w:rPr>
        <w:t xml:space="preserve"> v</w:t>
      </w:r>
      <w:r>
        <w:rPr>
          <w:rFonts w:ascii="Times New Roman" w:hAnsi="Times New Roman"/>
          <w:color w:val="000000" w:themeColor="text1"/>
        </w:rPr>
        <w:t> čl.</w:t>
      </w:r>
      <w:r w:rsidRPr="00F1393E">
        <w:rPr>
          <w:rFonts w:ascii="Times New Roman" w:hAnsi="Times New Roman"/>
          <w:color w:val="000000" w:themeColor="text1"/>
        </w:rPr>
        <w:t xml:space="preserve"> </w:t>
      </w:r>
      <w:r>
        <w:rPr>
          <w:rFonts w:ascii="Times New Roman" w:hAnsi="Times New Roman"/>
          <w:color w:val="000000" w:themeColor="text1"/>
        </w:rPr>
        <w:t>II</w:t>
      </w:r>
      <w:r w:rsidR="005A64E1">
        <w:rPr>
          <w:rFonts w:ascii="Times New Roman" w:hAnsi="Times New Roman"/>
          <w:color w:val="000000" w:themeColor="text1"/>
        </w:rPr>
        <w:t>.</w:t>
      </w:r>
      <w:r w:rsidRPr="00F1393E">
        <w:rPr>
          <w:rFonts w:ascii="Times New Roman" w:hAnsi="Times New Roman"/>
          <w:color w:val="000000" w:themeColor="text1"/>
        </w:rPr>
        <w:t xml:space="preserve"> této Smlouvy.</w:t>
      </w:r>
    </w:p>
    <w:p w:rsidR="00D05315" w:rsidRPr="00F1393E" w:rsidRDefault="00D05315" w:rsidP="00D05315">
      <w:pPr>
        <w:pStyle w:val="Odstavecseseznamem"/>
        <w:numPr>
          <w:ilvl w:val="1"/>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 xml:space="preserve">Pro úspěšný průběh realizace předmětu smlouvy se Objednatel zavazuje k poskytnutí součinnosti podle požadavků </w:t>
      </w:r>
      <w:r>
        <w:rPr>
          <w:rFonts w:ascii="Times New Roman" w:hAnsi="Times New Roman"/>
          <w:color w:val="000000" w:themeColor="text1"/>
        </w:rPr>
        <w:t>Poskytovatele</w:t>
      </w:r>
      <w:r w:rsidRPr="00F1393E">
        <w:rPr>
          <w:rFonts w:ascii="Times New Roman" w:hAnsi="Times New Roman"/>
          <w:color w:val="000000" w:themeColor="text1"/>
        </w:rPr>
        <w:t>. Součinnost Objednatele zahrnuje zejména:</w:t>
      </w:r>
    </w:p>
    <w:p w:rsidR="00D05315" w:rsidRPr="00F1393E" w:rsidRDefault="00D05315" w:rsidP="00D05315">
      <w:pPr>
        <w:pStyle w:val="Odstavecseseznamem"/>
        <w:numPr>
          <w:ilvl w:val="2"/>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spolupráci na řízení prací, jmenování manažera p</w:t>
      </w:r>
      <w:r>
        <w:rPr>
          <w:rFonts w:ascii="Times New Roman" w:hAnsi="Times New Roman"/>
          <w:color w:val="000000" w:themeColor="text1"/>
        </w:rPr>
        <w:t>rojektu, případně i </w:t>
      </w:r>
      <w:r w:rsidRPr="00F1393E">
        <w:rPr>
          <w:rFonts w:ascii="Times New Roman" w:hAnsi="Times New Roman"/>
          <w:color w:val="000000" w:themeColor="text1"/>
        </w:rPr>
        <w:t xml:space="preserve">klíčového uživatele (konzultanta) s pravomocí rozhodovat ve všech záležitostech týkajících se této Smlouvy, odbornou kompetencí a přiměřenou pravidelnou časovou dispozicí dle dohody zástupců obou Smluvních stran, </w:t>
      </w:r>
    </w:p>
    <w:p w:rsidR="00D05315" w:rsidRPr="00F1393E" w:rsidRDefault="00D05315" w:rsidP="00D05315">
      <w:pPr>
        <w:pStyle w:val="Odstavecseseznamem"/>
        <w:numPr>
          <w:ilvl w:val="2"/>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 xml:space="preserve">zajištění kompletní technické a uživatelské dokumentace HW a SW prostředků Objednatele a třetích stran potřebných pro řádné plnění ze strany </w:t>
      </w:r>
      <w:r>
        <w:rPr>
          <w:rFonts w:ascii="Times New Roman" w:hAnsi="Times New Roman"/>
          <w:color w:val="000000" w:themeColor="text1"/>
        </w:rPr>
        <w:t>Poskytovatele</w:t>
      </w:r>
      <w:r w:rsidRPr="00F1393E">
        <w:rPr>
          <w:rFonts w:ascii="Times New Roman" w:hAnsi="Times New Roman"/>
          <w:color w:val="000000" w:themeColor="text1"/>
        </w:rPr>
        <w:t>,</w:t>
      </w:r>
    </w:p>
    <w:p w:rsidR="00D05315" w:rsidRPr="00F1393E" w:rsidRDefault="00D05315" w:rsidP="00D05315">
      <w:pPr>
        <w:pStyle w:val="Odstavecseseznamem"/>
        <w:numPr>
          <w:ilvl w:val="2"/>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 xml:space="preserve">vytvoření nezbytných organizačních a provozních podmínek na straně Objednatele pro všechny úkony předpokládané touto Smlouvou nebo s ní související, </w:t>
      </w:r>
    </w:p>
    <w:p w:rsidR="00D05315" w:rsidRPr="00F1393E" w:rsidRDefault="00D05315" w:rsidP="00D05315">
      <w:pPr>
        <w:pStyle w:val="Odstavecseseznamem"/>
        <w:numPr>
          <w:ilvl w:val="2"/>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umožnění konzultací s budoucími faktickými uživateli a administrátory Software u Objednatele,</w:t>
      </w:r>
    </w:p>
    <w:p w:rsidR="00D05315" w:rsidRPr="00F1393E" w:rsidRDefault="00D05315" w:rsidP="00D05315">
      <w:pPr>
        <w:pStyle w:val="Odstavecseseznamem"/>
        <w:numPr>
          <w:ilvl w:val="2"/>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spolupráci na přípravě testovacích scénářů a provádění a vyhodnocení testů,</w:t>
      </w:r>
    </w:p>
    <w:p w:rsidR="00D05315" w:rsidRPr="00F1393E" w:rsidRDefault="00D05315" w:rsidP="00D05315">
      <w:pPr>
        <w:pStyle w:val="Odstavecseseznamem"/>
        <w:numPr>
          <w:ilvl w:val="2"/>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 xml:space="preserve">organizační a technické zabezpečení školení </w:t>
      </w:r>
      <w:r w:rsidR="00C15461">
        <w:rPr>
          <w:rFonts w:ascii="Times New Roman" w:hAnsi="Times New Roman"/>
          <w:color w:val="000000" w:themeColor="text1"/>
        </w:rPr>
        <w:t xml:space="preserve">(nad rámec školení dle čl. I. odst. 2 této smlouvy) </w:t>
      </w:r>
      <w:r w:rsidRPr="00F1393E">
        <w:rPr>
          <w:rFonts w:ascii="Times New Roman" w:hAnsi="Times New Roman"/>
          <w:color w:val="000000" w:themeColor="text1"/>
        </w:rPr>
        <w:t>faktických uživatelů a zajištění jejich účasti na tomto školení,</w:t>
      </w:r>
    </w:p>
    <w:p w:rsidR="00D05315" w:rsidRPr="00F1393E" w:rsidRDefault="00D05315" w:rsidP="00D05315">
      <w:pPr>
        <w:pStyle w:val="Odstavecseseznamem"/>
        <w:numPr>
          <w:ilvl w:val="2"/>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 xml:space="preserve">spolupráci při předání a akceptaci </w:t>
      </w:r>
      <w:r>
        <w:rPr>
          <w:rFonts w:ascii="Times New Roman" w:hAnsi="Times New Roman"/>
          <w:color w:val="000000" w:themeColor="text1"/>
        </w:rPr>
        <w:t>předmětu smlouvy</w:t>
      </w:r>
      <w:r w:rsidRPr="00F1393E">
        <w:rPr>
          <w:rFonts w:ascii="Times New Roman" w:hAnsi="Times New Roman"/>
          <w:color w:val="000000" w:themeColor="text1"/>
        </w:rPr>
        <w:t xml:space="preserve"> dle </w:t>
      </w:r>
      <w:r>
        <w:rPr>
          <w:rFonts w:ascii="Times New Roman" w:hAnsi="Times New Roman"/>
          <w:color w:val="000000" w:themeColor="text1"/>
        </w:rPr>
        <w:t>článku VI</w:t>
      </w:r>
      <w:r w:rsidR="00ED3F7E">
        <w:rPr>
          <w:rFonts w:ascii="Times New Roman" w:hAnsi="Times New Roman"/>
          <w:color w:val="000000" w:themeColor="text1"/>
        </w:rPr>
        <w:t>.</w:t>
      </w:r>
      <w:r>
        <w:rPr>
          <w:rFonts w:ascii="Times New Roman" w:hAnsi="Times New Roman"/>
          <w:color w:val="000000" w:themeColor="text1"/>
        </w:rPr>
        <w:t xml:space="preserve"> Smlouvy</w:t>
      </w:r>
      <w:r w:rsidRPr="00F1393E">
        <w:rPr>
          <w:rFonts w:ascii="Times New Roman" w:hAnsi="Times New Roman"/>
          <w:color w:val="000000" w:themeColor="text1"/>
        </w:rPr>
        <w:t>.</w:t>
      </w:r>
    </w:p>
    <w:p w:rsidR="00D05315" w:rsidRPr="00E96AE2" w:rsidRDefault="00D05315" w:rsidP="00D05315">
      <w:pPr>
        <w:pStyle w:val="Odstavecseseznamem"/>
        <w:numPr>
          <w:ilvl w:val="1"/>
          <w:numId w:val="29"/>
        </w:numPr>
        <w:spacing w:line="276" w:lineRule="auto"/>
        <w:jc w:val="both"/>
        <w:rPr>
          <w:rFonts w:ascii="Times New Roman" w:hAnsi="Times New Roman"/>
          <w:color w:val="000000" w:themeColor="text1"/>
        </w:rPr>
      </w:pPr>
      <w:r w:rsidRPr="00E96AE2">
        <w:rPr>
          <w:rFonts w:ascii="Times New Roman" w:hAnsi="Times New Roman"/>
          <w:color w:val="000000" w:themeColor="text1"/>
        </w:rPr>
        <w:t xml:space="preserve">Objednatel se zavazuje přidělit přístupová práva do systému podle skutečných potřeb </w:t>
      </w:r>
      <w:r>
        <w:rPr>
          <w:rFonts w:ascii="Times New Roman" w:hAnsi="Times New Roman"/>
          <w:color w:val="000000" w:themeColor="text1"/>
        </w:rPr>
        <w:t>Poskytovatele</w:t>
      </w:r>
      <w:r w:rsidRPr="00E96AE2">
        <w:rPr>
          <w:rFonts w:ascii="Times New Roman" w:hAnsi="Times New Roman"/>
          <w:color w:val="000000" w:themeColor="text1"/>
        </w:rPr>
        <w:t>.</w:t>
      </w:r>
    </w:p>
    <w:p w:rsidR="00D05315" w:rsidRPr="00D3100D" w:rsidRDefault="00D05315" w:rsidP="00D05315">
      <w:pPr>
        <w:pStyle w:val="Odstavecseseznamem"/>
        <w:numPr>
          <w:ilvl w:val="1"/>
          <w:numId w:val="29"/>
        </w:numPr>
        <w:spacing w:line="276" w:lineRule="auto"/>
        <w:jc w:val="both"/>
        <w:rPr>
          <w:rFonts w:ascii="Times New Roman" w:hAnsi="Times New Roman"/>
          <w:color w:val="000000" w:themeColor="text1"/>
        </w:rPr>
      </w:pPr>
      <w:r w:rsidRPr="00E96AE2">
        <w:rPr>
          <w:rFonts w:ascii="Times New Roman" w:hAnsi="Times New Roman"/>
          <w:color w:val="000000" w:themeColor="text1"/>
        </w:rPr>
        <w:t>Objednatel se zavazuje provádět zálohování databáze a Software způsobem a na takovém místě, že i v případě úplného zničení technického vybavení provozních se</w:t>
      </w:r>
      <w:r w:rsidR="0055168B">
        <w:rPr>
          <w:rFonts w:ascii="Times New Roman" w:hAnsi="Times New Roman"/>
          <w:color w:val="000000" w:themeColor="text1"/>
        </w:rPr>
        <w:t>r</w:t>
      </w:r>
      <w:r w:rsidRPr="00E96AE2">
        <w:rPr>
          <w:rFonts w:ascii="Times New Roman" w:hAnsi="Times New Roman"/>
          <w:color w:val="000000" w:themeColor="text1"/>
        </w:rPr>
        <w:t xml:space="preserve">verů bude možno provést rekonstrukci databáze a Software do poslední provedené zálohy. Práce na straně </w:t>
      </w:r>
      <w:r>
        <w:rPr>
          <w:rFonts w:ascii="Times New Roman" w:hAnsi="Times New Roman"/>
          <w:color w:val="000000" w:themeColor="text1"/>
        </w:rPr>
        <w:t>Poskytovatele</w:t>
      </w:r>
      <w:r w:rsidRPr="00E96AE2">
        <w:rPr>
          <w:rFonts w:ascii="Times New Roman" w:hAnsi="Times New Roman"/>
          <w:color w:val="000000" w:themeColor="text1"/>
        </w:rPr>
        <w:t xml:space="preserve"> související s nedodržením </w:t>
      </w:r>
      <w:r w:rsidRPr="00E96AE2">
        <w:rPr>
          <w:rFonts w:ascii="Times New Roman" w:hAnsi="Times New Roman"/>
          <w:color w:val="000000" w:themeColor="text1"/>
        </w:rPr>
        <w:lastRenderedPageBreak/>
        <w:t xml:space="preserve">ustanovení tohoto odstavce, budou samostatně účtovány Objednateli dle sazby </w:t>
      </w:r>
      <w:r w:rsidRPr="00D3100D">
        <w:rPr>
          <w:rFonts w:ascii="Times New Roman" w:hAnsi="Times New Roman"/>
          <w:color w:val="000000" w:themeColor="text1"/>
        </w:rPr>
        <w:t>čl. II</w:t>
      </w:r>
      <w:r w:rsidR="00ED3F7E">
        <w:rPr>
          <w:rFonts w:ascii="Times New Roman" w:hAnsi="Times New Roman"/>
          <w:color w:val="000000" w:themeColor="text1"/>
        </w:rPr>
        <w:t>.</w:t>
      </w:r>
      <w:r w:rsidRPr="00D3100D">
        <w:rPr>
          <w:rFonts w:ascii="Times New Roman" w:hAnsi="Times New Roman"/>
          <w:color w:val="000000" w:themeColor="text1"/>
        </w:rPr>
        <w:t xml:space="preserve"> odst. </w:t>
      </w:r>
      <w:r w:rsidR="00FE22E8">
        <w:rPr>
          <w:rFonts w:ascii="Times New Roman" w:hAnsi="Times New Roman"/>
          <w:color w:val="000000" w:themeColor="text1"/>
        </w:rPr>
        <w:t>4</w:t>
      </w:r>
      <w:r w:rsidRPr="00D3100D">
        <w:rPr>
          <w:rFonts w:ascii="Times New Roman" w:hAnsi="Times New Roman"/>
          <w:color w:val="000000" w:themeColor="text1"/>
        </w:rPr>
        <w:t>.</w:t>
      </w:r>
    </w:p>
    <w:p w:rsidR="00D05315" w:rsidRPr="00E96AE2" w:rsidRDefault="00D05315" w:rsidP="00D05315">
      <w:pPr>
        <w:pStyle w:val="Odstavecseseznamem"/>
        <w:numPr>
          <w:ilvl w:val="1"/>
          <w:numId w:val="29"/>
        </w:numPr>
        <w:spacing w:line="276" w:lineRule="auto"/>
        <w:jc w:val="both"/>
        <w:rPr>
          <w:rFonts w:ascii="Times New Roman" w:hAnsi="Times New Roman"/>
          <w:color w:val="000000" w:themeColor="text1"/>
        </w:rPr>
      </w:pPr>
      <w:r w:rsidRPr="00E96AE2">
        <w:rPr>
          <w:rFonts w:ascii="Times New Roman" w:hAnsi="Times New Roman"/>
          <w:color w:val="000000" w:themeColor="text1"/>
        </w:rPr>
        <w:t>Objednatel se zavazuje provádět hlášení chyb výlučně</w:t>
      </w:r>
      <w:r>
        <w:rPr>
          <w:rFonts w:ascii="Times New Roman" w:hAnsi="Times New Roman"/>
          <w:color w:val="000000" w:themeColor="text1"/>
        </w:rPr>
        <w:t xml:space="preserve"> prostřednictvím HelpDesk (viz </w:t>
      </w:r>
      <w:r w:rsidRPr="00E96AE2">
        <w:rPr>
          <w:rFonts w:ascii="Times New Roman" w:hAnsi="Times New Roman"/>
          <w:color w:val="000000" w:themeColor="text1"/>
        </w:rPr>
        <w:t xml:space="preserve"> Příloha č. 1), který provozuje </w:t>
      </w:r>
      <w:r>
        <w:rPr>
          <w:rFonts w:ascii="Times New Roman" w:hAnsi="Times New Roman"/>
          <w:color w:val="000000" w:themeColor="text1"/>
        </w:rPr>
        <w:t>Poskytovatel</w:t>
      </w:r>
      <w:r w:rsidRPr="00E96AE2">
        <w:rPr>
          <w:rFonts w:ascii="Times New Roman" w:hAnsi="Times New Roman"/>
          <w:color w:val="000000" w:themeColor="text1"/>
        </w:rPr>
        <w:t xml:space="preserve">. Objednavatel se zavazuje </w:t>
      </w:r>
      <w:r>
        <w:rPr>
          <w:rFonts w:ascii="Times New Roman" w:hAnsi="Times New Roman"/>
          <w:color w:val="000000" w:themeColor="text1"/>
        </w:rPr>
        <w:t>Poskytovateli</w:t>
      </w:r>
      <w:r w:rsidRPr="00E96AE2">
        <w:rPr>
          <w:rFonts w:ascii="Times New Roman" w:hAnsi="Times New Roman"/>
          <w:color w:val="000000" w:themeColor="text1"/>
        </w:rPr>
        <w:t xml:space="preserve"> do 3 dnů od nabytí účinnost této Smlouvy nahlásit potřebné údaje o vybraných zaměstnancích Objednatele, kteří budou mít do HelpDesk přístup. V případě potřeby vytvoření dalších přístupů pro další pracovníky Objednatele, bude toto sděleno přes aplikaci JIRA jako úkol.</w:t>
      </w:r>
    </w:p>
    <w:p w:rsidR="00D05315" w:rsidRPr="00E96AE2" w:rsidRDefault="00D05315" w:rsidP="00D05315">
      <w:pPr>
        <w:pStyle w:val="Odstavecseseznamem"/>
        <w:numPr>
          <w:ilvl w:val="1"/>
          <w:numId w:val="29"/>
        </w:numPr>
        <w:spacing w:line="276" w:lineRule="auto"/>
        <w:jc w:val="both"/>
        <w:rPr>
          <w:rFonts w:ascii="Times New Roman" w:hAnsi="Times New Roman"/>
          <w:color w:val="000000" w:themeColor="text1"/>
        </w:rPr>
      </w:pPr>
      <w:r w:rsidRPr="00E96AE2">
        <w:rPr>
          <w:rFonts w:ascii="Times New Roman" w:hAnsi="Times New Roman"/>
          <w:color w:val="000000" w:themeColor="text1"/>
        </w:rPr>
        <w:t>Objednatel se zavazuje provádět provoz a údržbu veškerého technického vybavení (servery včetně operačních systémů, zálohovacích zařízení, koncové stanice a další) a sítí.</w:t>
      </w:r>
    </w:p>
    <w:p w:rsidR="00D05315" w:rsidRPr="00E96AE2" w:rsidRDefault="00D05315" w:rsidP="00D05315">
      <w:pPr>
        <w:pStyle w:val="Odstavecseseznamem"/>
        <w:numPr>
          <w:ilvl w:val="1"/>
          <w:numId w:val="29"/>
        </w:numPr>
        <w:spacing w:line="276" w:lineRule="auto"/>
        <w:jc w:val="both"/>
        <w:rPr>
          <w:rFonts w:ascii="Times New Roman" w:hAnsi="Times New Roman"/>
          <w:color w:val="000000" w:themeColor="text1"/>
        </w:rPr>
      </w:pPr>
      <w:r w:rsidRPr="00E96AE2">
        <w:rPr>
          <w:rFonts w:ascii="Times New Roman" w:hAnsi="Times New Roman"/>
          <w:color w:val="000000" w:themeColor="text1"/>
        </w:rPr>
        <w:t xml:space="preserve">Objednatel se zavazuje, že zajistí vzdálený přístup všem odpovědným pracovníkům </w:t>
      </w:r>
      <w:r>
        <w:rPr>
          <w:rFonts w:ascii="Times New Roman" w:hAnsi="Times New Roman"/>
          <w:color w:val="000000" w:themeColor="text1"/>
        </w:rPr>
        <w:t>Poskytovatele</w:t>
      </w:r>
      <w:r w:rsidRPr="00E96AE2">
        <w:rPr>
          <w:rFonts w:ascii="Times New Roman" w:hAnsi="Times New Roman"/>
          <w:color w:val="000000" w:themeColor="text1"/>
        </w:rPr>
        <w:t xml:space="preserve"> pro potřeby plnění Smlouvy. Pokud nebude zajištěn přímý přístup ze sítě </w:t>
      </w:r>
      <w:r>
        <w:rPr>
          <w:rFonts w:ascii="Times New Roman" w:hAnsi="Times New Roman"/>
          <w:color w:val="000000" w:themeColor="text1"/>
        </w:rPr>
        <w:t>Poskytovatele</w:t>
      </w:r>
      <w:r w:rsidRPr="00E96AE2">
        <w:rPr>
          <w:rFonts w:ascii="Times New Roman" w:hAnsi="Times New Roman"/>
          <w:color w:val="000000" w:themeColor="text1"/>
        </w:rPr>
        <w:t xml:space="preserve"> (bude využit např. prostředek VPN), negarantuj</w:t>
      </w:r>
      <w:r>
        <w:rPr>
          <w:rFonts w:ascii="Times New Roman" w:hAnsi="Times New Roman"/>
          <w:color w:val="000000" w:themeColor="text1"/>
        </w:rPr>
        <w:t>e Poskytovatel okamžitou reakci a </w:t>
      </w:r>
      <w:r w:rsidRPr="00E96AE2">
        <w:rPr>
          <w:rFonts w:ascii="Times New Roman" w:hAnsi="Times New Roman"/>
          <w:color w:val="000000" w:themeColor="text1"/>
        </w:rPr>
        <w:t xml:space="preserve">dodržení lhůt uvedených </w:t>
      </w:r>
      <w:r>
        <w:rPr>
          <w:rFonts w:ascii="Times New Roman" w:hAnsi="Times New Roman"/>
          <w:color w:val="000000" w:themeColor="text1"/>
        </w:rPr>
        <w:t>čl. I</w:t>
      </w:r>
      <w:r w:rsidR="008F32F4">
        <w:rPr>
          <w:rFonts w:ascii="Times New Roman" w:hAnsi="Times New Roman"/>
          <w:color w:val="000000" w:themeColor="text1"/>
        </w:rPr>
        <w:t>.</w:t>
      </w:r>
      <w:r>
        <w:rPr>
          <w:rFonts w:ascii="Times New Roman" w:hAnsi="Times New Roman"/>
          <w:color w:val="000000" w:themeColor="text1"/>
        </w:rPr>
        <w:t xml:space="preserve"> odst. 2 této Smlouvy</w:t>
      </w:r>
      <w:r w:rsidRPr="00E96AE2">
        <w:rPr>
          <w:rFonts w:ascii="Times New Roman" w:hAnsi="Times New Roman"/>
          <w:color w:val="000000" w:themeColor="text1"/>
        </w:rPr>
        <w:t xml:space="preserve"> a Objednatel nemá nárok na uplatnění sankcí </w:t>
      </w:r>
      <w:r w:rsidRPr="00CB1CAB">
        <w:rPr>
          <w:rFonts w:ascii="Times New Roman" w:hAnsi="Times New Roman"/>
          <w:color w:val="000000" w:themeColor="text1"/>
        </w:rPr>
        <w:t xml:space="preserve">dle </w:t>
      </w:r>
      <w:r>
        <w:rPr>
          <w:rFonts w:ascii="Times New Roman" w:hAnsi="Times New Roman"/>
          <w:color w:val="000000" w:themeColor="text1"/>
        </w:rPr>
        <w:t xml:space="preserve">čl. </w:t>
      </w:r>
      <w:r w:rsidR="00ED3F7E">
        <w:rPr>
          <w:rFonts w:ascii="Times New Roman" w:hAnsi="Times New Roman"/>
          <w:color w:val="000000" w:themeColor="text1"/>
        </w:rPr>
        <w:t>V</w:t>
      </w:r>
      <w:r>
        <w:rPr>
          <w:rFonts w:ascii="Times New Roman" w:hAnsi="Times New Roman"/>
          <w:color w:val="000000" w:themeColor="text1"/>
        </w:rPr>
        <w:t>I</w:t>
      </w:r>
      <w:r w:rsidR="00ED3F7E">
        <w:rPr>
          <w:rFonts w:ascii="Times New Roman" w:hAnsi="Times New Roman"/>
          <w:color w:val="000000" w:themeColor="text1"/>
        </w:rPr>
        <w:t>II.</w:t>
      </w:r>
      <w:r w:rsidRPr="00E96AE2">
        <w:rPr>
          <w:rFonts w:ascii="Times New Roman" w:hAnsi="Times New Roman"/>
          <w:color w:val="000000" w:themeColor="text1"/>
        </w:rPr>
        <w:t xml:space="preserve">, jelikož se jedná o překážky vzniklé na straně Objednatele. </w:t>
      </w:r>
    </w:p>
    <w:p w:rsidR="00D05315" w:rsidRPr="00CF2064" w:rsidRDefault="00D05315" w:rsidP="00D05315">
      <w:pPr>
        <w:pStyle w:val="Odstavecseseznamem"/>
        <w:numPr>
          <w:ilvl w:val="0"/>
          <w:numId w:val="29"/>
        </w:numPr>
        <w:spacing w:line="276" w:lineRule="auto"/>
        <w:jc w:val="both"/>
        <w:rPr>
          <w:rFonts w:ascii="Times New Roman" w:hAnsi="Times New Roman"/>
          <w:color w:val="000000" w:themeColor="text1"/>
        </w:rPr>
      </w:pPr>
      <w:r w:rsidRPr="00F1393E">
        <w:rPr>
          <w:rFonts w:ascii="Times New Roman" w:hAnsi="Times New Roman"/>
          <w:color w:val="000000" w:themeColor="text1"/>
        </w:rPr>
        <w:t xml:space="preserve">Pro řádné plnění díla se strany dohodly, že bude </w:t>
      </w:r>
      <w:r w:rsidR="00967759">
        <w:rPr>
          <w:rFonts w:ascii="Times New Roman" w:hAnsi="Times New Roman"/>
          <w:color w:val="000000" w:themeColor="text1"/>
        </w:rPr>
        <w:t>udržováno stávající</w:t>
      </w:r>
      <w:r w:rsidR="00967759" w:rsidRPr="00F1393E">
        <w:rPr>
          <w:rFonts w:ascii="Times New Roman" w:hAnsi="Times New Roman"/>
          <w:color w:val="000000" w:themeColor="text1"/>
        </w:rPr>
        <w:t xml:space="preserve"> </w:t>
      </w:r>
      <w:r w:rsidRPr="00F1393E">
        <w:rPr>
          <w:rFonts w:ascii="Times New Roman" w:hAnsi="Times New Roman"/>
          <w:color w:val="000000" w:themeColor="text1"/>
        </w:rPr>
        <w:t xml:space="preserve">validační/testovací prostředí HW + SW, které bude svými vlastnostmi a nastavením odpovídat produkčnímu prostředí, na kterém bude Objednatel Software provozovat. </w:t>
      </w:r>
      <w:r w:rsidR="00967759">
        <w:rPr>
          <w:rFonts w:ascii="Times New Roman" w:hAnsi="Times New Roman"/>
          <w:color w:val="000000" w:themeColor="text1"/>
        </w:rPr>
        <w:t>Na jeho údržbě se budou podílet obě strany</w:t>
      </w:r>
      <w:r>
        <w:rPr>
          <w:rFonts w:ascii="Times New Roman" w:hAnsi="Times New Roman"/>
          <w:color w:val="000000" w:themeColor="text1"/>
        </w:rPr>
        <w:t>.</w:t>
      </w:r>
    </w:p>
    <w:p w:rsidR="00D05315" w:rsidRDefault="00263515" w:rsidP="00D51583">
      <w:pPr>
        <w:keepNext/>
        <w:jc w:val="center"/>
        <w:rPr>
          <w:rFonts w:ascii="Times New Roman" w:hAnsi="Times New Roman"/>
          <w:b/>
          <w:color w:val="000000" w:themeColor="text1"/>
        </w:rPr>
      </w:pPr>
      <w:r>
        <w:rPr>
          <w:rFonts w:ascii="Times New Roman" w:hAnsi="Times New Roman"/>
          <w:b/>
          <w:color w:val="000000" w:themeColor="text1"/>
        </w:rPr>
        <w:t>I</w:t>
      </w:r>
      <w:r w:rsidR="00D05315">
        <w:rPr>
          <w:rFonts w:ascii="Times New Roman" w:hAnsi="Times New Roman"/>
          <w:b/>
          <w:color w:val="000000" w:themeColor="text1"/>
        </w:rPr>
        <w:t>V.</w:t>
      </w:r>
    </w:p>
    <w:p w:rsidR="00D05315" w:rsidRDefault="00D05315" w:rsidP="00D51583">
      <w:pPr>
        <w:keepNext/>
        <w:spacing w:after="120"/>
        <w:jc w:val="center"/>
        <w:rPr>
          <w:rFonts w:ascii="Times New Roman" w:hAnsi="Times New Roman"/>
        </w:rPr>
      </w:pPr>
      <w:r>
        <w:rPr>
          <w:rFonts w:ascii="Times New Roman" w:hAnsi="Times New Roman"/>
          <w:b/>
          <w:color w:val="000000" w:themeColor="text1"/>
        </w:rPr>
        <w:t>Spolupráce stran</w:t>
      </w:r>
    </w:p>
    <w:p w:rsidR="00D05315" w:rsidRDefault="00D05315" w:rsidP="00D51583">
      <w:pPr>
        <w:pStyle w:val="Odstavecseseznamem"/>
        <w:numPr>
          <w:ilvl w:val="0"/>
          <w:numId w:val="31"/>
        </w:numPr>
        <w:tabs>
          <w:tab w:val="left" w:pos="900"/>
        </w:tabs>
        <w:spacing w:before="120" w:after="120" w:line="276" w:lineRule="auto"/>
        <w:ind w:left="714" w:hanging="357"/>
        <w:contextualSpacing w:val="0"/>
        <w:jc w:val="both"/>
        <w:rPr>
          <w:rFonts w:ascii="Times New Roman" w:hAnsi="Times New Roman"/>
        </w:rPr>
      </w:pPr>
      <w:r w:rsidRPr="009A24A9">
        <w:rPr>
          <w:rFonts w:ascii="Times New Roman" w:hAnsi="Times New Roman"/>
        </w:rPr>
        <w:t>K úkonům vedoucím ke změně této smlouvy</w:t>
      </w:r>
      <w:r w:rsidR="002C6FEB">
        <w:rPr>
          <w:rFonts w:ascii="Times New Roman" w:hAnsi="Times New Roman"/>
        </w:rPr>
        <w:t>, kterou tato smlouva výslovně nepředjímá, nebo jejímu ukončení,</w:t>
      </w:r>
      <w:r w:rsidRPr="009A24A9">
        <w:rPr>
          <w:rFonts w:ascii="Times New Roman" w:hAnsi="Times New Roman"/>
        </w:rPr>
        <w:t xml:space="preserve"> jsou oprávněn</w:t>
      </w:r>
      <w:r w:rsidR="00250772">
        <w:rPr>
          <w:rFonts w:ascii="Times New Roman" w:hAnsi="Times New Roman"/>
        </w:rPr>
        <w:t>i</w:t>
      </w:r>
      <w:r w:rsidRPr="009A24A9">
        <w:rPr>
          <w:rFonts w:ascii="Times New Roman" w:hAnsi="Times New Roman"/>
        </w:rPr>
        <w:t xml:space="preserve"> jen zástupci stran uvedení v</w:t>
      </w:r>
      <w:r w:rsidR="002C6FEB">
        <w:rPr>
          <w:rFonts w:ascii="Times New Roman" w:hAnsi="Times New Roman"/>
        </w:rPr>
        <w:t> </w:t>
      </w:r>
      <w:r w:rsidRPr="009A24A9">
        <w:rPr>
          <w:rFonts w:ascii="Times New Roman" w:hAnsi="Times New Roman"/>
        </w:rPr>
        <w:t>hlavičce této Smlouvy.</w:t>
      </w:r>
    </w:p>
    <w:p w:rsidR="00D05315" w:rsidRPr="00125CC1" w:rsidRDefault="00D05315" w:rsidP="00D51583">
      <w:pPr>
        <w:pStyle w:val="Odstavecseseznamem"/>
        <w:numPr>
          <w:ilvl w:val="0"/>
          <w:numId w:val="31"/>
        </w:numPr>
        <w:tabs>
          <w:tab w:val="left" w:pos="900"/>
        </w:tabs>
        <w:spacing w:before="120" w:after="120" w:line="276" w:lineRule="auto"/>
        <w:ind w:left="714" w:hanging="357"/>
        <w:contextualSpacing w:val="0"/>
        <w:jc w:val="both"/>
        <w:rPr>
          <w:rFonts w:ascii="Times New Roman" w:hAnsi="Times New Roman"/>
        </w:rPr>
      </w:pPr>
      <w:r w:rsidRPr="009A24A9">
        <w:rPr>
          <w:rFonts w:ascii="Times New Roman" w:hAnsi="Times New Roman"/>
        </w:rPr>
        <w:t>Každá ze Smluvních stran tímto jmenuje svého zplnomocněného zástupce (dále jen „Manažer projektu“ nebo</w:t>
      </w:r>
      <w:r>
        <w:rPr>
          <w:rFonts w:ascii="Times New Roman" w:hAnsi="Times New Roman"/>
        </w:rPr>
        <w:t xml:space="preserve"> </w:t>
      </w:r>
      <w:r w:rsidRPr="009A24A9">
        <w:rPr>
          <w:rFonts w:ascii="Times New Roman" w:hAnsi="Times New Roman"/>
        </w:rPr>
        <w:t xml:space="preserve">„MP“), který ji bude výlučně </w:t>
      </w:r>
      <w:r>
        <w:rPr>
          <w:rFonts w:ascii="Times New Roman" w:hAnsi="Times New Roman"/>
        </w:rPr>
        <w:t>zastupovat při jednání o </w:t>
      </w:r>
      <w:r w:rsidRPr="009A24A9">
        <w:rPr>
          <w:rFonts w:ascii="Times New Roman" w:hAnsi="Times New Roman"/>
        </w:rPr>
        <w:t xml:space="preserve">smluvních, obchodních a realizačních záležitostech souvisejících s plněním této Smlouvy resp. Objednávek. </w:t>
      </w:r>
      <w:r w:rsidR="00C956D5">
        <w:rPr>
          <w:rFonts w:ascii="Times New Roman" w:hAnsi="Times New Roman"/>
        </w:rPr>
        <w:t>MP ke dni uzavření této smlouvy jsou:</w:t>
      </w:r>
    </w:p>
    <w:p w:rsidR="00D05315" w:rsidRPr="00E82C69" w:rsidRDefault="00D05315" w:rsidP="00D51583">
      <w:pPr>
        <w:pStyle w:val="Odstavecseseznamem"/>
        <w:numPr>
          <w:ilvl w:val="0"/>
          <w:numId w:val="44"/>
        </w:numPr>
        <w:tabs>
          <w:tab w:val="left" w:pos="900"/>
        </w:tabs>
        <w:jc w:val="both"/>
        <w:rPr>
          <w:rFonts w:ascii="Times New Roman" w:hAnsi="Times New Roman"/>
        </w:rPr>
      </w:pPr>
      <w:r w:rsidRPr="00E82C69">
        <w:rPr>
          <w:rFonts w:ascii="Times New Roman" w:hAnsi="Times New Roman"/>
        </w:rPr>
        <w:t xml:space="preserve">Manažer projektu za Objednatele: </w:t>
      </w:r>
      <w:r w:rsidRPr="00E82C69">
        <w:rPr>
          <w:rFonts w:ascii="Times New Roman" w:hAnsi="Times New Roman"/>
        </w:rPr>
        <w:tab/>
      </w:r>
      <w:r w:rsidR="006354CA">
        <w:rPr>
          <w:rFonts w:ascii="Times New Roman" w:hAnsi="Times New Roman"/>
        </w:rPr>
        <w:t>XXX</w:t>
      </w:r>
      <w:r w:rsidR="00794AD0">
        <w:rPr>
          <w:rFonts w:ascii="Times New Roman" w:hAnsi="Times New Roman"/>
        </w:rPr>
        <w:t>, tel. 377 </w:t>
      </w:r>
      <w:r w:rsidR="006354CA">
        <w:rPr>
          <w:rFonts w:ascii="Times New Roman" w:hAnsi="Times New Roman"/>
        </w:rPr>
        <w:t>XXX</w:t>
      </w:r>
      <w:r w:rsidR="00794AD0">
        <w:rPr>
          <w:rFonts w:ascii="Times New Roman" w:hAnsi="Times New Roman"/>
        </w:rPr>
        <w:t xml:space="preserve">, e-mail: </w:t>
      </w:r>
      <w:r w:rsidR="006354CA">
        <w:rPr>
          <w:rFonts w:ascii="Times New Roman" w:hAnsi="Times New Roman"/>
        </w:rPr>
        <w:t>XXX</w:t>
      </w:r>
      <w:r w:rsidR="00794AD0">
        <w:rPr>
          <w:rFonts w:ascii="Times New Roman" w:hAnsi="Times New Roman"/>
        </w:rPr>
        <w:t>@civ.zcu.cz</w:t>
      </w:r>
    </w:p>
    <w:p w:rsidR="00D05315" w:rsidRPr="009A24A9" w:rsidRDefault="00D05315" w:rsidP="00D05315">
      <w:pPr>
        <w:tabs>
          <w:tab w:val="left" w:pos="900"/>
        </w:tabs>
        <w:jc w:val="both"/>
        <w:rPr>
          <w:rFonts w:ascii="Times New Roman" w:hAnsi="Times New Roman"/>
        </w:rPr>
      </w:pPr>
    </w:p>
    <w:p w:rsidR="00D05315" w:rsidRPr="00425D59" w:rsidRDefault="00D05315" w:rsidP="00D51583">
      <w:pPr>
        <w:pStyle w:val="Odstavecseseznamem"/>
        <w:numPr>
          <w:ilvl w:val="0"/>
          <w:numId w:val="44"/>
        </w:numPr>
        <w:tabs>
          <w:tab w:val="left" w:pos="900"/>
        </w:tabs>
        <w:jc w:val="both"/>
        <w:rPr>
          <w:rFonts w:ascii="Times New Roman" w:hAnsi="Times New Roman"/>
        </w:rPr>
      </w:pPr>
      <w:r w:rsidRPr="00794AD0">
        <w:rPr>
          <w:rFonts w:ascii="Times New Roman" w:hAnsi="Times New Roman"/>
        </w:rPr>
        <w:t>Manažer projektu za Poskytovatele</w:t>
      </w:r>
      <w:r w:rsidRPr="00425D59">
        <w:rPr>
          <w:rFonts w:ascii="Times New Roman" w:hAnsi="Times New Roman"/>
        </w:rPr>
        <w:t>:</w:t>
      </w:r>
      <w:r w:rsidR="00F0347C" w:rsidRPr="00425D59">
        <w:rPr>
          <w:rFonts w:ascii="Times New Roman" w:hAnsi="Times New Roman"/>
        </w:rPr>
        <w:t xml:space="preserve"> </w:t>
      </w:r>
      <w:r w:rsidR="006354CA">
        <w:rPr>
          <w:rFonts w:ascii="Times New Roman" w:hAnsi="Times New Roman"/>
        </w:rPr>
        <w:t>XXX</w:t>
      </w:r>
      <w:r w:rsidR="00794AD0" w:rsidRPr="00E82C69">
        <w:rPr>
          <w:rFonts w:ascii="Times New Roman" w:hAnsi="Times New Roman"/>
        </w:rPr>
        <w:t>, te</w:t>
      </w:r>
      <w:r w:rsidR="00794AD0" w:rsidRPr="00794AD0">
        <w:rPr>
          <w:rFonts w:ascii="Times New Roman" w:hAnsi="Times New Roman"/>
        </w:rPr>
        <w:t>l</w:t>
      </w:r>
      <w:r w:rsidR="00794AD0" w:rsidRPr="00E82C69">
        <w:rPr>
          <w:rFonts w:ascii="Times New Roman" w:hAnsi="Times New Roman"/>
        </w:rPr>
        <w:t>.</w:t>
      </w:r>
      <w:r w:rsidR="00452EE3">
        <w:rPr>
          <w:rFonts w:ascii="Times New Roman" w:hAnsi="Times New Roman"/>
        </w:rPr>
        <w:t xml:space="preserve"> </w:t>
      </w:r>
      <w:r w:rsidR="0014533D">
        <w:rPr>
          <w:rFonts w:ascii="Times New Roman" w:hAnsi="Times New Roman"/>
        </w:rPr>
        <w:t>495</w:t>
      </w:r>
      <w:r w:rsidR="00452EE3">
        <w:rPr>
          <w:rFonts w:ascii="Times New Roman" w:hAnsi="Times New Roman"/>
        </w:rPr>
        <w:t> </w:t>
      </w:r>
      <w:r w:rsidR="006354CA">
        <w:rPr>
          <w:rFonts w:ascii="Times New Roman" w:hAnsi="Times New Roman"/>
        </w:rPr>
        <w:t>XXX</w:t>
      </w:r>
      <w:r w:rsidR="0014533D">
        <w:rPr>
          <w:rFonts w:ascii="Times New Roman" w:hAnsi="Times New Roman"/>
        </w:rPr>
        <w:t>, mobil: 733</w:t>
      </w:r>
      <w:r w:rsidR="00452EE3">
        <w:rPr>
          <w:rFonts w:ascii="Times New Roman" w:hAnsi="Times New Roman"/>
        </w:rPr>
        <w:t> </w:t>
      </w:r>
      <w:r w:rsidR="006354CA">
        <w:rPr>
          <w:rFonts w:ascii="Times New Roman" w:hAnsi="Times New Roman"/>
        </w:rPr>
        <w:t>XXX</w:t>
      </w:r>
      <w:r w:rsidR="00794AD0" w:rsidRPr="00E82C69">
        <w:rPr>
          <w:rFonts w:ascii="Times New Roman" w:hAnsi="Times New Roman"/>
        </w:rPr>
        <w:t xml:space="preserve">, e-mail: </w:t>
      </w:r>
      <w:r w:rsidR="006354CA">
        <w:rPr>
          <w:rFonts w:ascii="Times New Roman" w:hAnsi="Times New Roman"/>
        </w:rPr>
        <w:t>XXX</w:t>
      </w:r>
      <w:r w:rsidR="0014533D">
        <w:rPr>
          <w:rFonts w:ascii="Times New Roman" w:hAnsi="Times New Roman"/>
        </w:rPr>
        <w:t>@ders.cz</w:t>
      </w:r>
    </w:p>
    <w:p w:rsidR="00C956D5" w:rsidRPr="00D51583" w:rsidRDefault="00D05315" w:rsidP="00D51583">
      <w:pPr>
        <w:pStyle w:val="Odstavecseseznamem"/>
        <w:numPr>
          <w:ilvl w:val="0"/>
          <w:numId w:val="31"/>
        </w:numPr>
        <w:tabs>
          <w:tab w:val="left" w:pos="900"/>
        </w:tabs>
        <w:spacing w:before="120" w:after="120" w:line="276" w:lineRule="auto"/>
        <w:ind w:left="714" w:hanging="357"/>
        <w:contextualSpacing w:val="0"/>
        <w:jc w:val="both"/>
        <w:rPr>
          <w:rFonts w:ascii="Times New Roman" w:hAnsi="Times New Roman"/>
        </w:rPr>
      </w:pPr>
      <w:r w:rsidRPr="00D51583">
        <w:rPr>
          <w:rFonts w:ascii="Times New Roman" w:hAnsi="Times New Roman"/>
        </w:rPr>
        <w:t xml:space="preserve">MP na straně Objednatele i Poskytovatele jsou oprávněni </w:t>
      </w:r>
      <w:r w:rsidR="00E91B3B" w:rsidRPr="00D51583">
        <w:rPr>
          <w:rFonts w:ascii="Times New Roman" w:hAnsi="Times New Roman"/>
        </w:rPr>
        <w:t xml:space="preserve">předávat/přebírat </w:t>
      </w:r>
      <w:r w:rsidR="00BD5BD2">
        <w:rPr>
          <w:rFonts w:ascii="Times New Roman" w:hAnsi="Times New Roman"/>
        </w:rPr>
        <w:t xml:space="preserve">a akceptovat </w:t>
      </w:r>
      <w:r w:rsidR="00E91B3B" w:rsidRPr="00D51583">
        <w:rPr>
          <w:rFonts w:ascii="Times New Roman" w:hAnsi="Times New Roman"/>
        </w:rPr>
        <w:t xml:space="preserve">provedená plnění, </w:t>
      </w:r>
      <w:r w:rsidRPr="00D51583">
        <w:rPr>
          <w:rFonts w:ascii="Times New Roman" w:hAnsi="Times New Roman"/>
        </w:rPr>
        <w:t>jednat o změnách smluvních podmínek ve smyslu posunu termínů a změny ceny v souvislosti se změnou požadavků na předmět plnění. Podepisovat dodatek ke smlouvě je oprávněn za Poskytovatele pouze statutární zástupce nebo zástupce na základě plné moci.</w:t>
      </w:r>
    </w:p>
    <w:p w:rsidR="00C956D5" w:rsidRDefault="00C956D5" w:rsidP="00D51583">
      <w:pPr>
        <w:pStyle w:val="Odstavecseseznamem"/>
        <w:numPr>
          <w:ilvl w:val="0"/>
          <w:numId w:val="31"/>
        </w:numPr>
        <w:tabs>
          <w:tab w:val="left" w:pos="900"/>
        </w:tabs>
        <w:spacing w:before="120" w:after="120" w:line="276" w:lineRule="auto"/>
        <w:ind w:left="714" w:hanging="357"/>
        <w:contextualSpacing w:val="0"/>
        <w:jc w:val="both"/>
        <w:rPr>
          <w:rFonts w:ascii="Times New Roman" w:hAnsi="Times New Roman"/>
        </w:rPr>
      </w:pPr>
      <w:r w:rsidRPr="004D3582">
        <w:rPr>
          <w:rFonts w:ascii="Times New Roman" w:hAnsi="Times New Roman"/>
        </w:rPr>
        <w:t xml:space="preserve">Smluvní strany jsou oprávněny změnit své MP. Taková změna je vůči druhé </w:t>
      </w:r>
      <w:r w:rsidR="00AF7541">
        <w:rPr>
          <w:rFonts w:ascii="Times New Roman" w:hAnsi="Times New Roman"/>
        </w:rPr>
        <w:t>S</w:t>
      </w:r>
      <w:r w:rsidRPr="004D3582">
        <w:rPr>
          <w:rFonts w:ascii="Times New Roman" w:hAnsi="Times New Roman"/>
        </w:rPr>
        <w:t>mluvní straně účinná nejdříve 3 pracovní dny po</w:t>
      </w:r>
      <w:r w:rsidR="00AF7541">
        <w:rPr>
          <w:rFonts w:ascii="Times New Roman" w:hAnsi="Times New Roman"/>
        </w:rPr>
        <w:t xml:space="preserve"> jejím písemném oznámení druhé S</w:t>
      </w:r>
      <w:r w:rsidRPr="004D3582">
        <w:rPr>
          <w:rFonts w:ascii="Times New Roman" w:hAnsi="Times New Roman"/>
        </w:rPr>
        <w:t>mluvní straně.</w:t>
      </w:r>
    </w:p>
    <w:p w:rsidR="00AF7541" w:rsidRDefault="00AF7541" w:rsidP="00D51583">
      <w:pPr>
        <w:pStyle w:val="Odstavecseseznamem"/>
        <w:numPr>
          <w:ilvl w:val="0"/>
          <w:numId w:val="31"/>
        </w:numPr>
        <w:tabs>
          <w:tab w:val="left" w:pos="900"/>
        </w:tabs>
        <w:spacing w:before="120" w:after="120" w:line="276" w:lineRule="auto"/>
        <w:ind w:left="714" w:hanging="357"/>
        <w:contextualSpacing w:val="0"/>
        <w:jc w:val="both"/>
        <w:rPr>
          <w:rFonts w:ascii="Times New Roman" w:hAnsi="Times New Roman"/>
        </w:rPr>
      </w:pPr>
      <w:r>
        <w:rPr>
          <w:rFonts w:ascii="Times New Roman" w:hAnsi="Times New Roman"/>
        </w:rPr>
        <w:t>MP je oprávněn oznámit písemně druhé Smluvní straně svého zástupce, který bude Smluvní stranu zejm. v době jeho nepřítomnosti v rozsahu oprávnění MP zastupovat.</w:t>
      </w:r>
    </w:p>
    <w:p w:rsidR="00794AD0" w:rsidRDefault="00794AD0" w:rsidP="00D51583">
      <w:pPr>
        <w:pStyle w:val="Odstavecseseznamem"/>
        <w:numPr>
          <w:ilvl w:val="0"/>
          <w:numId w:val="31"/>
        </w:numPr>
        <w:tabs>
          <w:tab w:val="left" w:pos="900"/>
        </w:tabs>
        <w:spacing w:before="120" w:after="120" w:line="276" w:lineRule="auto"/>
        <w:ind w:left="714" w:hanging="357"/>
        <w:contextualSpacing w:val="0"/>
        <w:jc w:val="both"/>
        <w:rPr>
          <w:rFonts w:ascii="Times New Roman" w:hAnsi="Times New Roman"/>
        </w:rPr>
      </w:pPr>
      <w:r>
        <w:rPr>
          <w:rFonts w:ascii="Times New Roman" w:hAnsi="Times New Roman"/>
        </w:rPr>
        <w:lastRenderedPageBreak/>
        <w:t>MP je dále oprávněn oznámit písemně druhé Smluvní straně kontaktní osoby a údaje pro řešení dílčích požadavků, resp. poskytování běžného servisu.</w:t>
      </w:r>
    </w:p>
    <w:p w:rsidR="00D05315" w:rsidRPr="00092389" w:rsidRDefault="00D05315" w:rsidP="00D51583">
      <w:pPr>
        <w:keepNext/>
        <w:jc w:val="center"/>
        <w:rPr>
          <w:rFonts w:ascii="Times New Roman" w:hAnsi="Times New Roman"/>
          <w:b/>
        </w:rPr>
      </w:pPr>
      <w:r w:rsidRPr="00092389">
        <w:rPr>
          <w:rFonts w:ascii="Times New Roman" w:hAnsi="Times New Roman"/>
          <w:b/>
        </w:rPr>
        <w:t xml:space="preserve">V. </w:t>
      </w:r>
    </w:p>
    <w:p w:rsidR="00D05315" w:rsidRDefault="00D05315" w:rsidP="00125CC1">
      <w:pPr>
        <w:spacing w:after="120"/>
        <w:jc w:val="center"/>
        <w:rPr>
          <w:rFonts w:ascii="Times New Roman" w:hAnsi="Times New Roman"/>
        </w:rPr>
      </w:pPr>
      <w:r w:rsidRPr="00092389">
        <w:rPr>
          <w:rFonts w:ascii="Times New Roman" w:hAnsi="Times New Roman"/>
          <w:b/>
        </w:rPr>
        <w:t>Komunikace stran</w:t>
      </w:r>
    </w:p>
    <w:p w:rsidR="00D05315" w:rsidRDefault="00D05315" w:rsidP="00D05315">
      <w:pPr>
        <w:pStyle w:val="Odstavecseseznamem"/>
        <w:numPr>
          <w:ilvl w:val="0"/>
          <w:numId w:val="32"/>
        </w:numPr>
        <w:tabs>
          <w:tab w:val="left" w:pos="1770"/>
        </w:tabs>
        <w:spacing w:line="276" w:lineRule="auto"/>
        <w:jc w:val="both"/>
        <w:rPr>
          <w:rFonts w:ascii="Times New Roman" w:hAnsi="Times New Roman"/>
        </w:rPr>
      </w:pPr>
      <w:r w:rsidRPr="00092389">
        <w:rPr>
          <w:rFonts w:ascii="Times New Roman" w:hAnsi="Times New Roman"/>
        </w:rPr>
        <w:t>Smluvní strany spolu budou komunikovat:</w:t>
      </w:r>
    </w:p>
    <w:p w:rsidR="00D05315" w:rsidRDefault="00D05315" w:rsidP="00D05315">
      <w:pPr>
        <w:pStyle w:val="Odstavecseseznamem"/>
        <w:numPr>
          <w:ilvl w:val="1"/>
          <w:numId w:val="32"/>
        </w:numPr>
        <w:tabs>
          <w:tab w:val="left" w:pos="1770"/>
        </w:tabs>
        <w:spacing w:line="276" w:lineRule="auto"/>
        <w:jc w:val="both"/>
        <w:rPr>
          <w:rFonts w:ascii="Times New Roman" w:hAnsi="Times New Roman"/>
        </w:rPr>
      </w:pPr>
      <w:r>
        <w:rPr>
          <w:rFonts w:ascii="Times New Roman" w:hAnsi="Times New Roman"/>
        </w:rPr>
        <w:t xml:space="preserve">V </w:t>
      </w:r>
      <w:r w:rsidRPr="00092389">
        <w:rPr>
          <w:rFonts w:ascii="Times New Roman" w:hAnsi="Times New Roman"/>
        </w:rPr>
        <w:t xml:space="preserve">běžných záležitostech elektronickou poštou, telefonicky </w:t>
      </w:r>
      <w:r w:rsidR="00E91B3B">
        <w:rPr>
          <w:rFonts w:ascii="Times New Roman" w:hAnsi="Times New Roman"/>
        </w:rPr>
        <w:t xml:space="preserve">či </w:t>
      </w:r>
      <w:r w:rsidRPr="00092389">
        <w:rPr>
          <w:rFonts w:ascii="Times New Roman" w:hAnsi="Times New Roman"/>
        </w:rPr>
        <w:t>osobně prostřednictvím Manažerů projektu</w:t>
      </w:r>
      <w:r w:rsidR="00794AD0">
        <w:rPr>
          <w:rFonts w:ascii="Times New Roman" w:hAnsi="Times New Roman"/>
        </w:rPr>
        <w:t xml:space="preserve"> či jimi určených kontaktních osob</w:t>
      </w:r>
      <w:r w:rsidRPr="00092389">
        <w:rPr>
          <w:rFonts w:ascii="Times New Roman" w:hAnsi="Times New Roman"/>
        </w:rPr>
        <w:t xml:space="preserve">. Pro případy související s řízením a realizací Objednávek (zápisy z jednání, úkoly vzniklé z jednání, testování, hlášení chyb, požadavků apod.) a pro poskytování </w:t>
      </w:r>
      <w:r>
        <w:rPr>
          <w:rFonts w:ascii="Times New Roman" w:hAnsi="Times New Roman"/>
        </w:rPr>
        <w:t xml:space="preserve">služeb </w:t>
      </w:r>
      <w:r w:rsidR="0091717E">
        <w:rPr>
          <w:rFonts w:ascii="Times New Roman" w:hAnsi="Times New Roman"/>
        </w:rPr>
        <w:t>R</w:t>
      </w:r>
      <w:r>
        <w:rPr>
          <w:rFonts w:ascii="Times New Roman" w:hAnsi="Times New Roman"/>
        </w:rPr>
        <w:t xml:space="preserve">ozvoje a </w:t>
      </w:r>
      <w:r w:rsidR="0091717E">
        <w:rPr>
          <w:rFonts w:ascii="Times New Roman" w:hAnsi="Times New Roman"/>
        </w:rPr>
        <w:t>N</w:t>
      </w:r>
      <w:r>
        <w:rPr>
          <w:rFonts w:ascii="Times New Roman" w:hAnsi="Times New Roman"/>
        </w:rPr>
        <w:t xml:space="preserve">estandardního </w:t>
      </w:r>
      <w:r w:rsidR="00CD0B1B">
        <w:rPr>
          <w:rFonts w:ascii="Times New Roman" w:hAnsi="Times New Roman"/>
        </w:rPr>
        <w:t>servisu</w:t>
      </w:r>
      <w:r w:rsidRPr="00092389">
        <w:rPr>
          <w:rFonts w:ascii="Times New Roman" w:hAnsi="Times New Roman"/>
        </w:rPr>
        <w:t xml:space="preserve"> (hlášení chyb, požadavků, dotazů…) pak prostřednictvím internetové aplikace JIRA (HelpDesk)</w:t>
      </w:r>
      <w:r>
        <w:rPr>
          <w:rFonts w:ascii="Times New Roman" w:hAnsi="Times New Roman"/>
        </w:rPr>
        <w:t>.</w:t>
      </w:r>
    </w:p>
    <w:p w:rsidR="00D05315" w:rsidRDefault="00D05315" w:rsidP="00D05315">
      <w:pPr>
        <w:pStyle w:val="Odstavecseseznamem"/>
        <w:numPr>
          <w:ilvl w:val="1"/>
          <w:numId w:val="32"/>
        </w:numPr>
        <w:tabs>
          <w:tab w:val="left" w:pos="1770"/>
        </w:tabs>
        <w:spacing w:line="276" w:lineRule="auto"/>
        <w:jc w:val="both"/>
        <w:rPr>
          <w:rFonts w:ascii="Times New Roman" w:hAnsi="Times New Roman"/>
        </w:rPr>
      </w:pPr>
      <w:r w:rsidRPr="00092389">
        <w:rPr>
          <w:rFonts w:ascii="Times New Roman" w:hAnsi="Times New Roman"/>
        </w:rPr>
        <w:t xml:space="preserve">V oficiálních záležitostech, především pak v případech </w:t>
      </w:r>
      <w:r w:rsidR="00E91B3B">
        <w:rPr>
          <w:rFonts w:ascii="Times New Roman" w:hAnsi="Times New Roman"/>
        </w:rPr>
        <w:t xml:space="preserve">nepředvídané </w:t>
      </w:r>
      <w:r w:rsidRPr="00092389">
        <w:rPr>
          <w:rFonts w:ascii="Times New Roman" w:hAnsi="Times New Roman"/>
        </w:rPr>
        <w:t xml:space="preserve">změny či </w:t>
      </w:r>
      <w:r w:rsidR="00E91B3B">
        <w:rPr>
          <w:rFonts w:ascii="Times New Roman" w:hAnsi="Times New Roman"/>
        </w:rPr>
        <w:t>ukončení</w:t>
      </w:r>
      <w:r w:rsidR="00E91B3B" w:rsidRPr="00092389">
        <w:rPr>
          <w:rFonts w:ascii="Times New Roman" w:hAnsi="Times New Roman"/>
        </w:rPr>
        <w:t xml:space="preserve"> </w:t>
      </w:r>
      <w:r w:rsidRPr="00092389">
        <w:rPr>
          <w:rFonts w:ascii="Times New Roman" w:hAnsi="Times New Roman"/>
        </w:rPr>
        <w:t>této Smlouvy, písemně poštou na adresy u</w:t>
      </w:r>
      <w:r>
        <w:rPr>
          <w:rFonts w:ascii="Times New Roman" w:hAnsi="Times New Roman"/>
        </w:rPr>
        <w:t>vedené v záhlaví této Smlouvy a </w:t>
      </w:r>
      <w:r w:rsidRPr="00092389">
        <w:rPr>
          <w:rFonts w:ascii="Times New Roman" w:hAnsi="Times New Roman"/>
        </w:rPr>
        <w:t>elektronickou poštou s elektronicky ověřeným podpisem nebo prostřednictvím datové schránky Smluvních stran</w:t>
      </w:r>
      <w:r>
        <w:rPr>
          <w:rFonts w:ascii="Times New Roman" w:hAnsi="Times New Roman"/>
        </w:rPr>
        <w:t>.</w:t>
      </w:r>
    </w:p>
    <w:p w:rsidR="00D05315" w:rsidRPr="00092389" w:rsidRDefault="00D05315" w:rsidP="00D05315">
      <w:pPr>
        <w:pStyle w:val="Odstavecseseznamem"/>
        <w:numPr>
          <w:ilvl w:val="0"/>
          <w:numId w:val="32"/>
        </w:numPr>
        <w:spacing w:after="200" w:line="276" w:lineRule="auto"/>
        <w:jc w:val="both"/>
        <w:rPr>
          <w:rFonts w:ascii="Times New Roman" w:hAnsi="Times New Roman"/>
        </w:rPr>
      </w:pPr>
      <w:r w:rsidRPr="00092389">
        <w:rPr>
          <w:rFonts w:ascii="Times New Roman" w:hAnsi="Times New Roman"/>
        </w:rPr>
        <w:t>Oznámení zaslaná poštou nebo do datové schránky či elektronicky se zaručeným elektronickým podpisem se považují za doručená nejpozději třetí den po jejich prokazatelném odeslání.</w:t>
      </w:r>
    </w:p>
    <w:p w:rsidR="00D05315" w:rsidRPr="00C22039" w:rsidRDefault="00D05315" w:rsidP="00D05315">
      <w:pPr>
        <w:jc w:val="center"/>
        <w:rPr>
          <w:rFonts w:ascii="Times New Roman" w:hAnsi="Times New Roman"/>
          <w:b/>
        </w:rPr>
      </w:pPr>
      <w:r w:rsidRPr="00C22039">
        <w:rPr>
          <w:rFonts w:ascii="Times New Roman" w:hAnsi="Times New Roman"/>
          <w:b/>
        </w:rPr>
        <w:t xml:space="preserve">VI. </w:t>
      </w:r>
    </w:p>
    <w:p w:rsidR="00D05315" w:rsidRDefault="00D05315" w:rsidP="00125CC1">
      <w:pPr>
        <w:spacing w:after="120"/>
        <w:jc w:val="center"/>
        <w:rPr>
          <w:rFonts w:ascii="Times New Roman" w:hAnsi="Times New Roman"/>
          <w:b/>
        </w:rPr>
      </w:pPr>
      <w:r w:rsidRPr="00C22039">
        <w:rPr>
          <w:rFonts w:ascii="Times New Roman" w:hAnsi="Times New Roman"/>
          <w:b/>
        </w:rPr>
        <w:t>Přejímací postupy</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Pr>
          <w:rFonts w:ascii="Times New Roman" w:hAnsi="Times New Roman"/>
        </w:rPr>
        <w:t>Poskytovatel</w:t>
      </w:r>
      <w:r w:rsidRPr="00C22039">
        <w:rPr>
          <w:rFonts w:ascii="Times New Roman" w:hAnsi="Times New Roman"/>
        </w:rPr>
        <w:t xml:space="preserve"> se zavazuje předat Objednateli předmět plnění určený k akceptaci nebo jeho doplnění či úpravu nejpozději v termínech stanovených v této Smlouvě resp. Objednávce v místě sídla Objednatele a Objednatel se zavazuje převzít předmět plnění k akceptaci v souladu s pravidly a v termínech sjednaných v této Smlouvě resp. Objednávce. </w:t>
      </w:r>
      <w:r>
        <w:rPr>
          <w:rFonts w:ascii="Times New Roman" w:hAnsi="Times New Roman"/>
        </w:rPr>
        <w:t>Poskytovatel</w:t>
      </w:r>
      <w:r w:rsidRPr="00C22039">
        <w:rPr>
          <w:rFonts w:ascii="Times New Roman" w:hAnsi="Times New Roman"/>
        </w:rPr>
        <w:t xml:space="preserve"> je oprávněn předat předmět plnění i před sjednaným termínem a Objednatel se zavazuje takové plnění převzít.</w:t>
      </w:r>
    </w:p>
    <w:p w:rsidR="00D05315" w:rsidRPr="007F537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7F5375">
        <w:rPr>
          <w:rFonts w:ascii="Times New Roman" w:hAnsi="Times New Roman"/>
        </w:rPr>
        <w:t xml:space="preserve">Poskytovatel je povinen vyzvat Objednatele nejméně 2 pracovní dny předem k převzetí předmětu plnění. </w:t>
      </w:r>
    </w:p>
    <w:p w:rsidR="007F5375" w:rsidRDefault="007F537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 xml:space="preserve">O převzetí </w:t>
      </w:r>
      <w:r>
        <w:rPr>
          <w:rFonts w:ascii="Times New Roman" w:hAnsi="Times New Roman"/>
        </w:rPr>
        <w:t xml:space="preserve">předmětu plnění </w:t>
      </w:r>
      <w:r w:rsidRPr="00C22039">
        <w:rPr>
          <w:rFonts w:ascii="Times New Roman" w:hAnsi="Times New Roman"/>
        </w:rPr>
        <w:t>a akceptačním řízení bud</w:t>
      </w:r>
      <w:r>
        <w:rPr>
          <w:rFonts w:ascii="Times New Roman" w:hAnsi="Times New Roman"/>
        </w:rPr>
        <w:t>e</w:t>
      </w:r>
      <w:r w:rsidRPr="00C22039">
        <w:rPr>
          <w:rFonts w:ascii="Times New Roman" w:hAnsi="Times New Roman"/>
        </w:rPr>
        <w:t xml:space="preserve"> pořízen písemn</w:t>
      </w:r>
      <w:r>
        <w:rPr>
          <w:rFonts w:ascii="Times New Roman" w:hAnsi="Times New Roman"/>
        </w:rPr>
        <w:t>ý</w:t>
      </w:r>
      <w:r w:rsidRPr="00C22039">
        <w:rPr>
          <w:rFonts w:ascii="Times New Roman" w:hAnsi="Times New Roman"/>
        </w:rPr>
        <w:t xml:space="preserve"> protokol, a to protokol akceptační. Protokol bud</w:t>
      </w:r>
      <w:r>
        <w:rPr>
          <w:rFonts w:ascii="Times New Roman" w:hAnsi="Times New Roman"/>
        </w:rPr>
        <w:t>e</w:t>
      </w:r>
      <w:r w:rsidRPr="00C22039">
        <w:rPr>
          <w:rFonts w:ascii="Times New Roman" w:hAnsi="Times New Roman"/>
        </w:rPr>
        <w:t xml:space="preserve"> podepsán </w:t>
      </w:r>
      <w:r>
        <w:rPr>
          <w:rFonts w:ascii="Times New Roman" w:hAnsi="Times New Roman"/>
        </w:rPr>
        <w:t>Manažery projektu obou smluvních stran</w:t>
      </w:r>
      <w:r w:rsidRPr="00C22039">
        <w:rPr>
          <w:rFonts w:ascii="Times New Roman" w:hAnsi="Times New Roman"/>
        </w:rPr>
        <w:t xml:space="preserve">.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 xml:space="preserve">Objednatel stvrdí převzetí předmětu plnění podpisem předávacího protokolu, v němž bude uveden seznam předávaných částí předmětu plnění, dokumentů a potvrzení, že byla předvedena funkčnost a kompletnost předávaného předmětu plnění, a bude uveden datum zahájení akceptačního řízení. Dnem podpisu předávacího protokolu začíná běžet akceptační lhůta, která trvá 10 </w:t>
      </w:r>
      <w:r w:rsidR="009A5D1D">
        <w:rPr>
          <w:rFonts w:ascii="Times New Roman" w:hAnsi="Times New Roman"/>
        </w:rPr>
        <w:t>pracovních</w:t>
      </w:r>
      <w:r w:rsidR="009A5D1D" w:rsidRPr="00C22039">
        <w:rPr>
          <w:rFonts w:ascii="Times New Roman" w:hAnsi="Times New Roman"/>
        </w:rPr>
        <w:t xml:space="preserve"> </w:t>
      </w:r>
      <w:r w:rsidRPr="00C22039">
        <w:rPr>
          <w:rFonts w:ascii="Times New Roman" w:hAnsi="Times New Roman"/>
        </w:rPr>
        <w:t xml:space="preserve">dnů (dále jen „Akceptační lhůta“).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V rámci akceptačního řízení je Objednatel povinen přezkoumat, zda předaný předmět plnění (dále jen „Předmět akceptace“) splňuje požadavky specifikované v této Smlouvě (dále jen „Závazné požadavky“).</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Objednatel akceptuje Předmět akceptace, bude-li v souladu se Závaznými požadavky a</w:t>
      </w:r>
      <w:r w:rsidR="00616C24">
        <w:rPr>
          <w:rFonts w:ascii="Times New Roman" w:hAnsi="Times New Roman"/>
        </w:rPr>
        <w:t> </w:t>
      </w:r>
      <w:r w:rsidRPr="00C22039">
        <w:rPr>
          <w:rFonts w:ascii="Times New Roman" w:hAnsi="Times New Roman"/>
        </w:rPr>
        <w:t xml:space="preserve">nebude-li vykazovat vady a nedodělky. Výsledek přezkoumání shody Předmětu akceptace </w:t>
      </w:r>
      <w:r w:rsidRPr="00C22039">
        <w:rPr>
          <w:rFonts w:ascii="Times New Roman" w:hAnsi="Times New Roman"/>
        </w:rPr>
        <w:lastRenderedPageBreak/>
        <w:t xml:space="preserve">se Závaznými požadavky je Objednatel povinen zaznamenat do </w:t>
      </w:r>
      <w:r w:rsidR="007F5375">
        <w:rPr>
          <w:rFonts w:ascii="Times New Roman" w:hAnsi="Times New Roman"/>
        </w:rPr>
        <w:t>A</w:t>
      </w:r>
      <w:r w:rsidRPr="00C22039">
        <w:rPr>
          <w:rFonts w:ascii="Times New Roman" w:hAnsi="Times New Roman"/>
        </w:rPr>
        <w:t>kceptačního protokolu. V</w:t>
      </w:r>
      <w:r w:rsidR="007F5375">
        <w:rPr>
          <w:rFonts w:ascii="Times New Roman" w:hAnsi="Times New Roman"/>
        </w:rPr>
        <w:t> </w:t>
      </w:r>
      <w:r w:rsidRPr="00C22039">
        <w:rPr>
          <w:rFonts w:ascii="Times New Roman" w:hAnsi="Times New Roman"/>
        </w:rPr>
        <w:t xml:space="preserve">případě, že Předmět akceptace vykazuje vady a nedodělky, Objednatel tyto zanese do Akceptačního protokolu tak, že uvede, kterého konkrétního požadavku se vada nebo nedodělek týká (jednoznačným odkazem na požadavek nebo jeho kompletním přepisem), a stručný popis důvodu neshody Předmětu akceptace se Závaznými požadavky (dále jen „Neshoda s požadavky“). Důvod Neshody s požadavky musí být konkrétní, formulace „požadavek nesplněn“ nebo jí obdobná se nepovažuje za Neshodu s požadavky.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 xml:space="preserve">Nejpozději v den ukončení Akceptační lhůty předá Objednatel </w:t>
      </w:r>
      <w:r>
        <w:rPr>
          <w:rFonts w:ascii="Times New Roman" w:hAnsi="Times New Roman"/>
        </w:rPr>
        <w:t xml:space="preserve">Poskytovateli </w:t>
      </w:r>
      <w:r w:rsidRPr="00C22039">
        <w:rPr>
          <w:rFonts w:ascii="Times New Roman" w:hAnsi="Times New Roman"/>
        </w:rPr>
        <w:t xml:space="preserve">Akceptační protokol, ve kterém uvede výsledek přezkoumání v jednom ze tří možných stavů: „Akceptováno“, „Akceptováno s výhradami“ nebo „Neakceptováno“.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Stav „Akceptováno“ znamená, že Předmět akceptace je řádně akceptován Objednatelem bez vad a nedodělků a uvolněn do provozu u Objednatele. „Akceptováno s výhradami“ znamená, že Předmět akceptace je řádně akceptován Objednatelem a uvolněn do provozu u</w:t>
      </w:r>
      <w:r w:rsidR="00D63D38">
        <w:rPr>
          <w:rFonts w:ascii="Times New Roman" w:hAnsi="Times New Roman"/>
        </w:rPr>
        <w:t> </w:t>
      </w:r>
      <w:r w:rsidRPr="00C22039">
        <w:rPr>
          <w:rFonts w:ascii="Times New Roman" w:hAnsi="Times New Roman"/>
        </w:rPr>
        <w:t xml:space="preserve">Objednatele, ale </w:t>
      </w:r>
      <w:r>
        <w:rPr>
          <w:rFonts w:ascii="Times New Roman" w:hAnsi="Times New Roman"/>
        </w:rPr>
        <w:t>Poskytovatel</w:t>
      </w:r>
      <w:r w:rsidRPr="00C22039">
        <w:rPr>
          <w:rFonts w:ascii="Times New Roman" w:hAnsi="Times New Roman"/>
        </w:rPr>
        <w:t xml:space="preserve"> je povinen odstranit uvedené Neshody s požadavky ve lhůtě 25 pracovních dnů (dále jen „Opravná lhůta“). „Neakceptováno“ znamená, že Předmět akceptace není uvolněn do provozu u Objednatele a </w:t>
      </w:r>
      <w:r>
        <w:rPr>
          <w:rFonts w:ascii="Times New Roman" w:hAnsi="Times New Roman"/>
        </w:rPr>
        <w:t>Poskytovatel</w:t>
      </w:r>
      <w:r w:rsidRPr="00C22039">
        <w:rPr>
          <w:rFonts w:ascii="Times New Roman" w:hAnsi="Times New Roman"/>
        </w:rPr>
        <w:t xml:space="preserve"> je povinen opravit uvedené Neshody s</w:t>
      </w:r>
      <w:r w:rsidR="007F5375">
        <w:rPr>
          <w:rFonts w:ascii="Times New Roman" w:hAnsi="Times New Roman"/>
        </w:rPr>
        <w:t> </w:t>
      </w:r>
      <w:r w:rsidRPr="00C22039">
        <w:rPr>
          <w:rFonts w:ascii="Times New Roman" w:hAnsi="Times New Roman"/>
        </w:rPr>
        <w:t>požadavky v Opravné lhůtě, která nesmí být kratší než 15 kalendářních dnů. V případě, že je akceptační řízení uzavřeno stavy Neakceptováno nebo Akceptováno s</w:t>
      </w:r>
      <w:r w:rsidR="00616C24">
        <w:rPr>
          <w:rFonts w:ascii="Times New Roman" w:hAnsi="Times New Roman"/>
        </w:rPr>
        <w:t> </w:t>
      </w:r>
      <w:r w:rsidRPr="00C22039">
        <w:rPr>
          <w:rFonts w:ascii="Times New Roman" w:hAnsi="Times New Roman"/>
        </w:rPr>
        <w:t xml:space="preserve">výhradami, je povinen Objednatel uvést konkrétní Neshody s požadavky.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 xml:space="preserve">Smluvní strany se dohodly, že platí, že Předmět akceptace splňuje všechny požadavky uvedené v rámci Závazných požadavků, které nejsou uvedeny v Akceptačním protokolu jako Neshody s požadavky. Požadavky, které Předmět akceptace splňuje, se dále označují jako „Shodné požadavky“.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Pr>
          <w:rFonts w:ascii="Times New Roman" w:hAnsi="Times New Roman"/>
        </w:rPr>
        <w:t>Poskytovatel</w:t>
      </w:r>
      <w:r w:rsidRPr="00C22039">
        <w:rPr>
          <w:rFonts w:ascii="Times New Roman" w:hAnsi="Times New Roman"/>
        </w:rPr>
        <w:t xml:space="preserve"> se zavazuje </w:t>
      </w:r>
      <w:r w:rsidR="007F5375">
        <w:rPr>
          <w:rFonts w:ascii="Times New Roman" w:hAnsi="Times New Roman"/>
        </w:rPr>
        <w:t>odstranit</w:t>
      </w:r>
      <w:r w:rsidR="007F5375" w:rsidRPr="00C22039">
        <w:rPr>
          <w:rFonts w:ascii="Times New Roman" w:hAnsi="Times New Roman"/>
        </w:rPr>
        <w:t xml:space="preserve"> </w:t>
      </w:r>
      <w:r w:rsidRPr="00C22039">
        <w:rPr>
          <w:rFonts w:ascii="Times New Roman" w:hAnsi="Times New Roman"/>
        </w:rPr>
        <w:t xml:space="preserve">všechny Neshody s požadavky v Opravné lhůtě. Nebude-li </w:t>
      </w:r>
      <w:r>
        <w:rPr>
          <w:rFonts w:ascii="Times New Roman" w:hAnsi="Times New Roman"/>
        </w:rPr>
        <w:t>Poskytovatel</w:t>
      </w:r>
      <w:r w:rsidRPr="00C22039">
        <w:rPr>
          <w:rFonts w:ascii="Times New Roman" w:hAnsi="Times New Roman"/>
        </w:rPr>
        <w:t xml:space="preserve"> souhlasit s Objednatelem popsanými Neshodami s</w:t>
      </w:r>
      <w:r w:rsidR="00616C24">
        <w:rPr>
          <w:rFonts w:ascii="Times New Roman" w:hAnsi="Times New Roman"/>
        </w:rPr>
        <w:t> </w:t>
      </w:r>
      <w:r w:rsidRPr="00C22039">
        <w:rPr>
          <w:rFonts w:ascii="Times New Roman" w:hAnsi="Times New Roman"/>
        </w:rPr>
        <w:t xml:space="preserve">požadavky, není povinen Neshody s požadavky v Opravné lhůtě </w:t>
      </w:r>
      <w:r w:rsidR="00BD5BD2">
        <w:rPr>
          <w:rFonts w:ascii="Times New Roman" w:hAnsi="Times New Roman"/>
        </w:rPr>
        <w:t>odstranit</w:t>
      </w:r>
      <w:r w:rsidRPr="00C22039">
        <w:rPr>
          <w:rFonts w:ascii="Times New Roman" w:hAnsi="Times New Roman"/>
        </w:rPr>
        <w:t>. V takovém případě se smluvní strany zavazují, že zahájí jednání za účelem vyjasnění sporných stanovisek a dosažení shody ohledně vytčených nedostatků. Nebude-li mezi stranami spor vyřešen, zavazuje se každá ze smluvních stran zajistit na své náklady zpracování znaleckého posudku znalcem vybraným ze seznamu znalců vedeného příslušným Krajským soudem k otázce posouzení oprávněnosti Objednatelem vytčených Neshod s požadavky. Smluvní strany se zavazují postupovat podle závěrů zpracovaných znaleckých posudků, budou-li tyto ve shodě.</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 xml:space="preserve">Opravený Předmět akceptace předá </w:t>
      </w:r>
      <w:r>
        <w:rPr>
          <w:rFonts w:ascii="Times New Roman" w:hAnsi="Times New Roman"/>
        </w:rPr>
        <w:t>Poskytovatel</w:t>
      </w:r>
      <w:r w:rsidRPr="00C22039">
        <w:rPr>
          <w:rFonts w:ascii="Times New Roman" w:hAnsi="Times New Roman"/>
        </w:rPr>
        <w:t xml:space="preserve"> v Opravné lhůtě opětovně Objednateli do následného akceptačního řízení. V následných akceptačních řízeních již nejsou Objednatelem přezkoumávány Shodné požadavky. To znamená, že Objednatel posuzuje pouze ty požadavky, u nichž byla stanovena v předchozích akceptačních řízeních Neshoda s</w:t>
      </w:r>
      <w:r w:rsidR="00616C24">
        <w:rPr>
          <w:rFonts w:ascii="Times New Roman" w:hAnsi="Times New Roman"/>
        </w:rPr>
        <w:t> </w:t>
      </w:r>
      <w:r w:rsidRPr="00C22039">
        <w:rPr>
          <w:rFonts w:ascii="Times New Roman" w:hAnsi="Times New Roman"/>
        </w:rPr>
        <w:t xml:space="preserve">požadavky a tato byla protokolárně zdokumentována v Akceptačním protokolu. Pokud se proto bude jakákoliv výhrada Objednatele týkat Shodného požadavku, k takové výhradě se nepřihlíží, považuje se za neuplatněnou a nebude na ni </w:t>
      </w:r>
      <w:r>
        <w:rPr>
          <w:rFonts w:ascii="Times New Roman" w:hAnsi="Times New Roman"/>
        </w:rPr>
        <w:t xml:space="preserve">Poskytovatelem </w:t>
      </w:r>
      <w:r w:rsidRPr="00C22039">
        <w:rPr>
          <w:rFonts w:ascii="Times New Roman" w:hAnsi="Times New Roman"/>
        </w:rPr>
        <w:t>nijak reagováno v</w:t>
      </w:r>
      <w:r w:rsidR="00616C24">
        <w:rPr>
          <w:rFonts w:ascii="Times New Roman" w:hAnsi="Times New Roman"/>
        </w:rPr>
        <w:t> </w:t>
      </w:r>
      <w:r w:rsidRPr="00C22039">
        <w:rPr>
          <w:rFonts w:ascii="Times New Roman" w:hAnsi="Times New Roman"/>
        </w:rPr>
        <w:t>rámci akceptačního řízení.</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lastRenderedPageBreak/>
        <w:t xml:space="preserve">Změnové řízení se týká změn Závazných požadavků a úpravy Předmětu akceptace do doby jeho akceptace. </w:t>
      </w:r>
      <w:r>
        <w:rPr>
          <w:rFonts w:ascii="Times New Roman" w:hAnsi="Times New Roman"/>
        </w:rPr>
        <w:t>Poskytovatel</w:t>
      </w:r>
      <w:r w:rsidRPr="00C22039">
        <w:rPr>
          <w:rFonts w:ascii="Times New Roman" w:hAnsi="Times New Roman"/>
        </w:rPr>
        <w:t xml:space="preserve"> se zavazuje zapracovat změny Závazných požadavků nebo změny Předmětu akceptace na základě změnového řízení. V rámci změnového řízení bude mezi Smluvními stranami dohodnuta cena a termín realizace změny. Změna je realizována na základě písemné Objednávky Objednatele potvrzené </w:t>
      </w:r>
      <w:r>
        <w:rPr>
          <w:rFonts w:ascii="Times New Roman" w:hAnsi="Times New Roman"/>
        </w:rPr>
        <w:t>Poskytovatelem</w:t>
      </w:r>
      <w:r w:rsidRPr="00C22039">
        <w:rPr>
          <w:rFonts w:ascii="Times New Roman" w:hAnsi="Times New Roman"/>
        </w:rPr>
        <w:t xml:space="preserve">. Již akceptované Dílo je možno změnit jen na základě nové Objednávky.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 xml:space="preserve">Dnem podpisu Akceptačního protokolu ve stavu Akceptováno, přechází nebezpečí škody na předmětu plnění na Objednatele a začíná běžet sjednaná záruční doba. </w:t>
      </w:r>
    </w:p>
    <w:p w:rsidR="00D05315"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sidRPr="00C22039">
        <w:rPr>
          <w:rFonts w:ascii="Times New Roman" w:hAnsi="Times New Roman"/>
        </w:rPr>
        <w:t xml:space="preserve">Vadou se pro účely této Smlouvy rozumí odchylka v kvalitě, rozsahu nebo parametrech předmětu plnění stanovených Závaznými požadavky. Nedodělkem se rozumí nedokončená práce oproti Závazným požadavkům. </w:t>
      </w:r>
    </w:p>
    <w:p w:rsidR="00D05315" w:rsidRPr="00101A16" w:rsidRDefault="00D05315" w:rsidP="00D51583">
      <w:pPr>
        <w:pStyle w:val="Odstavecseseznamem"/>
        <w:numPr>
          <w:ilvl w:val="0"/>
          <w:numId w:val="33"/>
        </w:numPr>
        <w:spacing w:before="120" w:after="120" w:line="276" w:lineRule="auto"/>
        <w:ind w:left="714" w:hanging="357"/>
        <w:contextualSpacing w:val="0"/>
        <w:jc w:val="both"/>
        <w:rPr>
          <w:rFonts w:ascii="Times New Roman" w:hAnsi="Times New Roman"/>
        </w:rPr>
      </w:pPr>
      <w:r>
        <w:rPr>
          <w:rFonts w:ascii="Times New Roman" w:hAnsi="Times New Roman"/>
        </w:rPr>
        <w:t>Poskytovateli</w:t>
      </w:r>
      <w:r w:rsidRPr="00101A16">
        <w:rPr>
          <w:rFonts w:ascii="Times New Roman" w:hAnsi="Times New Roman"/>
        </w:rPr>
        <w:t xml:space="preserve"> vzniká nárok na zaplacení ceny předmětu plnění po podpisu akceptačního protokolu s výsledkem Akceptováno nebo Akceptováno s výhradami.</w:t>
      </w:r>
    </w:p>
    <w:p w:rsidR="00D05315" w:rsidRDefault="00D05315" w:rsidP="00D05315">
      <w:pPr>
        <w:ind w:left="360"/>
        <w:jc w:val="center"/>
        <w:rPr>
          <w:rFonts w:ascii="Times New Roman" w:hAnsi="Times New Roman"/>
          <w:b/>
          <w:color w:val="000000" w:themeColor="text1"/>
        </w:rPr>
      </w:pPr>
    </w:p>
    <w:p w:rsidR="00D05315" w:rsidRPr="008F1BD8" w:rsidRDefault="00D05315" w:rsidP="00D05315">
      <w:pPr>
        <w:ind w:left="360"/>
        <w:jc w:val="center"/>
        <w:rPr>
          <w:rFonts w:ascii="Times New Roman" w:hAnsi="Times New Roman"/>
        </w:rPr>
      </w:pPr>
      <w:r w:rsidRPr="008F1BD8">
        <w:rPr>
          <w:rFonts w:ascii="Times New Roman" w:hAnsi="Times New Roman"/>
          <w:b/>
          <w:color w:val="000000" w:themeColor="text1"/>
        </w:rPr>
        <w:t>VII.</w:t>
      </w:r>
    </w:p>
    <w:p w:rsidR="00D05315" w:rsidRDefault="00D05315" w:rsidP="00D05315">
      <w:pPr>
        <w:jc w:val="center"/>
        <w:rPr>
          <w:rFonts w:ascii="Times New Roman" w:hAnsi="Times New Roman"/>
          <w:b/>
          <w:color w:val="000000" w:themeColor="text1"/>
        </w:rPr>
      </w:pPr>
      <w:r>
        <w:rPr>
          <w:rFonts w:ascii="Times New Roman" w:hAnsi="Times New Roman"/>
          <w:b/>
          <w:color w:val="000000" w:themeColor="text1"/>
        </w:rPr>
        <w:t>Autorská práva k dílu</w:t>
      </w:r>
    </w:p>
    <w:p w:rsidR="00D05315" w:rsidRPr="00EE098B" w:rsidRDefault="00D05315" w:rsidP="00D05315">
      <w:pPr>
        <w:jc w:val="center"/>
        <w:rPr>
          <w:rFonts w:ascii="Times New Roman" w:hAnsi="Times New Roman"/>
          <w:color w:val="000000" w:themeColor="text1"/>
        </w:rPr>
      </w:pP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sidRPr="00EE098B">
        <w:rPr>
          <w:rFonts w:ascii="Times New Roman" w:hAnsi="Times New Roman"/>
          <w:color w:val="000000" w:themeColor="text1"/>
        </w:rPr>
        <w:t>Majetková a osobnostní práva k  výsledkům činnosti dle předmětu této Smlouvy (dále jen „Dílo“) se řídí touto Smlouvou, licenčními podmínkami uvedenými níže a zákonem č.</w:t>
      </w:r>
      <w:r>
        <w:rPr>
          <w:rFonts w:ascii="Times New Roman" w:hAnsi="Times New Roman"/>
          <w:color w:val="000000" w:themeColor="text1"/>
        </w:rPr>
        <w:t> </w:t>
      </w:r>
      <w:r w:rsidRPr="00EE098B">
        <w:rPr>
          <w:rFonts w:ascii="Times New Roman" w:hAnsi="Times New Roman"/>
          <w:color w:val="000000" w:themeColor="text1"/>
        </w:rPr>
        <w:t>121/2000 Sb., autorský zákon, (dále jen „Autorský zákon“). Smluvní strany sjednávají, že ustanovení § 58 Autorského zákona se na jejich smluvní vztah nepoužije.</w:t>
      </w: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Poskytovatel</w:t>
      </w:r>
      <w:r w:rsidRPr="00EE098B">
        <w:rPr>
          <w:rFonts w:ascii="Times New Roman" w:hAnsi="Times New Roman"/>
          <w:color w:val="000000" w:themeColor="text1"/>
        </w:rPr>
        <w:t xml:space="preserve"> tímto uděluje Objednateli nevýhradní licenci k užívání budoucích Software a</w:t>
      </w:r>
      <w:r w:rsidR="00616C24">
        <w:rPr>
          <w:rFonts w:ascii="Times New Roman" w:hAnsi="Times New Roman"/>
          <w:color w:val="000000" w:themeColor="text1"/>
        </w:rPr>
        <w:t> </w:t>
      </w:r>
      <w:r w:rsidRPr="00EE098B">
        <w:rPr>
          <w:rFonts w:ascii="Times New Roman" w:hAnsi="Times New Roman"/>
          <w:color w:val="000000" w:themeColor="text1"/>
        </w:rPr>
        <w:t>nebo dokumentací (např. uživatelská dokumentace, příručky,..), které budou dodány na základě samostatných Objednávek. Tato licence neopravňuje Objednatele se Software a</w:t>
      </w:r>
      <w:r w:rsidR="00616C24">
        <w:rPr>
          <w:rFonts w:ascii="Times New Roman" w:hAnsi="Times New Roman"/>
          <w:color w:val="000000" w:themeColor="text1"/>
        </w:rPr>
        <w:t> </w:t>
      </w:r>
      <w:r w:rsidRPr="00EE098B">
        <w:rPr>
          <w:rFonts w:ascii="Times New Roman" w:hAnsi="Times New Roman"/>
          <w:color w:val="000000" w:themeColor="text1"/>
        </w:rPr>
        <w:t>nebo</w:t>
      </w:r>
      <w:r w:rsidR="00D534E1">
        <w:rPr>
          <w:rFonts w:ascii="Times New Roman" w:hAnsi="Times New Roman"/>
          <w:color w:val="000000" w:themeColor="text1"/>
        </w:rPr>
        <w:t xml:space="preserve"> s</w:t>
      </w:r>
      <w:r w:rsidRPr="00EE098B">
        <w:rPr>
          <w:rFonts w:ascii="Times New Roman" w:hAnsi="Times New Roman"/>
          <w:color w:val="000000" w:themeColor="text1"/>
        </w:rPr>
        <w:t xml:space="preserve"> dokumentací jinak nakládat. </w:t>
      </w:r>
      <w:r>
        <w:rPr>
          <w:rFonts w:ascii="Times New Roman" w:hAnsi="Times New Roman"/>
          <w:color w:val="000000" w:themeColor="text1"/>
        </w:rPr>
        <w:t>Poskytovateli</w:t>
      </w:r>
      <w:r w:rsidRPr="00EE098B">
        <w:rPr>
          <w:rFonts w:ascii="Times New Roman" w:hAnsi="Times New Roman"/>
          <w:color w:val="000000" w:themeColor="text1"/>
        </w:rPr>
        <w:t xml:space="preserve"> zůstávají zachována veškerá autorská majetková i osobnostní práva k Software a dokumentaci v plném rozsahu. Užívat licenci v</w:t>
      </w:r>
      <w:r w:rsidR="00616C24">
        <w:rPr>
          <w:rFonts w:ascii="Times New Roman" w:hAnsi="Times New Roman"/>
          <w:color w:val="000000" w:themeColor="text1"/>
        </w:rPr>
        <w:t> </w:t>
      </w:r>
      <w:r w:rsidRPr="00EE098B">
        <w:rPr>
          <w:rFonts w:ascii="Times New Roman" w:hAnsi="Times New Roman"/>
          <w:color w:val="000000" w:themeColor="text1"/>
        </w:rPr>
        <w:t>rozsahu stanoveném touto Smlouvou je oprávněn pouze Objednatel. Objednatel může dále v rámci své organizační struktury pověřit faktickým výkonem svých uživatelských práv k</w:t>
      </w:r>
      <w:r w:rsidR="00616C24">
        <w:rPr>
          <w:rFonts w:ascii="Times New Roman" w:hAnsi="Times New Roman"/>
          <w:color w:val="000000" w:themeColor="text1"/>
        </w:rPr>
        <w:t> </w:t>
      </w:r>
      <w:r w:rsidRPr="00EE098B">
        <w:rPr>
          <w:rFonts w:ascii="Times New Roman" w:hAnsi="Times New Roman"/>
          <w:color w:val="000000" w:themeColor="text1"/>
        </w:rPr>
        <w:t xml:space="preserve">jednotlivým částem Software a nebo dokumentace pouze své zaměstnance. Objednatel není oprávněn poskytnout licenci k užití Software a nebo dokumentace třetí osobě. Právo užívat Software nebo dokumentaci i pro jiné osoby může být na žádost Objednatele za úplatu zřízeno pouze písemným dodatkem k této Smlouvě. </w:t>
      </w: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sidRPr="00EE098B">
        <w:rPr>
          <w:rFonts w:ascii="Times New Roman" w:hAnsi="Times New Roman"/>
          <w:color w:val="000000" w:themeColor="text1"/>
        </w:rPr>
        <w:t>Objednatel je povinen dbát autorské ochrany Software a dokumentace, zejména do něho nezasahovat, ani jej neměnit, nepokoušet se o zpětnou kompilaci, bránit jeho neoprávněnému používání, zveřejnění, šíření nebo pořizování kopií, nevyhotovovat odvozené práce vycházející z Software a nebo z dokumentace, sám jej nepředávat třetím osobám, ani jej jinak nešířit vyjma případů uv</w:t>
      </w:r>
      <w:r>
        <w:rPr>
          <w:rFonts w:ascii="Times New Roman" w:hAnsi="Times New Roman"/>
          <w:color w:val="000000" w:themeColor="text1"/>
        </w:rPr>
        <w:t>edených v odst. 6 a odst. 7 tohoto článku.</w:t>
      </w: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sidRPr="00EE098B">
        <w:rPr>
          <w:rFonts w:ascii="Times New Roman" w:hAnsi="Times New Roman"/>
          <w:color w:val="000000" w:themeColor="text1"/>
        </w:rPr>
        <w:t>Objednatel není oprávněn Software a nebo dokumentaci či udělenou Licenci převádět, pronajímat, poskytovat na leasing, půjčovat, či prodat jako součást závodu nebo jeho části.</w:t>
      </w: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lastRenderedPageBreak/>
        <w:t>Poskytovatel prohlašuje, že úplata za udělení Licence je již zahrnuta do ceny plnění v čl. II</w:t>
      </w:r>
      <w:r w:rsidR="005A64E1">
        <w:rPr>
          <w:rFonts w:ascii="Times New Roman" w:hAnsi="Times New Roman"/>
          <w:color w:val="000000" w:themeColor="text1"/>
        </w:rPr>
        <w:t>.</w:t>
      </w:r>
      <w:r>
        <w:rPr>
          <w:rFonts w:ascii="Times New Roman" w:hAnsi="Times New Roman"/>
          <w:color w:val="000000" w:themeColor="text1"/>
        </w:rPr>
        <w:t xml:space="preserve"> této Smlouvy, jestliže se strany nedohodnou jinak</w:t>
      </w:r>
      <w:r w:rsidRPr="00EE098B">
        <w:rPr>
          <w:rFonts w:ascii="Times New Roman" w:hAnsi="Times New Roman"/>
          <w:color w:val="000000" w:themeColor="text1"/>
        </w:rPr>
        <w:t xml:space="preserve">. </w:t>
      </w: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Poskytovatel</w:t>
      </w:r>
      <w:r w:rsidRPr="00EE098B">
        <w:rPr>
          <w:rFonts w:ascii="Times New Roman" w:hAnsi="Times New Roman"/>
          <w:color w:val="000000" w:themeColor="text1"/>
        </w:rPr>
        <w:t xml:space="preserve"> se zavazuje poskytnout Objednate</w:t>
      </w:r>
      <w:r>
        <w:rPr>
          <w:rFonts w:ascii="Times New Roman" w:hAnsi="Times New Roman"/>
          <w:color w:val="000000" w:themeColor="text1"/>
        </w:rPr>
        <w:t xml:space="preserve">li zdrojové kódy k Software. </w:t>
      </w:r>
      <w:r w:rsidRPr="00EE098B">
        <w:rPr>
          <w:rFonts w:ascii="Times New Roman" w:hAnsi="Times New Roman"/>
          <w:color w:val="000000" w:themeColor="text1"/>
        </w:rPr>
        <w:t>Objednatel je oprávněn využít zdrojové kódy výhradně pro svoji potřebu a to v případech uvedených v</w:t>
      </w:r>
      <w:r w:rsidR="00D63D38">
        <w:rPr>
          <w:rFonts w:ascii="Times New Roman" w:hAnsi="Times New Roman"/>
          <w:color w:val="000000" w:themeColor="text1"/>
        </w:rPr>
        <w:t> </w:t>
      </w:r>
      <w:r w:rsidRPr="00EE098B">
        <w:rPr>
          <w:rFonts w:ascii="Times New Roman" w:hAnsi="Times New Roman"/>
          <w:color w:val="000000" w:themeColor="text1"/>
        </w:rPr>
        <w:t xml:space="preserve">odst. </w:t>
      </w:r>
      <w:r>
        <w:rPr>
          <w:rFonts w:ascii="Times New Roman" w:hAnsi="Times New Roman"/>
          <w:color w:val="000000" w:themeColor="text1"/>
        </w:rPr>
        <w:t>7 tohoto článku</w:t>
      </w:r>
      <w:r w:rsidRPr="00EE098B">
        <w:rPr>
          <w:rFonts w:ascii="Times New Roman" w:hAnsi="Times New Roman"/>
          <w:color w:val="000000" w:themeColor="text1"/>
        </w:rPr>
        <w:t xml:space="preserve"> a dále se zavazuje zdrojové kódy nezpřístupnit třetí straně vyjma případů uvedených v odst. </w:t>
      </w:r>
      <w:r>
        <w:rPr>
          <w:rFonts w:ascii="Times New Roman" w:hAnsi="Times New Roman"/>
          <w:color w:val="000000" w:themeColor="text1"/>
        </w:rPr>
        <w:t>7 tohoto článku</w:t>
      </w:r>
      <w:r w:rsidRPr="00EE098B">
        <w:rPr>
          <w:rFonts w:ascii="Times New Roman" w:hAnsi="Times New Roman"/>
          <w:color w:val="000000" w:themeColor="text1"/>
        </w:rPr>
        <w:t>.</w:t>
      </w: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sidRPr="00EE098B">
        <w:rPr>
          <w:rFonts w:ascii="Times New Roman" w:hAnsi="Times New Roman"/>
          <w:color w:val="000000" w:themeColor="text1"/>
        </w:rPr>
        <w:t>Objednatel je oprávněn nakládat se zdrojovými kódy dle své nezbytné potřeby v případě, že:</w:t>
      </w:r>
    </w:p>
    <w:p w:rsidR="00D05315" w:rsidRDefault="00D05315" w:rsidP="00D05315">
      <w:pPr>
        <w:pStyle w:val="Odstavecseseznamem"/>
        <w:numPr>
          <w:ilvl w:val="2"/>
          <w:numId w:val="30"/>
        </w:numPr>
        <w:spacing w:line="276" w:lineRule="auto"/>
        <w:jc w:val="both"/>
        <w:rPr>
          <w:rFonts w:ascii="Times New Roman" w:hAnsi="Times New Roman"/>
          <w:color w:val="000000" w:themeColor="text1"/>
        </w:rPr>
      </w:pPr>
      <w:r w:rsidRPr="00EE098B">
        <w:rPr>
          <w:rFonts w:ascii="Times New Roman" w:hAnsi="Times New Roman"/>
          <w:color w:val="000000" w:themeColor="text1"/>
        </w:rPr>
        <w:t xml:space="preserve">bude vydáno rozhodnutí o zrušení </w:t>
      </w:r>
      <w:r>
        <w:rPr>
          <w:rFonts w:ascii="Times New Roman" w:hAnsi="Times New Roman"/>
          <w:color w:val="000000" w:themeColor="text1"/>
        </w:rPr>
        <w:t>Poskytovatele</w:t>
      </w:r>
      <w:r w:rsidRPr="00EE098B">
        <w:rPr>
          <w:rFonts w:ascii="Times New Roman" w:hAnsi="Times New Roman"/>
          <w:color w:val="000000" w:themeColor="text1"/>
        </w:rPr>
        <w:t xml:space="preserve"> likvidací bez právního nástupce a/nebo</w:t>
      </w:r>
    </w:p>
    <w:p w:rsidR="00D05315" w:rsidRDefault="00D05315" w:rsidP="00D05315">
      <w:pPr>
        <w:pStyle w:val="Odstavecseseznamem"/>
        <w:numPr>
          <w:ilvl w:val="2"/>
          <w:numId w:val="30"/>
        </w:numPr>
        <w:spacing w:line="276" w:lineRule="auto"/>
        <w:jc w:val="both"/>
        <w:rPr>
          <w:rFonts w:ascii="Times New Roman" w:hAnsi="Times New Roman"/>
          <w:color w:val="000000" w:themeColor="text1"/>
        </w:rPr>
      </w:pPr>
      <w:r w:rsidRPr="00EE098B">
        <w:rPr>
          <w:rFonts w:ascii="Times New Roman" w:hAnsi="Times New Roman"/>
          <w:color w:val="000000" w:themeColor="text1"/>
        </w:rPr>
        <w:t xml:space="preserve">bude podán návrh na prohlášení konkursu na majetek </w:t>
      </w:r>
      <w:r>
        <w:rPr>
          <w:rFonts w:ascii="Times New Roman" w:hAnsi="Times New Roman"/>
          <w:color w:val="000000" w:themeColor="text1"/>
        </w:rPr>
        <w:t xml:space="preserve">Poskytovatele </w:t>
      </w:r>
      <w:r w:rsidRPr="00EE098B">
        <w:rPr>
          <w:rFonts w:ascii="Times New Roman" w:hAnsi="Times New Roman"/>
          <w:color w:val="000000" w:themeColor="text1"/>
        </w:rPr>
        <w:t>a/nebo</w:t>
      </w:r>
    </w:p>
    <w:p w:rsidR="00D05315" w:rsidRDefault="00D05315" w:rsidP="00D05315">
      <w:pPr>
        <w:pStyle w:val="Odstavecseseznamem"/>
        <w:numPr>
          <w:ilvl w:val="2"/>
          <w:numId w:val="30"/>
        </w:numPr>
        <w:spacing w:line="276" w:lineRule="auto"/>
        <w:jc w:val="both"/>
        <w:rPr>
          <w:rFonts w:ascii="Times New Roman" w:hAnsi="Times New Roman"/>
          <w:color w:val="000000" w:themeColor="text1"/>
        </w:rPr>
      </w:pPr>
      <w:r w:rsidRPr="00EE098B">
        <w:rPr>
          <w:rFonts w:ascii="Times New Roman" w:hAnsi="Times New Roman"/>
          <w:color w:val="000000" w:themeColor="text1"/>
        </w:rPr>
        <w:t xml:space="preserve">na majetek </w:t>
      </w:r>
      <w:r>
        <w:rPr>
          <w:rFonts w:ascii="Times New Roman" w:hAnsi="Times New Roman"/>
          <w:color w:val="000000" w:themeColor="text1"/>
        </w:rPr>
        <w:t xml:space="preserve">Poskytovatele </w:t>
      </w:r>
      <w:r w:rsidRPr="00EE098B">
        <w:rPr>
          <w:rFonts w:ascii="Times New Roman" w:hAnsi="Times New Roman"/>
          <w:color w:val="000000" w:themeColor="text1"/>
        </w:rPr>
        <w:t>bude prohlášen konkurs a/nebo</w:t>
      </w:r>
    </w:p>
    <w:p w:rsidR="00D05315" w:rsidRDefault="00D05315" w:rsidP="00D05315">
      <w:pPr>
        <w:pStyle w:val="Odstavecseseznamem"/>
        <w:numPr>
          <w:ilvl w:val="2"/>
          <w:numId w:val="30"/>
        </w:numPr>
        <w:spacing w:line="276" w:lineRule="auto"/>
        <w:jc w:val="both"/>
        <w:rPr>
          <w:rFonts w:ascii="Times New Roman" w:hAnsi="Times New Roman"/>
          <w:color w:val="000000" w:themeColor="text1"/>
        </w:rPr>
      </w:pPr>
      <w:r w:rsidRPr="00EE098B">
        <w:rPr>
          <w:rFonts w:ascii="Times New Roman" w:hAnsi="Times New Roman"/>
          <w:color w:val="000000" w:themeColor="text1"/>
        </w:rPr>
        <w:t xml:space="preserve">nebude </w:t>
      </w:r>
      <w:r>
        <w:rPr>
          <w:rFonts w:ascii="Times New Roman" w:hAnsi="Times New Roman"/>
          <w:color w:val="000000" w:themeColor="text1"/>
        </w:rPr>
        <w:t>Poskytovatel</w:t>
      </w:r>
      <w:r w:rsidRPr="00EE098B">
        <w:rPr>
          <w:rFonts w:ascii="Times New Roman" w:hAnsi="Times New Roman"/>
          <w:color w:val="000000" w:themeColor="text1"/>
        </w:rPr>
        <w:t xml:space="preserve"> schopen zajistit naplnění těchto potřeb.</w:t>
      </w:r>
    </w:p>
    <w:p w:rsidR="00D05315" w:rsidRDefault="00D05315" w:rsidP="00D51583">
      <w:pPr>
        <w:pStyle w:val="Odstavecseseznamem"/>
        <w:numPr>
          <w:ilvl w:val="0"/>
          <w:numId w:val="30"/>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Poskytovatel</w:t>
      </w:r>
      <w:r w:rsidRPr="00EE098B">
        <w:rPr>
          <w:rFonts w:ascii="Times New Roman" w:hAnsi="Times New Roman"/>
          <w:color w:val="000000" w:themeColor="text1"/>
        </w:rPr>
        <w:t xml:space="preserve"> disponuje sítí certifikovaných servisních partnerů (dále jen Partneři), jejichž seznam udržuje </w:t>
      </w:r>
      <w:r>
        <w:rPr>
          <w:rFonts w:ascii="Times New Roman" w:hAnsi="Times New Roman"/>
          <w:color w:val="000000" w:themeColor="text1"/>
        </w:rPr>
        <w:t>Poskytovatel</w:t>
      </w:r>
      <w:r w:rsidRPr="00EE098B">
        <w:rPr>
          <w:rFonts w:ascii="Times New Roman" w:hAnsi="Times New Roman"/>
          <w:color w:val="000000" w:themeColor="text1"/>
        </w:rPr>
        <w:t xml:space="preserve">. </w:t>
      </w:r>
      <w:r>
        <w:rPr>
          <w:rFonts w:ascii="Times New Roman" w:hAnsi="Times New Roman"/>
          <w:color w:val="000000" w:themeColor="text1"/>
        </w:rPr>
        <w:t xml:space="preserve">Poskytovatel </w:t>
      </w:r>
      <w:r w:rsidRPr="00EE098B">
        <w:rPr>
          <w:rFonts w:ascii="Times New Roman" w:hAnsi="Times New Roman"/>
          <w:color w:val="000000" w:themeColor="text1"/>
        </w:rPr>
        <w:t>se zavazuje, že na základě písemné výzvy Objednatele poskytne formou čestného prohlášení aktuální seznam Partnerů, kteří mají přístup ke zdrojovým kódům konkrétního Software a oprávnění tento Software upravovat, rozšiřovat, modifikovat atd. v souladu s ustanoveními Autorského zákona.</w:t>
      </w:r>
    </w:p>
    <w:p w:rsidR="00D05315" w:rsidRPr="00254E66" w:rsidRDefault="00263515" w:rsidP="00D51583">
      <w:pPr>
        <w:keepNext/>
        <w:ind w:left="357"/>
        <w:jc w:val="center"/>
        <w:rPr>
          <w:rFonts w:ascii="Times New Roman" w:hAnsi="Times New Roman"/>
          <w:b/>
          <w:color w:val="000000" w:themeColor="text1"/>
        </w:rPr>
      </w:pPr>
      <w:r>
        <w:rPr>
          <w:rFonts w:ascii="Times New Roman" w:hAnsi="Times New Roman"/>
          <w:b/>
          <w:color w:val="000000" w:themeColor="text1"/>
        </w:rPr>
        <w:t>VIII</w:t>
      </w:r>
      <w:r w:rsidR="00D05315" w:rsidRPr="00254E66">
        <w:rPr>
          <w:rFonts w:ascii="Times New Roman" w:hAnsi="Times New Roman"/>
          <w:b/>
          <w:color w:val="000000" w:themeColor="text1"/>
        </w:rPr>
        <w:t>.</w:t>
      </w:r>
    </w:p>
    <w:p w:rsidR="00D05315" w:rsidRDefault="00D05315" w:rsidP="00D51583">
      <w:pPr>
        <w:keepNext/>
        <w:ind w:left="357"/>
        <w:jc w:val="center"/>
        <w:rPr>
          <w:rFonts w:ascii="Times New Roman" w:hAnsi="Times New Roman"/>
          <w:b/>
          <w:color w:val="000000" w:themeColor="text1"/>
        </w:rPr>
      </w:pPr>
      <w:r w:rsidRPr="00254E66">
        <w:rPr>
          <w:rFonts w:ascii="Times New Roman" w:hAnsi="Times New Roman"/>
          <w:b/>
          <w:color w:val="000000" w:themeColor="text1"/>
        </w:rPr>
        <w:t>Sankce</w:t>
      </w:r>
    </w:p>
    <w:p w:rsidR="00FE7FD4" w:rsidRDefault="00D05315" w:rsidP="00D51583">
      <w:pPr>
        <w:pStyle w:val="Odstavecseseznamem"/>
        <w:numPr>
          <w:ilvl w:val="0"/>
          <w:numId w:val="34"/>
        </w:numPr>
        <w:spacing w:before="120" w:after="120" w:line="276" w:lineRule="auto"/>
        <w:ind w:left="714" w:hanging="357"/>
        <w:contextualSpacing w:val="0"/>
        <w:jc w:val="both"/>
        <w:rPr>
          <w:rFonts w:ascii="Times New Roman" w:hAnsi="Times New Roman"/>
          <w:color w:val="000000" w:themeColor="text1"/>
        </w:rPr>
      </w:pPr>
      <w:r w:rsidRPr="00254E66">
        <w:rPr>
          <w:rFonts w:ascii="Times New Roman" w:hAnsi="Times New Roman"/>
          <w:color w:val="000000" w:themeColor="text1"/>
        </w:rPr>
        <w:t>Poskytovatel se zavazuje pro případ prodlení s plněním předmětu této Smlouvy (např. nedodržení termínů reakční doby a doby pro vyřešení incidentu typu Chyba (jak je tento výraz definován v Příloze č. 1 Smlouvy) stanovených v</w:t>
      </w:r>
      <w:r>
        <w:rPr>
          <w:rFonts w:ascii="Times New Roman" w:hAnsi="Times New Roman"/>
          <w:color w:val="000000" w:themeColor="text1"/>
        </w:rPr>
        <w:t> čl. I</w:t>
      </w:r>
      <w:r w:rsidR="00C956D5">
        <w:rPr>
          <w:rFonts w:ascii="Times New Roman" w:hAnsi="Times New Roman"/>
          <w:color w:val="000000" w:themeColor="text1"/>
        </w:rPr>
        <w:t>.</w:t>
      </w:r>
      <w:r>
        <w:rPr>
          <w:rFonts w:ascii="Times New Roman" w:hAnsi="Times New Roman"/>
          <w:color w:val="000000" w:themeColor="text1"/>
        </w:rPr>
        <w:t xml:space="preserve"> a Tabulce</w:t>
      </w:r>
      <w:r w:rsidRPr="00254E66">
        <w:rPr>
          <w:rFonts w:ascii="Times New Roman" w:hAnsi="Times New Roman"/>
          <w:color w:val="000000" w:themeColor="text1"/>
        </w:rPr>
        <w:t xml:space="preserve"> 1 této Smlouvy) uhradit Objednateli smluvní pokutu ve výši 200 Kč za každý i započatý den prodlení</w:t>
      </w:r>
      <w:r w:rsidR="00073B34">
        <w:rPr>
          <w:rFonts w:ascii="Times New Roman" w:hAnsi="Times New Roman"/>
          <w:color w:val="000000" w:themeColor="text1"/>
        </w:rPr>
        <w:t xml:space="preserve"> pokud je lhůta stanovena ve dnech, nebo za každou i započatou hodinu prodlení je-li lhůta stanovena v</w:t>
      </w:r>
      <w:r w:rsidR="00B65F74">
        <w:rPr>
          <w:rFonts w:ascii="Times New Roman" w:hAnsi="Times New Roman"/>
          <w:color w:val="000000" w:themeColor="text1"/>
        </w:rPr>
        <w:t> </w:t>
      </w:r>
      <w:r w:rsidR="00073B34">
        <w:rPr>
          <w:rFonts w:ascii="Times New Roman" w:hAnsi="Times New Roman"/>
          <w:color w:val="000000" w:themeColor="text1"/>
        </w:rPr>
        <w:t>hodinách</w:t>
      </w:r>
      <w:r w:rsidRPr="00254E66">
        <w:rPr>
          <w:rFonts w:ascii="Times New Roman" w:hAnsi="Times New Roman"/>
          <w:color w:val="000000" w:themeColor="text1"/>
        </w:rPr>
        <w:t xml:space="preserve">. </w:t>
      </w:r>
    </w:p>
    <w:p w:rsidR="00B65F74" w:rsidRDefault="00B65F74" w:rsidP="00B65F74">
      <w:pPr>
        <w:pStyle w:val="Odstavecseseznamem"/>
        <w:numPr>
          <w:ilvl w:val="0"/>
          <w:numId w:val="34"/>
        </w:numPr>
        <w:spacing w:before="120" w:after="120" w:line="276" w:lineRule="auto"/>
        <w:ind w:left="714" w:hanging="357"/>
        <w:contextualSpacing w:val="0"/>
        <w:jc w:val="both"/>
        <w:rPr>
          <w:rFonts w:ascii="Times New Roman" w:hAnsi="Times New Roman"/>
          <w:color w:val="000000" w:themeColor="text1"/>
        </w:rPr>
      </w:pPr>
      <w:r w:rsidRPr="00254E66">
        <w:rPr>
          <w:rFonts w:ascii="Times New Roman" w:hAnsi="Times New Roman"/>
          <w:color w:val="000000" w:themeColor="text1"/>
        </w:rPr>
        <w:t xml:space="preserve">Poskytovatel se zavazuje pro případ prodlení s plněním </w:t>
      </w:r>
      <w:r>
        <w:rPr>
          <w:rFonts w:ascii="Times New Roman" w:hAnsi="Times New Roman"/>
          <w:color w:val="000000" w:themeColor="text1"/>
        </w:rPr>
        <w:t xml:space="preserve">Služeb rozvoje na základě Objednávky dle této smlouvy </w:t>
      </w:r>
      <w:r w:rsidRPr="00254E66">
        <w:rPr>
          <w:rFonts w:ascii="Times New Roman" w:hAnsi="Times New Roman"/>
          <w:color w:val="000000" w:themeColor="text1"/>
        </w:rPr>
        <w:t>uhradit Obje</w:t>
      </w:r>
      <w:r>
        <w:rPr>
          <w:rFonts w:ascii="Times New Roman" w:hAnsi="Times New Roman"/>
          <w:color w:val="000000" w:themeColor="text1"/>
        </w:rPr>
        <w:t xml:space="preserve">dnateli smluvní pokutu ve výši </w:t>
      </w:r>
      <w:r w:rsidR="00E82C69">
        <w:rPr>
          <w:rFonts w:ascii="Times New Roman" w:hAnsi="Times New Roman"/>
          <w:color w:val="000000" w:themeColor="text1"/>
        </w:rPr>
        <w:t>0,05 % z ceny dotčené Objednávky bez DPH</w:t>
      </w:r>
      <w:r w:rsidRPr="00254E66">
        <w:rPr>
          <w:rFonts w:ascii="Times New Roman" w:hAnsi="Times New Roman"/>
          <w:color w:val="000000" w:themeColor="text1"/>
        </w:rPr>
        <w:t xml:space="preserve"> za každý i započatý den prodlení.</w:t>
      </w:r>
    </w:p>
    <w:p w:rsidR="00BF25BC" w:rsidRDefault="00BF25BC" w:rsidP="00BF25BC">
      <w:pPr>
        <w:pStyle w:val="Odstavecseseznamem"/>
        <w:numPr>
          <w:ilvl w:val="0"/>
          <w:numId w:val="34"/>
        </w:numPr>
        <w:spacing w:before="120" w:after="120" w:line="276" w:lineRule="auto"/>
        <w:ind w:left="714" w:hanging="357"/>
        <w:contextualSpacing w:val="0"/>
        <w:jc w:val="both"/>
        <w:rPr>
          <w:rFonts w:ascii="Times New Roman" w:hAnsi="Times New Roman"/>
          <w:color w:val="000000" w:themeColor="text1"/>
        </w:rPr>
      </w:pPr>
      <w:r w:rsidRPr="00254E66">
        <w:rPr>
          <w:rFonts w:ascii="Times New Roman" w:hAnsi="Times New Roman"/>
          <w:color w:val="000000" w:themeColor="text1"/>
        </w:rPr>
        <w:t>Poskytovatel se zavazuje pro případ prodlení s</w:t>
      </w:r>
      <w:r>
        <w:rPr>
          <w:rFonts w:ascii="Times New Roman" w:hAnsi="Times New Roman"/>
          <w:color w:val="000000" w:themeColor="text1"/>
        </w:rPr>
        <w:t> odstraněním Neshod s požadavky v Opravné lhůtě</w:t>
      </w:r>
      <w:r w:rsidRPr="00254E66">
        <w:rPr>
          <w:rFonts w:ascii="Times New Roman" w:hAnsi="Times New Roman"/>
          <w:color w:val="000000" w:themeColor="text1"/>
        </w:rPr>
        <w:t xml:space="preserve"> uhradit Obje</w:t>
      </w:r>
      <w:r>
        <w:rPr>
          <w:rFonts w:ascii="Times New Roman" w:hAnsi="Times New Roman"/>
          <w:color w:val="000000" w:themeColor="text1"/>
        </w:rPr>
        <w:t xml:space="preserve">dnateli smluvní pokutu ve výši </w:t>
      </w:r>
      <w:r w:rsidR="00E82C69">
        <w:rPr>
          <w:rFonts w:ascii="Times New Roman" w:hAnsi="Times New Roman"/>
          <w:color w:val="000000" w:themeColor="text1"/>
        </w:rPr>
        <w:t xml:space="preserve">0,1 % z ceny dotčené Objednávky bez DPH </w:t>
      </w:r>
      <w:r w:rsidRPr="00254E66">
        <w:rPr>
          <w:rFonts w:ascii="Times New Roman" w:hAnsi="Times New Roman"/>
          <w:color w:val="000000" w:themeColor="text1"/>
        </w:rPr>
        <w:t xml:space="preserve">za každý i započatý den prodlení. </w:t>
      </w:r>
    </w:p>
    <w:p w:rsidR="00D05315" w:rsidRDefault="00D05315" w:rsidP="00D51583">
      <w:pPr>
        <w:pStyle w:val="Odstavecseseznamem"/>
        <w:numPr>
          <w:ilvl w:val="0"/>
          <w:numId w:val="34"/>
        </w:numPr>
        <w:spacing w:before="120" w:after="120" w:line="276" w:lineRule="auto"/>
        <w:ind w:left="714" w:hanging="357"/>
        <w:contextualSpacing w:val="0"/>
        <w:jc w:val="both"/>
        <w:rPr>
          <w:rFonts w:ascii="Times New Roman" w:hAnsi="Times New Roman"/>
          <w:color w:val="000000" w:themeColor="text1"/>
        </w:rPr>
      </w:pPr>
      <w:r w:rsidRPr="00254E66">
        <w:rPr>
          <w:rFonts w:ascii="Times New Roman" w:hAnsi="Times New Roman"/>
          <w:color w:val="000000" w:themeColor="text1"/>
        </w:rPr>
        <w:t xml:space="preserve">Objednatel se zavazuje uhradit sjednanou cenu ve stanoveném termínu. V případě prodlení Objednatele se zaplacením faktury se Objednatel zavazuje uhradit </w:t>
      </w:r>
      <w:r>
        <w:rPr>
          <w:rFonts w:ascii="Times New Roman" w:hAnsi="Times New Roman"/>
          <w:color w:val="000000" w:themeColor="text1"/>
        </w:rPr>
        <w:t>Poskytovateli</w:t>
      </w:r>
      <w:r w:rsidRPr="00254E66">
        <w:rPr>
          <w:rFonts w:ascii="Times New Roman" w:hAnsi="Times New Roman"/>
          <w:color w:val="000000" w:themeColor="text1"/>
        </w:rPr>
        <w:t xml:space="preserve"> smluvní pokutu ve výši 0,05 % z dlužné částky za každý den prodlení. </w:t>
      </w:r>
    </w:p>
    <w:p w:rsidR="00D05315" w:rsidRDefault="00D05315" w:rsidP="00D51583">
      <w:pPr>
        <w:pStyle w:val="Odstavecseseznamem"/>
        <w:numPr>
          <w:ilvl w:val="0"/>
          <w:numId w:val="34"/>
        </w:numPr>
        <w:spacing w:before="120" w:after="120" w:line="276" w:lineRule="auto"/>
        <w:ind w:left="714" w:hanging="357"/>
        <w:contextualSpacing w:val="0"/>
        <w:jc w:val="both"/>
        <w:rPr>
          <w:rFonts w:ascii="Times New Roman" w:hAnsi="Times New Roman"/>
          <w:color w:val="000000" w:themeColor="text1"/>
        </w:rPr>
      </w:pPr>
      <w:r w:rsidRPr="00254E66">
        <w:rPr>
          <w:rFonts w:ascii="Times New Roman" w:hAnsi="Times New Roman"/>
          <w:color w:val="000000" w:themeColor="text1"/>
        </w:rPr>
        <w:t>Splatnost sankce je 14 dní od doručení jejího písemného vyúčtová</w:t>
      </w:r>
      <w:r>
        <w:rPr>
          <w:rFonts w:ascii="Times New Roman" w:hAnsi="Times New Roman"/>
          <w:color w:val="000000" w:themeColor="text1"/>
        </w:rPr>
        <w:t>ní Objednateli nebo Poskytovateli.</w:t>
      </w:r>
    </w:p>
    <w:p w:rsidR="00B65F74" w:rsidRPr="00D51583" w:rsidRDefault="00B65F74" w:rsidP="00D51583">
      <w:pPr>
        <w:pStyle w:val="Odstavecseseznamem"/>
        <w:numPr>
          <w:ilvl w:val="0"/>
          <w:numId w:val="34"/>
        </w:numPr>
        <w:spacing w:before="120" w:after="120" w:line="276" w:lineRule="auto"/>
        <w:ind w:left="714" w:hanging="357"/>
        <w:contextualSpacing w:val="0"/>
        <w:jc w:val="both"/>
        <w:rPr>
          <w:rFonts w:ascii="Times New Roman" w:hAnsi="Times New Roman"/>
          <w:color w:val="000000" w:themeColor="text1"/>
        </w:rPr>
      </w:pPr>
      <w:r w:rsidRPr="00D51583">
        <w:rPr>
          <w:rFonts w:ascii="Times New Roman" w:hAnsi="Times New Roman"/>
          <w:color w:val="000000" w:themeColor="text1"/>
        </w:rPr>
        <w:t>Ustanovením o smluvních pokutách v této smlouvě ani jejich zaplacením nejsou dotčeny nároky na náhradu škody vzniklé z porušení povinnosti, ke které se smluvní pokuta vztahuje.</w:t>
      </w:r>
    </w:p>
    <w:p w:rsidR="00D05315" w:rsidRPr="00254E66" w:rsidRDefault="00263515" w:rsidP="00D51583">
      <w:pPr>
        <w:keepNext/>
        <w:ind w:left="357"/>
        <w:jc w:val="center"/>
        <w:rPr>
          <w:rFonts w:ascii="Times New Roman" w:hAnsi="Times New Roman"/>
          <w:b/>
          <w:color w:val="000000" w:themeColor="text1"/>
        </w:rPr>
      </w:pPr>
      <w:r>
        <w:rPr>
          <w:rFonts w:ascii="Times New Roman" w:hAnsi="Times New Roman"/>
          <w:b/>
          <w:color w:val="000000" w:themeColor="text1"/>
        </w:rPr>
        <w:lastRenderedPageBreak/>
        <w:t>I</w:t>
      </w:r>
      <w:r w:rsidR="00D05315" w:rsidRPr="00254E66">
        <w:rPr>
          <w:rFonts w:ascii="Times New Roman" w:hAnsi="Times New Roman"/>
          <w:b/>
          <w:color w:val="000000" w:themeColor="text1"/>
        </w:rPr>
        <w:t>X.</w:t>
      </w:r>
    </w:p>
    <w:p w:rsidR="00D05315" w:rsidRDefault="00D05315" w:rsidP="00D51583">
      <w:pPr>
        <w:keepNext/>
        <w:ind w:left="357"/>
        <w:jc w:val="center"/>
        <w:rPr>
          <w:rFonts w:ascii="Times New Roman" w:hAnsi="Times New Roman"/>
          <w:b/>
          <w:color w:val="000000" w:themeColor="text1"/>
        </w:rPr>
      </w:pPr>
      <w:r>
        <w:rPr>
          <w:rFonts w:ascii="Times New Roman" w:hAnsi="Times New Roman"/>
          <w:b/>
          <w:color w:val="000000" w:themeColor="text1"/>
        </w:rPr>
        <w:t>Důvěrné informace a mlčenlivost</w:t>
      </w:r>
    </w:p>
    <w:p w:rsidR="00D05315" w:rsidRPr="00565019" w:rsidRDefault="00D05315" w:rsidP="00D51583">
      <w:pPr>
        <w:pStyle w:val="Odstavecseseznamem"/>
        <w:numPr>
          <w:ilvl w:val="0"/>
          <w:numId w:val="35"/>
        </w:numPr>
        <w:spacing w:before="120" w:after="120" w:line="276" w:lineRule="auto"/>
        <w:contextualSpacing w:val="0"/>
        <w:jc w:val="both"/>
        <w:rPr>
          <w:rFonts w:ascii="Times New Roman" w:hAnsi="Times New Roman"/>
          <w:bCs/>
          <w:color w:val="000000" w:themeColor="text1"/>
        </w:rPr>
      </w:pPr>
      <w:r w:rsidRPr="00565019">
        <w:rPr>
          <w:rFonts w:ascii="Times New Roman" w:hAnsi="Times New Roman"/>
          <w:bCs/>
          <w:color w:val="000000" w:themeColor="text1"/>
        </w:rPr>
        <w:t xml:space="preserve">Za důvěrné informace se bez ohledu na formu jejich zachycení považují veškeré informace, které nebyly některou ze Smluvních stran </w:t>
      </w:r>
      <w:r>
        <w:rPr>
          <w:rFonts w:ascii="Times New Roman" w:hAnsi="Times New Roman"/>
          <w:bCs/>
          <w:color w:val="000000" w:themeColor="text1"/>
        </w:rPr>
        <w:t>uveřejněné</w:t>
      </w:r>
      <w:r w:rsidRPr="00565019">
        <w:rPr>
          <w:rFonts w:ascii="Times New Roman" w:hAnsi="Times New Roman"/>
          <w:bCs/>
          <w:color w:val="000000" w:themeColor="text1"/>
        </w:rPr>
        <w:t xml:space="preserve"> a které se týkají této Smlouvy, jejího plnění a informace obsažené v informačních systémech Objednatele. Dále se považují za informace důvěrného charakteru takové informace, které jsou jako důvěrné výslovně některou ze Smluvních stran označeny.</w:t>
      </w:r>
    </w:p>
    <w:p w:rsidR="00D05315" w:rsidRPr="00565019" w:rsidRDefault="00D05315" w:rsidP="00D51583">
      <w:pPr>
        <w:pStyle w:val="Odstavecseseznamem"/>
        <w:numPr>
          <w:ilvl w:val="0"/>
          <w:numId w:val="35"/>
        </w:numPr>
        <w:spacing w:before="120" w:after="120" w:line="276" w:lineRule="auto"/>
        <w:contextualSpacing w:val="0"/>
        <w:jc w:val="both"/>
        <w:rPr>
          <w:rFonts w:ascii="Times New Roman" w:hAnsi="Times New Roman"/>
          <w:bCs/>
          <w:color w:val="000000" w:themeColor="text1"/>
        </w:rPr>
      </w:pPr>
      <w:r w:rsidRPr="00565019">
        <w:rPr>
          <w:rFonts w:ascii="Times New Roman" w:hAnsi="Times New Roman"/>
          <w:bCs/>
          <w:color w:val="000000" w:themeColor="text1"/>
        </w:rPr>
        <w:t xml:space="preserve">Pro nakládání s osobními údaji, s nimiž </w:t>
      </w:r>
      <w:r>
        <w:rPr>
          <w:rFonts w:ascii="Times New Roman" w:hAnsi="Times New Roman"/>
          <w:bCs/>
          <w:color w:val="000000" w:themeColor="text1"/>
        </w:rPr>
        <w:t>Poskytovatel</w:t>
      </w:r>
      <w:r w:rsidRPr="00565019">
        <w:rPr>
          <w:rFonts w:ascii="Times New Roman" w:hAnsi="Times New Roman"/>
          <w:bCs/>
          <w:color w:val="000000" w:themeColor="text1"/>
        </w:rPr>
        <w:t xml:space="preserve"> přijde do styku v průběhu plnění, a pro ochranu těchto údajů při jejich zpracování platí v plném rozsahu ustanovení Nařízení Evropského parlamentu a Rady (EU) 2016/679 ze dne 27. dubna 2016 o ochraně fyzických osob v souvislosti se zpracováním osobních údajů a o volném pohybu těchto údajů a o zrušení směrnice 95/46/ES. </w:t>
      </w:r>
      <w:r>
        <w:rPr>
          <w:rFonts w:ascii="Times New Roman" w:hAnsi="Times New Roman"/>
          <w:bCs/>
          <w:color w:val="000000" w:themeColor="text1"/>
        </w:rPr>
        <w:t>Poskytovatel</w:t>
      </w:r>
      <w:r w:rsidRPr="00565019">
        <w:rPr>
          <w:rFonts w:ascii="Times New Roman" w:hAnsi="Times New Roman"/>
          <w:bCs/>
          <w:color w:val="000000" w:themeColor="text1"/>
        </w:rPr>
        <w:t xml:space="preserve"> se pro tyto účely zavazuje uzavřít</w:t>
      </w:r>
      <w:r w:rsidR="00FF29BB">
        <w:rPr>
          <w:rFonts w:ascii="Times New Roman" w:hAnsi="Times New Roman"/>
          <w:bCs/>
          <w:color w:val="000000" w:themeColor="text1"/>
        </w:rPr>
        <w:t xml:space="preserve"> </w:t>
      </w:r>
      <w:r w:rsidRPr="00565019">
        <w:rPr>
          <w:rFonts w:ascii="Times New Roman" w:hAnsi="Times New Roman"/>
          <w:bCs/>
          <w:color w:val="000000" w:themeColor="text1"/>
        </w:rPr>
        <w:t>s Objednatelem zpracovatelskou smlouvu</w:t>
      </w:r>
      <w:r w:rsidR="001650E0">
        <w:rPr>
          <w:rFonts w:ascii="Times New Roman" w:hAnsi="Times New Roman"/>
          <w:bCs/>
          <w:color w:val="000000" w:themeColor="text1"/>
        </w:rPr>
        <w:t xml:space="preserve">, pokud již </w:t>
      </w:r>
      <w:r w:rsidR="00FF29BB">
        <w:rPr>
          <w:rFonts w:ascii="Times New Roman" w:hAnsi="Times New Roman"/>
          <w:bCs/>
          <w:color w:val="000000" w:themeColor="text1"/>
        </w:rPr>
        <w:t>taková smlouva není</w:t>
      </w:r>
      <w:r w:rsidR="001650E0">
        <w:rPr>
          <w:rFonts w:ascii="Times New Roman" w:hAnsi="Times New Roman"/>
          <w:bCs/>
          <w:color w:val="000000" w:themeColor="text1"/>
        </w:rPr>
        <w:t xml:space="preserve"> mezi </w:t>
      </w:r>
      <w:r w:rsidR="00B84712">
        <w:rPr>
          <w:rFonts w:ascii="Times New Roman" w:hAnsi="Times New Roman"/>
          <w:bCs/>
          <w:color w:val="000000" w:themeColor="text1"/>
        </w:rPr>
        <w:t xml:space="preserve">Smluvními </w:t>
      </w:r>
      <w:r w:rsidR="001650E0">
        <w:rPr>
          <w:rFonts w:ascii="Times New Roman" w:hAnsi="Times New Roman"/>
          <w:bCs/>
          <w:color w:val="000000" w:themeColor="text1"/>
        </w:rPr>
        <w:t>stranami uzavřena</w:t>
      </w:r>
      <w:r w:rsidR="00FF29BB">
        <w:rPr>
          <w:rFonts w:ascii="Times New Roman" w:hAnsi="Times New Roman"/>
          <w:bCs/>
          <w:color w:val="000000" w:themeColor="text1"/>
        </w:rPr>
        <w:t xml:space="preserve"> a současně zajistit její účinnost po celou dobu účinnosti této smlouvy</w:t>
      </w:r>
      <w:r w:rsidRPr="00565019">
        <w:rPr>
          <w:rFonts w:ascii="Times New Roman" w:hAnsi="Times New Roman"/>
          <w:bCs/>
          <w:color w:val="000000" w:themeColor="text1"/>
        </w:rPr>
        <w:t xml:space="preserve">. </w:t>
      </w:r>
    </w:p>
    <w:p w:rsidR="00D05315" w:rsidRPr="00565019" w:rsidRDefault="00D05315" w:rsidP="00D51583">
      <w:pPr>
        <w:pStyle w:val="Odstavecseseznamem"/>
        <w:numPr>
          <w:ilvl w:val="0"/>
          <w:numId w:val="35"/>
        </w:numPr>
        <w:spacing w:before="120" w:after="120" w:line="276" w:lineRule="auto"/>
        <w:contextualSpacing w:val="0"/>
        <w:jc w:val="both"/>
        <w:rPr>
          <w:rFonts w:ascii="Times New Roman" w:hAnsi="Times New Roman"/>
          <w:bCs/>
          <w:color w:val="000000" w:themeColor="text1"/>
        </w:rPr>
      </w:pPr>
      <w:r w:rsidRPr="00565019">
        <w:rPr>
          <w:rFonts w:ascii="Times New Roman" w:hAnsi="Times New Roman"/>
          <w:bCs/>
          <w:color w:val="000000" w:themeColor="text1"/>
        </w:rPr>
        <w:t>Smluvní strany jsou povinny zajistit utajení získaných důvěrných informací způsobem obvyklým pro utajování takových informací, není-li dále v</w:t>
      </w:r>
      <w:r>
        <w:rPr>
          <w:rFonts w:ascii="Times New Roman" w:hAnsi="Times New Roman"/>
          <w:bCs/>
          <w:color w:val="000000" w:themeColor="text1"/>
        </w:rPr>
        <w:t> tomto článku</w:t>
      </w:r>
      <w:r w:rsidRPr="00565019">
        <w:rPr>
          <w:rFonts w:ascii="Times New Roman" w:hAnsi="Times New Roman"/>
          <w:bCs/>
          <w:color w:val="000000" w:themeColor="text1"/>
        </w:rPr>
        <w:t xml:space="preserve"> výslovně sjednáno jinak. Smluvní strany se tímto zavazují, že podniknou všechny kroky k zabezpečení utajení těchto informací.</w:t>
      </w:r>
    </w:p>
    <w:p w:rsidR="00D05315" w:rsidRPr="00565019" w:rsidRDefault="00D05315" w:rsidP="00D51583">
      <w:pPr>
        <w:pStyle w:val="Odstavecseseznamem"/>
        <w:numPr>
          <w:ilvl w:val="0"/>
          <w:numId w:val="35"/>
        </w:numPr>
        <w:spacing w:before="120" w:after="120" w:line="276" w:lineRule="auto"/>
        <w:contextualSpacing w:val="0"/>
        <w:jc w:val="both"/>
        <w:rPr>
          <w:rFonts w:ascii="Times New Roman" w:hAnsi="Times New Roman"/>
          <w:bCs/>
          <w:color w:val="000000" w:themeColor="text1"/>
        </w:rPr>
      </w:pPr>
      <w:r w:rsidRPr="00565019">
        <w:rPr>
          <w:rFonts w:ascii="Times New Roman" w:hAnsi="Times New Roman"/>
          <w:bCs/>
          <w:color w:val="000000" w:themeColor="text1"/>
        </w:rPr>
        <w:t>Smluvní strany jsou povinny respektovat veškerá práva a oprávněné zájmy druhé Smluvní strany, její obchodní tajemství, obchodní značky a ochranné známky.</w:t>
      </w:r>
    </w:p>
    <w:p w:rsidR="00D05315" w:rsidRPr="00565019" w:rsidRDefault="00D05315" w:rsidP="00D51583">
      <w:pPr>
        <w:pStyle w:val="Odstavecseseznamem"/>
        <w:numPr>
          <w:ilvl w:val="0"/>
          <w:numId w:val="35"/>
        </w:numPr>
        <w:spacing w:before="120" w:after="120" w:line="276" w:lineRule="auto"/>
        <w:contextualSpacing w:val="0"/>
        <w:jc w:val="both"/>
        <w:rPr>
          <w:rFonts w:ascii="Times New Roman" w:hAnsi="Times New Roman"/>
          <w:bCs/>
          <w:color w:val="000000" w:themeColor="text1"/>
        </w:rPr>
      </w:pPr>
      <w:r>
        <w:rPr>
          <w:rFonts w:ascii="Times New Roman" w:hAnsi="Times New Roman"/>
          <w:bCs/>
          <w:color w:val="000000" w:themeColor="text1"/>
        </w:rPr>
        <w:t>Smluvní strany jsou povinny zachovávat mlčenlivost o všech skutečnostech</w:t>
      </w:r>
      <w:r w:rsidR="001650E0">
        <w:rPr>
          <w:rFonts w:ascii="Times New Roman" w:hAnsi="Times New Roman"/>
          <w:bCs/>
          <w:color w:val="000000" w:themeColor="text1"/>
        </w:rPr>
        <w:t>,</w:t>
      </w:r>
      <w:r>
        <w:rPr>
          <w:rFonts w:ascii="Times New Roman" w:hAnsi="Times New Roman"/>
          <w:bCs/>
          <w:color w:val="000000" w:themeColor="text1"/>
        </w:rPr>
        <w:t xml:space="preserve"> se kterými se seznámí v průběhu plnění předmětu této smlouvy.</w:t>
      </w:r>
    </w:p>
    <w:p w:rsidR="00D05315" w:rsidRPr="00565019" w:rsidRDefault="00D05315" w:rsidP="00D51583">
      <w:pPr>
        <w:pStyle w:val="Odstavecseseznamem"/>
        <w:numPr>
          <w:ilvl w:val="0"/>
          <w:numId w:val="35"/>
        </w:numPr>
        <w:spacing w:before="120" w:after="120" w:line="276" w:lineRule="auto"/>
        <w:contextualSpacing w:val="0"/>
        <w:jc w:val="both"/>
        <w:rPr>
          <w:rFonts w:ascii="Times New Roman" w:hAnsi="Times New Roman"/>
          <w:bCs/>
          <w:color w:val="000000" w:themeColor="text1"/>
        </w:rPr>
      </w:pPr>
      <w:r w:rsidRPr="00565019">
        <w:rPr>
          <w:rFonts w:ascii="Times New Roman" w:hAnsi="Times New Roman"/>
          <w:bCs/>
          <w:color w:val="000000" w:themeColor="text1"/>
        </w:rPr>
        <w:t>Povinnost oboustranného utajení důvěrných informací</w:t>
      </w:r>
      <w:r>
        <w:rPr>
          <w:rFonts w:ascii="Times New Roman" w:hAnsi="Times New Roman"/>
          <w:bCs/>
          <w:color w:val="000000" w:themeColor="text1"/>
        </w:rPr>
        <w:t xml:space="preserve"> a zachování mlčenlivosti</w:t>
      </w:r>
      <w:r w:rsidRPr="00565019">
        <w:rPr>
          <w:rFonts w:ascii="Times New Roman" w:hAnsi="Times New Roman"/>
          <w:bCs/>
          <w:color w:val="000000" w:themeColor="text1"/>
        </w:rPr>
        <w:t xml:space="preserve"> platí bez ohledu na ukončení účinnosti této Smlouvy.</w:t>
      </w:r>
    </w:p>
    <w:p w:rsidR="00D05315" w:rsidRDefault="00D05315" w:rsidP="00D51583">
      <w:pPr>
        <w:pStyle w:val="Odstavecseseznamem"/>
        <w:numPr>
          <w:ilvl w:val="0"/>
          <w:numId w:val="35"/>
        </w:numPr>
        <w:spacing w:before="120" w:after="120" w:line="276" w:lineRule="auto"/>
        <w:ind w:left="641" w:hanging="357"/>
        <w:contextualSpacing w:val="0"/>
        <w:jc w:val="both"/>
        <w:rPr>
          <w:rFonts w:ascii="Times New Roman" w:hAnsi="Times New Roman"/>
          <w:bCs/>
          <w:color w:val="000000" w:themeColor="text1"/>
        </w:rPr>
      </w:pPr>
      <w:r w:rsidRPr="00565019">
        <w:rPr>
          <w:rFonts w:ascii="Times New Roman" w:hAnsi="Times New Roman"/>
          <w:bCs/>
          <w:color w:val="000000" w:themeColor="text1"/>
        </w:rPr>
        <w:t>Žádné ustanovení této Smlouvy nebrání žádné ze Smluvních stran v poskytnutí informací orgánům státní a veřejné správy České republiky, pokud povinnost poskytnutí těchto informací vyplývá z platných právních předpisů.</w:t>
      </w:r>
    </w:p>
    <w:p w:rsidR="00D05315" w:rsidRPr="00254E66" w:rsidRDefault="00D05315" w:rsidP="00D51583">
      <w:pPr>
        <w:keepNext/>
        <w:ind w:left="357"/>
        <w:jc w:val="center"/>
        <w:rPr>
          <w:rFonts w:ascii="Times New Roman" w:hAnsi="Times New Roman"/>
          <w:b/>
          <w:color w:val="000000" w:themeColor="text1"/>
        </w:rPr>
      </w:pPr>
      <w:r w:rsidRPr="00254E66">
        <w:rPr>
          <w:rFonts w:ascii="Times New Roman" w:hAnsi="Times New Roman"/>
          <w:b/>
          <w:color w:val="000000" w:themeColor="text1"/>
        </w:rPr>
        <w:t>X.</w:t>
      </w:r>
    </w:p>
    <w:p w:rsidR="00D05315" w:rsidRDefault="00D05315" w:rsidP="00D51583">
      <w:pPr>
        <w:keepNext/>
        <w:ind w:left="357"/>
        <w:jc w:val="center"/>
        <w:rPr>
          <w:rFonts w:ascii="Times New Roman" w:hAnsi="Times New Roman"/>
          <w:b/>
          <w:color w:val="000000" w:themeColor="text1"/>
        </w:rPr>
      </w:pPr>
      <w:r>
        <w:rPr>
          <w:rFonts w:ascii="Times New Roman" w:hAnsi="Times New Roman"/>
          <w:b/>
          <w:color w:val="000000" w:themeColor="text1"/>
        </w:rPr>
        <w:t>Zánik smlouvy</w:t>
      </w:r>
    </w:p>
    <w:p w:rsidR="00D05315" w:rsidRPr="0090350F" w:rsidRDefault="00D05315" w:rsidP="00D51583">
      <w:pPr>
        <w:pStyle w:val="Odstavecseseznamem"/>
        <w:numPr>
          <w:ilvl w:val="0"/>
          <w:numId w:val="36"/>
        </w:numPr>
        <w:spacing w:before="120" w:after="120" w:line="276" w:lineRule="auto"/>
        <w:ind w:left="714" w:hanging="357"/>
        <w:contextualSpacing w:val="0"/>
        <w:jc w:val="both"/>
        <w:rPr>
          <w:rFonts w:ascii="Times New Roman" w:hAnsi="Times New Roman"/>
          <w:b/>
          <w:color w:val="000000" w:themeColor="text1"/>
        </w:rPr>
      </w:pPr>
      <w:r>
        <w:rPr>
          <w:rFonts w:ascii="Times New Roman" w:hAnsi="Times New Roman"/>
          <w:color w:val="000000" w:themeColor="text1"/>
        </w:rPr>
        <w:t>Tato Smlouva zaniká uplynutím doby</w:t>
      </w:r>
      <w:r w:rsidR="00E82C69">
        <w:rPr>
          <w:rFonts w:ascii="Times New Roman" w:hAnsi="Times New Roman"/>
          <w:color w:val="000000" w:themeColor="text1"/>
        </w:rPr>
        <w:t>,</w:t>
      </w:r>
      <w:r>
        <w:rPr>
          <w:rFonts w:ascii="Times New Roman" w:hAnsi="Times New Roman"/>
          <w:color w:val="000000" w:themeColor="text1"/>
        </w:rPr>
        <w:t xml:space="preserve"> na kterou byla sjednána. </w:t>
      </w:r>
    </w:p>
    <w:p w:rsidR="00D05315" w:rsidRPr="0090350F" w:rsidRDefault="00D05315" w:rsidP="00D51583">
      <w:pPr>
        <w:pStyle w:val="Odstavecseseznamem"/>
        <w:numPr>
          <w:ilvl w:val="0"/>
          <w:numId w:val="36"/>
        </w:numPr>
        <w:spacing w:before="120" w:after="120" w:line="276" w:lineRule="auto"/>
        <w:ind w:left="714" w:hanging="357"/>
        <w:contextualSpacing w:val="0"/>
        <w:jc w:val="both"/>
        <w:rPr>
          <w:rFonts w:ascii="Times New Roman" w:hAnsi="Times New Roman"/>
          <w:b/>
          <w:color w:val="000000" w:themeColor="text1"/>
        </w:rPr>
      </w:pPr>
      <w:r>
        <w:rPr>
          <w:rFonts w:ascii="Times New Roman" w:hAnsi="Times New Roman"/>
          <w:color w:val="000000" w:themeColor="text1"/>
        </w:rPr>
        <w:t>Dále pak může tato Smlouva zaniknout:</w:t>
      </w:r>
    </w:p>
    <w:p w:rsidR="00D05315" w:rsidRPr="0090350F" w:rsidRDefault="00D05315" w:rsidP="00D05315">
      <w:pPr>
        <w:pStyle w:val="Odstavecseseznamem"/>
        <w:numPr>
          <w:ilvl w:val="1"/>
          <w:numId w:val="36"/>
        </w:numPr>
        <w:spacing w:line="276" w:lineRule="auto"/>
        <w:jc w:val="both"/>
        <w:rPr>
          <w:rFonts w:ascii="Times New Roman" w:hAnsi="Times New Roman"/>
          <w:b/>
          <w:color w:val="000000" w:themeColor="text1"/>
        </w:rPr>
      </w:pPr>
      <w:r>
        <w:rPr>
          <w:rFonts w:ascii="Times New Roman" w:hAnsi="Times New Roman"/>
          <w:color w:val="000000" w:themeColor="text1"/>
        </w:rPr>
        <w:t>písemnou dohodou stran;</w:t>
      </w:r>
    </w:p>
    <w:p w:rsidR="00D05315" w:rsidRPr="0090350F" w:rsidRDefault="00D05315" w:rsidP="00D05315">
      <w:pPr>
        <w:pStyle w:val="Odstavecseseznamem"/>
        <w:numPr>
          <w:ilvl w:val="1"/>
          <w:numId w:val="36"/>
        </w:numPr>
        <w:spacing w:after="200" w:line="276" w:lineRule="auto"/>
        <w:jc w:val="both"/>
        <w:rPr>
          <w:rFonts w:ascii="Times New Roman" w:hAnsi="Times New Roman"/>
          <w:color w:val="000000" w:themeColor="text1"/>
        </w:rPr>
      </w:pPr>
      <w:r w:rsidRPr="0090350F">
        <w:rPr>
          <w:rFonts w:ascii="Times New Roman" w:hAnsi="Times New Roman"/>
          <w:color w:val="000000" w:themeColor="text1"/>
        </w:rPr>
        <w:t>odstoupením od Smlouvy Objednatelem nebo Poskytovatelem v případě podstatného porušení některého ujednání této Smlouvy druhou Smluvní stranou, pokud na toto porušení příslušná Smluvní strana písemně u</w:t>
      </w:r>
      <w:r>
        <w:rPr>
          <w:rFonts w:ascii="Times New Roman" w:hAnsi="Times New Roman"/>
          <w:color w:val="000000" w:themeColor="text1"/>
        </w:rPr>
        <w:t>pozorní druhou Smluvní stranu a </w:t>
      </w:r>
      <w:r w:rsidRPr="0090350F">
        <w:rPr>
          <w:rFonts w:ascii="Times New Roman" w:hAnsi="Times New Roman"/>
          <w:color w:val="000000" w:themeColor="text1"/>
        </w:rPr>
        <w:t xml:space="preserve">porušující Smluvní strana do 20 kalendářních dnů neodstraní vzniklé porušení. Po marném uplynutí dodatečně poskytnuté lhůty je smlouva v tomto případě ukončena dnem prokazatelného doručení písemného sdělení o odstoupení </w:t>
      </w:r>
      <w:r>
        <w:rPr>
          <w:rFonts w:ascii="Times New Roman" w:hAnsi="Times New Roman"/>
          <w:color w:val="000000" w:themeColor="text1"/>
        </w:rPr>
        <w:t>od Smlouvy druhé Smluvní straně;</w:t>
      </w:r>
    </w:p>
    <w:p w:rsidR="00D05315" w:rsidRDefault="00D05315" w:rsidP="00D05315">
      <w:pPr>
        <w:pStyle w:val="Odstavecseseznamem"/>
        <w:numPr>
          <w:ilvl w:val="1"/>
          <w:numId w:val="36"/>
        </w:numPr>
        <w:spacing w:line="276" w:lineRule="auto"/>
        <w:jc w:val="both"/>
        <w:rPr>
          <w:rFonts w:ascii="Times New Roman" w:hAnsi="Times New Roman"/>
          <w:color w:val="000000" w:themeColor="text1"/>
        </w:rPr>
      </w:pPr>
      <w:r>
        <w:rPr>
          <w:rFonts w:ascii="Times New Roman" w:hAnsi="Times New Roman"/>
          <w:color w:val="000000" w:themeColor="text1"/>
        </w:rPr>
        <w:lastRenderedPageBreak/>
        <w:t>j</w:t>
      </w:r>
      <w:r w:rsidRPr="00567EF6">
        <w:rPr>
          <w:rFonts w:ascii="Times New Roman" w:hAnsi="Times New Roman"/>
          <w:color w:val="000000" w:themeColor="text1"/>
        </w:rPr>
        <w:t xml:space="preserve">ednostranným odstoupením ze strany Objednatele a to v případě, že bude </w:t>
      </w:r>
      <w:r>
        <w:rPr>
          <w:rFonts w:ascii="Times New Roman" w:hAnsi="Times New Roman"/>
          <w:color w:val="000000" w:themeColor="text1"/>
        </w:rPr>
        <w:t>Poskytovatel</w:t>
      </w:r>
      <w:r w:rsidRPr="00567EF6">
        <w:rPr>
          <w:rFonts w:ascii="Times New Roman" w:hAnsi="Times New Roman"/>
          <w:color w:val="000000" w:themeColor="text1"/>
        </w:rPr>
        <w:t xml:space="preserve"> v úpadku a to i skrytém. V tomto případě může Objednatel využít zdrojové kódy dle ustanovení </w:t>
      </w:r>
      <w:r>
        <w:rPr>
          <w:rFonts w:ascii="Times New Roman" w:hAnsi="Times New Roman"/>
          <w:color w:val="000000" w:themeColor="text1"/>
        </w:rPr>
        <w:t>čl. VII</w:t>
      </w:r>
      <w:r w:rsidR="00FE7FD4">
        <w:rPr>
          <w:rFonts w:ascii="Times New Roman" w:hAnsi="Times New Roman"/>
          <w:color w:val="000000" w:themeColor="text1"/>
        </w:rPr>
        <w:t>.</w:t>
      </w:r>
      <w:r>
        <w:rPr>
          <w:rFonts w:ascii="Times New Roman" w:hAnsi="Times New Roman"/>
          <w:color w:val="000000" w:themeColor="text1"/>
        </w:rPr>
        <w:t xml:space="preserve"> odst. 6 a 7 Smlouvy.</w:t>
      </w:r>
    </w:p>
    <w:p w:rsidR="00D05315" w:rsidRDefault="00D05315" w:rsidP="00D51583">
      <w:pPr>
        <w:pStyle w:val="Odstavecseseznamem"/>
        <w:numPr>
          <w:ilvl w:val="0"/>
          <w:numId w:val="36"/>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V případě zániku Smlouvy jsou strany povinny vrátit si podklady či jiné materiály poskytnuté v souvislosti s touto Smlouvou.</w:t>
      </w:r>
    </w:p>
    <w:p w:rsidR="00D05315" w:rsidRPr="00567EF6" w:rsidRDefault="00D05315" w:rsidP="00D51583">
      <w:pPr>
        <w:pStyle w:val="Odstavecseseznamem"/>
        <w:numPr>
          <w:ilvl w:val="0"/>
          <w:numId w:val="36"/>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 xml:space="preserve">V případě předčasného ukončení Smlouvy připraví Poskytovatel vyúčtování služeb </w:t>
      </w:r>
      <w:r w:rsidRPr="00551603">
        <w:rPr>
          <w:rFonts w:ascii="Times New Roman" w:hAnsi="Times New Roman"/>
          <w:color w:val="000000" w:themeColor="text1"/>
        </w:rPr>
        <w:t xml:space="preserve">plnění služeb </w:t>
      </w:r>
      <w:r w:rsidR="0091717E">
        <w:rPr>
          <w:rFonts w:ascii="Times New Roman" w:hAnsi="Times New Roman"/>
          <w:color w:val="000000" w:themeColor="text1"/>
        </w:rPr>
        <w:t>R</w:t>
      </w:r>
      <w:r w:rsidRPr="00551603">
        <w:rPr>
          <w:rFonts w:ascii="Times New Roman" w:hAnsi="Times New Roman"/>
          <w:color w:val="000000" w:themeColor="text1"/>
        </w:rPr>
        <w:t xml:space="preserve">ozvoje či </w:t>
      </w:r>
      <w:r w:rsidR="0091717E">
        <w:rPr>
          <w:rFonts w:ascii="Times New Roman" w:hAnsi="Times New Roman"/>
          <w:color w:val="000000" w:themeColor="text1"/>
        </w:rPr>
        <w:t>N</w:t>
      </w:r>
      <w:r w:rsidRPr="00551603">
        <w:rPr>
          <w:rFonts w:ascii="Times New Roman" w:hAnsi="Times New Roman"/>
          <w:color w:val="000000" w:themeColor="text1"/>
        </w:rPr>
        <w:t>estandardní</w:t>
      </w:r>
      <w:r w:rsidR="0091717E">
        <w:rPr>
          <w:rFonts w:ascii="Times New Roman" w:hAnsi="Times New Roman"/>
          <w:color w:val="000000" w:themeColor="text1"/>
        </w:rPr>
        <w:t>ho servisu</w:t>
      </w:r>
      <w:r w:rsidR="00FE7FD4">
        <w:rPr>
          <w:rFonts w:ascii="Times New Roman" w:hAnsi="Times New Roman"/>
          <w:color w:val="000000" w:themeColor="text1"/>
        </w:rPr>
        <w:t xml:space="preserve"> </w:t>
      </w:r>
      <w:r>
        <w:rPr>
          <w:rFonts w:ascii="Times New Roman" w:hAnsi="Times New Roman"/>
          <w:color w:val="000000" w:themeColor="text1"/>
        </w:rPr>
        <w:t xml:space="preserve">za období od posledního čtvrtletního vyúčtování do doby ukončení Smlouvy a vystaví fakturu. V případě </w:t>
      </w:r>
      <w:r w:rsidR="0091717E">
        <w:rPr>
          <w:rFonts w:ascii="Times New Roman" w:hAnsi="Times New Roman"/>
          <w:color w:val="000000" w:themeColor="text1"/>
        </w:rPr>
        <w:t>Servisu</w:t>
      </w:r>
      <w:r>
        <w:rPr>
          <w:rFonts w:ascii="Times New Roman" w:hAnsi="Times New Roman"/>
          <w:color w:val="000000" w:themeColor="text1"/>
        </w:rPr>
        <w:t xml:space="preserve"> uhradí Objednatel poměrnou část sjednané ceny předmětu plnění ke dni odstoupení od Smlouvy.</w:t>
      </w:r>
    </w:p>
    <w:p w:rsidR="00D05315" w:rsidRPr="00254E66" w:rsidRDefault="00D05315" w:rsidP="00D05315">
      <w:pPr>
        <w:ind w:left="360"/>
        <w:jc w:val="center"/>
        <w:rPr>
          <w:rFonts w:ascii="Times New Roman" w:hAnsi="Times New Roman"/>
          <w:b/>
          <w:color w:val="000000" w:themeColor="text1"/>
        </w:rPr>
      </w:pPr>
      <w:r w:rsidRPr="00254E66">
        <w:rPr>
          <w:rFonts w:ascii="Times New Roman" w:hAnsi="Times New Roman"/>
          <w:b/>
          <w:color w:val="000000" w:themeColor="text1"/>
        </w:rPr>
        <w:t>X</w:t>
      </w:r>
      <w:r>
        <w:rPr>
          <w:rFonts w:ascii="Times New Roman" w:hAnsi="Times New Roman"/>
          <w:b/>
          <w:color w:val="000000" w:themeColor="text1"/>
        </w:rPr>
        <w:t>I</w:t>
      </w:r>
      <w:r w:rsidRPr="00254E66">
        <w:rPr>
          <w:rFonts w:ascii="Times New Roman" w:hAnsi="Times New Roman"/>
          <w:b/>
          <w:color w:val="000000" w:themeColor="text1"/>
        </w:rPr>
        <w:t>.</w:t>
      </w:r>
    </w:p>
    <w:p w:rsidR="00D05315" w:rsidRDefault="00D05315" w:rsidP="00D05315">
      <w:pPr>
        <w:ind w:left="360"/>
        <w:jc w:val="center"/>
        <w:rPr>
          <w:rFonts w:ascii="Times New Roman" w:hAnsi="Times New Roman"/>
          <w:b/>
          <w:color w:val="000000" w:themeColor="text1"/>
        </w:rPr>
      </w:pPr>
      <w:r>
        <w:rPr>
          <w:rFonts w:ascii="Times New Roman" w:hAnsi="Times New Roman"/>
          <w:b/>
          <w:color w:val="000000" w:themeColor="text1"/>
        </w:rPr>
        <w:t>Závěrečná ustanovení</w:t>
      </w:r>
    </w:p>
    <w:p w:rsidR="00D05315" w:rsidRPr="009D21A7" w:rsidRDefault="00D05315"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9D21A7">
        <w:rPr>
          <w:rFonts w:ascii="Times New Roman" w:hAnsi="Times New Roman"/>
          <w:color w:val="000000" w:themeColor="text1"/>
        </w:rPr>
        <w:t>Závazkový vztah založený touto Smlouvou se řídí občanským zákoníkem č. 89/2012 Sb</w:t>
      </w:r>
      <w:r w:rsidR="00FE7FD4">
        <w:rPr>
          <w:rFonts w:ascii="Times New Roman" w:hAnsi="Times New Roman"/>
          <w:color w:val="000000" w:themeColor="text1"/>
        </w:rPr>
        <w:t>.</w:t>
      </w:r>
    </w:p>
    <w:p w:rsidR="008B5750" w:rsidRPr="009D21A7" w:rsidRDefault="008B5750"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 xml:space="preserve">Smluvní strany se dohodly, že ke dni nabytí účinnosti této Smlouvy zaniká </w:t>
      </w:r>
      <w:r w:rsidRPr="008B5750">
        <w:rPr>
          <w:rFonts w:ascii="Times New Roman" w:hAnsi="Times New Roman"/>
          <w:color w:val="000000" w:themeColor="text1"/>
        </w:rPr>
        <w:t>Servisní smlouva: Aplikační moduly VERSO a OBD</w:t>
      </w:r>
      <w:r>
        <w:rPr>
          <w:rFonts w:ascii="Times New Roman" w:hAnsi="Times New Roman"/>
          <w:color w:val="000000" w:themeColor="text1"/>
        </w:rPr>
        <w:t xml:space="preserve"> č. </w:t>
      </w:r>
      <w:r w:rsidRPr="008B5750">
        <w:rPr>
          <w:rFonts w:ascii="Times New Roman" w:hAnsi="Times New Roman"/>
          <w:color w:val="000000" w:themeColor="text1"/>
        </w:rPr>
        <w:t>SOS – 003/16</w:t>
      </w:r>
      <w:r>
        <w:rPr>
          <w:rFonts w:ascii="Times New Roman" w:hAnsi="Times New Roman"/>
          <w:color w:val="000000" w:themeColor="text1"/>
        </w:rPr>
        <w:t xml:space="preserve"> </w:t>
      </w:r>
      <w:r w:rsidR="00FE7FD4">
        <w:rPr>
          <w:rFonts w:ascii="Times New Roman" w:hAnsi="Times New Roman"/>
          <w:color w:val="000000" w:themeColor="text1"/>
        </w:rPr>
        <w:t xml:space="preserve">uzavřená mezi Smluvními stranami </w:t>
      </w:r>
      <w:r>
        <w:rPr>
          <w:rFonts w:ascii="Times New Roman" w:hAnsi="Times New Roman"/>
          <w:color w:val="000000" w:themeColor="text1"/>
        </w:rPr>
        <w:t>dne 10.11.2015.</w:t>
      </w:r>
    </w:p>
    <w:p w:rsidR="00D05315" w:rsidRPr="009D21A7" w:rsidRDefault="00D05315"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9D21A7">
        <w:rPr>
          <w:rFonts w:ascii="Times New Roman" w:hAnsi="Times New Roman"/>
          <w:color w:val="000000" w:themeColor="text1"/>
        </w:rPr>
        <w:t>Smluvní strany prohlašují, že výše uvedené údaje jsou ke dni uzavření smlouvy pravdivé. Smluvní strany se zavazují, že jakékoliv změny údajů uvedených v záhlaví této smlouvy oznámí bez prodlení druhé smluvní straně. Smluvní strany prohlašují, že osoby podepisující tuto smlouvu jsou k tomu úkonu oprávněny.</w:t>
      </w:r>
    </w:p>
    <w:p w:rsidR="00D05315" w:rsidRPr="009D21A7" w:rsidRDefault="00D05315"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Poskytovatel</w:t>
      </w:r>
      <w:r w:rsidRPr="009D21A7">
        <w:rPr>
          <w:rFonts w:ascii="Times New Roman" w:hAnsi="Times New Roman"/>
          <w:color w:val="000000" w:themeColor="text1"/>
        </w:rPr>
        <w:t xml:space="preserve"> prohlašuje, že je odborně způsobilý k zajištění předmětu této Smlouvy a že v</w:t>
      </w:r>
      <w:r w:rsidR="00127827">
        <w:rPr>
          <w:rFonts w:ascii="Times New Roman" w:hAnsi="Times New Roman"/>
          <w:color w:val="000000" w:themeColor="text1"/>
        </w:rPr>
        <w:t> </w:t>
      </w:r>
      <w:r w:rsidRPr="009D21A7">
        <w:rPr>
          <w:rFonts w:ascii="Times New Roman" w:hAnsi="Times New Roman"/>
          <w:color w:val="000000" w:themeColor="text1"/>
        </w:rPr>
        <w:t>souladu se zákonem č. 121/2000 Sb., autorský zákon, ve znění pozdějších předpisů, je oprávněn vykonávat majetková práva k Software, jehož poskytnutí je mimo jiné předmětem této smlouvy, a že je oprávněn k rozšiřování tohoto díla ve formě rozmnoženiny.</w:t>
      </w:r>
    </w:p>
    <w:p w:rsidR="00D05315" w:rsidRPr="009D21A7" w:rsidRDefault="00D05315"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9D21A7">
        <w:rPr>
          <w:rFonts w:ascii="Times New Roman" w:hAnsi="Times New Roman"/>
          <w:color w:val="000000" w:themeColor="text1"/>
        </w:rPr>
        <w:t>Objednatel prohlašuje, že pokud budou zejména v rámci implementace a ostatních souvisejících činností shromažďovány nebo zpracovávány osobní údaje třetích osob, zajistí pře zahájením prací potřebný souhlas těchto osob se zpracováním jejich osobních údajů.</w:t>
      </w:r>
    </w:p>
    <w:p w:rsidR="00D05315" w:rsidRDefault="00CD5A34"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D51583">
        <w:rPr>
          <w:rFonts w:ascii="Times New Roman" w:hAnsi="Times New Roman"/>
          <w:color w:val="000000" w:themeColor="text1"/>
        </w:rPr>
        <w:t xml:space="preserve">Smlouva je uzavřena dnem podpisu poslední smluvní strany a nabývá účinnosti </w:t>
      </w:r>
      <w:r w:rsidR="00425D59">
        <w:rPr>
          <w:rFonts w:ascii="Times New Roman" w:hAnsi="Times New Roman"/>
          <w:color w:val="000000" w:themeColor="text1"/>
        </w:rPr>
        <w:t>dne 1. dubna 2019</w:t>
      </w:r>
      <w:r w:rsidR="00D05315" w:rsidRPr="009D21A7">
        <w:rPr>
          <w:rFonts w:ascii="Times New Roman" w:hAnsi="Times New Roman"/>
          <w:color w:val="000000" w:themeColor="text1"/>
        </w:rPr>
        <w:t xml:space="preserve"> dle zákona č. 340/2015 Sb., o zvláštních podmínkách účinnosti některých smluv, uveřejňování těchto smluv a o registru smluv, ve znění pozdějších pře</w:t>
      </w:r>
      <w:r w:rsidR="00D05315">
        <w:rPr>
          <w:rFonts w:ascii="Times New Roman" w:hAnsi="Times New Roman"/>
          <w:color w:val="000000" w:themeColor="text1"/>
        </w:rPr>
        <w:t xml:space="preserve">dpisů (zákon o registru smluv). </w:t>
      </w:r>
    </w:p>
    <w:p w:rsidR="006331B7" w:rsidRPr="00D51583" w:rsidRDefault="006331B7"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D51583">
        <w:rPr>
          <w:rFonts w:ascii="Times New Roman" w:hAnsi="Times New Roman"/>
          <w:color w:val="000000" w:themeColor="text1"/>
        </w:rPr>
        <w:t>Objednatel tuto sml</w:t>
      </w:r>
      <w:r w:rsidRPr="006331B7">
        <w:rPr>
          <w:rFonts w:ascii="Times New Roman" w:hAnsi="Times New Roman"/>
          <w:color w:val="000000" w:themeColor="text1"/>
        </w:rPr>
        <w:t>ouvu uveřejní v registru smluv</w:t>
      </w:r>
      <w:r w:rsidR="00425D59" w:rsidRPr="00425D59">
        <w:rPr>
          <w:rFonts w:ascii="Times New Roman" w:hAnsi="Times New Roman"/>
          <w:color w:val="000000" w:themeColor="text1"/>
        </w:rPr>
        <w:t xml:space="preserve"> </w:t>
      </w:r>
      <w:r w:rsidR="00425D59">
        <w:rPr>
          <w:rFonts w:ascii="Times New Roman" w:hAnsi="Times New Roman"/>
          <w:color w:val="000000" w:themeColor="text1"/>
        </w:rPr>
        <w:t xml:space="preserve">ve smyslu </w:t>
      </w:r>
      <w:r w:rsidR="00425D59" w:rsidRPr="009D21A7">
        <w:rPr>
          <w:rFonts w:ascii="Times New Roman" w:hAnsi="Times New Roman"/>
          <w:color w:val="000000" w:themeColor="text1"/>
        </w:rPr>
        <w:t>zákona č. 340/2015 Sb., o</w:t>
      </w:r>
      <w:r w:rsidR="00425D59">
        <w:rPr>
          <w:rFonts w:ascii="Times New Roman" w:hAnsi="Times New Roman"/>
          <w:color w:val="000000" w:themeColor="text1"/>
        </w:rPr>
        <w:t> </w:t>
      </w:r>
      <w:r w:rsidR="00425D59" w:rsidRPr="009D21A7">
        <w:rPr>
          <w:rFonts w:ascii="Times New Roman" w:hAnsi="Times New Roman"/>
          <w:color w:val="000000" w:themeColor="text1"/>
        </w:rPr>
        <w:t>zvláštních podmínkách účinnosti některých smluv, uveřejňování těchto smluv a o registru smluv</w:t>
      </w:r>
      <w:r w:rsidRPr="006331B7">
        <w:rPr>
          <w:rFonts w:ascii="Times New Roman" w:hAnsi="Times New Roman"/>
          <w:color w:val="000000" w:themeColor="text1"/>
        </w:rPr>
        <w:t>.</w:t>
      </w:r>
    </w:p>
    <w:p w:rsidR="006331B7" w:rsidRPr="00D51583" w:rsidRDefault="00B15C80"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Poskytovatel</w:t>
      </w:r>
      <w:r w:rsidR="006331B7" w:rsidRPr="00D51583">
        <w:rPr>
          <w:rFonts w:ascii="Times New Roman" w:hAnsi="Times New Roman"/>
          <w:color w:val="000000" w:themeColor="text1"/>
        </w:rPr>
        <w:t xml:space="preserve"> bere na vědomí, že tato smlouva bude Objednatelem uveřejněna v kompletní podobě s výjimkou údajů, u nichž </w:t>
      </w:r>
      <w:r w:rsidR="006331B7">
        <w:rPr>
          <w:rFonts w:ascii="Times New Roman" w:hAnsi="Times New Roman"/>
          <w:color w:val="000000" w:themeColor="text1"/>
        </w:rPr>
        <w:t>Poskytovatel</w:t>
      </w:r>
      <w:r w:rsidR="006331B7" w:rsidRPr="00D51583">
        <w:rPr>
          <w:rFonts w:ascii="Times New Roman" w:hAnsi="Times New Roman"/>
          <w:color w:val="000000" w:themeColor="text1"/>
        </w:rPr>
        <w:t xml:space="preserve"> v rámci podané nabídky do Zadávacího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rsidR="006331B7" w:rsidRPr="00D51583" w:rsidRDefault="00FF29BB"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lastRenderedPageBreak/>
        <w:t>N</w:t>
      </w:r>
      <w:r w:rsidRPr="00547E65">
        <w:rPr>
          <w:rFonts w:ascii="Times New Roman" w:hAnsi="Times New Roman"/>
          <w:color w:val="000000" w:themeColor="text1"/>
        </w:rPr>
        <w:t>ebude-li tato smlouva zveřejněna v souladu s ust. § 5 zák. č. 340/2015 Sb. Objednatelem nejpozději do jednoho měsíce po jejím uzavření</w:t>
      </w:r>
      <w:r>
        <w:rPr>
          <w:rFonts w:ascii="Times New Roman" w:hAnsi="Times New Roman"/>
          <w:color w:val="000000" w:themeColor="text1"/>
        </w:rPr>
        <w:t>,</w:t>
      </w:r>
      <w:r w:rsidRPr="00D51583" w:rsidDel="00FF29BB">
        <w:rPr>
          <w:rFonts w:ascii="Times New Roman" w:hAnsi="Times New Roman"/>
          <w:color w:val="000000" w:themeColor="text1"/>
        </w:rPr>
        <w:t xml:space="preserve"> </w:t>
      </w:r>
      <w:r w:rsidRPr="00D51583">
        <w:rPr>
          <w:rFonts w:ascii="Times New Roman" w:hAnsi="Times New Roman"/>
          <w:color w:val="000000" w:themeColor="text1"/>
        </w:rPr>
        <w:t xml:space="preserve">je </w:t>
      </w:r>
      <w:r>
        <w:rPr>
          <w:rFonts w:ascii="Times New Roman" w:hAnsi="Times New Roman"/>
          <w:color w:val="000000" w:themeColor="text1"/>
        </w:rPr>
        <w:t>P</w:t>
      </w:r>
      <w:r w:rsidRPr="00D51583">
        <w:rPr>
          <w:rFonts w:ascii="Times New Roman" w:hAnsi="Times New Roman"/>
          <w:color w:val="000000" w:themeColor="text1"/>
        </w:rPr>
        <w:t xml:space="preserve">oskytovatel povinen </w:t>
      </w:r>
      <w:r>
        <w:rPr>
          <w:rFonts w:ascii="Times New Roman" w:hAnsi="Times New Roman"/>
          <w:color w:val="000000" w:themeColor="text1"/>
        </w:rPr>
        <w:t xml:space="preserve">tuto smlouvu </w:t>
      </w:r>
      <w:r w:rsidRPr="00D51583">
        <w:rPr>
          <w:rFonts w:ascii="Times New Roman" w:hAnsi="Times New Roman"/>
          <w:color w:val="000000" w:themeColor="text1"/>
        </w:rPr>
        <w:t>uv</w:t>
      </w:r>
      <w:r>
        <w:rPr>
          <w:rFonts w:ascii="Times New Roman" w:hAnsi="Times New Roman"/>
          <w:color w:val="000000" w:themeColor="text1"/>
        </w:rPr>
        <w:t>e</w:t>
      </w:r>
      <w:r w:rsidRPr="00D51583">
        <w:rPr>
          <w:rFonts w:ascii="Times New Roman" w:hAnsi="Times New Roman"/>
          <w:color w:val="000000" w:themeColor="text1"/>
        </w:rPr>
        <w:t>ř</w:t>
      </w:r>
      <w:r>
        <w:rPr>
          <w:rFonts w:ascii="Times New Roman" w:hAnsi="Times New Roman"/>
          <w:color w:val="000000" w:themeColor="text1"/>
        </w:rPr>
        <w:t>ej</w:t>
      </w:r>
      <w:r w:rsidRPr="00D51583">
        <w:rPr>
          <w:rFonts w:ascii="Times New Roman" w:hAnsi="Times New Roman"/>
          <w:color w:val="000000" w:themeColor="text1"/>
        </w:rPr>
        <w:t xml:space="preserve">nit </w:t>
      </w:r>
      <w:r>
        <w:rPr>
          <w:rFonts w:ascii="Times New Roman" w:hAnsi="Times New Roman"/>
          <w:color w:val="000000" w:themeColor="text1"/>
        </w:rPr>
        <w:t xml:space="preserve">v souladu s </w:t>
      </w:r>
      <w:r w:rsidR="006331B7" w:rsidRPr="00D51583">
        <w:rPr>
          <w:rFonts w:ascii="Times New Roman" w:hAnsi="Times New Roman"/>
          <w:color w:val="000000" w:themeColor="text1"/>
        </w:rPr>
        <w:t>§ 5 zák. č. 340/2015 Sb. nejpozději do 3 měsíců od jejího uzavření,.</w:t>
      </w:r>
    </w:p>
    <w:p w:rsidR="00D05315" w:rsidRPr="00F77398" w:rsidRDefault="00D05315"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F77398">
        <w:rPr>
          <w:rFonts w:ascii="Times New Roman" w:hAnsi="Times New Roman"/>
          <w:color w:val="000000" w:themeColor="text1"/>
        </w:rPr>
        <w:t>Smlouva může být měněna pouze písemnými dodatky uzavřenými mezi Smluvními stranami.</w:t>
      </w:r>
    </w:p>
    <w:p w:rsidR="00D05315" w:rsidRPr="009B7EAC" w:rsidRDefault="00D05315"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9B7EAC">
        <w:rPr>
          <w:rFonts w:ascii="Times New Roman" w:hAnsi="Times New Roman"/>
          <w:color w:val="000000" w:themeColor="text1"/>
        </w:rPr>
        <w:t>Bude-li některé z ustanovení této Smlouvy shledáno neplatným nebo nevymahatelným, nemá taková skutečnost vliv na platnost nebo vymahatelnost zbývajících ustanovení této Smlouvy od něho oddělitelných a Smluvní strany se zavazují neprodleně nahradit takové neplatné nebo nevymahatelné ustanovení či jeho část ustanovením novým, které se svým smyslem a účelem nejvíce blíží takovému neplatnému či nevymahatelnému ustanovení.</w:t>
      </w:r>
    </w:p>
    <w:p w:rsidR="00D05315" w:rsidRDefault="00D05315"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F95D93">
        <w:rPr>
          <w:rFonts w:ascii="Times New Roman" w:hAnsi="Times New Roman"/>
          <w:color w:val="000000" w:themeColor="text1"/>
        </w:rPr>
        <w:t>Smluvní strany potvrzují autentičnost této Smlouvy a zároveň prohlašují, že si Smlouvu přečetly a že jejímu obsahu v celé šíři rozumějí. Smluvní strany potvrzují, že tato Smlouva nebyla uzavřena v tísni ani za jednostranně nevýhodných podmínek, a na důkaz své pravé, svobodné a vážné vůle pak připojují své podpisy</w:t>
      </w:r>
      <w:r>
        <w:rPr>
          <w:rFonts w:ascii="Times New Roman" w:hAnsi="Times New Roman"/>
          <w:color w:val="000000" w:themeColor="text1"/>
        </w:rPr>
        <w:t>.</w:t>
      </w:r>
    </w:p>
    <w:p w:rsidR="003D79CE" w:rsidRPr="00D51583" w:rsidRDefault="003D79CE" w:rsidP="00D51583">
      <w:pPr>
        <w:pStyle w:val="Odstavecseseznamem"/>
        <w:numPr>
          <w:ilvl w:val="0"/>
          <w:numId w:val="37"/>
        </w:numPr>
        <w:spacing w:before="120" w:after="120" w:line="276" w:lineRule="auto"/>
        <w:ind w:left="714" w:hanging="357"/>
        <w:contextualSpacing w:val="0"/>
        <w:jc w:val="both"/>
        <w:rPr>
          <w:rFonts w:ascii="Times New Roman" w:hAnsi="Times New Roman"/>
          <w:color w:val="000000" w:themeColor="text1"/>
        </w:rPr>
      </w:pPr>
      <w:r w:rsidRPr="00D51583">
        <w:rPr>
          <w:rFonts w:ascii="Times New Roman" w:hAnsi="Times New Roman"/>
          <w:color w:val="000000" w:themeColor="text1"/>
        </w:rPr>
        <w:t>Smlouva je vyhotovena v elektronické podobě, se zaručenými elektronickými podpisy zástupců smluvních stran založenými na kvalifikovaném certifikátu.</w:t>
      </w:r>
    </w:p>
    <w:p w:rsidR="003D79CE" w:rsidRDefault="003D79CE" w:rsidP="00D51583">
      <w:pPr>
        <w:widowControl w:val="0"/>
        <w:suppressAutoHyphens/>
        <w:spacing w:before="120" w:after="120"/>
        <w:jc w:val="both"/>
        <w:rPr>
          <w:rFonts w:ascii="Times New Roman" w:hAnsi="Times New Roman"/>
        </w:rPr>
      </w:pPr>
    </w:p>
    <w:p w:rsidR="00CC14C4" w:rsidRDefault="00CC14C4" w:rsidP="00D51583">
      <w:pPr>
        <w:widowControl w:val="0"/>
        <w:suppressAutoHyphens/>
        <w:spacing w:before="120" w:after="120"/>
        <w:jc w:val="both"/>
        <w:rPr>
          <w:rFonts w:ascii="Times New Roman" w:hAnsi="Times New Roman"/>
        </w:rPr>
      </w:pPr>
    </w:p>
    <w:p w:rsidR="00CC14C4" w:rsidRDefault="00CC14C4" w:rsidP="00D51583">
      <w:pPr>
        <w:widowControl w:val="0"/>
        <w:suppressAutoHyphens/>
        <w:spacing w:before="120" w:after="120"/>
        <w:jc w:val="both"/>
        <w:rPr>
          <w:rFonts w:ascii="Times New Roman" w:hAnsi="Times New Roman"/>
        </w:rPr>
      </w:pPr>
    </w:p>
    <w:p w:rsidR="006331B7" w:rsidRPr="00D51583" w:rsidRDefault="006331B7" w:rsidP="00D51583">
      <w:pPr>
        <w:widowControl w:val="0"/>
        <w:suppressAutoHyphens/>
        <w:spacing w:before="120" w:after="120"/>
        <w:jc w:val="both"/>
        <w:rPr>
          <w:rFonts w:ascii="Times New Roman" w:hAnsi="Times New Roman"/>
        </w:rPr>
      </w:pPr>
      <w:r w:rsidRPr="00D51583">
        <w:rPr>
          <w:rFonts w:ascii="Times New Roman" w:hAnsi="Times New Roman"/>
        </w:rPr>
        <w:t>Nedílnou součást této smlouvy tvoří jako přílohy smlouvy:</w:t>
      </w:r>
    </w:p>
    <w:p w:rsidR="006331B7" w:rsidRPr="00D51583" w:rsidRDefault="006331B7" w:rsidP="00D51583">
      <w:pPr>
        <w:spacing w:before="120" w:after="120"/>
        <w:jc w:val="both"/>
        <w:rPr>
          <w:rFonts w:ascii="Times New Roman" w:hAnsi="Times New Roman"/>
          <w:sz w:val="22"/>
          <w:szCs w:val="22"/>
        </w:rPr>
      </w:pPr>
      <w:r w:rsidRPr="00D51583">
        <w:rPr>
          <w:rFonts w:ascii="Times New Roman" w:hAnsi="Times New Roman"/>
          <w:sz w:val="22"/>
          <w:szCs w:val="22"/>
        </w:rPr>
        <w:t xml:space="preserve">Příloha č. 1: </w:t>
      </w:r>
      <w:r w:rsidRPr="00D51583">
        <w:rPr>
          <w:rFonts w:ascii="Times New Roman" w:hAnsi="Times New Roman"/>
          <w:sz w:val="22"/>
          <w:szCs w:val="22"/>
        </w:rPr>
        <w:tab/>
      </w:r>
      <w:r>
        <w:rPr>
          <w:rFonts w:ascii="Times New Roman" w:hAnsi="Times New Roman"/>
          <w:sz w:val="22"/>
          <w:szCs w:val="22"/>
        </w:rPr>
        <w:t>Servisní podmínky</w:t>
      </w:r>
      <w:r w:rsidRPr="00D51583">
        <w:rPr>
          <w:rFonts w:ascii="Times New Roman" w:hAnsi="Times New Roman"/>
          <w:sz w:val="22"/>
          <w:szCs w:val="22"/>
        </w:rPr>
        <w:t xml:space="preserve"> </w:t>
      </w:r>
    </w:p>
    <w:p w:rsidR="006331B7" w:rsidRPr="00D51583" w:rsidRDefault="006331B7" w:rsidP="00D51583">
      <w:pPr>
        <w:spacing w:before="120" w:after="120"/>
        <w:jc w:val="both"/>
        <w:rPr>
          <w:rFonts w:ascii="Times New Roman" w:hAnsi="Times New Roman"/>
          <w:sz w:val="22"/>
          <w:szCs w:val="22"/>
        </w:rPr>
      </w:pPr>
      <w:r w:rsidRPr="00D51583">
        <w:rPr>
          <w:rFonts w:ascii="Times New Roman" w:hAnsi="Times New Roman"/>
          <w:sz w:val="22"/>
          <w:szCs w:val="22"/>
        </w:rPr>
        <w:t xml:space="preserve">Příloha č. 2: </w:t>
      </w:r>
      <w:r w:rsidRPr="00D51583">
        <w:rPr>
          <w:rFonts w:ascii="Times New Roman" w:hAnsi="Times New Roman"/>
          <w:sz w:val="22"/>
          <w:szCs w:val="22"/>
        </w:rPr>
        <w:tab/>
        <w:t>Seznam modulů podléhající servisu a údržbě</w:t>
      </w:r>
    </w:p>
    <w:p w:rsidR="00D05315" w:rsidRDefault="00D05315" w:rsidP="00D05315">
      <w:pPr>
        <w:jc w:val="both"/>
        <w:rPr>
          <w:rFonts w:ascii="Times New Roman" w:hAnsi="Times New Roman"/>
          <w:color w:val="000000" w:themeColor="text1"/>
        </w:rPr>
      </w:pPr>
    </w:p>
    <w:p w:rsidR="00D05315" w:rsidRDefault="00D05315" w:rsidP="00D05315">
      <w:pPr>
        <w:jc w:val="both"/>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sectPr w:rsidR="00D05315" w:rsidSect="004C6C07">
          <w:footerReference w:type="default" r:id="rId9"/>
          <w:headerReference w:type="first" r:id="rId10"/>
          <w:footerReference w:type="first" r:id="rId11"/>
          <w:pgSz w:w="11906" w:h="16838" w:code="9"/>
          <w:pgMar w:top="1554" w:right="851" w:bottom="1418" w:left="1418" w:header="709" w:footer="748" w:gutter="0"/>
          <w:cols w:space="708"/>
          <w:docGrid w:linePitch="360"/>
        </w:sectPr>
      </w:pPr>
    </w:p>
    <w:p w:rsidR="006331B7" w:rsidRDefault="006331B7" w:rsidP="00D51583">
      <w:pPr>
        <w:tabs>
          <w:tab w:val="left" w:pos="4347"/>
        </w:tabs>
        <w:rPr>
          <w:rFonts w:ascii="Times New Roman" w:hAnsi="Times New Roman"/>
          <w:color w:val="000000" w:themeColor="text1"/>
        </w:rPr>
      </w:pPr>
      <w:r>
        <w:rPr>
          <w:rFonts w:ascii="Times New Roman" w:hAnsi="Times New Roman"/>
          <w:color w:val="000000" w:themeColor="text1"/>
        </w:rPr>
        <w:lastRenderedPageBreak/>
        <w:t>Poskytovatel:</w:t>
      </w:r>
    </w:p>
    <w:p w:rsidR="003D79CE" w:rsidRDefault="003D79CE" w:rsidP="00D51583">
      <w:pPr>
        <w:tabs>
          <w:tab w:val="left" w:pos="4347"/>
        </w:tabs>
        <w:rPr>
          <w:rFonts w:ascii="Times New Roman" w:hAnsi="Times New Roman"/>
          <w:color w:val="000000" w:themeColor="text1"/>
        </w:rPr>
      </w:pPr>
    </w:p>
    <w:p w:rsidR="00D05315" w:rsidRDefault="007313AD" w:rsidP="00D51583">
      <w:pPr>
        <w:tabs>
          <w:tab w:val="left" w:pos="4347"/>
        </w:tabs>
        <w:rPr>
          <w:rFonts w:ascii="Times New Roman" w:hAnsi="Times New Roman"/>
          <w:color w:val="000000" w:themeColor="text1"/>
        </w:rPr>
      </w:pPr>
      <w:r>
        <w:rPr>
          <w:rFonts w:ascii="Times New Roman" w:hAnsi="Times New Roman"/>
          <w:color w:val="000000" w:themeColor="text1"/>
          <w:sz w:val="22"/>
          <w:szCs w:val="22"/>
        </w:rPr>
        <w:t>D</w:t>
      </w:r>
      <w:r w:rsidR="003D79CE" w:rsidRPr="00D51583">
        <w:rPr>
          <w:rFonts w:ascii="Times New Roman" w:hAnsi="Times New Roman"/>
          <w:color w:val="000000" w:themeColor="text1"/>
          <w:sz w:val="22"/>
          <w:szCs w:val="22"/>
        </w:rPr>
        <w:t xml:space="preserve">ne: </w:t>
      </w:r>
      <w:r w:rsidR="00F4227A">
        <w:rPr>
          <w:rFonts w:ascii="Times New Roman" w:hAnsi="Times New Roman"/>
          <w:color w:val="000000" w:themeColor="text1"/>
          <w:sz w:val="22"/>
          <w:szCs w:val="22"/>
        </w:rPr>
        <w:t>11.3.2019</w:t>
      </w:r>
    </w:p>
    <w:p w:rsidR="003D79CE" w:rsidRDefault="003D79CE" w:rsidP="00D05315">
      <w:pPr>
        <w:tabs>
          <w:tab w:val="left" w:pos="4347"/>
        </w:tabs>
        <w:jc w:val="center"/>
        <w:rPr>
          <w:rFonts w:ascii="Times New Roman" w:hAnsi="Times New Roman"/>
          <w:color w:val="000000" w:themeColor="text1"/>
        </w:rPr>
      </w:pPr>
    </w:p>
    <w:p w:rsidR="003D79CE" w:rsidRDefault="003D79CE" w:rsidP="00D51583">
      <w:pPr>
        <w:tabs>
          <w:tab w:val="left" w:pos="4347"/>
        </w:tabs>
        <w:rPr>
          <w:rFonts w:ascii="Times New Roman" w:hAnsi="Times New Roman"/>
          <w:color w:val="000000" w:themeColor="text1"/>
        </w:rPr>
      </w:pPr>
      <w:r>
        <w:rPr>
          <w:rFonts w:ascii="Times New Roman" w:hAnsi="Times New Roman"/>
          <w:color w:val="000000" w:themeColor="text1"/>
        </w:rPr>
        <w:t>DERS Group s.r.o.</w:t>
      </w:r>
    </w:p>
    <w:p w:rsidR="003D79CE" w:rsidRDefault="00D05315" w:rsidP="00D51583">
      <w:pPr>
        <w:tabs>
          <w:tab w:val="left" w:pos="4347"/>
        </w:tabs>
        <w:rPr>
          <w:rFonts w:ascii="Times New Roman" w:hAnsi="Times New Roman"/>
          <w:color w:val="000000" w:themeColor="text1"/>
        </w:rPr>
      </w:pPr>
      <w:r>
        <w:rPr>
          <w:rFonts w:ascii="Times New Roman" w:hAnsi="Times New Roman"/>
          <w:color w:val="000000" w:themeColor="text1"/>
        </w:rPr>
        <w:t>Ing. Jan Mach</w:t>
      </w:r>
    </w:p>
    <w:p w:rsidR="00D05315" w:rsidRDefault="00D05315" w:rsidP="00D51583">
      <w:pPr>
        <w:tabs>
          <w:tab w:val="left" w:pos="4347"/>
        </w:tabs>
        <w:rPr>
          <w:rFonts w:ascii="Times New Roman" w:hAnsi="Times New Roman"/>
          <w:color w:val="000000" w:themeColor="text1"/>
        </w:rPr>
      </w:pPr>
      <w:r>
        <w:rPr>
          <w:rFonts w:ascii="Times New Roman" w:hAnsi="Times New Roman"/>
          <w:color w:val="000000" w:themeColor="text1"/>
        </w:rPr>
        <w:t>jednatel</w:t>
      </w:r>
    </w:p>
    <w:p w:rsidR="00D05315" w:rsidRDefault="00D05315" w:rsidP="00D05315">
      <w:pPr>
        <w:tabs>
          <w:tab w:val="left" w:pos="4347"/>
        </w:tabs>
        <w:jc w:val="center"/>
        <w:rPr>
          <w:rFonts w:ascii="Times New Roman" w:hAnsi="Times New Roman"/>
          <w:color w:val="000000" w:themeColor="text1"/>
        </w:rPr>
      </w:pPr>
    </w:p>
    <w:p w:rsidR="00D05315" w:rsidRDefault="00D05315" w:rsidP="00D05315">
      <w:pPr>
        <w:tabs>
          <w:tab w:val="left" w:pos="4347"/>
        </w:tabs>
        <w:jc w:val="center"/>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pPr>
    </w:p>
    <w:p w:rsidR="00D05315" w:rsidRDefault="006331B7" w:rsidP="00D05315">
      <w:pPr>
        <w:tabs>
          <w:tab w:val="left" w:pos="4347"/>
        </w:tabs>
        <w:jc w:val="both"/>
        <w:rPr>
          <w:rFonts w:ascii="Times New Roman" w:hAnsi="Times New Roman"/>
          <w:color w:val="000000" w:themeColor="text1"/>
        </w:rPr>
      </w:pPr>
      <w:r>
        <w:rPr>
          <w:rFonts w:ascii="Times New Roman" w:hAnsi="Times New Roman"/>
          <w:color w:val="000000" w:themeColor="text1"/>
        </w:rPr>
        <w:lastRenderedPageBreak/>
        <w:t>Objednatel</w:t>
      </w:r>
    </w:p>
    <w:p w:rsidR="003D79CE" w:rsidRDefault="003D79CE" w:rsidP="00D05315">
      <w:pPr>
        <w:tabs>
          <w:tab w:val="left" w:pos="4347"/>
        </w:tabs>
        <w:jc w:val="both"/>
        <w:rPr>
          <w:rFonts w:ascii="Times New Roman" w:hAnsi="Times New Roman"/>
          <w:color w:val="000000" w:themeColor="text1"/>
          <w:sz w:val="22"/>
          <w:szCs w:val="22"/>
        </w:rPr>
      </w:pPr>
    </w:p>
    <w:p w:rsidR="00D05315" w:rsidRDefault="007313AD" w:rsidP="00D05315">
      <w:pPr>
        <w:tabs>
          <w:tab w:val="left" w:pos="4347"/>
        </w:tabs>
        <w:jc w:val="both"/>
        <w:rPr>
          <w:rFonts w:ascii="Times New Roman" w:hAnsi="Times New Roman"/>
          <w:color w:val="000000" w:themeColor="text1"/>
        </w:rPr>
      </w:pPr>
      <w:r>
        <w:rPr>
          <w:rFonts w:ascii="Times New Roman" w:hAnsi="Times New Roman"/>
          <w:color w:val="000000" w:themeColor="text1"/>
          <w:sz w:val="22"/>
          <w:szCs w:val="22"/>
        </w:rPr>
        <w:t>Dne</w:t>
      </w:r>
      <w:r w:rsidR="003D79CE" w:rsidRPr="004D3582">
        <w:rPr>
          <w:rFonts w:ascii="Times New Roman" w:hAnsi="Times New Roman"/>
          <w:color w:val="000000" w:themeColor="text1"/>
          <w:sz w:val="22"/>
          <w:szCs w:val="22"/>
        </w:rPr>
        <w:t>: viz elektronický podpis</w:t>
      </w:r>
    </w:p>
    <w:p w:rsidR="003D79CE" w:rsidRDefault="003D79CE" w:rsidP="00D51583">
      <w:pPr>
        <w:tabs>
          <w:tab w:val="left" w:pos="4347"/>
        </w:tabs>
        <w:rPr>
          <w:rFonts w:ascii="Times New Roman" w:hAnsi="Times New Roman"/>
          <w:color w:val="000000" w:themeColor="text1"/>
        </w:rPr>
      </w:pPr>
    </w:p>
    <w:p w:rsidR="003D79CE" w:rsidRDefault="003D79CE" w:rsidP="00D51583">
      <w:pPr>
        <w:tabs>
          <w:tab w:val="left" w:pos="4347"/>
        </w:tabs>
        <w:rPr>
          <w:rFonts w:ascii="Times New Roman" w:hAnsi="Times New Roman"/>
          <w:color w:val="000000" w:themeColor="text1"/>
        </w:rPr>
      </w:pPr>
      <w:r>
        <w:rPr>
          <w:rFonts w:ascii="Times New Roman" w:hAnsi="Times New Roman"/>
          <w:color w:val="000000" w:themeColor="text1"/>
        </w:rPr>
        <w:t>Západočeská univerzita v Plzni</w:t>
      </w:r>
    </w:p>
    <w:p w:rsidR="003D79CE" w:rsidRDefault="00D05315" w:rsidP="00D51583">
      <w:pPr>
        <w:tabs>
          <w:tab w:val="left" w:pos="4347"/>
        </w:tabs>
        <w:rPr>
          <w:rFonts w:ascii="Times New Roman" w:hAnsi="Times New Roman"/>
          <w:color w:val="000000" w:themeColor="text1"/>
        </w:rPr>
      </w:pPr>
      <w:r>
        <w:rPr>
          <w:rFonts w:ascii="Times New Roman" w:hAnsi="Times New Roman"/>
          <w:color w:val="000000" w:themeColor="text1"/>
        </w:rPr>
        <w:t>doc. Dr. RNDr. Miroslav Holeček</w:t>
      </w:r>
    </w:p>
    <w:p w:rsidR="00D05315" w:rsidRDefault="00D05315" w:rsidP="00D51583">
      <w:pPr>
        <w:tabs>
          <w:tab w:val="left" w:pos="4347"/>
        </w:tabs>
        <w:rPr>
          <w:rFonts w:ascii="Times New Roman" w:hAnsi="Times New Roman"/>
          <w:color w:val="000000" w:themeColor="text1"/>
        </w:rPr>
      </w:pPr>
      <w:r>
        <w:rPr>
          <w:rFonts w:ascii="Times New Roman" w:hAnsi="Times New Roman"/>
          <w:color w:val="000000" w:themeColor="text1"/>
        </w:rPr>
        <w:t>rektor</w:t>
      </w:r>
    </w:p>
    <w:p w:rsidR="00D05315" w:rsidRDefault="00D05315" w:rsidP="00D05315">
      <w:pPr>
        <w:tabs>
          <w:tab w:val="left" w:pos="4347"/>
        </w:tabs>
        <w:jc w:val="both"/>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pPr>
      <w:r>
        <w:rPr>
          <w:rFonts w:ascii="Times New Roman" w:hAnsi="Times New Roman"/>
          <w:color w:val="000000" w:themeColor="text1"/>
        </w:rPr>
        <w:tab/>
      </w:r>
    </w:p>
    <w:p w:rsidR="00D05315" w:rsidRDefault="00D05315" w:rsidP="00D05315">
      <w:pPr>
        <w:tabs>
          <w:tab w:val="left" w:pos="4347"/>
        </w:tabs>
        <w:jc w:val="both"/>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pPr>
    </w:p>
    <w:p w:rsidR="00D05315" w:rsidRDefault="00D05315" w:rsidP="00D05315">
      <w:pPr>
        <w:tabs>
          <w:tab w:val="left" w:pos="4347"/>
        </w:tabs>
        <w:jc w:val="both"/>
        <w:rPr>
          <w:rFonts w:ascii="Times New Roman" w:hAnsi="Times New Roman"/>
          <w:color w:val="000000" w:themeColor="text1"/>
        </w:rPr>
      </w:pPr>
    </w:p>
    <w:p w:rsidR="00D05315" w:rsidRPr="006F6BC6" w:rsidRDefault="00D05315" w:rsidP="00D05315">
      <w:pPr>
        <w:tabs>
          <w:tab w:val="left" w:pos="4347"/>
        </w:tabs>
        <w:jc w:val="both"/>
        <w:rPr>
          <w:rFonts w:ascii="Times New Roman" w:hAnsi="Times New Roman"/>
          <w:color w:val="000000" w:themeColor="text1"/>
        </w:rPr>
      </w:pPr>
      <w:r>
        <w:rPr>
          <w:rFonts w:ascii="Times New Roman" w:hAnsi="Times New Roman"/>
          <w:color w:val="000000" w:themeColor="text1"/>
        </w:rPr>
        <w:tab/>
      </w:r>
    </w:p>
    <w:p w:rsidR="00D05315" w:rsidRDefault="00D05315" w:rsidP="00D05315">
      <w:pPr>
        <w:ind w:left="360"/>
        <w:jc w:val="both"/>
        <w:rPr>
          <w:rFonts w:ascii="Times New Roman" w:hAnsi="Times New Roman"/>
          <w:b/>
          <w:color w:val="000000" w:themeColor="text1"/>
        </w:rPr>
        <w:sectPr w:rsidR="00D05315" w:rsidSect="00C833F2">
          <w:type w:val="continuous"/>
          <w:pgSz w:w="11906" w:h="16838" w:code="9"/>
          <w:pgMar w:top="1554" w:right="851" w:bottom="1418" w:left="1418" w:header="709" w:footer="748" w:gutter="0"/>
          <w:cols w:num="2" w:space="708"/>
          <w:titlePg/>
          <w:docGrid w:linePitch="360"/>
        </w:sectPr>
      </w:pPr>
    </w:p>
    <w:p w:rsidR="00D05315" w:rsidRDefault="00D05315" w:rsidP="00D05315">
      <w:pPr>
        <w:pStyle w:val="Odstavecseseznamem"/>
        <w:jc w:val="both"/>
      </w:pPr>
    </w:p>
    <w:p w:rsidR="00D05315" w:rsidRDefault="00D05315" w:rsidP="00D05315">
      <w:pPr>
        <w:pStyle w:val="Odstavecseseznamem"/>
        <w:jc w:val="both"/>
      </w:pPr>
    </w:p>
    <w:p w:rsidR="00D05315" w:rsidRPr="00FF091D" w:rsidRDefault="00D05315" w:rsidP="00E82C69">
      <w:pPr>
        <w:rPr>
          <w:rFonts w:ascii="Times New Roman" w:hAnsi="Times New Roman"/>
          <w:b/>
          <w:bCs/>
          <w:color w:val="000000" w:themeColor="text1"/>
        </w:rPr>
      </w:pPr>
      <w:r w:rsidRPr="006F6BC6">
        <w:br w:type="column"/>
      </w:r>
      <w:r w:rsidRPr="00FF091D">
        <w:rPr>
          <w:rFonts w:ascii="Times New Roman" w:hAnsi="Times New Roman"/>
          <w:b/>
          <w:bCs/>
          <w:color w:val="000000" w:themeColor="text1"/>
        </w:rPr>
        <w:lastRenderedPageBreak/>
        <w:t>Příloha č. 1 Rámcové smlouvy: Servisní podmínky</w:t>
      </w:r>
    </w:p>
    <w:p w:rsidR="00D05315" w:rsidRPr="0090350F" w:rsidRDefault="00D05315" w:rsidP="00D05315">
      <w:pPr>
        <w:pStyle w:val="Odstavecseseznamem"/>
        <w:jc w:val="both"/>
        <w:rPr>
          <w:rFonts w:ascii="Times New Roman" w:hAnsi="Times New Roman"/>
          <w:b/>
          <w:color w:val="000000" w:themeColor="text1"/>
        </w:rPr>
      </w:pPr>
    </w:p>
    <w:p w:rsidR="00D05315" w:rsidRPr="008B27B6" w:rsidRDefault="00D05315" w:rsidP="00D05315">
      <w:pPr>
        <w:jc w:val="center"/>
        <w:rPr>
          <w:rFonts w:ascii="Times New Roman" w:hAnsi="Times New Roman"/>
          <w:b/>
          <w:color w:val="000000" w:themeColor="text1"/>
        </w:rPr>
      </w:pPr>
      <w:r w:rsidRPr="008B27B6">
        <w:rPr>
          <w:rFonts w:ascii="Times New Roman" w:hAnsi="Times New Roman"/>
          <w:b/>
          <w:color w:val="000000" w:themeColor="text1"/>
        </w:rPr>
        <w:t>I.</w:t>
      </w:r>
    </w:p>
    <w:p w:rsidR="00D05315" w:rsidRDefault="00D05315" w:rsidP="00D05315">
      <w:pPr>
        <w:jc w:val="center"/>
        <w:rPr>
          <w:rFonts w:ascii="Times New Roman" w:hAnsi="Times New Roman"/>
          <w:b/>
          <w:color w:val="000000" w:themeColor="text1"/>
        </w:rPr>
      </w:pPr>
      <w:r w:rsidRPr="008B27B6">
        <w:rPr>
          <w:rFonts w:ascii="Times New Roman" w:hAnsi="Times New Roman"/>
          <w:b/>
          <w:color w:val="000000" w:themeColor="text1"/>
        </w:rPr>
        <w:t>Terminologie</w:t>
      </w:r>
      <w:bookmarkStart w:id="1" w:name="_Ref52961376"/>
      <w:bookmarkStart w:id="2" w:name="_Ref158128671"/>
      <w:bookmarkStart w:id="3" w:name="_Ref275773780"/>
      <w:bookmarkStart w:id="4" w:name="_Ref366057982"/>
    </w:p>
    <w:p w:rsidR="00D05315" w:rsidRPr="008B27B6" w:rsidRDefault="00D05315" w:rsidP="00125CC1">
      <w:pPr>
        <w:spacing w:line="276" w:lineRule="auto"/>
        <w:jc w:val="both"/>
        <w:rPr>
          <w:rFonts w:ascii="Times New Roman" w:hAnsi="Times New Roman"/>
          <w:b/>
          <w:color w:val="000000" w:themeColor="text1"/>
        </w:rPr>
      </w:pPr>
      <w:r w:rsidRPr="008B27B6">
        <w:rPr>
          <w:rFonts w:ascii="Times New Roman" w:hAnsi="Times New Roman"/>
          <w:b/>
          <w:color w:val="000000" w:themeColor="text1"/>
        </w:rPr>
        <w:t xml:space="preserve">Software: </w:t>
      </w:r>
      <w:r w:rsidRPr="008B27B6">
        <w:rPr>
          <w:rFonts w:ascii="Times New Roman" w:hAnsi="Times New Roman"/>
          <w:color w:val="000000" w:themeColor="text1"/>
        </w:rPr>
        <w:t xml:space="preserve">pro účely této smlouvy se pojmem Software rozumí integrovaný informační systém založený na platformě </w:t>
      </w:r>
      <w:r w:rsidR="00185E02">
        <w:rPr>
          <w:rFonts w:ascii="Times New Roman" w:hAnsi="Times New Roman"/>
          <w:color w:val="000000" w:themeColor="text1"/>
        </w:rPr>
        <w:t>modulů dle Přílohy č. 2</w:t>
      </w:r>
      <w:r w:rsidRPr="008B27B6">
        <w:rPr>
          <w:rFonts w:ascii="Times New Roman" w:hAnsi="Times New Roman"/>
          <w:color w:val="000000" w:themeColor="text1"/>
        </w:rPr>
        <w:t xml:space="preserve"> napojený na další systémy Objednatele (např. ekonomický systém atd.) a jejich technická zhodnocení provedená v rámci integrace do infomačního systému Objednatele pro zpracování agend Objednatele na všech jeho součástech. Jedná se především o:</w:t>
      </w:r>
    </w:p>
    <w:p w:rsidR="00D05315" w:rsidRDefault="00D05315" w:rsidP="008B5750">
      <w:pPr>
        <w:pStyle w:val="Odstavecseseznamem"/>
        <w:numPr>
          <w:ilvl w:val="0"/>
          <w:numId w:val="21"/>
        </w:numPr>
        <w:spacing w:after="200" w:line="276" w:lineRule="auto"/>
        <w:jc w:val="both"/>
        <w:rPr>
          <w:rFonts w:ascii="Times New Roman" w:hAnsi="Times New Roman"/>
          <w:color w:val="000000" w:themeColor="text1"/>
        </w:rPr>
      </w:pPr>
      <w:r w:rsidRPr="008B27B6">
        <w:rPr>
          <w:rFonts w:ascii="Times New Roman" w:hAnsi="Times New Roman"/>
          <w:color w:val="000000" w:themeColor="text1"/>
        </w:rPr>
        <w:t>elektronizaci provozních agend,</w:t>
      </w:r>
    </w:p>
    <w:p w:rsidR="00D05315" w:rsidRDefault="00D05315">
      <w:pPr>
        <w:pStyle w:val="Odstavecseseznamem"/>
        <w:numPr>
          <w:ilvl w:val="0"/>
          <w:numId w:val="21"/>
        </w:numPr>
        <w:spacing w:after="200" w:line="276" w:lineRule="auto"/>
        <w:jc w:val="both"/>
        <w:rPr>
          <w:rFonts w:ascii="Times New Roman" w:hAnsi="Times New Roman"/>
          <w:color w:val="000000" w:themeColor="text1"/>
        </w:rPr>
      </w:pPr>
      <w:r w:rsidRPr="008B27B6">
        <w:rPr>
          <w:rFonts w:ascii="Times New Roman" w:hAnsi="Times New Roman"/>
          <w:color w:val="000000" w:themeColor="text1"/>
        </w:rPr>
        <w:t>elektronizaci agend související s vědou a výzkumem.</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HelpDesk:</w:t>
      </w:r>
      <w:r w:rsidRPr="008B27B6">
        <w:rPr>
          <w:rFonts w:ascii="Times New Roman" w:hAnsi="Times New Roman"/>
          <w:color w:val="000000" w:themeColor="text1"/>
        </w:rPr>
        <w:t xml:space="preserve"> je aplikace </w:t>
      </w:r>
      <w:r>
        <w:rPr>
          <w:rFonts w:ascii="Times New Roman" w:hAnsi="Times New Roman"/>
          <w:color w:val="000000" w:themeColor="text1"/>
        </w:rPr>
        <w:t>Poskytovatele</w:t>
      </w:r>
      <w:r w:rsidRPr="008B27B6">
        <w:rPr>
          <w:rFonts w:ascii="Times New Roman" w:hAnsi="Times New Roman"/>
          <w:color w:val="000000" w:themeColor="text1"/>
        </w:rPr>
        <w:t xml:space="preserve">, která slouží pro evidenci a řešení Incidentů (hlášení chyb, dotazy, požadavky, …) vzniklých v rámci používání Software, jehož podpora je předmětem plnění Smlouvy. HelpDesk je hlavním oficiálním komunikačním kanálem mezi </w:t>
      </w:r>
      <w:r>
        <w:rPr>
          <w:rFonts w:ascii="Times New Roman" w:hAnsi="Times New Roman"/>
          <w:color w:val="000000" w:themeColor="text1"/>
        </w:rPr>
        <w:t>Poskytovatelem</w:t>
      </w:r>
      <w:r w:rsidRPr="008B27B6">
        <w:rPr>
          <w:rFonts w:ascii="Times New Roman" w:hAnsi="Times New Roman"/>
          <w:color w:val="000000" w:themeColor="text1"/>
        </w:rPr>
        <w:t xml:space="preserve"> a Objednatelem. </w:t>
      </w:r>
      <w:r>
        <w:rPr>
          <w:rFonts w:ascii="Times New Roman" w:hAnsi="Times New Roman"/>
          <w:color w:val="000000" w:themeColor="text1"/>
        </w:rPr>
        <w:t>Poskytovatel</w:t>
      </w:r>
      <w:r w:rsidRPr="008B27B6">
        <w:rPr>
          <w:rFonts w:ascii="Times New Roman" w:hAnsi="Times New Roman"/>
          <w:color w:val="000000" w:themeColor="text1"/>
        </w:rPr>
        <w:t xml:space="preserve"> si vyhrazuje právo nereagovat na Incidenty, které nejsou evidovány v HelpDesku. HelpDesk </w:t>
      </w:r>
      <w:r>
        <w:rPr>
          <w:rFonts w:ascii="Times New Roman" w:hAnsi="Times New Roman"/>
          <w:color w:val="000000" w:themeColor="text1"/>
        </w:rPr>
        <w:t>Poskytovatele</w:t>
      </w:r>
      <w:r w:rsidRPr="008B27B6">
        <w:rPr>
          <w:rFonts w:ascii="Times New Roman" w:hAnsi="Times New Roman"/>
          <w:color w:val="000000" w:themeColor="text1"/>
        </w:rPr>
        <w:t xml:space="preserve"> je provozován prostřednictvím JIRA na </w:t>
      </w:r>
      <w:hyperlink r:id="rId12" w:history="1">
        <w:r w:rsidRPr="008B27B6">
          <w:rPr>
            <w:rStyle w:val="Hypertextovodkaz"/>
            <w:rFonts w:ascii="Times New Roman" w:hAnsi="Times New Roman"/>
            <w:color w:val="000000" w:themeColor="text1"/>
          </w:rPr>
          <w:t>https://jira.ders.cz</w:t>
        </w:r>
      </w:hyperlink>
      <w:r w:rsidRPr="008B27B6">
        <w:rPr>
          <w:rFonts w:ascii="Times New Roman" w:hAnsi="Times New Roman"/>
          <w:color w:val="000000" w:themeColor="text1"/>
        </w:rPr>
        <w:t xml:space="preserve"> a je Objednateli dostupný 24hodin denně 7 dnů v týdnu mimo oznámené výpadky na webových stránkách </w:t>
      </w:r>
      <w:r>
        <w:rPr>
          <w:rFonts w:ascii="Times New Roman" w:hAnsi="Times New Roman"/>
          <w:color w:val="000000" w:themeColor="text1"/>
        </w:rPr>
        <w:t>Poskytovatele</w:t>
      </w:r>
      <w:r w:rsidRPr="008B27B6">
        <w:rPr>
          <w:rFonts w:ascii="Times New Roman" w:hAnsi="Times New Roman"/>
          <w:color w:val="000000" w:themeColor="text1"/>
        </w:rPr>
        <w:t xml:space="preserve"> nebo výpadky, které nemůže </w:t>
      </w:r>
      <w:r>
        <w:rPr>
          <w:rFonts w:ascii="Times New Roman" w:hAnsi="Times New Roman"/>
          <w:color w:val="000000" w:themeColor="text1"/>
        </w:rPr>
        <w:t>Poskytovatel</w:t>
      </w:r>
      <w:r w:rsidRPr="008B27B6">
        <w:rPr>
          <w:rFonts w:ascii="Times New Roman" w:hAnsi="Times New Roman"/>
          <w:color w:val="000000" w:themeColor="text1"/>
        </w:rPr>
        <w:t xml:space="preserve"> ovlivnit.</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Databáze znalostí</w:t>
      </w:r>
      <w:r>
        <w:rPr>
          <w:rFonts w:ascii="Times New Roman" w:hAnsi="Times New Roman"/>
          <w:b/>
          <w:color w:val="000000" w:themeColor="text1"/>
        </w:rPr>
        <w:t>:</w:t>
      </w:r>
      <w:r w:rsidRPr="008B27B6">
        <w:rPr>
          <w:rFonts w:ascii="Times New Roman" w:hAnsi="Times New Roman"/>
          <w:color w:val="000000" w:themeColor="text1"/>
        </w:rPr>
        <w:t xml:space="preserve"> je aplikace </w:t>
      </w:r>
      <w:r>
        <w:rPr>
          <w:rFonts w:ascii="Times New Roman" w:hAnsi="Times New Roman"/>
          <w:color w:val="000000" w:themeColor="text1"/>
        </w:rPr>
        <w:t>Poskytovatele</w:t>
      </w:r>
      <w:r w:rsidRPr="008B27B6">
        <w:rPr>
          <w:rFonts w:ascii="Times New Roman" w:hAnsi="Times New Roman"/>
          <w:color w:val="000000" w:themeColor="text1"/>
        </w:rPr>
        <w:t xml:space="preserve"> založená na principu WIKI, ve které jsou dostupné informace a dokumenty týkající se Software a spolupráce Objednatele a </w:t>
      </w:r>
      <w:r>
        <w:rPr>
          <w:rFonts w:ascii="Times New Roman" w:hAnsi="Times New Roman"/>
          <w:color w:val="000000" w:themeColor="text1"/>
        </w:rPr>
        <w:t>Poskytovatele</w:t>
      </w:r>
      <w:r w:rsidRPr="008B27B6">
        <w:rPr>
          <w:rFonts w:ascii="Times New Roman" w:hAnsi="Times New Roman"/>
          <w:color w:val="000000" w:themeColor="text1"/>
        </w:rPr>
        <w:t xml:space="preserve">. Databáze znalostí je Objednateli dostupná na </w:t>
      </w:r>
      <w:hyperlink r:id="rId13" w:history="1">
        <w:r w:rsidRPr="008B27B6">
          <w:rPr>
            <w:rStyle w:val="Hypertextovodkaz"/>
            <w:rFonts w:ascii="Times New Roman" w:hAnsi="Times New Roman"/>
            <w:color w:val="000000" w:themeColor="text1"/>
          </w:rPr>
          <w:t>https://wiki.ders.cz</w:t>
        </w:r>
      </w:hyperlink>
      <w:r w:rsidRPr="008B27B6">
        <w:rPr>
          <w:rFonts w:ascii="Times New Roman" w:hAnsi="Times New Roman"/>
          <w:color w:val="000000" w:themeColor="text1"/>
        </w:rPr>
        <w:t xml:space="preserve"> 24 hodin denně 7 dnů v týdnu mimo oznámené výpadky na webových stránkách </w:t>
      </w:r>
      <w:r>
        <w:rPr>
          <w:rFonts w:ascii="Times New Roman" w:hAnsi="Times New Roman"/>
          <w:color w:val="000000" w:themeColor="text1"/>
        </w:rPr>
        <w:t>Poskytovatele</w:t>
      </w:r>
      <w:r w:rsidRPr="008B27B6">
        <w:rPr>
          <w:rFonts w:ascii="Times New Roman" w:hAnsi="Times New Roman"/>
          <w:color w:val="000000" w:themeColor="text1"/>
        </w:rPr>
        <w:t xml:space="preserve"> nebo výpadky, které nemůže </w:t>
      </w:r>
      <w:r>
        <w:rPr>
          <w:rFonts w:ascii="Times New Roman" w:hAnsi="Times New Roman"/>
          <w:color w:val="000000" w:themeColor="text1"/>
        </w:rPr>
        <w:t>Poskytovatel</w:t>
      </w:r>
      <w:r w:rsidRPr="008B27B6">
        <w:rPr>
          <w:rFonts w:ascii="Times New Roman" w:hAnsi="Times New Roman"/>
          <w:color w:val="000000" w:themeColor="text1"/>
        </w:rPr>
        <w:t xml:space="preserve"> ovlivnit.</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Incident:</w:t>
      </w:r>
      <w:r>
        <w:rPr>
          <w:rFonts w:ascii="Times New Roman" w:hAnsi="Times New Roman"/>
          <w:color w:val="000000" w:themeColor="text1"/>
        </w:rPr>
        <w:t xml:space="preserve"> </w:t>
      </w:r>
      <w:r w:rsidRPr="008B27B6">
        <w:rPr>
          <w:rFonts w:ascii="Times New Roman" w:hAnsi="Times New Roman"/>
          <w:color w:val="000000" w:themeColor="text1"/>
        </w:rPr>
        <w:t>je záznam v HelpDesk různého typu (viz dále) týkající se dodaného Software či souvisejících služeb.</w:t>
      </w:r>
    </w:p>
    <w:p w:rsidR="00D05315" w:rsidRPr="008B27B6" w:rsidRDefault="00D05315" w:rsidP="00125CC1">
      <w:pPr>
        <w:spacing w:line="276" w:lineRule="auto"/>
        <w:jc w:val="both"/>
        <w:rPr>
          <w:rFonts w:ascii="Times New Roman" w:hAnsi="Times New Roman"/>
          <w:b/>
          <w:color w:val="000000" w:themeColor="text1"/>
        </w:rPr>
      </w:pPr>
      <w:r w:rsidRPr="008B27B6">
        <w:rPr>
          <w:rFonts w:ascii="Times New Roman" w:hAnsi="Times New Roman"/>
          <w:b/>
          <w:color w:val="000000" w:themeColor="text1"/>
        </w:rPr>
        <w:t xml:space="preserve">Klasifikace Incidentu: </w:t>
      </w:r>
      <w:r w:rsidRPr="008B27B6">
        <w:rPr>
          <w:rFonts w:ascii="Times New Roman" w:hAnsi="Times New Roman"/>
          <w:color w:val="000000" w:themeColor="text1"/>
        </w:rPr>
        <w:t>je ohodnocení Incidentu pořizujícím zaměstnancem Objednatele pomocí typu a priority.</w:t>
      </w:r>
    </w:p>
    <w:p w:rsidR="00D05315" w:rsidRPr="008B27B6" w:rsidRDefault="00D05315" w:rsidP="00125CC1">
      <w:pPr>
        <w:spacing w:line="276" w:lineRule="auto"/>
        <w:jc w:val="both"/>
        <w:rPr>
          <w:rFonts w:ascii="Times New Roman" w:hAnsi="Times New Roman"/>
          <w:b/>
          <w:color w:val="000000" w:themeColor="text1"/>
        </w:rPr>
      </w:pPr>
      <w:r w:rsidRPr="008B27B6">
        <w:rPr>
          <w:rFonts w:ascii="Times New Roman" w:hAnsi="Times New Roman"/>
          <w:b/>
          <w:color w:val="000000" w:themeColor="text1"/>
        </w:rPr>
        <w:t xml:space="preserve">Typ Incidentu: </w:t>
      </w:r>
      <w:r w:rsidRPr="008B27B6">
        <w:rPr>
          <w:rFonts w:ascii="Times New Roman" w:hAnsi="Times New Roman"/>
          <w:color w:val="000000" w:themeColor="text1"/>
        </w:rPr>
        <w:t xml:space="preserve">jedná se o základní klasifikaci incidentu – viz </w:t>
      </w:r>
      <w:r>
        <w:rPr>
          <w:rFonts w:ascii="Times New Roman" w:hAnsi="Times New Roman"/>
          <w:color w:val="000000" w:themeColor="text1"/>
        </w:rPr>
        <w:t>článek</w:t>
      </w:r>
      <w:r w:rsidRPr="008B27B6">
        <w:rPr>
          <w:rFonts w:ascii="Times New Roman" w:hAnsi="Times New Roman"/>
          <w:color w:val="000000" w:themeColor="text1"/>
        </w:rPr>
        <w:t xml:space="preserve"> 2 této přílohy.</w:t>
      </w:r>
      <w:r w:rsidRPr="008B27B6">
        <w:rPr>
          <w:rFonts w:ascii="Times New Roman" w:hAnsi="Times New Roman"/>
          <w:b/>
          <w:color w:val="000000" w:themeColor="text1"/>
        </w:rPr>
        <w:t xml:space="preserve"> </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Priority Incidentu: </w:t>
      </w:r>
      <w:r w:rsidRPr="008B27B6">
        <w:rPr>
          <w:rFonts w:ascii="Times New Roman" w:hAnsi="Times New Roman"/>
          <w:color w:val="000000" w:themeColor="text1"/>
        </w:rPr>
        <w:t xml:space="preserve">Priorita klasifikuje Incident, od níže je odvislá RD a DOZ – viz </w:t>
      </w:r>
      <w:r>
        <w:rPr>
          <w:rFonts w:ascii="Times New Roman" w:hAnsi="Times New Roman"/>
          <w:color w:val="000000" w:themeColor="text1"/>
        </w:rPr>
        <w:t>článek</w:t>
      </w:r>
      <w:r w:rsidRPr="008B27B6">
        <w:rPr>
          <w:rFonts w:ascii="Times New Roman" w:hAnsi="Times New Roman"/>
          <w:color w:val="000000" w:themeColor="text1"/>
        </w:rPr>
        <w:t xml:space="preserve"> 2 této přílohy</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Dostupnost: </w:t>
      </w:r>
      <w:r w:rsidRPr="008B27B6">
        <w:rPr>
          <w:rFonts w:ascii="Times New Roman" w:hAnsi="Times New Roman"/>
          <w:color w:val="000000" w:themeColor="text1"/>
        </w:rPr>
        <w:t xml:space="preserve">je časové období, během kterého jsou k dispozici zaměstnanci </w:t>
      </w:r>
      <w:r>
        <w:rPr>
          <w:rFonts w:ascii="Times New Roman" w:hAnsi="Times New Roman"/>
          <w:color w:val="000000" w:themeColor="text1"/>
        </w:rPr>
        <w:t>Poskytovatele</w:t>
      </w:r>
      <w:r w:rsidRPr="008B27B6">
        <w:rPr>
          <w:rFonts w:ascii="Times New Roman" w:hAnsi="Times New Roman"/>
          <w:color w:val="000000" w:themeColor="text1"/>
        </w:rPr>
        <w:t xml:space="preserve"> prostřednictvím HelpDesku nebo telefonicky. Aplikace HelpDesk je dostupná vždy nepřetržitě, stejně tak i Software; dostupnost se týká konkrétních osob, nikoliv technologií. Dostupnost je dána počtem dní v týdnu a počtem hodin v každém dni. Zapisuje se jako Počet hodin v týdnu x Počet hodin v každém dni. </w:t>
      </w:r>
      <w:r w:rsidRPr="008B27B6">
        <w:rPr>
          <w:rFonts w:ascii="Times New Roman" w:hAnsi="Times New Roman"/>
          <w:b/>
          <w:color w:val="000000" w:themeColor="text1"/>
        </w:rPr>
        <w:t>Například</w:t>
      </w:r>
      <w:r w:rsidRPr="008B27B6">
        <w:rPr>
          <w:rFonts w:ascii="Times New Roman" w:hAnsi="Times New Roman"/>
          <w:color w:val="000000" w:themeColor="text1"/>
        </w:rPr>
        <w:t xml:space="preserve"> dostupnost 8x5 znamená, že pracovníci </w:t>
      </w:r>
      <w:r>
        <w:rPr>
          <w:rFonts w:ascii="Times New Roman" w:hAnsi="Times New Roman"/>
          <w:color w:val="000000" w:themeColor="text1"/>
        </w:rPr>
        <w:t>Poskytovatele</w:t>
      </w:r>
      <w:r w:rsidRPr="008B27B6">
        <w:rPr>
          <w:rFonts w:ascii="Times New Roman" w:hAnsi="Times New Roman"/>
          <w:color w:val="000000" w:themeColor="text1"/>
        </w:rPr>
        <w:t xml:space="preserve"> jsou Objednateli k dispozici každý pracovní den od 8:00 do 16:00 hodin.</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Chyba: </w:t>
      </w:r>
      <w:r w:rsidRPr="008B27B6">
        <w:rPr>
          <w:rFonts w:ascii="Times New Roman" w:hAnsi="Times New Roman"/>
          <w:color w:val="000000" w:themeColor="text1"/>
        </w:rPr>
        <w:t>je typ Incidentu znamenající poruchu/závadu Software.</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Reakční doba (RD): </w:t>
      </w:r>
      <w:r w:rsidRPr="008B27B6">
        <w:rPr>
          <w:rFonts w:ascii="Times New Roman" w:hAnsi="Times New Roman"/>
          <w:color w:val="000000" w:themeColor="text1"/>
        </w:rPr>
        <w:t xml:space="preserve">je lhůta, do které bude Objednatel informován o zahájení jednání </w:t>
      </w:r>
      <w:r>
        <w:rPr>
          <w:rFonts w:ascii="Times New Roman" w:hAnsi="Times New Roman"/>
          <w:color w:val="000000" w:themeColor="text1"/>
        </w:rPr>
        <w:t xml:space="preserve">Poskytovatele </w:t>
      </w:r>
      <w:r w:rsidRPr="008B27B6">
        <w:rPr>
          <w:rFonts w:ascii="Times New Roman" w:hAnsi="Times New Roman"/>
          <w:color w:val="000000" w:themeColor="text1"/>
        </w:rPr>
        <w:t xml:space="preserve">směřujícího k vyřešení Incidentu typu Chyba. Reakční doba je odvislá od priority (závažnosti) Chyby. Pro RD jsou uvažovány dvě skupiny Chyb – Chyby s vysokou prioritou (blocker a critical) a Chyby s nízkou prioritou (major, minor a trivial), přičemž kategorie Chyby s vysokou prioritou mají v zásadě kratší RD. Začátek reakční doby je stanoven přijetím Hlášení Incidentu, které se v případě použití HelpDesku rovná automaticky zaznamenanému datu a času </w:t>
      </w:r>
      <w:r w:rsidRPr="008B27B6">
        <w:rPr>
          <w:rFonts w:ascii="Times New Roman" w:hAnsi="Times New Roman"/>
          <w:color w:val="000000" w:themeColor="text1"/>
        </w:rPr>
        <w:lastRenderedPageBreak/>
        <w:t xml:space="preserve">vzniku Incidentu (tyto údaje jsou snadno dostupné i pro Objednatele). Reakční doba se vztahuje k Dostupnosti, která je definována výše. </w:t>
      </w:r>
      <w:r w:rsidRPr="008B27B6">
        <w:rPr>
          <w:rFonts w:ascii="Times New Roman" w:hAnsi="Times New Roman"/>
          <w:b/>
          <w:color w:val="000000" w:themeColor="text1"/>
        </w:rPr>
        <w:t>Příklad výpočtu RD</w:t>
      </w:r>
      <w:r w:rsidRPr="008B27B6">
        <w:rPr>
          <w:rFonts w:ascii="Times New Roman" w:hAnsi="Times New Roman"/>
          <w:color w:val="000000" w:themeColor="text1"/>
        </w:rPr>
        <w:t xml:space="preserve">: Nahlášení Incidentu ve 14:00, smluvní Dostupnost je 8x5 (8:00 – 16:00), smluvní RD 8 hodin pro Chyby s vysokou prioritou, </w:t>
      </w:r>
      <w:r>
        <w:rPr>
          <w:rFonts w:ascii="Times New Roman" w:hAnsi="Times New Roman"/>
          <w:color w:val="000000" w:themeColor="text1"/>
        </w:rPr>
        <w:t xml:space="preserve">Poskytovatel </w:t>
      </w:r>
      <w:r w:rsidRPr="008B27B6">
        <w:rPr>
          <w:rFonts w:ascii="Times New Roman" w:hAnsi="Times New Roman"/>
          <w:color w:val="000000" w:themeColor="text1"/>
        </w:rPr>
        <w:t>musí reagovat nejpozději do 14:00 druhého pracovního dne.</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Doba odstranění Závady (DOZ):</w:t>
      </w:r>
      <w:r w:rsidRPr="008B27B6">
        <w:rPr>
          <w:rFonts w:ascii="Times New Roman" w:hAnsi="Times New Roman"/>
          <w:color w:val="000000" w:themeColor="text1"/>
        </w:rPr>
        <w:t xml:space="preserve"> je doba, za kterou má být Incident typu Chyba odstraněn. DOZ je specifikován vždy zvlášť pro každou prioritu (závažnost) Chyby. DOZ definuje maximální dobu, za kterou je </w:t>
      </w:r>
      <w:r>
        <w:rPr>
          <w:rFonts w:ascii="Times New Roman" w:hAnsi="Times New Roman"/>
          <w:color w:val="000000" w:themeColor="text1"/>
        </w:rPr>
        <w:t>Poskytovatel</w:t>
      </w:r>
      <w:r w:rsidRPr="008B27B6">
        <w:rPr>
          <w:rFonts w:ascii="Times New Roman" w:hAnsi="Times New Roman"/>
          <w:color w:val="000000" w:themeColor="text1"/>
        </w:rPr>
        <w:t xml:space="preserve"> povinen Chybu odstranit. </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Konzultace:</w:t>
      </w:r>
      <w:r w:rsidRPr="008B27B6">
        <w:rPr>
          <w:rFonts w:ascii="Times New Roman" w:hAnsi="Times New Roman"/>
          <w:color w:val="000000" w:themeColor="text1"/>
        </w:rPr>
        <w:t xml:space="preserve"> je poskytování znalostí o možných způsobech použití či vnitřním fungování Software a o informační podpoře procesů Objednatele, a to i nad rámec běžné dokumentace Software.</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Správce:</w:t>
      </w:r>
      <w:r w:rsidRPr="008B27B6">
        <w:rPr>
          <w:rFonts w:ascii="Times New Roman" w:hAnsi="Times New Roman"/>
          <w:color w:val="000000" w:themeColor="text1"/>
        </w:rPr>
        <w:t xml:space="preserve"> je pracovník Objednatele pověřený rutinním udržováním Software v chodu, a který je oprávněný zastupovat Objednatele v jednáních o úpravách Software ovlivňující jeho činnost.</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Dokumentace Software:</w:t>
      </w:r>
      <w:r w:rsidRPr="008B27B6">
        <w:rPr>
          <w:rFonts w:ascii="Times New Roman" w:hAnsi="Times New Roman"/>
          <w:color w:val="000000" w:themeColor="text1"/>
        </w:rPr>
        <w:t xml:space="preserve"> je souhrn veškerých dokumentů, textů a materiálů popisujících vzhled, funkcionalitu, vlastnosti a chování Software. Jedná se zejména o analytický model (procesní modle, uživatelské scénáře), uživatelskou příručku, kontextovou nápovědu přímo v Software, slovníček pojmů atd. </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Verze Software: </w:t>
      </w:r>
      <w:r w:rsidRPr="008B27B6">
        <w:rPr>
          <w:rFonts w:ascii="Times New Roman" w:hAnsi="Times New Roman"/>
          <w:color w:val="000000" w:themeColor="text1"/>
        </w:rPr>
        <w:t>další verzí Software se rozumí Hotfix, Update a Upgrade Software.</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Upgrade: </w:t>
      </w:r>
      <w:r w:rsidRPr="008B27B6">
        <w:rPr>
          <w:rFonts w:ascii="Times New Roman" w:hAnsi="Times New Roman"/>
          <w:color w:val="000000" w:themeColor="text1"/>
        </w:rPr>
        <w:t>je změna verze Software na první číselné pozici tj. upgrade verze 1.8 na verzi 2.0.</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Update: </w:t>
      </w:r>
      <w:r w:rsidRPr="008B27B6">
        <w:rPr>
          <w:rFonts w:ascii="Times New Roman" w:hAnsi="Times New Roman"/>
          <w:color w:val="000000" w:themeColor="text1"/>
        </w:rPr>
        <w:t>je změna verze Software na prvním místě za desetinou tečkou, tj. update verze 1.4 na verzi 1.5.</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 xml:space="preserve">Hotfix: </w:t>
      </w:r>
      <w:r w:rsidRPr="008B27B6">
        <w:rPr>
          <w:rFonts w:ascii="Times New Roman" w:hAnsi="Times New Roman"/>
          <w:color w:val="000000" w:themeColor="text1"/>
        </w:rPr>
        <w:t xml:space="preserve">je změna verze na třetí a nižší číselné pozici. Hotfix je vydáván vždy po opravě Chyb, tj. např. Hotfix verze 1.5.3 na verzi 1.5.4 znamená, že ve verzi 1.5.4 jsou zapracovány opravy Chyb, které se projevily ve verzi 1.5.3.  </w:t>
      </w:r>
    </w:p>
    <w:p w:rsidR="00D05315" w:rsidRPr="008B27B6" w:rsidRDefault="00D05315" w:rsidP="00125CC1">
      <w:pPr>
        <w:spacing w:line="276" w:lineRule="auto"/>
        <w:jc w:val="both"/>
        <w:rPr>
          <w:rFonts w:ascii="Times New Roman" w:hAnsi="Times New Roman"/>
          <w:color w:val="000000" w:themeColor="text1"/>
        </w:rPr>
      </w:pPr>
      <w:r w:rsidRPr="008B27B6">
        <w:rPr>
          <w:rFonts w:ascii="Times New Roman" w:hAnsi="Times New Roman"/>
          <w:b/>
          <w:color w:val="000000" w:themeColor="text1"/>
        </w:rPr>
        <w:t>Zálohování:</w:t>
      </w:r>
      <w:r w:rsidRPr="008B27B6">
        <w:rPr>
          <w:rFonts w:ascii="Times New Roman" w:hAnsi="Times New Roman"/>
          <w:color w:val="000000" w:themeColor="text1"/>
        </w:rPr>
        <w:t xml:space="preserve"> je provádění záložních kopií Software a dat. </w:t>
      </w:r>
    </w:p>
    <w:p w:rsidR="00D05315" w:rsidRDefault="00D05315" w:rsidP="00D05315">
      <w:pPr>
        <w:jc w:val="center"/>
        <w:rPr>
          <w:rFonts w:ascii="Times New Roman" w:hAnsi="Times New Roman"/>
          <w:b/>
          <w:color w:val="000000" w:themeColor="text1"/>
        </w:rPr>
      </w:pPr>
      <w:r>
        <w:rPr>
          <w:rFonts w:ascii="Times New Roman" w:hAnsi="Times New Roman"/>
          <w:b/>
          <w:color w:val="000000" w:themeColor="text1"/>
        </w:rPr>
        <w:t>II.</w:t>
      </w:r>
    </w:p>
    <w:p w:rsidR="00D05315" w:rsidRPr="008B27B6" w:rsidRDefault="00D05315" w:rsidP="00D05315">
      <w:pPr>
        <w:jc w:val="center"/>
        <w:rPr>
          <w:rFonts w:ascii="Times New Roman" w:hAnsi="Times New Roman"/>
          <w:b/>
          <w:color w:val="000000" w:themeColor="text1"/>
        </w:rPr>
      </w:pPr>
      <w:r w:rsidRPr="008B27B6">
        <w:rPr>
          <w:rFonts w:ascii="Times New Roman" w:hAnsi="Times New Roman"/>
          <w:b/>
          <w:color w:val="000000" w:themeColor="text1"/>
        </w:rPr>
        <w:t xml:space="preserve">Klasifikace </w:t>
      </w:r>
      <w:bookmarkEnd w:id="1"/>
      <w:r w:rsidRPr="008B27B6">
        <w:rPr>
          <w:rFonts w:ascii="Times New Roman" w:hAnsi="Times New Roman"/>
          <w:b/>
          <w:color w:val="000000" w:themeColor="text1"/>
        </w:rPr>
        <w:t>incident</w:t>
      </w:r>
      <w:bookmarkEnd w:id="2"/>
      <w:r w:rsidRPr="008B27B6">
        <w:rPr>
          <w:rFonts w:ascii="Times New Roman" w:hAnsi="Times New Roman"/>
          <w:b/>
          <w:color w:val="000000" w:themeColor="text1"/>
        </w:rPr>
        <w:t>u</w:t>
      </w:r>
      <w:bookmarkEnd w:id="3"/>
      <w:bookmarkEnd w:id="4"/>
    </w:p>
    <w:p w:rsidR="00D05315" w:rsidRPr="004103B3" w:rsidRDefault="00D05315" w:rsidP="00D05315">
      <w:pPr>
        <w:pStyle w:val="Odstavecseseznamem"/>
        <w:numPr>
          <w:ilvl w:val="0"/>
          <w:numId w:val="22"/>
        </w:numPr>
        <w:spacing w:after="200" w:line="276" w:lineRule="auto"/>
        <w:jc w:val="both"/>
        <w:rPr>
          <w:rFonts w:ascii="Times New Roman" w:hAnsi="Times New Roman"/>
          <w:b/>
          <w:color w:val="000000" w:themeColor="text1"/>
        </w:rPr>
      </w:pPr>
      <w:r w:rsidRPr="004103B3">
        <w:rPr>
          <w:rFonts w:ascii="Times New Roman" w:hAnsi="Times New Roman"/>
          <w:b/>
          <w:color w:val="000000" w:themeColor="text1"/>
        </w:rPr>
        <w:t>Základní podmínky</w:t>
      </w:r>
    </w:p>
    <w:p w:rsidR="00D05315" w:rsidRDefault="00D05315" w:rsidP="00D05315">
      <w:pPr>
        <w:pStyle w:val="Odstavecseseznamem"/>
        <w:numPr>
          <w:ilvl w:val="0"/>
          <w:numId w:val="23"/>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 xml:space="preserve">Základní Klasifikace Incidentu je provedena ihned při jeho vzniku, a to odpovědným pracovníkem Objednatele, který Incident hlásí prostřednictvím HelpDesku JIRA. Klasifikace může být následně oponována a změněna zástupcem </w:t>
      </w:r>
      <w:r>
        <w:rPr>
          <w:rFonts w:ascii="Times New Roman" w:hAnsi="Times New Roman"/>
          <w:color w:val="000000" w:themeColor="text1"/>
        </w:rPr>
        <w:t>Poskytovatele</w:t>
      </w:r>
      <w:r w:rsidRPr="004103B3">
        <w:rPr>
          <w:rFonts w:ascii="Times New Roman" w:hAnsi="Times New Roman"/>
          <w:color w:val="000000" w:themeColor="text1"/>
        </w:rPr>
        <w:t>. O této změně musí být Objednatel informován, a to minimálně formou komentáře přímo u záznamu Incidentu v HelpDesku s patřičnou notifikací (automatickým e-mailem z HelpDesku).</w:t>
      </w:r>
    </w:p>
    <w:p w:rsidR="00D05315" w:rsidRDefault="00D05315" w:rsidP="00D05315">
      <w:pPr>
        <w:pStyle w:val="Odstavecseseznamem"/>
        <w:numPr>
          <w:ilvl w:val="0"/>
          <w:numId w:val="23"/>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 xml:space="preserve">Objednatel provede primární klasifikaci </w:t>
      </w:r>
      <w:r w:rsidRPr="004103B3">
        <w:rPr>
          <w:rFonts w:ascii="Times New Roman" w:hAnsi="Times New Roman"/>
          <w:b/>
          <w:color w:val="000000" w:themeColor="text1"/>
        </w:rPr>
        <w:t xml:space="preserve">typem </w:t>
      </w:r>
      <w:r w:rsidRPr="004103B3">
        <w:rPr>
          <w:rFonts w:ascii="Times New Roman" w:hAnsi="Times New Roman"/>
          <w:color w:val="000000" w:themeColor="text1"/>
        </w:rPr>
        <w:t xml:space="preserve">Incidentu a jeho </w:t>
      </w:r>
      <w:r w:rsidRPr="004103B3">
        <w:rPr>
          <w:rFonts w:ascii="Times New Roman" w:hAnsi="Times New Roman"/>
          <w:b/>
          <w:color w:val="000000" w:themeColor="text1"/>
        </w:rPr>
        <w:t>prioritou</w:t>
      </w:r>
      <w:r w:rsidRPr="004103B3">
        <w:rPr>
          <w:rFonts w:ascii="Times New Roman" w:hAnsi="Times New Roman"/>
          <w:color w:val="000000" w:themeColor="text1"/>
        </w:rPr>
        <w:t xml:space="preserve"> (viz dále).</w:t>
      </w:r>
      <w:bookmarkStart w:id="5" w:name="_Ref164670798"/>
    </w:p>
    <w:p w:rsidR="00D05315" w:rsidRDefault="00D05315" w:rsidP="00D05315">
      <w:pPr>
        <w:pStyle w:val="Odstavecseseznamem"/>
        <w:numPr>
          <w:ilvl w:val="0"/>
          <w:numId w:val="23"/>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 xml:space="preserve">Změnu typu Incidentu je </w:t>
      </w:r>
      <w:r>
        <w:rPr>
          <w:rFonts w:ascii="Times New Roman" w:hAnsi="Times New Roman"/>
          <w:color w:val="000000" w:themeColor="text1"/>
        </w:rPr>
        <w:t>Poskytovatel</w:t>
      </w:r>
      <w:r w:rsidRPr="008B27B6">
        <w:rPr>
          <w:rFonts w:ascii="Times New Roman" w:hAnsi="Times New Roman"/>
          <w:color w:val="000000" w:themeColor="text1"/>
        </w:rPr>
        <w:t xml:space="preserve"> </w:t>
      </w:r>
      <w:r w:rsidRPr="004103B3">
        <w:rPr>
          <w:rFonts w:ascii="Times New Roman" w:hAnsi="Times New Roman"/>
          <w:color w:val="000000" w:themeColor="text1"/>
        </w:rPr>
        <w:t>povinen zdůvodnit.</w:t>
      </w:r>
      <w:bookmarkEnd w:id="5"/>
    </w:p>
    <w:p w:rsidR="00D05315" w:rsidRDefault="00D05315" w:rsidP="00D05315">
      <w:pPr>
        <w:pStyle w:val="Odstavecseseznamem"/>
        <w:numPr>
          <w:ilvl w:val="0"/>
          <w:numId w:val="23"/>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Pro snížení priority Incidentu</w:t>
      </w:r>
      <w:r w:rsidRPr="004103B3" w:rsidDel="00864C74">
        <w:rPr>
          <w:rFonts w:ascii="Times New Roman" w:hAnsi="Times New Roman"/>
          <w:color w:val="000000" w:themeColor="text1"/>
        </w:rPr>
        <w:t xml:space="preserve"> </w:t>
      </w:r>
      <w:r>
        <w:rPr>
          <w:rFonts w:ascii="Times New Roman" w:hAnsi="Times New Roman"/>
          <w:color w:val="000000" w:themeColor="text1"/>
        </w:rPr>
        <w:t>Poskytovatel</w:t>
      </w:r>
      <w:r w:rsidRPr="008B27B6">
        <w:rPr>
          <w:rFonts w:ascii="Times New Roman" w:hAnsi="Times New Roman"/>
          <w:color w:val="000000" w:themeColor="text1"/>
        </w:rPr>
        <w:t xml:space="preserve"> </w:t>
      </w:r>
      <w:r w:rsidRPr="004103B3">
        <w:rPr>
          <w:rFonts w:ascii="Times New Roman" w:hAnsi="Times New Roman"/>
          <w:color w:val="000000" w:themeColor="text1"/>
        </w:rPr>
        <w:t>popíše postup práce, kterým lze Software použít tak, aby bylo m</w:t>
      </w:r>
      <w:r>
        <w:rPr>
          <w:rFonts w:ascii="Times New Roman" w:hAnsi="Times New Roman"/>
          <w:color w:val="000000" w:themeColor="text1"/>
        </w:rPr>
        <w:t>ožno překlenout hlášenou Chybu.</w:t>
      </w:r>
    </w:p>
    <w:p w:rsidR="00D05315" w:rsidRPr="004103B3" w:rsidRDefault="00D05315" w:rsidP="00D05315">
      <w:pPr>
        <w:pStyle w:val="Odstavecseseznamem"/>
        <w:numPr>
          <w:ilvl w:val="0"/>
          <w:numId w:val="23"/>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 xml:space="preserve">Objednatel má právo změnu Klasifikace Incidentu zpochybnit a objednat nezávislou expertízu složitosti Chyby a tuto zaslat </w:t>
      </w:r>
      <w:r>
        <w:rPr>
          <w:rFonts w:ascii="Times New Roman" w:hAnsi="Times New Roman"/>
          <w:color w:val="000000" w:themeColor="text1"/>
        </w:rPr>
        <w:t xml:space="preserve">Poskytovateli </w:t>
      </w:r>
      <w:r w:rsidRPr="004103B3">
        <w:rPr>
          <w:rFonts w:ascii="Times New Roman" w:hAnsi="Times New Roman"/>
          <w:color w:val="000000" w:themeColor="text1"/>
        </w:rPr>
        <w:t>k vyjádření. Expertíza musí být provedena písemně a její součástí musí být zdůvodnění jiné náročnosti na opravu Chyby a doporučený postup při řešení opravy.</w:t>
      </w:r>
    </w:p>
    <w:p w:rsidR="00D05315" w:rsidRDefault="00D05315" w:rsidP="00D05315">
      <w:pPr>
        <w:pStyle w:val="Odstavecseseznamem"/>
        <w:jc w:val="both"/>
        <w:rPr>
          <w:rFonts w:ascii="Times New Roman" w:hAnsi="Times New Roman"/>
          <w:color w:val="000000" w:themeColor="text1"/>
        </w:rPr>
      </w:pPr>
    </w:p>
    <w:p w:rsidR="00CC14C4" w:rsidRDefault="00CC14C4" w:rsidP="00D05315">
      <w:pPr>
        <w:pStyle w:val="Odstavecseseznamem"/>
        <w:jc w:val="both"/>
        <w:rPr>
          <w:rFonts w:ascii="Times New Roman" w:hAnsi="Times New Roman"/>
          <w:color w:val="000000" w:themeColor="text1"/>
        </w:rPr>
      </w:pPr>
    </w:p>
    <w:p w:rsidR="00CC14C4" w:rsidRDefault="00CC14C4" w:rsidP="00D05315">
      <w:pPr>
        <w:pStyle w:val="Odstavecseseznamem"/>
        <w:jc w:val="both"/>
        <w:rPr>
          <w:rFonts w:ascii="Times New Roman" w:hAnsi="Times New Roman"/>
          <w:color w:val="000000" w:themeColor="text1"/>
        </w:rPr>
      </w:pPr>
    </w:p>
    <w:p w:rsidR="00CC14C4" w:rsidRPr="004103B3" w:rsidRDefault="00CC14C4" w:rsidP="00D05315">
      <w:pPr>
        <w:pStyle w:val="Odstavecseseznamem"/>
        <w:jc w:val="both"/>
        <w:rPr>
          <w:rFonts w:ascii="Times New Roman" w:hAnsi="Times New Roman"/>
          <w:color w:val="000000" w:themeColor="text1"/>
        </w:rPr>
      </w:pPr>
    </w:p>
    <w:p w:rsidR="00D05315" w:rsidRPr="008B27B6" w:rsidRDefault="00D05315" w:rsidP="00D05315">
      <w:pPr>
        <w:pStyle w:val="Odstavecseseznamem"/>
        <w:numPr>
          <w:ilvl w:val="0"/>
          <w:numId w:val="22"/>
        </w:numPr>
        <w:spacing w:after="200" w:line="276" w:lineRule="auto"/>
        <w:jc w:val="both"/>
        <w:rPr>
          <w:rFonts w:ascii="Times New Roman" w:hAnsi="Times New Roman"/>
          <w:b/>
          <w:color w:val="000000" w:themeColor="text1"/>
        </w:rPr>
      </w:pPr>
      <w:r w:rsidRPr="008B27B6">
        <w:rPr>
          <w:rFonts w:ascii="Times New Roman" w:hAnsi="Times New Roman"/>
          <w:b/>
          <w:color w:val="000000" w:themeColor="text1"/>
        </w:rPr>
        <w:lastRenderedPageBreak/>
        <w:t>Typy Incidentů</w:t>
      </w:r>
    </w:p>
    <w:p w:rsidR="00D05315" w:rsidRPr="004103B3" w:rsidRDefault="00D05315" w:rsidP="00D05315">
      <w:pPr>
        <w:pStyle w:val="Odstavecseseznamem"/>
        <w:numPr>
          <w:ilvl w:val="0"/>
          <w:numId w:val="24"/>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Typ Incidentu je základní Klasifikací Incidentu. Jedná se o hlášení Chyb, požadavky na vylepšení či přidání nové funkcionality a často kladené dotazy (FAQ). V ceně Smlouvy je zahrnuto pouze řešení Incidentu typu Chyba.</w:t>
      </w:r>
    </w:p>
    <w:p w:rsidR="00D05315" w:rsidRPr="008B27B6" w:rsidRDefault="00D05315" w:rsidP="00D05315">
      <w:pPr>
        <w:jc w:val="both"/>
        <w:rPr>
          <w:rFonts w:ascii="Times New Roman" w:hAnsi="Times New Roman"/>
          <w:b/>
          <w:bCs/>
          <w:color w:val="000000" w:themeColor="text1"/>
        </w:rPr>
      </w:pPr>
      <w:r w:rsidRPr="004220B3">
        <w:rPr>
          <w:rFonts w:ascii="Times New Roman" w:hAnsi="Times New Roman"/>
          <w:b/>
          <w:bCs/>
          <w:color w:val="000000" w:themeColor="text1"/>
        </w:rPr>
        <w:t>Tabulka 1:</w:t>
      </w:r>
      <w:r w:rsidRPr="008B27B6">
        <w:rPr>
          <w:rFonts w:ascii="Times New Roman" w:hAnsi="Times New Roman"/>
          <w:b/>
          <w:bCs/>
          <w:color w:val="000000" w:themeColor="text1"/>
        </w:rPr>
        <w:t xml:space="preserve"> Typy Incidentů</w:t>
      </w:r>
    </w:p>
    <w:tbl>
      <w:tblPr>
        <w:tblW w:w="9180" w:type="dxa"/>
        <w:tblInd w:w="675"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ook w:val="04A0" w:firstRow="1" w:lastRow="0" w:firstColumn="1" w:lastColumn="0" w:noHBand="0" w:noVBand="1"/>
      </w:tblPr>
      <w:tblGrid>
        <w:gridCol w:w="1418"/>
        <w:gridCol w:w="7762"/>
      </w:tblGrid>
      <w:tr w:rsidR="00D05315" w:rsidRPr="008B27B6" w:rsidTr="00C833F2">
        <w:tc>
          <w:tcPr>
            <w:tcW w:w="1418" w:type="dxa"/>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Typ Incidentu</w:t>
            </w:r>
          </w:p>
        </w:tc>
        <w:tc>
          <w:tcPr>
            <w:tcW w:w="7762" w:type="dxa"/>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Popis</w:t>
            </w:r>
          </w:p>
        </w:tc>
      </w:tr>
      <w:tr w:rsidR="00D05315" w:rsidRPr="008B27B6" w:rsidTr="00C833F2">
        <w:tc>
          <w:tcPr>
            <w:tcW w:w="1418" w:type="dxa"/>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Chyba</w:t>
            </w:r>
          </w:p>
        </w:tc>
        <w:tc>
          <w:tcPr>
            <w:tcW w:w="7762" w:type="dxa"/>
            <w:vAlign w:val="center"/>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 xml:space="preserve">Nesprávné provádění nebo ztráta již existující funkcionality Software. Za správné se považuje pouze takové chování, které je v souladu s popisem uvedeným v Dokumentaci Software resp. takové, které je uvedeno ve Smlouvě o dílo/Objednávce jako závazný požadavek. Chybou není neznalost Objednatele týkající se funkcionality popsané v Dokumentaci Software. </w:t>
            </w:r>
            <w:r>
              <w:rPr>
                <w:rFonts w:ascii="Times New Roman" w:hAnsi="Times New Roman"/>
                <w:color w:val="000000" w:themeColor="text1"/>
              </w:rPr>
              <w:t>Poskytovatel</w:t>
            </w:r>
            <w:r w:rsidRPr="008B27B6">
              <w:rPr>
                <w:rFonts w:ascii="Times New Roman" w:hAnsi="Times New Roman"/>
                <w:color w:val="000000" w:themeColor="text1"/>
              </w:rPr>
              <w:t xml:space="preserve"> neodpovídá za Chyby způsobené třetí stranou s výjimkou třetích osob na straně </w:t>
            </w:r>
            <w:r>
              <w:rPr>
                <w:rFonts w:ascii="Times New Roman" w:hAnsi="Times New Roman"/>
                <w:color w:val="000000" w:themeColor="text1"/>
              </w:rPr>
              <w:t>Poskytovatele.</w:t>
            </w:r>
            <w:r w:rsidRPr="008B27B6">
              <w:rPr>
                <w:rFonts w:ascii="Times New Roman" w:hAnsi="Times New Roman"/>
                <w:color w:val="000000" w:themeColor="text1"/>
              </w:rPr>
              <w:t>*</w:t>
            </w:r>
          </w:p>
        </w:tc>
      </w:tr>
      <w:tr w:rsidR="00D05315" w:rsidRPr="008B27B6" w:rsidTr="00C833F2">
        <w:tc>
          <w:tcPr>
            <w:tcW w:w="1418" w:type="dxa"/>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Vylepšení</w:t>
            </w:r>
          </w:p>
        </w:tc>
        <w:tc>
          <w:tcPr>
            <w:tcW w:w="7762" w:type="dxa"/>
            <w:vAlign w:val="center"/>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Požadavek na dílčí změnu existující funkcionality Software.</w:t>
            </w:r>
          </w:p>
        </w:tc>
      </w:tr>
      <w:tr w:rsidR="00D05315" w:rsidRPr="008B27B6" w:rsidTr="00C833F2">
        <w:tc>
          <w:tcPr>
            <w:tcW w:w="1418" w:type="dxa"/>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Nová funkce</w:t>
            </w:r>
          </w:p>
        </w:tc>
        <w:tc>
          <w:tcPr>
            <w:tcW w:w="7762" w:type="dxa"/>
            <w:vAlign w:val="center"/>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Požadavek na přidání dosud neexistující funkcionality Software. Zachováno kvůli zpětné kompatibilitě, v současnosti je používán spíše typ Incidentu Příběh, viz dále.</w:t>
            </w:r>
          </w:p>
        </w:tc>
      </w:tr>
      <w:tr w:rsidR="00D05315" w:rsidRPr="008B27B6" w:rsidTr="00C833F2">
        <w:tc>
          <w:tcPr>
            <w:tcW w:w="1418" w:type="dxa"/>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Příběh</w:t>
            </w:r>
          </w:p>
        </w:tc>
        <w:tc>
          <w:tcPr>
            <w:tcW w:w="7762" w:type="dxa"/>
            <w:vAlign w:val="center"/>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Definice nové funkcionality Software z pohledu použití Objednatele (scénáře a způsoby použití).</w:t>
            </w:r>
          </w:p>
        </w:tc>
      </w:tr>
      <w:tr w:rsidR="00D05315" w:rsidRPr="008B27B6" w:rsidTr="00C833F2">
        <w:tc>
          <w:tcPr>
            <w:tcW w:w="1418" w:type="dxa"/>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FAQ</w:t>
            </w:r>
          </w:p>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(častý dotaz)</w:t>
            </w:r>
          </w:p>
        </w:tc>
        <w:tc>
          <w:tcPr>
            <w:tcW w:w="7762" w:type="dxa"/>
            <w:vAlign w:val="center"/>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 xml:space="preserve">Incident nevyžadující žádný opravný zásah do Software tzn. jedná se o vlastnost Software nebo je Incident způsoben jinými důvody než na straně </w:t>
            </w:r>
            <w:r>
              <w:rPr>
                <w:rFonts w:ascii="Times New Roman" w:hAnsi="Times New Roman"/>
                <w:color w:val="000000" w:themeColor="text1"/>
              </w:rPr>
              <w:t>Poskytovatele/</w:t>
            </w:r>
            <w:r w:rsidRPr="008B27B6">
              <w:rPr>
                <w:rFonts w:ascii="Times New Roman" w:hAnsi="Times New Roman"/>
                <w:color w:val="000000" w:themeColor="text1"/>
              </w:rPr>
              <w:t>dodaného Software. Nejčastěji vzniká z existujících Incidentů opravou klasifikace typu, má tedy charakter dotazu (opakovaného). Jeho řešení je známé a bývá poskytnuto formou komentáře, odkazu nebo Konzultace.</w:t>
            </w:r>
          </w:p>
        </w:tc>
      </w:tr>
    </w:tbl>
    <w:p w:rsidR="00D05315" w:rsidRPr="008B27B6" w:rsidRDefault="00D05315" w:rsidP="00D05315">
      <w:pPr>
        <w:jc w:val="both"/>
        <w:rPr>
          <w:rFonts w:ascii="Times New Roman" w:hAnsi="Times New Roman"/>
          <w:color w:val="000000" w:themeColor="text1"/>
        </w:rPr>
      </w:pPr>
      <w:r w:rsidRPr="008B27B6">
        <w:rPr>
          <w:rFonts w:ascii="Times New Roman" w:hAnsi="Times New Roman"/>
          <w:color w:val="000000" w:themeColor="text1"/>
        </w:rPr>
        <w:t xml:space="preserve">*je součástí </w:t>
      </w:r>
      <w:r>
        <w:rPr>
          <w:rFonts w:ascii="Times New Roman" w:hAnsi="Times New Roman"/>
          <w:color w:val="000000" w:themeColor="text1"/>
        </w:rPr>
        <w:t xml:space="preserve">Servisních </w:t>
      </w:r>
      <w:r w:rsidRPr="008B27B6">
        <w:rPr>
          <w:rFonts w:ascii="Times New Roman" w:hAnsi="Times New Roman"/>
          <w:color w:val="000000" w:themeColor="text1"/>
        </w:rPr>
        <w:t xml:space="preserve">služeb. Neoznačené Typy Incidentu nejsou součástí </w:t>
      </w:r>
      <w:r>
        <w:rPr>
          <w:rFonts w:ascii="Times New Roman" w:hAnsi="Times New Roman"/>
          <w:color w:val="000000" w:themeColor="text1"/>
        </w:rPr>
        <w:t>Servisních</w:t>
      </w:r>
      <w:r w:rsidRPr="008B27B6">
        <w:rPr>
          <w:rFonts w:ascii="Times New Roman" w:hAnsi="Times New Roman"/>
          <w:color w:val="000000" w:themeColor="text1"/>
        </w:rPr>
        <w:t xml:space="preserve"> služeb.</w:t>
      </w:r>
    </w:p>
    <w:p w:rsidR="00D05315" w:rsidRDefault="00D05315" w:rsidP="00D05315">
      <w:pPr>
        <w:pStyle w:val="Odstavecseseznamem"/>
        <w:numPr>
          <w:ilvl w:val="0"/>
          <w:numId w:val="24"/>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 xml:space="preserve">Kromě výše uvedených typů se v HelpDesku mohou vyskytovat i jiné typy Incidentů (LOG, Úkol, Zápis, Testování, Nákup), které nejsou předmětem plnění Smlouvy a slouží pouze pro podporu řídících procesů </w:t>
      </w:r>
      <w:r>
        <w:rPr>
          <w:rFonts w:ascii="Times New Roman" w:hAnsi="Times New Roman"/>
          <w:color w:val="000000" w:themeColor="text1"/>
        </w:rPr>
        <w:t>Poskytovatele</w:t>
      </w:r>
      <w:r w:rsidRPr="004103B3">
        <w:rPr>
          <w:rFonts w:ascii="Times New Roman" w:hAnsi="Times New Roman"/>
          <w:color w:val="000000" w:themeColor="text1"/>
        </w:rPr>
        <w:t xml:space="preserve"> při implementaci a servisu dodaného Software.</w:t>
      </w:r>
    </w:p>
    <w:p w:rsidR="00D05315" w:rsidRPr="004103B3" w:rsidRDefault="00D05315" w:rsidP="00D05315">
      <w:pPr>
        <w:pStyle w:val="Odstavecseseznamem"/>
        <w:jc w:val="both"/>
        <w:rPr>
          <w:rFonts w:ascii="Times New Roman" w:hAnsi="Times New Roman"/>
          <w:color w:val="000000" w:themeColor="text1"/>
        </w:rPr>
      </w:pPr>
    </w:p>
    <w:p w:rsidR="00D05315" w:rsidRPr="008B27B6" w:rsidRDefault="00D05315" w:rsidP="00D05315">
      <w:pPr>
        <w:pStyle w:val="Odstavecseseznamem"/>
        <w:numPr>
          <w:ilvl w:val="0"/>
          <w:numId w:val="22"/>
        </w:numPr>
        <w:spacing w:after="200" w:line="276" w:lineRule="auto"/>
        <w:jc w:val="both"/>
        <w:rPr>
          <w:rFonts w:ascii="Times New Roman" w:hAnsi="Times New Roman"/>
          <w:b/>
          <w:color w:val="000000" w:themeColor="text1"/>
        </w:rPr>
      </w:pPr>
      <w:r w:rsidRPr="008B27B6">
        <w:rPr>
          <w:rFonts w:ascii="Times New Roman" w:hAnsi="Times New Roman"/>
          <w:b/>
          <w:color w:val="000000" w:themeColor="text1"/>
        </w:rPr>
        <w:t>Priority Incidentů</w:t>
      </w:r>
    </w:p>
    <w:p w:rsidR="00D05315" w:rsidRPr="004103B3" w:rsidRDefault="00D05315" w:rsidP="00D05315">
      <w:pPr>
        <w:pStyle w:val="Odstavecseseznamem"/>
        <w:jc w:val="both"/>
        <w:rPr>
          <w:rFonts w:ascii="Times New Roman" w:hAnsi="Times New Roman"/>
          <w:color w:val="000000" w:themeColor="text1"/>
        </w:rPr>
      </w:pPr>
      <w:r w:rsidRPr="004103B3">
        <w:rPr>
          <w:rFonts w:ascii="Times New Roman" w:hAnsi="Times New Roman"/>
          <w:color w:val="000000" w:themeColor="text1"/>
        </w:rPr>
        <w:t>Priorita Incidentu je klasifikací Incidentu, od které je odvislá Reakční doba a Doba odstranění chyby.</w:t>
      </w:r>
    </w:p>
    <w:tbl>
      <w:tblPr>
        <w:tblW w:w="4676" w:type="pct"/>
        <w:tblInd w:w="675" w:type="dxa"/>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28" w:type="dxa"/>
          <w:bottom w:w="28" w:type="dxa"/>
        </w:tblCellMar>
        <w:tblLook w:val="0000" w:firstRow="0" w:lastRow="0" w:firstColumn="0" w:lastColumn="0" w:noHBand="0" w:noVBand="0"/>
      </w:tblPr>
      <w:tblGrid>
        <w:gridCol w:w="1670"/>
        <w:gridCol w:w="1653"/>
        <w:gridCol w:w="5892"/>
      </w:tblGrid>
      <w:tr w:rsidR="00D05315" w:rsidRPr="008B27B6" w:rsidTr="00C833F2">
        <w:trPr>
          <w:trHeight w:val="315"/>
          <w:tblHeader/>
        </w:trPr>
        <w:tc>
          <w:tcPr>
            <w:tcW w:w="906" w:type="pct"/>
            <w:shd w:val="clear" w:color="auto" w:fill="D9D9D9"/>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Kategorie Chyby pro RD</w:t>
            </w:r>
          </w:p>
        </w:tc>
        <w:tc>
          <w:tcPr>
            <w:tcW w:w="897" w:type="pct"/>
            <w:shd w:val="clear" w:color="auto" w:fill="D9D9D9"/>
            <w:vAlign w:val="bottom"/>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Priorita Incidentu pro DOZ</w:t>
            </w:r>
          </w:p>
        </w:tc>
        <w:tc>
          <w:tcPr>
            <w:tcW w:w="3197" w:type="pct"/>
            <w:shd w:val="clear" w:color="auto" w:fill="D9D9D9"/>
            <w:vAlign w:val="bottom"/>
          </w:tcPr>
          <w:p w:rsidR="00D05315" w:rsidRPr="008B27B6" w:rsidRDefault="00D05315" w:rsidP="00C833F2">
            <w:pPr>
              <w:jc w:val="both"/>
              <w:rPr>
                <w:rFonts w:ascii="Times New Roman" w:hAnsi="Times New Roman"/>
                <w:b/>
                <w:bCs/>
                <w:color w:val="000000" w:themeColor="text1"/>
              </w:rPr>
            </w:pPr>
            <w:r w:rsidRPr="008B27B6">
              <w:rPr>
                <w:rFonts w:ascii="Times New Roman" w:hAnsi="Times New Roman"/>
                <w:b/>
                <w:bCs/>
                <w:color w:val="000000" w:themeColor="text1"/>
              </w:rPr>
              <w:t>Popis</w:t>
            </w:r>
          </w:p>
        </w:tc>
      </w:tr>
      <w:tr w:rsidR="00D05315" w:rsidRPr="008B27B6" w:rsidTr="00C833F2">
        <w:trPr>
          <w:trHeight w:val="57"/>
        </w:trPr>
        <w:tc>
          <w:tcPr>
            <w:tcW w:w="906" w:type="pct"/>
            <w:vMerge w:val="restart"/>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Chyby s vysokou prioritou</w:t>
            </w:r>
          </w:p>
        </w:tc>
        <w:tc>
          <w:tcPr>
            <w:tcW w:w="897" w:type="pct"/>
            <w:shd w:val="clear" w:color="auto" w:fill="D9D9D9"/>
            <w:vAlign w:val="bottom"/>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Blocker</w:t>
            </w:r>
          </w:p>
        </w:tc>
        <w:tc>
          <w:tcPr>
            <w:tcW w:w="3197" w:type="pct"/>
            <w:vAlign w:val="bottom"/>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Blokuje práci (Software nebo modul nejde například vůbec spustit).</w:t>
            </w:r>
          </w:p>
        </w:tc>
      </w:tr>
      <w:tr w:rsidR="00D05315" w:rsidRPr="008B27B6" w:rsidTr="00C833F2">
        <w:trPr>
          <w:trHeight w:val="57"/>
        </w:trPr>
        <w:tc>
          <w:tcPr>
            <w:tcW w:w="906" w:type="pct"/>
            <w:vMerge/>
            <w:shd w:val="clear" w:color="auto" w:fill="D9D9D9"/>
            <w:vAlign w:val="center"/>
          </w:tcPr>
          <w:p w:rsidR="00D05315" w:rsidRPr="008B27B6" w:rsidRDefault="00D05315" w:rsidP="00C833F2">
            <w:pPr>
              <w:jc w:val="both"/>
              <w:rPr>
                <w:rFonts w:ascii="Times New Roman" w:hAnsi="Times New Roman"/>
                <w:b/>
                <w:color w:val="000000" w:themeColor="text1"/>
              </w:rPr>
            </w:pPr>
          </w:p>
        </w:tc>
        <w:tc>
          <w:tcPr>
            <w:tcW w:w="897" w:type="pct"/>
            <w:shd w:val="clear" w:color="auto" w:fill="D9D9D9"/>
            <w:vAlign w:val="bottom"/>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Critical</w:t>
            </w:r>
          </w:p>
        </w:tc>
        <w:tc>
          <w:tcPr>
            <w:tcW w:w="3197" w:type="pct"/>
            <w:vAlign w:val="bottom"/>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Znemožňuje informační podporu hlavních procesů Objednatele.</w:t>
            </w:r>
          </w:p>
        </w:tc>
      </w:tr>
      <w:tr w:rsidR="00D05315" w:rsidRPr="008B27B6" w:rsidTr="00C833F2">
        <w:trPr>
          <w:trHeight w:val="57"/>
        </w:trPr>
        <w:tc>
          <w:tcPr>
            <w:tcW w:w="906" w:type="pct"/>
            <w:vMerge w:val="restart"/>
            <w:shd w:val="clear" w:color="auto" w:fill="D9D9D9"/>
            <w:vAlign w:val="center"/>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Chyby s nízkou prioritou</w:t>
            </w:r>
          </w:p>
        </w:tc>
        <w:tc>
          <w:tcPr>
            <w:tcW w:w="897" w:type="pct"/>
            <w:shd w:val="clear" w:color="auto" w:fill="D9D9D9"/>
            <w:vAlign w:val="bottom"/>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Major</w:t>
            </w:r>
          </w:p>
        </w:tc>
        <w:tc>
          <w:tcPr>
            <w:tcW w:w="3197" w:type="pct"/>
            <w:vAlign w:val="bottom"/>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 xml:space="preserve">Znesnadňuje práci, lze však obejít za cenu přiměřených nároků na Objednatele poté, co </w:t>
            </w:r>
            <w:r>
              <w:rPr>
                <w:rFonts w:ascii="Times New Roman" w:hAnsi="Times New Roman"/>
                <w:color w:val="000000" w:themeColor="text1"/>
              </w:rPr>
              <w:t>Poskytovatel</w:t>
            </w:r>
            <w:r w:rsidRPr="008B27B6">
              <w:rPr>
                <w:rFonts w:ascii="Times New Roman" w:hAnsi="Times New Roman"/>
                <w:color w:val="000000" w:themeColor="text1"/>
              </w:rPr>
              <w:t xml:space="preserve"> doporučí nebo aplikuje náhradní řešení. </w:t>
            </w:r>
          </w:p>
        </w:tc>
      </w:tr>
      <w:tr w:rsidR="00D05315" w:rsidRPr="008B27B6" w:rsidTr="00C833F2">
        <w:trPr>
          <w:trHeight w:val="57"/>
        </w:trPr>
        <w:tc>
          <w:tcPr>
            <w:tcW w:w="906" w:type="pct"/>
            <w:vMerge/>
            <w:shd w:val="clear" w:color="auto" w:fill="D9D9D9"/>
          </w:tcPr>
          <w:p w:rsidR="00D05315" w:rsidRPr="008B27B6" w:rsidRDefault="00D05315" w:rsidP="00C833F2">
            <w:pPr>
              <w:jc w:val="both"/>
              <w:rPr>
                <w:rFonts w:ascii="Times New Roman" w:hAnsi="Times New Roman"/>
                <w:b/>
                <w:color w:val="000000" w:themeColor="text1"/>
              </w:rPr>
            </w:pPr>
          </w:p>
        </w:tc>
        <w:tc>
          <w:tcPr>
            <w:tcW w:w="897" w:type="pct"/>
            <w:shd w:val="clear" w:color="auto" w:fill="D9D9D9"/>
            <w:vAlign w:val="bottom"/>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Minor</w:t>
            </w:r>
          </w:p>
        </w:tc>
        <w:tc>
          <w:tcPr>
            <w:tcW w:w="3197" w:type="pct"/>
            <w:vAlign w:val="bottom"/>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Znepříjemňuje práci, lze snadno obejít.</w:t>
            </w:r>
          </w:p>
        </w:tc>
      </w:tr>
      <w:tr w:rsidR="00D05315" w:rsidRPr="008B27B6" w:rsidTr="00C833F2">
        <w:trPr>
          <w:trHeight w:val="57"/>
        </w:trPr>
        <w:tc>
          <w:tcPr>
            <w:tcW w:w="906" w:type="pct"/>
            <w:vMerge/>
            <w:shd w:val="clear" w:color="auto" w:fill="D9D9D9"/>
          </w:tcPr>
          <w:p w:rsidR="00D05315" w:rsidRPr="008B27B6" w:rsidRDefault="00D05315" w:rsidP="00C833F2">
            <w:pPr>
              <w:jc w:val="both"/>
              <w:rPr>
                <w:rFonts w:ascii="Times New Roman" w:hAnsi="Times New Roman"/>
                <w:b/>
                <w:color w:val="000000" w:themeColor="text1"/>
              </w:rPr>
            </w:pPr>
          </w:p>
        </w:tc>
        <w:tc>
          <w:tcPr>
            <w:tcW w:w="897" w:type="pct"/>
            <w:shd w:val="clear" w:color="auto" w:fill="D9D9D9"/>
            <w:vAlign w:val="bottom"/>
          </w:tcPr>
          <w:p w:rsidR="00D05315" w:rsidRPr="008B27B6" w:rsidRDefault="00D05315" w:rsidP="00C833F2">
            <w:pPr>
              <w:jc w:val="both"/>
              <w:rPr>
                <w:rFonts w:ascii="Times New Roman" w:hAnsi="Times New Roman"/>
                <w:b/>
                <w:color w:val="000000" w:themeColor="text1"/>
              </w:rPr>
            </w:pPr>
            <w:r w:rsidRPr="008B27B6">
              <w:rPr>
                <w:rFonts w:ascii="Times New Roman" w:hAnsi="Times New Roman"/>
                <w:b/>
                <w:color w:val="000000" w:themeColor="text1"/>
              </w:rPr>
              <w:t>Trivial</w:t>
            </w:r>
          </w:p>
        </w:tc>
        <w:tc>
          <w:tcPr>
            <w:tcW w:w="3197" w:type="pct"/>
            <w:vAlign w:val="bottom"/>
          </w:tcPr>
          <w:p w:rsidR="00D05315" w:rsidRPr="008B27B6" w:rsidRDefault="00D05315" w:rsidP="00C833F2">
            <w:pPr>
              <w:jc w:val="both"/>
              <w:rPr>
                <w:rFonts w:ascii="Times New Roman" w:hAnsi="Times New Roman"/>
                <w:color w:val="000000" w:themeColor="text1"/>
              </w:rPr>
            </w:pPr>
            <w:r w:rsidRPr="008B27B6">
              <w:rPr>
                <w:rFonts w:ascii="Times New Roman" w:hAnsi="Times New Roman"/>
                <w:color w:val="000000" w:themeColor="text1"/>
              </w:rPr>
              <w:t xml:space="preserve">Ostatní drobné vady kosmetického charakteru, např. </w:t>
            </w:r>
            <w:r w:rsidRPr="008B27B6">
              <w:rPr>
                <w:rFonts w:ascii="Times New Roman" w:hAnsi="Times New Roman"/>
                <w:color w:val="000000" w:themeColor="text1"/>
              </w:rPr>
              <w:lastRenderedPageBreak/>
              <w:t>přejmenování položek apod.</w:t>
            </w:r>
          </w:p>
        </w:tc>
      </w:tr>
    </w:tbl>
    <w:p w:rsidR="00D05315" w:rsidRPr="008B27B6" w:rsidRDefault="00D05315" w:rsidP="00D05315">
      <w:pPr>
        <w:jc w:val="both"/>
        <w:rPr>
          <w:rFonts w:ascii="Times New Roman" w:hAnsi="Times New Roman"/>
          <w:color w:val="000000" w:themeColor="text1"/>
        </w:rPr>
      </w:pPr>
    </w:p>
    <w:p w:rsidR="00D05315" w:rsidRPr="004103B3" w:rsidRDefault="00D05315" w:rsidP="00D05315">
      <w:pPr>
        <w:pStyle w:val="Odstavecseseznamem"/>
        <w:numPr>
          <w:ilvl w:val="0"/>
          <w:numId w:val="22"/>
        </w:numPr>
        <w:spacing w:after="200" w:line="276" w:lineRule="auto"/>
        <w:jc w:val="both"/>
        <w:rPr>
          <w:rFonts w:ascii="Times New Roman" w:hAnsi="Times New Roman"/>
          <w:b/>
          <w:color w:val="000000" w:themeColor="text1"/>
        </w:rPr>
      </w:pPr>
      <w:bookmarkStart w:id="6" w:name="_Ref457730799"/>
      <w:bookmarkStart w:id="7" w:name="_Ref53280516"/>
      <w:bookmarkStart w:id="8" w:name="_Ref457379078"/>
      <w:r w:rsidRPr="004103B3">
        <w:rPr>
          <w:rFonts w:ascii="Times New Roman" w:hAnsi="Times New Roman"/>
          <w:b/>
          <w:color w:val="000000" w:themeColor="text1"/>
        </w:rPr>
        <w:t>Zálohování</w:t>
      </w:r>
    </w:p>
    <w:p w:rsidR="00D05315" w:rsidRPr="004103B3" w:rsidRDefault="00D05315" w:rsidP="00D05315">
      <w:pPr>
        <w:pStyle w:val="Odstavecseseznamem"/>
        <w:numPr>
          <w:ilvl w:val="0"/>
          <w:numId w:val="25"/>
        </w:numPr>
        <w:spacing w:after="200" w:line="276" w:lineRule="auto"/>
        <w:jc w:val="both"/>
        <w:rPr>
          <w:rFonts w:ascii="Times New Roman" w:hAnsi="Times New Roman"/>
          <w:b/>
          <w:color w:val="000000" w:themeColor="text1"/>
        </w:rPr>
      </w:pPr>
      <w:r>
        <w:rPr>
          <w:rFonts w:ascii="Times New Roman" w:hAnsi="Times New Roman"/>
          <w:color w:val="000000" w:themeColor="text1"/>
        </w:rPr>
        <w:t>Servisní</w:t>
      </w:r>
      <w:r w:rsidRPr="004103B3">
        <w:rPr>
          <w:rFonts w:ascii="Times New Roman" w:hAnsi="Times New Roman"/>
          <w:color w:val="000000" w:themeColor="text1"/>
        </w:rPr>
        <w:t xml:space="preserve"> služby neobsahují zálohování dat a Software.</w:t>
      </w:r>
    </w:p>
    <w:p w:rsidR="00D05315" w:rsidRPr="00DC5495" w:rsidRDefault="00D05315" w:rsidP="00D05315">
      <w:pPr>
        <w:pStyle w:val="Odstavecseseznamem"/>
        <w:numPr>
          <w:ilvl w:val="0"/>
          <w:numId w:val="25"/>
        </w:numPr>
        <w:spacing w:after="200" w:line="276" w:lineRule="auto"/>
        <w:jc w:val="both"/>
        <w:rPr>
          <w:rFonts w:ascii="Times New Roman" w:hAnsi="Times New Roman"/>
          <w:b/>
          <w:color w:val="000000" w:themeColor="text1"/>
        </w:rPr>
      </w:pPr>
      <w:r w:rsidRPr="004103B3">
        <w:rPr>
          <w:rFonts w:ascii="Times New Roman" w:hAnsi="Times New Roman"/>
          <w:color w:val="000000" w:themeColor="text1"/>
        </w:rPr>
        <w:t xml:space="preserve">Objednatel je povinen zajistit Zálohování dat a Software svépomocí popř. třetí stranou tak, aby v případě havárie a/nebo výpadku jakékoliv části Software a/nebo hardware byl </w:t>
      </w:r>
      <w:r>
        <w:rPr>
          <w:rFonts w:ascii="Times New Roman" w:hAnsi="Times New Roman"/>
          <w:color w:val="000000" w:themeColor="text1"/>
        </w:rPr>
        <w:t>Poskytovatel</w:t>
      </w:r>
      <w:r w:rsidRPr="008B27B6">
        <w:rPr>
          <w:rFonts w:ascii="Times New Roman" w:hAnsi="Times New Roman"/>
          <w:color w:val="000000" w:themeColor="text1"/>
        </w:rPr>
        <w:t xml:space="preserve"> </w:t>
      </w:r>
      <w:r w:rsidRPr="004103B3">
        <w:rPr>
          <w:rFonts w:ascii="Times New Roman" w:hAnsi="Times New Roman"/>
          <w:color w:val="000000" w:themeColor="text1"/>
        </w:rPr>
        <w:t>na základě žádosti Objednatele schopen obnovit provoz Software. Zároveň se Objednatel zavazuje poskytnout potřebnou součinnost při obnově.</w:t>
      </w:r>
    </w:p>
    <w:p w:rsidR="00FA3149" w:rsidRDefault="00FA3149" w:rsidP="00D05315">
      <w:pPr>
        <w:pStyle w:val="Odstavecseseznamem"/>
        <w:jc w:val="both"/>
        <w:rPr>
          <w:rFonts w:ascii="Times New Roman" w:hAnsi="Times New Roman"/>
          <w:b/>
          <w:color w:val="000000" w:themeColor="text1"/>
        </w:rPr>
      </w:pPr>
    </w:p>
    <w:p w:rsidR="00D05315" w:rsidRPr="00125CC1" w:rsidRDefault="00D05315">
      <w:pPr>
        <w:pStyle w:val="Odstavecseseznamem"/>
        <w:numPr>
          <w:ilvl w:val="0"/>
          <w:numId w:val="22"/>
        </w:numPr>
        <w:spacing w:after="200" w:line="276" w:lineRule="auto"/>
        <w:jc w:val="both"/>
        <w:rPr>
          <w:rFonts w:ascii="Times New Roman" w:hAnsi="Times New Roman"/>
          <w:b/>
          <w:color w:val="000000" w:themeColor="text1"/>
        </w:rPr>
      </w:pPr>
      <w:r w:rsidRPr="00125CC1">
        <w:rPr>
          <w:rFonts w:ascii="Times New Roman" w:hAnsi="Times New Roman"/>
          <w:b/>
          <w:color w:val="000000" w:themeColor="text1"/>
        </w:rPr>
        <w:t>Konzultační služby</w:t>
      </w:r>
      <w:bookmarkEnd w:id="6"/>
      <w:r w:rsidRPr="00125CC1">
        <w:rPr>
          <w:rFonts w:ascii="Times New Roman" w:hAnsi="Times New Roman"/>
          <w:b/>
          <w:color w:val="000000" w:themeColor="text1"/>
        </w:rPr>
        <w:t xml:space="preserve"> </w:t>
      </w:r>
    </w:p>
    <w:p w:rsidR="00D05315" w:rsidRDefault="00D05315" w:rsidP="00D05315">
      <w:pPr>
        <w:pStyle w:val="Odstavecseseznamem"/>
        <w:numPr>
          <w:ilvl w:val="0"/>
          <w:numId w:val="26"/>
        </w:numPr>
        <w:spacing w:after="200" w:line="276" w:lineRule="auto"/>
        <w:jc w:val="both"/>
        <w:rPr>
          <w:rFonts w:ascii="Times New Roman" w:hAnsi="Times New Roman"/>
          <w:color w:val="000000" w:themeColor="text1"/>
        </w:rPr>
      </w:pPr>
      <w:r>
        <w:rPr>
          <w:rFonts w:ascii="Times New Roman" w:hAnsi="Times New Roman"/>
          <w:color w:val="000000" w:themeColor="text1"/>
        </w:rPr>
        <w:t>Poskytovatel</w:t>
      </w:r>
      <w:r w:rsidRPr="008B27B6">
        <w:rPr>
          <w:rFonts w:ascii="Times New Roman" w:hAnsi="Times New Roman"/>
          <w:color w:val="000000" w:themeColor="text1"/>
        </w:rPr>
        <w:t xml:space="preserve"> </w:t>
      </w:r>
      <w:r w:rsidRPr="004103B3">
        <w:rPr>
          <w:rFonts w:ascii="Times New Roman" w:hAnsi="Times New Roman"/>
          <w:color w:val="000000" w:themeColor="text1"/>
        </w:rPr>
        <w:t>se zavazuje Objednateli poskytovat Konzultace v telefonické, písemné formě nebo při osobní návštěvě, a to na základě požadavku (záznam v HelpDesku). Požadavek musí obsahovat (obojí zajistí standardní mechanismy HelpDesku):</w:t>
      </w:r>
    </w:p>
    <w:p w:rsidR="00D05315" w:rsidRDefault="00D05315" w:rsidP="00D05315">
      <w:pPr>
        <w:pStyle w:val="Odstavecseseznamem"/>
        <w:numPr>
          <w:ilvl w:val="1"/>
          <w:numId w:val="26"/>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jméno a pracoviště žadatele o Konzultaci</w:t>
      </w:r>
    </w:p>
    <w:p w:rsidR="00D05315" w:rsidRDefault="00D05315" w:rsidP="00D05315">
      <w:pPr>
        <w:pStyle w:val="Odstavecseseznamem"/>
        <w:numPr>
          <w:ilvl w:val="1"/>
          <w:numId w:val="26"/>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téma (předmět) Konzultace</w:t>
      </w:r>
    </w:p>
    <w:p w:rsidR="00D05315" w:rsidRDefault="00D05315" w:rsidP="00D05315">
      <w:pPr>
        <w:pStyle w:val="Odstavecseseznamem"/>
        <w:numPr>
          <w:ilvl w:val="0"/>
          <w:numId w:val="26"/>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 xml:space="preserve">Objednatel má v rámci </w:t>
      </w:r>
      <w:r w:rsidR="0091717E">
        <w:rPr>
          <w:rFonts w:ascii="Times New Roman" w:hAnsi="Times New Roman"/>
          <w:color w:val="000000" w:themeColor="text1"/>
        </w:rPr>
        <w:t>S</w:t>
      </w:r>
      <w:r>
        <w:rPr>
          <w:rFonts w:ascii="Times New Roman" w:hAnsi="Times New Roman"/>
          <w:color w:val="000000" w:themeColor="text1"/>
        </w:rPr>
        <w:t>ervisu</w:t>
      </w:r>
      <w:r w:rsidRPr="004103B3">
        <w:rPr>
          <w:rFonts w:ascii="Times New Roman" w:hAnsi="Times New Roman"/>
          <w:color w:val="000000" w:themeColor="text1"/>
        </w:rPr>
        <w:t xml:space="preserve"> k dispozici 8 Konzultačních hodin, po jejich vyčerpání jsou účtovány d</w:t>
      </w:r>
      <w:r>
        <w:rPr>
          <w:rFonts w:ascii="Times New Roman" w:hAnsi="Times New Roman"/>
          <w:color w:val="000000" w:themeColor="text1"/>
        </w:rPr>
        <w:t>le ceny sjednané ve Smlouvě pro</w:t>
      </w:r>
      <w:r w:rsidRPr="004103B3">
        <w:rPr>
          <w:rFonts w:ascii="Times New Roman" w:hAnsi="Times New Roman"/>
          <w:color w:val="000000" w:themeColor="text1"/>
        </w:rPr>
        <w:t xml:space="preserve"> služby</w:t>
      </w:r>
      <w:r>
        <w:rPr>
          <w:rFonts w:ascii="Times New Roman" w:hAnsi="Times New Roman"/>
          <w:color w:val="000000" w:themeColor="text1"/>
        </w:rPr>
        <w:t xml:space="preserve"> </w:t>
      </w:r>
      <w:r w:rsidR="0091717E">
        <w:rPr>
          <w:rFonts w:ascii="Times New Roman" w:hAnsi="Times New Roman"/>
          <w:color w:val="000000" w:themeColor="text1"/>
        </w:rPr>
        <w:t>R</w:t>
      </w:r>
      <w:r>
        <w:rPr>
          <w:rFonts w:ascii="Times New Roman" w:hAnsi="Times New Roman"/>
          <w:color w:val="000000" w:themeColor="text1"/>
        </w:rPr>
        <w:t>ozvoje</w:t>
      </w:r>
      <w:r w:rsidRPr="004103B3">
        <w:rPr>
          <w:rFonts w:ascii="Times New Roman" w:hAnsi="Times New Roman"/>
          <w:color w:val="000000" w:themeColor="text1"/>
        </w:rPr>
        <w:t xml:space="preserve">. </w:t>
      </w:r>
    </w:p>
    <w:p w:rsidR="00D05315" w:rsidRDefault="00D05315" w:rsidP="00D05315">
      <w:pPr>
        <w:pStyle w:val="Odstavecseseznamem"/>
        <w:numPr>
          <w:ilvl w:val="0"/>
          <w:numId w:val="26"/>
        </w:numPr>
        <w:spacing w:after="200" w:line="276" w:lineRule="auto"/>
        <w:jc w:val="both"/>
        <w:rPr>
          <w:rFonts w:ascii="Times New Roman" w:hAnsi="Times New Roman"/>
          <w:color w:val="000000" w:themeColor="text1"/>
        </w:rPr>
      </w:pPr>
      <w:r w:rsidRPr="004103B3">
        <w:rPr>
          <w:rFonts w:ascii="Times New Roman" w:hAnsi="Times New Roman"/>
          <w:color w:val="000000" w:themeColor="text1"/>
        </w:rPr>
        <w:t xml:space="preserve">Mezi konzultační služby jsou počítány Konzultace s Objednateli v osobní, telefonické nebo elektronické formě. Do konzultačních služeb patří také řešení Incidentu primárně označeného jako Chyba, jehož příčina není v nefunkčnosti Aplikace, ale v neznalosti obsluhy nebo ve změně konfigurace technologického prostředí Objednatele nebo Informačních systémů třetích stran.  Z hlediska dodržení smluvních lhůt bude </w:t>
      </w:r>
      <w:r>
        <w:rPr>
          <w:rFonts w:ascii="Times New Roman" w:hAnsi="Times New Roman"/>
          <w:color w:val="000000" w:themeColor="text1"/>
        </w:rPr>
        <w:t>Poskytovatel</w:t>
      </w:r>
      <w:r w:rsidRPr="008B27B6">
        <w:rPr>
          <w:rFonts w:ascii="Times New Roman" w:hAnsi="Times New Roman"/>
          <w:color w:val="000000" w:themeColor="text1"/>
        </w:rPr>
        <w:t xml:space="preserve"> </w:t>
      </w:r>
      <w:r w:rsidRPr="004103B3">
        <w:rPr>
          <w:rFonts w:ascii="Times New Roman" w:hAnsi="Times New Roman"/>
          <w:color w:val="000000" w:themeColor="text1"/>
        </w:rPr>
        <w:t xml:space="preserve">vždy jednat s cílem odstranit závadu bez ohledu na to, kde je předpokládána příčina. V případě, že příčina bude mimo Software, </w:t>
      </w:r>
      <w:r>
        <w:rPr>
          <w:rFonts w:ascii="Times New Roman" w:hAnsi="Times New Roman"/>
          <w:color w:val="000000" w:themeColor="text1"/>
        </w:rPr>
        <w:t xml:space="preserve">informuje o této skutečnosti Objednatele bez zbytečného odkladu, příslušný Incident v HelpDesku překlasifikuje dle zásad uvedených v čl. II této přílohy a následně bude postupovat v souladu s postupem </w:t>
      </w:r>
      <w:bookmarkStart w:id="9" w:name="_Ref158118043"/>
      <w:r>
        <w:rPr>
          <w:rFonts w:ascii="Times New Roman" w:hAnsi="Times New Roman"/>
          <w:color w:val="000000" w:themeColor="text1"/>
        </w:rPr>
        <w:t xml:space="preserve">objednávání služeb </w:t>
      </w:r>
      <w:r w:rsidR="0091717E">
        <w:rPr>
          <w:rFonts w:ascii="Times New Roman" w:hAnsi="Times New Roman"/>
          <w:color w:val="000000" w:themeColor="text1"/>
        </w:rPr>
        <w:t>R</w:t>
      </w:r>
      <w:r>
        <w:rPr>
          <w:rFonts w:ascii="Times New Roman" w:hAnsi="Times New Roman"/>
          <w:color w:val="000000" w:themeColor="text1"/>
        </w:rPr>
        <w:t xml:space="preserve">ozvoje dle čl. I odst. </w:t>
      </w:r>
      <w:r w:rsidR="008B5750">
        <w:rPr>
          <w:rFonts w:ascii="Times New Roman" w:hAnsi="Times New Roman"/>
          <w:color w:val="000000" w:themeColor="text1"/>
        </w:rPr>
        <w:t>8</w:t>
      </w:r>
      <w:r>
        <w:rPr>
          <w:rFonts w:ascii="Times New Roman" w:hAnsi="Times New Roman"/>
          <w:color w:val="000000" w:themeColor="text1"/>
        </w:rPr>
        <w:t xml:space="preserve"> Smlouvy.</w:t>
      </w:r>
    </w:p>
    <w:p w:rsidR="00D05315" w:rsidRDefault="00D05315" w:rsidP="00D05315">
      <w:pPr>
        <w:jc w:val="center"/>
        <w:rPr>
          <w:rFonts w:ascii="Times New Roman" w:hAnsi="Times New Roman"/>
          <w:b/>
          <w:color w:val="000000" w:themeColor="text1"/>
        </w:rPr>
      </w:pPr>
      <w:r>
        <w:rPr>
          <w:rFonts w:ascii="Times New Roman" w:hAnsi="Times New Roman"/>
          <w:b/>
          <w:color w:val="000000" w:themeColor="text1"/>
        </w:rPr>
        <w:t>III.</w:t>
      </w:r>
    </w:p>
    <w:p w:rsidR="00D05315" w:rsidRPr="004103B3" w:rsidRDefault="00D05315" w:rsidP="00D05315">
      <w:pPr>
        <w:jc w:val="center"/>
        <w:rPr>
          <w:rFonts w:ascii="Times New Roman" w:hAnsi="Times New Roman"/>
          <w:color w:val="000000" w:themeColor="text1"/>
        </w:rPr>
      </w:pPr>
      <w:r w:rsidRPr="004103B3">
        <w:rPr>
          <w:rFonts w:ascii="Times New Roman" w:hAnsi="Times New Roman"/>
          <w:b/>
          <w:color w:val="000000" w:themeColor="text1"/>
        </w:rPr>
        <w:t>Přístup na HelpDesk</w:t>
      </w:r>
      <w:bookmarkEnd w:id="7"/>
      <w:bookmarkEnd w:id="9"/>
    </w:p>
    <w:p w:rsidR="00D05315" w:rsidRPr="00461AAB" w:rsidRDefault="00D05315" w:rsidP="00D05315">
      <w:pPr>
        <w:pStyle w:val="Odstavecseseznamem"/>
        <w:numPr>
          <w:ilvl w:val="0"/>
          <w:numId w:val="39"/>
        </w:numPr>
        <w:spacing w:after="200" w:line="276" w:lineRule="auto"/>
        <w:ind w:left="426" w:hanging="142"/>
        <w:jc w:val="both"/>
        <w:rPr>
          <w:rFonts w:ascii="Times New Roman" w:hAnsi="Times New Roman"/>
          <w:color w:val="000000" w:themeColor="text1"/>
        </w:rPr>
      </w:pPr>
      <w:r>
        <w:rPr>
          <w:rFonts w:ascii="Times New Roman" w:hAnsi="Times New Roman"/>
          <w:color w:val="000000" w:themeColor="text1"/>
        </w:rPr>
        <w:t>Poskytovatel</w:t>
      </w:r>
      <w:r w:rsidRPr="00461AAB">
        <w:rPr>
          <w:rFonts w:ascii="Times New Roman" w:hAnsi="Times New Roman"/>
          <w:color w:val="000000" w:themeColor="text1"/>
        </w:rPr>
        <w:t xml:space="preserve"> se zavazuje umožnit vybraným zaměstnancům Objednatele přístup do aplikace HelpDesk na </w:t>
      </w:r>
      <w:hyperlink r:id="rId14" w:history="1">
        <w:r w:rsidRPr="00461AAB">
          <w:rPr>
            <w:rStyle w:val="Hypertextovodkaz"/>
            <w:rFonts w:ascii="Times New Roman" w:hAnsi="Times New Roman"/>
            <w:color w:val="000000" w:themeColor="text1"/>
          </w:rPr>
          <w:t>https://jira.ders.cz</w:t>
        </w:r>
      </w:hyperlink>
      <w:r w:rsidRPr="00461AAB">
        <w:rPr>
          <w:rFonts w:ascii="Times New Roman" w:hAnsi="Times New Roman"/>
          <w:color w:val="000000" w:themeColor="text1"/>
        </w:rPr>
        <w:t xml:space="preserve"> s dostupností 24x7 (zahrnuto v ceně Smlouvy). Objednatel získává následující přidanou hodnotu:</w:t>
      </w:r>
    </w:p>
    <w:p w:rsidR="00D05315" w:rsidRDefault="00D05315" w:rsidP="00D05315">
      <w:pPr>
        <w:pStyle w:val="Odstavecseseznamem"/>
        <w:numPr>
          <w:ilvl w:val="0"/>
          <w:numId w:val="38"/>
        </w:numPr>
        <w:spacing w:after="200" w:line="276" w:lineRule="auto"/>
        <w:jc w:val="both"/>
        <w:rPr>
          <w:rFonts w:ascii="Times New Roman" w:hAnsi="Times New Roman"/>
          <w:color w:val="000000" w:themeColor="text1"/>
        </w:rPr>
      </w:pPr>
      <w:r w:rsidRPr="00461AAB">
        <w:rPr>
          <w:rFonts w:ascii="Times New Roman" w:hAnsi="Times New Roman"/>
          <w:color w:val="000000" w:themeColor="text1"/>
        </w:rPr>
        <w:t>detailní Klasifikace Incidentu při založení významně urychluje jeho řešení (typ, priorita),</w:t>
      </w:r>
    </w:p>
    <w:p w:rsidR="00D05315" w:rsidRDefault="00D05315" w:rsidP="00D05315">
      <w:pPr>
        <w:pStyle w:val="Odstavecseseznamem"/>
        <w:numPr>
          <w:ilvl w:val="0"/>
          <w:numId w:val="38"/>
        </w:numPr>
        <w:spacing w:after="200" w:line="276" w:lineRule="auto"/>
        <w:jc w:val="both"/>
        <w:rPr>
          <w:rFonts w:ascii="Times New Roman" w:hAnsi="Times New Roman"/>
          <w:color w:val="000000" w:themeColor="text1"/>
        </w:rPr>
      </w:pPr>
      <w:r w:rsidRPr="00461AAB">
        <w:rPr>
          <w:rFonts w:ascii="Times New Roman" w:hAnsi="Times New Roman"/>
          <w:color w:val="000000" w:themeColor="text1"/>
        </w:rPr>
        <w:t>kompletní historie Incidentu včetně kontroly Reakční doby a Doby odstranění Chyby,</w:t>
      </w:r>
    </w:p>
    <w:p w:rsidR="00D05315" w:rsidRDefault="00D05315" w:rsidP="00D05315">
      <w:pPr>
        <w:pStyle w:val="Odstavecseseznamem"/>
        <w:numPr>
          <w:ilvl w:val="0"/>
          <w:numId w:val="38"/>
        </w:numPr>
        <w:spacing w:after="200" w:line="276" w:lineRule="auto"/>
        <w:jc w:val="both"/>
        <w:rPr>
          <w:rFonts w:ascii="Times New Roman" w:hAnsi="Times New Roman"/>
          <w:color w:val="000000" w:themeColor="text1"/>
        </w:rPr>
      </w:pPr>
      <w:r w:rsidRPr="00461AAB">
        <w:rPr>
          <w:rFonts w:ascii="Times New Roman" w:hAnsi="Times New Roman"/>
          <w:color w:val="000000" w:themeColor="text1"/>
        </w:rPr>
        <w:t>možnost sledování průběhu řešení (stav, termín, zbývá odpracovat),</w:t>
      </w:r>
    </w:p>
    <w:p w:rsidR="00D05315" w:rsidRDefault="00D05315" w:rsidP="00D05315">
      <w:pPr>
        <w:pStyle w:val="Odstavecseseznamem"/>
        <w:numPr>
          <w:ilvl w:val="0"/>
          <w:numId w:val="38"/>
        </w:numPr>
        <w:spacing w:after="200" w:line="276" w:lineRule="auto"/>
        <w:jc w:val="both"/>
        <w:rPr>
          <w:rFonts w:ascii="Times New Roman" w:hAnsi="Times New Roman"/>
          <w:color w:val="000000" w:themeColor="text1"/>
        </w:rPr>
      </w:pPr>
      <w:r w:rsidRPr="00461AAB">
        <w:rPr>
          <w:rFonts w:ascii="Times New Roman" w:hAnsi="Times New Roman"/>
          <w:color w:val="000000" w:themeColor="text1"/>
        </w:rPr>
        <w:t>komfortní komentování Incidentů, přikládání souborů,</w:t>
      </w:r>
    </w:p>
    <w:p w:rsidR="00D05315" w:rsidRDefault="00D05315" w:rsidP="00D05315">
      <w:pPr>
        <w:pStyle w:val="Odstavecseseznamem"/>
        <w:numPr>
          <w:ilvl w:val="0"/>
          <w:numId w:val="38"/>
        </w:numPr>
        <w:spacing w:after="200" w:line="276" w:lineRule="auto"/>
        <w:jc w:val="both"/>
        <w:rPr>
          <w:rFonts w:ascii="Times New Roman" w:hAnsi="Times New Roman"/>
          <w:color w:val="000000" w:themeColor="text1"/>
        </w:rPr>
      </w:pPr>
      <w:r w:rsidRPr="00461AAB">
        <w:rPr>
          <w:rFonts w:ascii="Times New Roman" w:hAnsi="Times New Roman"/>
          <w:color w:val="000000" w:themeColor="text1"/>
        </w:rPr>
        <w:t>možnost komentování přes běžného poštovního klienta (funkce reply),</w:t>
      </w:r>
    </w:p>
    <w:p w:rsidR="00D05315" w:rsidRDefault="00D05315" w:rsidP="00D05315">
      <w:pPr>
        <w:pStyle w:val="Odstavecseseznamem"/>
        <w:numPr>
          <w:ilvl w:val="0"/>
          <w:numId w:val="38"/>
        </w:numPr>
        <w:spacing w:after="200" w:line="276" w:lineRule="auto"/>
        <w:jc w:val="both"/>
        <w:rPr>
          <w:rFonts w:ascii="Times New Roman" w:hAnsi="Times New Roman"/>
          <w:color w:val="000000" w:themeColor="text1"/>
        </w:rPr>
      </w:pPr>
      <w:r w:rsidRPr="00461AAB">
        <w:rPr>
          <w:rFonts w:ascii="Times New Roman" w:hAnsi="Times New Roman"/>
          <w:color w:val="000000" w:themeColor="text1"/>
        </w:rPr>
        <w:t>automatické notifikace při všech akcích s Incidentem,</w:t>
      </w:r>
    </w:p>
    <w:p w:rsidR="00D05315" w:rsidRDefault="00D05315" w:rsidP="00D05315">
      <w:pPr>
        <w:pStyle w:val="Odstavecseseznamem"/>
        <w:numPr>
          <w:ilvl w:val="0"/>
          <w:numId w:val="38"/>
        </w:numPr>
        <w:spacing w:after="200" w:line="276" w:lineRule="auto"/>
        <w:jc w:val="both"/>
        <w:rPr>
          <w:rFonts w:ascii="Times New Roman" w:hAnsi="Times New Roman"/>
          <w:color w:val="000000" w:themeColor="text1"/>
        </w:rPr>
      </w:pPr>
      <w:r w:rsidRPr="00461AAB">
        <w:rPr>
          <w:rFonts w:ascii="Times New Roman" w:hAnsi="Times New Roman"/>
          <w:color w:val="000000" w:themeColor="text1"/>
        </w:rPr>
        <w:lastRenderedPageBreak/>
        <w:t>online dokumentace k HelpDesku,</w:t>
      </w:r>
    </w:p>
    <w:p w:rsidR="00D05315" w:rsidRDefault="00D05315" w:rsidP="00D05315">
      <w:pPr>
        <w:pStyle w:val="Odstavecseseznamem"/>
        <w:numPr>
          <w:ilvl w:val="0"/>
          <w:numId w:val="39"/>
        </w:numPr>
        <w:spacing w:after="200" w:line="276" w:lineRule="auto"/>
        <w:ind w:left="426" w:hanging="142"/>
        <w:jc w:val="both"/>
        <w:rPr>
          <w:rFonts w:ascii="Times New Roman" w:hAnsi="Times New Roman"/>
          <w:color w:val="000000" w:themeColor="text1"/>
        </w:rPr>
      </w:pPr>
      <w:r w:rsidRPr="00461AAB">
        <w:rPr>
          <w:rFonts w:ascii="Times New Roman" w:hAnsi="Times New Roman"/>
          <w:color w:val="000000" w:themeColor="text1"/>
        </w:rPr>
        <w:t xml:space="preserve">Přístup bude zřízen na základě žádosti Objednatele zaslané </w:t>
      </w:r>
      <w:r>
        <w:rPr>
          <w:rFonts w:ascii="Times New Roman" w:hAnsi="Times New Roman"/>
          <w:color w:val="000000" w:themeColor="text1"/>
        </w:rPr>
        <w:t>Poskytovateli</w:t>
      </w:r>
      <w:r w:rsidRPr="00461AAB">
        <w:rPr>
          <w:rFonts w:ascii="Times New Roman" w:hAnsi="Times New Roman"/>
          <w:color w:val="000000" w:themeColor="text1"/>
        </w:rPr>
        <w:t xml:space="preserve"> do tří dnů od přijetí žádosti.</w:t>
      </w:r>
    </w:p>
    <w:p w:rsidR="00D05315" w:rsidRPr="00461AAB" w:rsidRDefault="00D05315" w:rsidP="00D05315">
      <w:pPr>
        <w:pStyle w:val="Odstavecseseznamem"/>
        <w:numPr>
          <w:ilvl w:val="0"/>
          <w:numId w:val="39"/>
        </w:numPr>
        <w:spacing w:after="200" w:line="276" w:lineRule="auto"/>
        <w:ind w:left="426" w:hanging="142"/>
        <w:jc w:val="both"/>
        <w:rPr>
          <w:rFonts w:ascii="Times New Roman" w:hAnsi="Times New Roman"/>
          <w:color w:val="000000" w:themeColor="text1"/>
        </w:rPr>
      </w:pPr>
      <w:r w:rsidRPr="00461AAB">
        <w:rPr>
          <w:rFonts w:ascii="Times New Roman" w:hAnsi="Times New Roman"/>
          <w:color w:val="000000" w:themeColor="text1"/>
        </w:rPr>
        <w:t>Postup zadání Incidentu je definován v Příručce pro Objednatele HelpDesku, která je viditelně umístěna po přihlášení do HelpDesku.</w:t>
      </w:r>
    </w:p>
    <w:p w:rsidR="00D05315" w:rsidRDefault="00D05315" w:rsidP="00D05315">
      <w:pPr>
        <w:jc w:val="center"/>
        <w:rPr>
          <w:rFonts w:ascii="Times New Roman" w:hAnsi="Times New Roman"/>
          <w:b/>
          <w:color w:val="000000" w:themeColor="text1"/>
        </w:rPr>
      </w:pPr>
      <w:bookmarkStart w:id="10" w:name="_Ref158118049"/>
      <w:r>
        <w:rPr>
          <w:rFonts w:ascii="Times New Roman" w:hAnsi="Times New Roman"/>
          <w:b/>
          <w:color w:val="000000" w:themeColor="text1"/>
        </w:rPr>
        <w:t>IV.</w:t>
      </w:r>
    </w:p>
    <w:p w:rsidR="00D05315" w:rsidRPr="008B27B6" w:rsidRDefault="00D05315" w:rsidP="00D05315">
      <w:pPr>
        <w:jc w:val="center"/>
        <w:rPr>
          <w:rFonts w:ascii="Times New Roman" w:hAnsi="Times New Roman"/>
          <w:b/>
          <w:color w:val="000000" w:themeColor="text1"/>
        </w:rPr>
      </w:pPr>
      <w:r w:rsidRPr="008B27B6">
        <w:rPr>
          <w:rFonts w:ascii="Times New Roman" w:hAnsi="Times New Roman"/>
          <w:b/>
          <w:color w:val="000000" w:themeColor="text1"/>
        </w:rPr>
        <w:t>Přístup do Databáze znalostí</w:t>
      </w:r>
      <w:bookmarkEnd w:id="10"/>
    </w:p>
    <w:p w:rsidR="00D05315" w:rsidRDefault="00D05315" w:rsidP="00D05315">
      <w:pPr>
        <w:pStyle w:val="Odstavecseseznamem"/>
        <w:numPr>
          <w:ilvl w:val="0"/>
          <w:numId w:val="40"/>
        </w:numPr>
        <w:spacing w:after="200" w:line="276" w:lineRule="auto"/>
        <w:jc w:val="both"/>
        <w:rPr>
          <w:rFonts w:ascii="Times New Roman" w:hAnsi="Times New Roman"/>
          <w:color w:val="000000" w:themeColor="text1"/>
        </w:rPr>
      </w:pPr>
      <w:r>
        <w:rPr>
          <w:rFonts w:ascii="Times New Roman" w:hAnsi="Times New Roman"/>
          <w:color w:val="000000" w:themeColor="text1"/>
        </w:rPr>
        <w:t>Poskytovatel</w:t>
      </w:r>
      <w:r w:rsidRPr="006D2023">
        <w:rPr>
          <w:rFonts w:ascii="Times New Roman" w:hAnsi="Times New Roman"/>
          <w:color w:val="000000" w:themeColor="text1"/>
        </w:rPr>
        <w:t xml:space="preserve"> se zavazuje umožnit zaměstnancům Objednatele přístup do své Databáze znalostí na </w:t>
      </w:r>
      <w:hyperlink r:id="rId15" w:history="1">
        <w:r w:rsidRPr="006D2023">
          <w:rPr>
            <w:rStyle w:val="Hypertextovodkaz"/>
            <w:rFonts w:ascii="Times New Roman" w:hAnsi="Times New Roman"/>
            <w:color w:val="000000" w:themeColor="text1"/>
          </w:rPr>
          <w:t>https://wiki.ders.cz</w:t>
        </w:r>
      </w:hyperlink>
      <w:r w:rsidRPr="006D2023">
        <w:rPr>
          <w:rFonts w:ascii="Times New Roman" w:hAnsi="Times New Roman"/>
          <w:color w:val="000000" w:themeColor="text1"/>
        </w:rPr>
        <w:t xml:space="preserve"> s dostupností 24x7 (zahrnuto v ceně Smlouvy). Objednatel získává následující přidanou hodnotu:</w:t>
      </w:r>
    </w:p>
    <w:p w:rsidR="00D05315" w:rsidRDefault="00D05315" w:rsidP="00D05315">
      <w:pPr>
        <w:pStyle w:val="Odstavecseseznamem"/>
        <w:numPr>
          <w:ilvl w:val="1"/>
          <w:numId w:val="40"/>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Databáze znalostí je dostupná neomezeně pro všechny pracovníky Objednatele,</w:t>
      </w:r>
    </w:p>
    <w:p w:rsidR="00D05315" w:rsidRDefault="00D05315" w:rsidP="00D05315">
      <w:pPr>
        <w:pStyle w:val="Odstavecseseznamem"/>
        <w:numPr>
          <w:ilvl w:val="1"/>
          <w:numId w:val="40"/>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Databáze znalostí je přímo propojena s HelpDeskem;</w:t>
      </w:r>
    </w:p>
    <w:p w:rsidR="00D05315" w:rsidRDefault="00D05315" w:rsidP="00D05315">
      <w:pPr>
        <w:pStyle w:val="Odstavecseseznamem"/>
        <w:numPr>
          <w:ilvl w:val="1"/>
          <w:numId w:val="40"/>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Dokumentace Software je online s možností exportu do běžných formátů (doc, pdf);</w:t>
      </w:r>
    </w:p>
    <w:p w:rsidR="00D05315" w:rsidRDefault="00D05315" w:rsidP="00D05315">
      <w:pPr>
        <w:pStyle w:val="Odstavecseseznamem"/>
        <w:numPr>
          <w:ilvl w:val="1"/>
          <w:numId w:val="40"/>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možnost komentování článků s využitím vláknové technologie – spojení výhod diskuzního fóra a publikačního systému.</w:t>
      </w:r>
    </w:p>
    <w:p w:rsidR="00D05315" w:rsidRDefault="00D05315" w:rsidP="00D05315">
      <w:pPr>
        <w:pStyle w:val="Odstavecseseznamem"/>
        <w:numPr>
          <w:ilvl w:val="0"/>
          <w:numId w:val="40"/>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 xml:space="preserve">Přístup bude zřízen na základě žádosti Objednatele zaslané </w:t>
      </w:r>
      <w:r>
        <w:rPr>
          <w:rFonts w:ascii="Times New Roman" w:hAnsi="Times New Roman"/>
          <w:color w:val="000000" w:themeColor="text1"/>
        </w:rPr>
        <w:t>Poskytovateli</w:t>
      </w:r>
      <w:r w:rsidRPr="006D2023">
        <w:rPr>
          <w:rFonts w:ascii="Times New Roman" w:hAnsi="Times New Roman"/>
          <w:color w:val="000000" w:themeColor="text1"/>
        </w:rPr>
        <w:t xml:space="preserve"> do tří dnů od přijetí žádosti.</w:t>
      </w:r>
    </w:p>
    <w:p w:rsidR="00D05315" w:rsidRPr="006D2023" w:rsidRDefault="00D05315" w:rsidP="00D05315">
      <w:pPr>
        <w:pStyle w:val="Odstavecseseznamem"/>
        <w:numPr>
          <w:ilvl w:val="0"/>
          <w:numId w:val="40"/>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 xml:space="preserve">Veškerá standardní dokumentace a veškeré standardní manuály k předmětu plnění  jsou </w:t>
      </w:r>
      <w:r>
        <w:rPr>
          <w:rFonts w:ascii="Times New Roman" w:hAnsi="Times New Roman"/>
          <w:color w:val="000000" w:themeColor="text1"/>
        </w:rPr>
        <w:t>Poskytovatelem</w:t>
      </w:r>
      <w:r w:rsidRPr="006D2023">
        <w:rPr>
          <w:rFonts w:ascii="Times New Roman" w:hAnsi="Times New Roman"/>
          <w:color w:val="000000" w:themeColor="text1"/>
        </w:rPr>
        <w:t xml:space="preserve"> uveřejňovány prostřednictvím Databáze znalostí na adrese </w:t>
      </w:r>
      <w:hyperlink r:id="rId16" w:history="1">
        <w:r w:rsidRPr="006D2023">
          <w:rPr>
            <w:rStyle w:val="Hypertextovodkaz"/>
            <w:rFonts w:ascii="Times New Roman" w:hAnsi="Times New Roman"/>
            <w:color w:val="000000" w:themeColor="text1"/>
          </w:rPr>
          <w:t>https://wiki.ders.cz</w:t>
        </w:r>
      </w:hyperlink>
      <w:r w:rsidRPr="006D2023">
        <w:rPr>
          <w:rFonts w:ascii="Times New Roman" w:hAnsi="Times New Roman"/>
          <w:color w:val="000000" w:themeColor="text1"/>
        </w:rPr>
        <w:t xml:space="preserve">, která je Objednateli přístupná, a integrovány do Software. Na základě Objednávky Objednatele lze standardní dokumentaci a manuály specificky upravit dle jeho požadavků, jedná se však o službu </w:t>
      </w:r>
      <w:r w:rsidR="0091717E">
        <w:rPr>
          <w:rFonts w:ascii="Times New Roman" w:hAnsi="Times New Roman"/>
          <w:color w:val="000000" w:themeColor="text1"/>
        </w:rPr>
        <w:t>R</w:t>
      </w:r>
      <w:r>
        <w:rPr>
          <w:rFonts w:ascii="Times New Roman" w:hAnsi="Times New Roman"/>
          <w:color w:val="000000" w:themeColor="text1"/>
        </w:rPr>
        <w:t xml:space="preserve">ozvoje </w:t>
      </w:r>
      <w:r w:rsidRPr="006D2023">
        <w:rPr>
          <w:rFonts w:ascii="Times New Roman" w:hAnsi="Times New Roman"/>
          <w:color w:val="000000" w:themeColor="text1"/>
        </w:rPr>
        <w:t xml:space="preserve">(viz </w:t>
      </w:r>
      <w:r>
        <w:rPr>
          <w:rFonts w:ascii="Times New Roman" w:hAnsi="Times New Roman"/>
          <w:color w:val="000000" w:themeColor="text1"/>
        </w:rPr>
        <w:t xml:space="preserve">čl. I odst. </w:t>
      </w:r>
      <w:r w:rsidR="0091717E">
        <w:rPr>
          <w:rFonts w:ascii="Times New Roman" w:hAnsi="Times New Roman"/>
          <w:color w:val="000000" w:themeColor="text1"/>
        </w:rPr>
        <w:t>2</w:t>
      </w:r>
      <w:r>
        <w:rPr>
          <w:rFonts w:ascii="Times New Roman" w:hAnsi="Times New Roman"/>
          <w:color w:val="000000" w:themeColor="text1"/>
        </w:rPr>
        <w:t xml:space="preserve"> Smlouvy</w:t>
      </w:r>
      <w:r w:rsidRPr="006D2023">
        <w:rPr>
          <w:rFonts w:ascii="Times New Roman" w:hAnsi="Times New Roman"/>
          <w:color w:val="000000" w:themeColor="text1"/>
        </w:rPr>
        <w:t>), která je samostatně zpoplatněna a i další práce odvozené od specificky upravené dokumentace či manuálů (např. aktualizace, doplnění,..) jsou samostatně účtovány.  Vždy je směrodatná dokumentace uveřejněná v Databázi znalostí a dočasná neaktuálnost specifické dokumentace či manuálů není považována za nekvalitu.</w:t>
      </w:r>
    </w:p>
    <w:p w:rsidR="00D05315" w:rsidRDefault="00D05315" w:rsidP="00D05315">
      <w:pPr>
        <w:jc w:val="center"/>
        <w:rPr>
          <w:rFonts w:ascii="Times New Roman" w:hAnsi="Times New Roman"/>
          <w:b/>
          <w:color w:val="000000" w:themeColor="text1"/>
        </w:rPr>
      </w:pPr>
      <w:bookmarkStart w:id="11" w:name="_Ref457730859"/>
      <w:bookmarkStart w:id="12" w:name="_Ref53280594"/>
      <w:bookmarkEnd w:id="8"/>
      <w:r>
        <w:rPr>
          <w:rFonts w:ascii="Times New Roman" w:hAnsi="Times New Roman"/>
          <w:b/>
          <w:color w:val="000000" w:themeColor="text1"/>
        </w:rPr>
        <w:t>V.</w:t>
      </w:r>
    </w:p>
    <w:p w:rsidR="00D05315" w:rsidRPr="008B27B6" w:rsidRDefault="00D05315" w:rsidP="00D05315">
      <w:pPr>
        <w:jc w:val="center"/>
        <w:rPr>
          <w:rFonts w:ascii="Times New Roman" w:hAnsi="Times New Roman"/>
          <w:b/>
          <w:color w:val="000000" w:themeColor="text1"/>
        </w:rPr>
      </w:pPr>
      <w:r w:rsidRPr="008B27B6">
        <w:rPr>
          <w:rFonts w:ascii="Times New Roman" w:hAnsi="Times New Roman"/>
          <w:b/>
          <w:color w:val="000000" w:themeColor="text1"/>
        </w:rPr>
        <w:t>Školení uživatelů</w:t>
      </w:r>
    </w:p>
    <w:p w:rsidR="00D05315" w:rsidRDefault="00D05315" w:rsidP="00E82C69">
      <w:pPr>
        <w:pStyle w:val="Odstavecseseznamem"/>
        <w:numPr>
          <w:ilvl w:val="0"/>
          <w:numId w:val="41"/>
        </w:numPr>
        <w:spacing w:before="120" w:after="120" w:line="276" w:lineRule="auto"/>
        <w:ind w:left="714" w:hanging="357"/>
        <w:contextualSpacing w:val="0"/>
        <w:jc w:val="both"/>
        <w:rPr>
          <w:rFonts w:ascii="Times New Roman" w:hAnsi="Times New Roman"/>
          <w:color w:val="000000" w:themeColor="text1"/>
        </w:rPr>
      </w:pPr>
      <w:bookmarkStart w:id="13" w:name="_Ref457730866"/>
      <w:bookmarkEnd w:id="11"/>
      <w:bookmarkEnd w:id="12"/>
      <w:r>
        <w:rPr>
          <w:rFonts w:ascii="Times New Roman" w:hAnsi="Times New Roman"/>
          <w:color w:val="000000" w:themeColor="text1"/>
        </w:rPr>
        <w:t>Poskytovatel</w:t>
      </w:r>
      <w:r w:rsidRPr="006D2023">
        <w:rPr>
          <w:rFonts w:ascii="Times New Roman" w:hAnsi="Times New Roman"/>
          <w:color w:val="000000" w:themeColor="text1"/>
        </w:rPr>
        <w:t xml:space="preserve"> pořádá 1x ročně třídenní školení pro správce Objednatele, které se uskuteční na místě a v termínu předem stanoveném </w:t>
      </w:r>
      <w:r>
        <w:rPr>
          <w:rFonts w:ascii="Times New Roman" w:hAnsi="Times New Roman"/>
          <w:color w:val="000000" w:themeColor="text1"/>
        </w:rPr>
        <w:t>Poskytovatelem</w:t>
      </w:r>
      <w:r w:rsidRPr="006D2023">
        <w:rPr>
          <w:rFonts w:ascii="Times New Roman" w:hAnsi="Times New Roman"/>
          <w:color w:val="000000" w:themeColor="text1"/>
        </w:rPr>
        <w:t>. Toto školení je organizováno pro zástupce všech zákazníků využívajících systém</w:t>
      </w:r>
      <w:r w:rsidR="009F102A">
        <w:rPr>
          <w:rFonts w:ascii="Times New Roman" w:hAnsi="Times New Roman"/>
          <w:color w:val="000000" w:themeColor="text1"/>
        </w:rPr>
        <w:t>y dle Přílohy č. 2</w:t>
      </w:r>
      <w:bookmarkStart w:id="14" w:name="_Ref163642415"/>
      <w:r>
        <w:rPr>
          <w:rFonts w:ascii="Times New Roman" w:hAnsi="Times New Roman"/>
          <w:color w:val="000000" w:themeColor="text1"/>
        </w:rPr>
        <w:t>.</w:t>
      </w:r>
    </w:p>
    <w:p w:rsidR="00D05315" w:rsidRPr="006D2023" w:rsidRDefault="00D05315" w:rsidP="00E82C69">
      <w:pPr>
        <w:pStyle w:val="Odstavecseseznamem"/>
        <w:numPr>
          <w:ilvl w:val="0"/>
          <w:numId w:val="41"/>
        </w:numPr>
        <w:spacing w:before="120" w:after="120" w:line="276" w:lineRule="auto"/>
        <w:ind w:left="714" w:hanging="357"/>
        <w:contextualSpacing w:val="0"/>
        <w:jc w:val="both"/>
        <w:rPr>
          <w:rFonts w:ascii="Times New Roman" w:hAnsi="Times New Roman"/>
          <w:color w:val="000000" w:themeColor="text1"/>
        </w:rPr>
      </w:pPr>
      <w:r>
        <w:rPr>
          <w:rFonts w:ascii="Times New Roman" w:hAnsi="Times New Roman"/>
          <w:color w:val="000000" w:themeColor="text1"/>
        </w:rPr>
        <w:t>T</w:t>
      </w:r>
      <w:r w:rsidRPr="006D2023">
        <w:rPr>
          <w:rFonts w:ascii="Times New Roman" w:hAnsi="Times New Roman"/>
          <w:color w:val="000000" w:themeColor="text1"/>
        </w:rPr>
        <w:t>řídenní školení pro správce</w:t>
      </w:r>
      <w:r w:rsidR="006D262B">
        <w:rPr>
          <w:rFonts w:ascii="Times New Roman" w:hAnsi="Times New Roman"/>
          <w:color w:val="000000" w:themeColor="text1"/>
        </w:rPr>
        <w:t xml:space="preserve"> nad rámec školení poskytnutého v rozsahu služeb servisu a údržby dle čl. I odst. 3 Smlouvy</w:t>
      </w:r>
      <w:r w:rsidRPr="006D2023">
        <w:rPr>
          <w:rFonts w:ascii="Times New Roman" w:hAnsi="Times New Roman"/>
          <w:color w:val="000000" w:themeColor="text1"/>
        </w:rPr>
        <w:t xml:space="preserve"> si Objednatel může sjednat a předplatit ve Smlouvě. Cena školení je dána Ceníkem (na vyžádání u </w:t>
      </w:r>
      <w:r>
        <w:rPr>
          <w:rFonts w:ascii="Times New Roman" w:hAnsi="Times New Roman"/>
          <w:color w:val="000000" w:themeColor="text1"/>
        </w:rPr>
        <w:t>Poskytovatele</w:t>
      </w:r>
      <w:r w:rsidRPr="006D2023">
        <w:rPr>
          <w:rFonts w:ascii="Times New Roman" w:hAnsi="Times New Roman"/>
          <w:color w:val="000000" w:themeColor="text1"/>
        </w:rPr>
        <w:t>).</w:t>
      </w:r>
    </w:p>
    <w:p w:rsidR="00D05315" w:rsidRDefault="00D05315" w:rsidP="00D05315">
      <w:pPr>
        <w:ind w:left="357"/>
        <w:jc w:val="center"/>
        <w:rPr>
          <w:rFonts w:ascii="Times New Roman" w:hAnsi="Times New Roman"/>
          <w:b/>
          <w:color w:val="000000" w:themeColor="text1"/>
        </w:rPr>
      </w:pPr>
      <w:r>
        <w:rPr>
          <w:rFonts w:ascii="Times New Roman" w:hAnsi="Times New Roman"/>
          <w:b/>
          <w:color w:val="000000" w:themeColor="text1"/>
        </w:rPr>
        <w:t>VI.</w:t>
      </w:r>
    </w:p>
    <w:p w:rsidR="00D05315" w:rsidRPr="008B27B6" w:rsidRDefault="00D05315" w:rsidP="00D05315">
      <w:pPr>
        <w:ind w:left="357"/>
        <w:jc w:val="center"/>
        <w:rPr>
          <w:rFonts w:ascii="Times New Roman" w:hAnsi="Times New Roman"/>
          <w:b/>
          <w:color w:val="000000" w:themeColor="text1"/>
        </w:rPr>
      </w:pPr>
      <w:r w:rsidRPr="008B27B6">
        <w:rPr>
          <w:rFonts w:ascii="Times New Roman" w:hAnsi="Times New Roman"/>
          <w:b/>
          <w:color w:val="000000" w:themeColor="text1"/>
        </w:rPr>
        <w:t>Doplňkové služby pro moduly OBD</w:t>
      </w:r>
    </w:p>
    <w:p w:rsidR="00D05315" w:rsidRDefault="00D05315" w:rsidP="00D05315">
      <w:pPr>
        <w:pStyle w:val="Odstavecseseznamem"/>
        <w:numPr>
          <w:ilvl w:val="0"/>
          <w:numId w:val="42"/>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 xml:space="preserve">Níže uvedené služby v rámci </w:t>
      </w:r>
      <w:r w:rsidR="0091717E">
        <w:rPr>
          <w:rFonts w:ascii="Times New Roman" w:hAnsi="Times New Roman"/>
          <w:color w:val="000000" w:themeColor="text1"/>
        </w:rPr>
        <w:t>S</w:t>
      </w:r>
      <w:r>
        <w:rPr>
          <w:rFonts w:ascii="Times New Roman" w:hAnsi="Times New Roman"/>
          <w:color w:val="000000" w:themeColor="text1"/>
        </w:rPr>
        <w:t>ervisu</w:t>
      </w:r>
      <w:r w:rsidRPr="006D2023">
        <w:rPr>
          <w:rFonts w:ascii="Times New Roman" w:hAnsi="Times New Roman"/>
          <w:color w:val="000000" w:themeColor="text1"/>
        </w:rPr>
        <w:t>:</w:t>
      </w:r>
    </w:p>
    <w:p w:rsidR="00D05315" w:rsidRDefault="00D05315" w:rsidP="00D05315">
      <w:pPr>
        <w:pStyle w:val="Odstavecseseznamem"/>
        <w:numPr>
          <w:ilvl w:val="1"/>
          <w:numId w:val="42"/>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t>Výjezdní školení správců OBD</w:t>
      </w:r>
      <w:bookmarkEnd w:id="14"/>
      <w:r w:rsidRPr="006D2023">
        <w:rPr>
          <w:rFonts w:ascii="Times New Roman" w:hAnsi="Times New Roman"/>
          <w:color w:val="000000" w:themeColor="text1"/>
        </w:rPr>
        <w:t xml:space="preserve">: </w:t>
      </w:r>
      <w:r>
        <w:rPr>
          <w:rFonts w:ascii="Times New Roman" w:hAnsi="Times New Roman"/>
          <w:color w:val="000000" w:themeColor="text1"/>
        </w:rPr>
        <w:t>Poskytovatel</w:t>
      </w:r>
      <w:r w:rsidRPr="006D2023">
        <w:rPr>
          <w:rFonts w:ascii="Times New Roman" w:hAnsi="Times New Roman"/>
          <w:color w:val="000000" w:themeColor="text1"/>
        </w:rPr>
        <w:t xml:space="preserve"> pořádá 1x ročně třídenní setkání pro správce Objednatele, které se uskuteční na místě a v termínu předem stanoveném. Mj. je diskutována problematika vykazování do RIV.</w:t>
      </w:r>
      <w:bookmarkEnd w:id="13"/>
      <w:r w:rsidRPr="006D2023">
        <w:rPr>
          <w:rFonts w:ascii="Times New Roman" w:hAnsi="Times New Roman"/>
          <w:color w:val="000000" w:themeColor="text1"/>
        </w:rPr>
        <w:t xml:space="preserve"> Školení může být spojeno s konferencí pro odbornou veřejnost zaměřenou na problematiky vykazování a hodnocení výstupů vědy a výzkumu.  </w:t>
      </w:r>
    </w:p>
    <w:p w:rsidR="00D05315" w:rsidRPr="006D2023" w:rsidRDefault="00D05315" w:rsidP="00D05315">
      <w:pPr>
        <w:pStyle w:val="Odstavecseseznamem"/>
        <w:numPr>
          <w:ilvl w:val="1"/>
          <w:numId w:val="42"/>
        </w:numPr>
        <w:spacing w:after="200" w:line="276" w:lineRule="auto"/>
        <w:jc w:val="both"/>
        <w:rPr>
          <w:rFonts w:ascii="Times New Roman" w:hAnsi="Times New Roman"/>
          <w:color w:val="000000" w:themeColor="text1"/>
        </w:rPr>
      </w:pPr>
      <w:r w:rsidRPr="006D2023">
        <w:rPr>
          <w:rFonts w:ascii="Times New Roman" w:hAnsi="Times New Roman"/>
          <w:color w:val="000000" w:themeColor="text1"/>
        </w:rPr>
        <w:lastRenderedPageBreak/>
        <w:t>Správa číselníků forem RIV, správa literárních forem: Správa a kontrola literárních forem odevzdávaných do RIV.</w:t>
      </w:r>
    </w:p>
    <w:p w:rsidR="00D05315" w:rsidRPr="008B27B6" w:rsidRDefault="00D05315" w:rsidP="00D05315">
      <w:pPr>
        <w:jc w:val="both"/>
        <w:rPr>
          <w:rFonts w:ascii="Times New Roman" w:hAnsi="Times New Roman"/>
          <w:color w:val="000000" w:themeColor="text1"/>
        </w:rPr>
        <w:sectPr w:rsidR="00D05315" w:rsidRPr="008B27B6" w:rsidSect="00C833F2">
          <w:type w:val="continuous"/>
          <w:pgSz w:w="11906" w:h="16838" w:code="9"/>
          <w:pgMar w:top="1554" w:right="851" w:bottom="1418" w:left="1418" w:header="709" w:footer="748" w:gutter="0"/>
          <w:cols w:space="708"/>
          <w:titlePg/>
          <w:docGrid w:linePitch="360"/>
        </w:sectPr>
      </w:pPr>
    </w:p>
    <w:p w:rsidR="00C833F2" w:rsidRPr="008650E9" w:rsidRDefault="00C833F2" w:rsidP="00D05315">
      <w:pPr>
        <w:tabs>
          <w:tab w:val="left" w:pos="3375"/>
        </w:tabs>
        <w:rPr>
          <w:rFonts w:ascii="Times New Roman" w:hAnsi="Times New Roman"/>
        </w:rPr>
      </w:pPr>
    </w:p>
    <w:tbl>
      <w:tblPr>
        <w:tblW w:w="10343" w:type="dxa"/>
        <w:jc w:val="cente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ayout w:type="fixed"/>
        <w:tblCellMar>
          <w:top w:w="85" w:type="dxa"/>
          <w:bottom w:w="85" w:type="dxa"/>
        </w:tblCellMar>
        <w:tblLook w:val="01E0" w:firstRow="1" w:lastRow="1" w:firstColumn="1" w:lastColumn="1" w:noHBand="0" w:noVBand="0"/>
      </w:tblPr>
      <w:tblGrid>
        <w:gridCol w:w="4531"/>
        <w:gridCol w:w="993"/>
        <w:gridCol w:w="1984"/>
        <w:gridCol w:w="1418"/>
        <w:gridCol w:w="1417"/>
      </w:tblGrid>
      <w:tr w:rsidR="00C833F2" w:rsidRPr="00C833F2" w:rsidTr="00116F7B">
        <w:trPr>
          <w:tblHeader/>
          <w:jc w:val="center"/>
        </w:trPr>
        <w:tc>
          <w:tcPr>
            <w:tcW w:w="4531" w:type="dxa"/>
            <w:shd w:val="clear" w:color="auto" w:fill="D9D9D9"/>
          </w:tcPr>
          <w:p w:rsidR="00C833F2" w:rsidRPr="00C833F2" w:rsidRDefault="00F0347C" w:rsidP="00C833F2">
            <w:pPr>
              <w:rPr>
                <w:rFonts w:cs="Calibri"/>
                <w:b/>
                <w:bCs/>
                <w:sz w:val="20"/>
                <w:szCs w:val="20"/>
                <w:lang w:eastAsia="en-US"/>
              </w:rPr>
            </w:pPr>
            <w:r>
              <w:rPr>
                <w:rFonts w:cs="Calibri"/>
                <w:b/>
                <w:bCs/>
                <w:color w:val="920042"/>
                <w:sz w:val="20"/>
                <w:szCs w:val="20"/>
                <w:lang w:eastAsia="en-US"/>
              </w:rPr>
              <w:t>Základní</w:t>
            </w:r>
            <w:r w:rsidR="00C833F2">
              <w:rPr>
                <w:rFonts w:cs="Calibri"/>
                <w:b/>
                <w:bCs/>
                <w:color w:val="920042"/>
                <w:sz w:val="20"/>
                <w:szCs w:val="20"/>
                <w:lang w:eastAsia="en-US"/>
              </w:rPr>
              <w:t xml:space="preserve"> služby</w:t>
            </w:r>
            <w:r>
              <w:rPr>
                <w:rFonts w:cs="Calibri"/>
                <w:b/>
                <w:bCs/>
                <w:color w:val="920042"/>
                <w:sz w:val="20"/>
                <w:szCs w:val="20"/>
                <w:lang w:eastAsia="en-US"/>
              </w:rPr>
              <w:t xml:space="preserve"> mimozáruční servisní podpory</w:t>
            </w:r>
            <w:r w:rsidR="00C833F2">
              <w:rPr>
                <w:rFonts w:cs="Calibri"/>
                <w:b/>
                <w:bCs/>
                <w:color w:val="920042"/>
                <w:sz w:val="20"/>
                <w:szCs w:val="20"/>
                <w:lang w:eastAsia="en-US"/>
              </w:rPr>
              <w:t xml:space="preserve">  </w:t>
            </w:r>
            <w:r w:rsidR="00C833F2" w:rsidRPr="00C833F2">
              <w:rPr>
                <w:rFonts w:cs="Calibri"/>
                <w:b/>
                <w:bCs/>
                <w:color w:val="920042"/>
                <w:sz w:val="20"/>
                <w:szCs w:val="20"/>
                <w:lang w:eastAsia="en-US"/>
              </w:rPr>
              <w:t>SW/Modul</w:t>
            </w:r>
          </w:p>
        </w:tc>
        <w:tc>
          <w:tcPr>
            <w:tcW w:w="993" w:type="dxa"/>
            <w:shd w:val="clear" w:color="auto" w:fill="D9D9D9"/>
          </w:tcPr>
          <w:p w:rsidR="00C833F2" w:rsidRPr="00C833F2" w:rsidRDefault="00C833F2" w:rsidP="00C833F2">
            <w:pPr>
              <w:rPr>
                <w:rFonts w:cs="Calibri"/>
                <w:b/>
                <w:bCs/>
                <w:color w:val="920042"/>
                <w:sz w:val="20"/>
                <w:szCs w:val="20"/>
                <w:lang w:eastAsia="en-US"/>
              </w:rPr>
            </w:pPr>
            <w:r>
              <w:rPr>
                <w:rFonts w:cs="Calibri"/>
                <w:b/>
                <w:bCs/>
                <w:color w:val="920042"/>
                <w:sz w:val="20"/>
                <w:szCs w:val="20"/>
                <w:lang w:eastAsia="en-US"/>
              </w:rPr>
              <w:t>Oborový modul</w:t>
            </w:r>
          </w:p>
        </w:tc>
        <w:tc>
          <w:tcPr>
            <w:tcW w:w="1984" w:type="dxa"/>
            <w:shd w:val="clear" w:color="auto" w:fill="D9D9D9"/>
          </w:tcPr>
          <w:p w:rsidR="00C833F2" w:rsidRPr="00C833F2" w:rsidRDefault="00C833F2" w:rsidP="00C833F2">
            <w:pPr>
              <w:rPr>
                <w:rFonts w:cs="Calibri"/>
                <w:b/>
                <w:bCs/>
                <w:color w:val="920042"/>
                <w:sz w:val="20"/>
                <w:szCs w:val="20"/>
                <w:lang w:eastAsia="en-US"/>
              </w:rPr>
            </w:pPr>
            <w:r w:rsidRPr="00C833F2">
              <w:rPr>
                <w:rFonts w:cs="Calibri"/>
                <w:b/>
                <w:bCs/>
                <w:color w:val="920042"/>
                <w:sz w:val="20"/>
                <w:szCs w:val="20"/>
                <w:lang w:eastAsia="en-US"/>
              </w:rPr>
              <w:t>Licenční smlouva, Smlouva o dílo</w:t>
            </w:r>
          </w:p>
          <w:p w:rsidR="00C833F2" w:rsidRPr="00C833F2" w:rsidRDefault="00C833F2" w:rsidP="00C833F2">
            <w:pPr>
              <w:rPr>
                <w:rFonts w:cs="Calibri"/>
                <w:b/>
                <w:bCs/>
                <w:sz w:val="20"/>
                <w:szCs w:val="20"/>
                <w:lang w:eastAsia="en-US"/>
              </w:rPr>
            </w:pPr>
            <w:r w:rsidRPr="00C833F2">
              <w:rPr>
                <w:rFonts w:cs="Calibri"/>
                <w:b/>
                <w:bCs/>
                <w:color w:val="920042"/>
                <w:sz w:val="20"/>
                <w:szCs w:val="20"/>
                <w:lang w:eastAsia="en-US"/>
              </w:rPr>
              <w:t xml:space="preserve">Objednávka </w:t>
            </w:r>
          </w:p>
        </w:tc>
        <w:tc>
          <w:tcPr>
            <w:tcW w:w="1418" w:type="dxa"/>
            <w:shd w:val="clear" w:color="auto" w:fill="D9D9D9"/>
          </w:tcPr>
          <w:p w:rsidR="00C833F2" w:rsidRPr="00C833F2" w:rsidRDefault="00C833F2" w:rsidP="00C833F2">
            <w:pPr>
              <w:rPr>
                <w:rFonts w:cs="Calibri"/>
                <w:b/>
                <w:bCs/>
                <w:color w:val="920042"/>
                <w:sz w:val="20"/>
                <w:szCs w:val="20"/>
                <w:lang w:eastAsia="en-US"/>
              </w:rPr>
            </w:pPr>
            <w:r w:rsidRPr="00C833F2">
              <w:rPr>
                <w:rFonts w:cs="Calibri"/>
                <w:b/>
                <w:bCs/>
                <w:color w:val="920042"/>
                <w:sz w:val="20"/>
                <w:szCs w:val="20"/>
                <w:lang w:eastAsia="en-US"/>
              </w:rPr>
              <w:t>Cena za 1 rok v Kč bez DPH</w:t>
            </w:r>
          </w:p>
        </w:tc>
        <w:tc>
          <w:tcPr>
            <w:tcW w:w="1417" w:type="dxa"/>
            <w:shd w:val="clear" w:color="auto" w:fill="D9D9D9"/>
          </w:tcPr>
          <w:p w:rsidR="00C833F2" w:rsidRPr="00C833F2" w:rsidRDefault="00C833F2" w:rsidP="00C833F2">
            <w:pPr>
              <w:rPr>
                <w:rFonts w:cs="Calibri"/>
                <w:b/>
                <w:bCs/>
                <w:color w:val="920042"/>
                <w:sz w:val="20"/>
                <w:szCs w:val="20"/>
                <w:lang w:eastAsia="en-US"/>
              </w:rPr>
            </w:pPr>
            <w:r w:rsidRPr="00C833F2">
              <w:rPr>
                <w:rFonts w:cs="Calibri"/>
                <w:b/>
                <w:bCs/>
                <w:color w:val="920042"/>
                <w:sz w:val="20"/>
                <w:szCs w:val="20"/>
                <w:lang w:eastAsia="en-US"/>
              </w:rPr>
              <w:t xml:space="preserve">Cena za 1 rok v Kč </w:t>
            </w:r>
            <w:r>
              <w:rPr>
                <w:rFonts w:cs="Calibri"/>
                <w:b/>
                <w:bCs/>
                <w:color w:val="920042"/>
                <w:sz w:val="20"/>
                <w:szCs w:val="20"/>
                <w:lang w:eastAsia="en-US"/>
              </w:rPr>
              <w:t>s</w:t>
            </w:r>
            <w:r w:rsidRPr="00C833F2">
              <w:rPr>
                <w:rFonts w:cs="Calibri"/>
                <w:b/>
                <w:bCs/>
                <w:color w:val="920042"/>
                <w:sz w:val="20"/>
                <w:szCs w:val="20"/>
                <w:lang w:eastAsia="en-US"/>
              </w:rPr>
              <w:t xml:space="preserve"> DPH</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VERSO (AS, redakční systém, Framework, detaily osoby a pracovišť, mimograntová smluvní spolupráce, investiční akce a rozvoj, VERSO – MIS – VS)</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VERSO</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0307 – 2001/148-1</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37 035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lang w:eastAsia="en-US"/>
              </w:rPr>
              <w:t xml:space="preserve">44 812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Úprava MIS, integrace</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VERSO</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0307-2001/148-2</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22 849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lang w:eastAsia="en-US"/>
              </w:rPr>
              <w:t xml:space="preserve">27 647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Centrální registr</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VERSO</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0407-2001/148-3</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24 943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30 182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Registr interních směrnic s webovým přístupem</w:t>
            </w:r>
            <w:r>
              <w:rPr>
                <w:rFonts w:cs="Calibri"/>
                <w:sz w:val="20"/>
                <w:szCs w:val="20"/>
                <w:lang w:eastAsia="en-US"/>
              </w:rPr>
              <w:t xml:space="preserve"> (Legislativa)</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VERSO</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RS z 1.10.2004</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31 385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37 975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Úprava MIS – Ekonomika a Personalistika – rozbory na úroveň kateder</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VERSO</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RS z 1.10.2004</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12 554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15 190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VERSO – Kontakty</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VERSO</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Obj. č. 9022/0013/07</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23 195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28 066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 xml:space="preserve">VERSO – </w:t>
            </w:r>
            <w:r>
              <w:rPr>
                <w:rFonts w:cs="Calibri"/>
                <w:sz w:val="20"/>
                <w:szCs w:val="20"/>
                <w:lang w:eastAsia="en-US"/>
              </w:rPr>
              <w:t>Tvorba rozpočtu</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VERSO</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Obj. č. 9822/0010/11</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110 161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133 295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VERSO – IGA (Interní grantová agentura)</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VAVAI</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OBJ. č. 9022/0007/09</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109 785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132 839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VERSO – GaP</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VAVAI</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Obj. č. 9822/003/10</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97 231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117 649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VERSO PRZ (rozpočet osobních nákladů)</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ISVAVPI</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SML 9800/0049/13</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47 035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56 913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VERSO SZ (zpracování podzakázek v rámci procesu doplňkové činnosti a smluvního výzkumu)</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ISVAVPI</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SML 9800/0049/13</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47 035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56 913 Kč </w:t>
            </w:r>
          </w:p>
        </w:tc>
      </w:tr>
      <w:tr w:rsidR="00452EE3" w:rsidRPr="00C833F2" w:rsidTr="00162B14">
        <w:trPr>
          <w:jc w:val="center"/>
        </w:trPr>
        <w:tc>
          <w:tcPr>
            <w:tcW w:w="4531" w:type="dxa"/>
          </w:tcPr>
          <w:p w:rsidR="00452EE3" w:rsidRPr="00C833F2" w:rsidRDefault="00452EE3" w:rsidP="00452EE3">
            <w:pPr>
              <w:rPr>
                <w:rFonts w:cs="Calibri"/>
                <w:sz w:val="20"/>
                <w:szCs w:val="20"/>
                <w:lang w:eastAsia="en-US"/>
              </w:rPr>
            </w:pPr>
            <w:r w:rsidRPr="00C833F2">
              <w:rPr>
                <w:rFonts w:cs="Calibri"/>
                <w:sz w:val="20"/>
                <w:szCs w:val="20"/>
                <w:lang w:eastAsia="en-US"/>
              </w:rPr>
              <w:t>VERSO RAV (evidence přístrojů a rezervace zdrojů)</w:t>
            </w:r>
          </w:p>
        </w:tc>
        <w:tc>
          <w:tcPr>
            <w:tcW w:w="993" w:type="dxa"/>
          </w:tcPr>
          <w:p w:rsidR="00452EE3" w:rsidRPr="00C833F2" w:rsidRDefault="00452EE3" w:rsidP="00452EE3">
            <w:pPr>
              <w:rPr>
                <w:rFonts w:cs="Calibri"/>
                <w:sz w:val="20"/>
                <w:szCs w:val="20"/>
                <w:lang w:eastAsia="en-US"/>
              </w:rPr>
            </w:pPr>
            <w:r>
              <w:rPr>
                <w:rFonts w:cs="Calibri"/>
                <w:sz w:val="20"/>
                <w:szCs w:val="20"/>
                <w:lang w:eastAsia="en-US"/>
              </w:rPr>
              <w:t>ISVAVPI</w:t>
            </w:r>
          </w:p>
        </w:tc>
        <w:tc>
          <w:tcPr>
            <w:tcW w:w="1984" w:type="dxa"/>
          </w:tcPr>
          <w:p w:rsidR="00452EE3" w:rsidRPr="00C833F2" w:rsidRDefault="00452EE3" w:rsidP="00452EE3">
            <w:pPr>
              <w:rPr>
                <w:rFonts w:cs="Calibri"/>
                <w:sz w:val="20"/>
                <w:szCs w:val="20"/>
                <w:lang w:eastAsia="en-US"/>
              </w:rPr>
            </w:pPr>
            <w:r w:rsidRPr="00C833F2">
              <w:rPr>
                <w:rFonts w:cs="Calibri"/>
                <w:sz w:val="20"/>
                <w:szCs w:val="20"/>
                <w:lang w:eastAsia="en-US"/>
              </w:rPr>
              <w:t>SML 9800/0049/13</w:t>
            </w:r>
          </w:p>
        </w:tc>
        <w:tc>
          <w:tcPr>
            <w:tcW w:w="1418" w:type="dxa"/>
            <w:vAlign w:val="center"/>
          </w:tcPr>
          <w:p w:rsidR="00452EE3" w:rsidRDefault="00452EE3" w:rsidP="00452EE3">
            <w:pPr>
              <w:jc w:val="center"/>
              <w:rPr>
                <w:rFonts w:cs="Calibri"/>
                <w:color w:val="000000"/>
                <w:sz w:val="20"/>
                <w:szCs w:val="20"/>
              </w:rPr>
            </w:pPr>
            <w:r>
              <w:rPr>
                <w:rFonts w:cs="Calibri"/>
                <w:color w:val="000000"/>
                <w:sz w:val="20"/>
                <w:szCs w:val="20"/>
              </w:rPr>
              <w:t xml:space="preserve">47 035 Kč </w:t>
            </w:r>
          </w:p>
        </w:tc>
        <w:tc>
          <w:tcPr>
            <w:tcW w:w="1417" w:type="dxa"/>
            <w:vAlign w:val="center"/>
          </w:tcPr>
          <w:p w:rsidR="00452EE3" w:rsidRDefault="00452EE3" w:rsidP="00452EE3">
            <w:pPr>
              <w:jc w:val="center"/>
              <w:rPr>
                <w:rFonts w:cs="Calibri"/>
                <w:color w:val="000000"/>
                <w:sz w:val="20"/>
                <w:szCs w:val="20"/>
              </w:rPr>
            </w:pPr>
            <w:r>
              <w:rPr>
                <w:rFonts w:cs="Calibri"/>
                <w:color w:val="000000"/>
                <w:sz w:val="20"/>
                <w:szCs w:val="20"/>
              </w:rPr>
              <w:t xml:space="preserve">56 913 Kč </w:t>
            </w:r>
          </w:p>
        </w:tc>
      </w:tr>
      <w:tr w:rsidR="00452EE3" w:rsidRPr="00C833F2" w:rsidTr="00162B14">
        <w:trPr>
          <w:jc w:val="center"/>
        </w:trPr>
        <w:tc>
          <w:tcPr>
            <w:tcW w:w="4531"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sidRPr="00C833F2">
              <w:rPr>
                <w:rFonts w:cs="Calibri"/>
                <w:sz w:val="20"/>
                <w:szCs w:val="20"/>
                <w:lang w:eastAsia="en-US"/>
              </w:rPr>
              <w:t>OBD v. 3.0</w:t>
            </w:r>
          </w:p>
        </w:tc>
        <w:tc>
          <w:tcPr>
            <w:tcW w:w="993"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Pr>
                <w:rFonts w:cs="Calibri"/>
                <w:sz w:val="20"/>
                <w:szCs w:val="20"/>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sidRPr="00C833F2">
              <w:rPr>
                <w:rFonts w:cs="Calibri"/>
                <w:sz w:val="20"/>
                <w:szCs w:val="20"/>
                <w:lang w:eastAsia="en-US"/>
              </w:rPr>
              <w:t xml:space="preserve">Obj. ze dne 22.12.2008 </w:t>
            </w:r>
          </w:p>
        </w:tc>
        <w:tc>
          <w:tcPr>
            <w:tcW w:w="1418"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175 254 Kč </w:t>
            </w:r>
          </w:p>
        </w:tc>
        <w:tc>
          <w:tcPr>
            <w:tcW w:w="1417"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212 057 Kč </w:t>
            </w:r>
          </w:p>
        </w:tc>
      </w:tr>
      <w:tr w:rsidR="00452EE3" w:rsidRPr="00C833F2" w:rsidTr="00162B14">
        <w:trPr>
          <w:jc w:val="center"/>
        </w:trPr>
        <w:tc>
          <w:tcPr>
            <w:tcW w:w="4531"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sidRPr="00C833F2">
              <w:rPr>
                <w:rFonts w:cs="Calibri"/>
                <w:sz w:val="20"/>
                <w:szCs w:val="20"/>
                <w:lang w:eastAsia="en-US"/>
              </w:rPr>
              <w:t>OBD Report</w:t>
            </w:r>
          </w:p>
        </w:tc>
        <w:tc>
          <w:tcPr>
            <w:tcW w:w="993"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Pr>
                <w:rFonts w:cs="Calibri"/>
                <w:sz w:val="20"/>
                <w:szCs w:val="20"/>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sidRPr="00C833F2">
              <w:rPr>
                <w:rFonts w:cs="Calibri"/>
                <w:sz w:val="20"/>
                <w:szCs w:val="20"/>
                <w:lang w:eastAsia="en-US"/>
              </w:rPr>
              <w:t>Obj. ze dne 22.12.2008</w:t>
            </w:r>
          </w:p>
        </w:tc>
        <w:tc>
          <w:tcPr>
            <w:tcW w:w="1418"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24 807 Kč </w:t>
            </w:r>
          </w:p>
        </w:tc>
        <w:tc>
          <w:tcPr>
            <w:tcW w:w="1417"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30 016 Kč </w:t>
            </w:r>
          </w:p>
        </w:tc>
      </w:tr>
      <w:tr w:rsidR="00452EE3" w:rsidRPr="00C833F2" w:rsidTr="00162B14">
        <w:trPr>
          <w:jc w:val="center"/>
        </w:trPr>
        <w:tc>
          <w:tcPr>
            <w:tcW w:w="4531"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sidRPr="00C833F2">
              <w:rPr>
                <w:rFonts w:cs="Calibri"/>
                <w:sz w:val="20"/>
                <w:szCs w:val="20"/>
                <w:lang w:eastAsia="en-US"/>
              </w:rPr>
              <w:t>OBD Statistic</w:t>
            </w:r>
          </w:p>
        </w:tc>
        <w:tc>
          <w:tcPr>
            <w:tcW w:w="993"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Pr>
                <w:rFonts w:cs="Calibri"/>
                <w:sz w:val="20"/>
                <w:szCs w:val="20"/>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sidRPr="00C833F2">
              <w:rPr>
                <w:rFonts w:cs="Calibri"/>
                <w:sz w:val="20"/>
                <w:szCs w:val="20"/>
                <w:lang w:eastAsia="en-US"/>
              </w:rPr>
              <w:t xml:space="preserve">Obj. ze dne 22.12.2008 </w:t>
            </w:r>
          </w:p>
        </w:tc>
        <w:tc>
          <w:tcPr>
            <w:tcW w:w="1418"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21 229 Kč </w:t>
            </w:r>
          </w:p>
        </w:tc>
        <w:tc>
          <w:tcPr>
            <w:tcW w:w="1417"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25 687 Kč </w:t>
            </w:r>
          </w:p>
        </w:tc>
      </w:tr>
      <w:tr w:rsidR="00452EE3" w:rsidRPr="00C833F2" w:rsidTr="00162B14">
        <w:trPr>
          <w:jc w:val="center"/>
        </w:trPr>
        <w:tc>
          <w:tcPr>
            <w:tcW w:w="4531"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r>
              <w:rPr>
                <w:rFonts w:cs="Calibri"/>
                <w:sz w:val="20"/>
                <w:szCs w:val="20"/>
                <w:lang w:eastAsia="en-US"/>
              </w:rPr>
              <w:t>VERSO PDV</w:t>
            </w:r>
          </w:p>
        </w:tc>
        <w:tc>
          <w:tcPr>
            <w:tcW w:w="993" w:type="dxa"/>
            <w:tcBorders>
              <w:top w:val="single" w:sz="4" w:space="0" w:color="CA005D"/>
              <w:left w:val="single" w:sz="4" w:space="0" w:color="CA005D"/>
              <w:bottom w:val="single" w:sz="4" w:space="0" w:color="CA005D"/>
              <w:right w:val="single" w:sz="4" w:space="0" w:color="CA005D"/>
            </w:tcBorders>
          </w:tcPr>
          <w:p w:rsidR="00452EE3" w:rsidRDefault="00452EE3" w:rsidP="00452EE3">
            <w:pPr>
              <w:rPr>
                <w:rFonts w:cs="Calibri"/>
                <w:sz w:val="20"/>
                <w:szCs w:val="20"/>
                <w:lang w:eastAsia="en-US"/>
              </w:rPr>
            </w:pPr>
            <w:r>
              <w:rPr>
                <w:rFonts w:cs="Calibri"/>
                <w:sz w:val="20"/>
                <w:szCs w:val="20"/>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p>
        </w:tc>
        <w:tc>
          <w:tcPr>
            <w:tcW w:w="1418"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47 704 Kč </w:t>
            </w:r>
          </w:p>
        </w:tc>
        <w:tc>
          <w:tcPr>
            <w:tcW w:w="1417"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57 722 Kč </w:t>
            </w:r>
          </w:p>
        </w:tc>
      </w:tr>
      <w:tr w:rsidR="00452EE3" w:rsidRPr="00C833F2" w:rsidTr="00162B14">
        <w:trPr>
          <w:jc w:val="center"/>
        </w:trPr>
        <w:tc>
          <w:tcPr>
            <w:tcW w:w="4531" w:type="dxa"/>
            <w:tcBorders>
              <w:top w:val="single" w:sz="4" w:space="0" w:color="CA005D"/>
              <w:left w:val="single" w:sz="4" w:space="0" w:color="CA005D"/>
              <w:bottom w:val="single" w:sz="4" w:space="0" w:color="CA005D"/>
              <w:right w:val="single" w:sz="4" w:space="0" w:color="CA005D"/>
            </w:tcBorders>
          </w:tcPr>
          <w:p w:rsidR="00452EE3" w:rsidRDefault="00452EE3" w:rsidP="00452EE3">
            <w:pPr>
              <w:rPr>
                <w:rFonts w:cs="Calibri"/>
                <w:sz w:val="20"/>
                <w:szCs w:val="20"/>
                <w:lang w:eastAsia="en-US"/>
              </w:rPr>
            </w:pPr>
            <w:r w:rsidRPr="00F0347C">
              <w:rPr>
                <w:rFonts w:cs="Calibri"/>
                <w:sz w:val="20"/>
                <w:szCs w:val="20"/>
                <w:lang w:eastAsia="en-US"/>
              </w:rPr>
              <w:t>Výjezdní školení správců VERSO – 3 dny pro 2 osoby</w:t>
            </w:r>
          </w:p>
        </w:tc>
        <w:tc>
          <w:tcPr>
            <w:tcW w:w="993" w:type="dxa"/>
            <w:tcBorders>
              <w:top w:val="single" w:sz="4" w:space="0" w:color="CA005D"/>
              <w:left w:val="single" w:sz="4" w:space="0" w:color="CA005D"/>
              <w:bottom w:val="single" w:sz="4" w:space="0" w:color="CA005D"/>
              <w:right w:val="single" w:sz="4" w:space="0" w:color="CA005D"/>
            </w:tcBorders>
          </w:tcPr>
          <w:p w:rsidR="00452EE3" w:rsidRDefault="00452EE3" w:rsidP="00452EE3">
            <w:pPr>
              <w:rPr>
                <w:rFonts w:cs="Calibri"/>
                <w:sz w:val="20"/>
                <w:szCs w:val="20"/>
                <w:lang w:eastAsia="en-US"/>
              </w:rPr>
            </w:pPr>
            <w:r>
              <w:rPr>
                <w:rFonts w:cs="Calibri"/>
                <w:sz w:val="20"/>
                <w:szCs w:val="20"/>
                <w:lang w:eastAsia="en-US"/>
              </w:rPr>
              <w:t>VERSO</w:t>
            </w:r>
          </w:p>
        </w:tc>
        <w:tc>
          <w:tcPr>
            <w:tcW w:w="1984"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p>
        </w:tc>
        <w:tc>
          <w:tcPr>
            <w:tcW w:w="1418"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21 970 Kč </w:t>
            </w:r>
          </w:p>
        </w:tc>
        <w:tc>
          <w:tcPr>
            <w:tcW w:w="1417"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26 583 Kč </w:t>
            </w:r>
          </w:p>
        </w:tc>
      </w:tr>
      <w:tr w:rsidR="00452EE3" w:rsidRPr="00C833F2" w:rsidTr="00162B14">
        <w:trPr>
          <w:jc w:val="center"/>
        </w:trPr>
        <w:tc>
          <w:tcPr>
            <w:tcW w:w="4531" w:type="dxa"/>
            <w:tcBorders>
              <w:top w:val="single" w:sz="4" w:space="0" w:color="CA005D"/>
              <w:left w:val="single" w:sz="4" w:space="0" w:color="CA005D"/>
              <w:bottom w:val="single" w:sz="4" w:space="0" w:color="CA005D"/>
              <w:right w:val="single" w:sz="4" w:space="0" w:color="CA005D"/>
            </w:tcBorders>
          </w:tcPr>
          <w:p w:rsidR="00452EE3" w:rsidRDefault="00452EE3" w:rsidP="00452EE3">
            <w:pPr>
              <w:rPr>
                <w:rFonts w:cs="Calibri"/>
                <w:sz w:val="20"/>
                <w:szCs w:val="20"/>
                <w:lang w:eastAsia="en-US"/>
              </w:rPr>
            </w:pPr>
            <w:r w:rsidRPr="00F0347C">
              <w:rPr>
                <w:rFonts w:cs="Calibri"/>
                <w:sz w:val="20"/>
                <w:szCs w:val="20"/>
                <w:lang w:eastAsia="en-US"/>
              </w:rPr>
              <w:t>Výjezdní školení správců OBD – 3 dny pro 4 osoby</w:t>
            </w:r>
          </w:p>
        </w:tc>
        <w:tc>
          <w:tcPr>
            <w:tcW w:w="993" w:type="dxa"/>
            <w:tcBorders>
              <w:top w:val="single" w:sz="4" w:space="0" w:color="CA005D"/>
              <w:left w:val="single" w:sz="4" w:space="0" w:color="CA005D"/>
              <w:bottom w:val="single" w:sz="4" w:space="0" w:color="CA005D"/>
              <w:right w:val="single" w:sz="4" w:space="0" w:color="CA005D"/>
            </w:tcBorders>
          </w:tcPr>
          <w:p w:rsidR="00452EE3" w:rsidRDefault="00452EE3" w:rsidP="00452EE3">
            <w:pPr>
              <w:rPr>
                <w:rFonts w:cs="Calibri"/>
                <w:sz w:val="20"/>
                <w:szCs w:val="20"/>
                <w:lang w:eastAsia="en-US"/>
              </w:rPr>
            </w:pPr>
            <w:r>
              <w:rPr>
                <w:rFonts w:cs="Calibri"/>
                <w:sz w:val="20"/>
                <w:szCs w:val="20"/>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p>
        </w:tc>
        <w:tc>
          <w:tcPr>
            <w:tcW w:w="1418"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39 945 Kč </w:t>
            </w:r>
          </w:p>
        </w:tc>
        <w:tc>
          <w:tcPr>
            <w:tcW w:w="1417"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48 334 Kč </w:t>
            </w:r>
          </w:p>
        </w:tc>
      </w:tr>
      <w:tr w:rsidR="00452EE3" w:rsidRPr="00C833F2" w:rsidTr="00162B14">
        <w:trPr>
          <w:jc w:val="center"/>
        </w:trPr>
        <w:tc>
          <w:tcPr>
            <w:tcW w:w="4531" w:type="dxa"/>
            <w:tcBorders>
              <w:top w:val="single" w:sz="4" w:space="0" w:color="CA005D"/>
              <w:left w:val="single" w:sz="4" w:space="0" w:color="CA005D"/>
              <w:bottom w:val="single" w:sz="4" w:space="0" w:color="CA005D"/>
              <w:right w:val="single" w:sz="4" w:space="0" w:color="CA005D"/>
            </w:tcBorders>
          </w:tcPr>
          <w:p w:rsidR="00452EE3" w:rsidRDefault="00452EE3" w:rsidP="00452EE3">
            <w:pPr>
              <w:rPr>
                <w:rFonts w:cs="Calibri"/>
                <w:sz w:val="20"/>
                <w:szCs w:val="20"/>
                <w:lang w:eastAsia="en-US"/>
              </w:rPr>
            </w:pPr>
            <w:r w:rsidRPr="00F0347C">
              <w:rPr>
                <w:rFonts w:cs="Calibri"/>
                <w:sz w:val="20"/>
                <w:szCs w:val="20"/>
                <w:lang w:eastAsia="en-US"/>
              </w:rPr>
              <w:t>Správa číselníků forem RIV: Správa literárních forem</w:t>
            </w:r>
          </w:p>
        </w:tc>
        <w:tc>
          <w:tcPr>
            <w:tcW w:w="993" w:type="dxa"/>
            <w:tcBorders>
              <w:top w:val="single" w:sz="4" w:space="0" w:color="CA005D"/>
              <w:left w:val="single" w:sz="4" w:space="0" w:color="CA005D"/>
              <w:bottom w:val="single" w:sz="4" w:space="0" w:color="CA005D"/>
              <w:right w:val="single" w:sz="4" w:space="0" w:color="CA005D"/>
            </w:tcBorders>
          </w:tcPr>
          <w:p w:rsidR="00452EE3" w:rsidRDefault="00452EE3" w:rsidP="00452EE3">
            <w:pPr>
              <w:rPr>
                <w:rFonts w:cs="Calibri"/>
                <w:sz w:val="20"/>
                <w:szCs w:val="20"/>
                <w:lang w:eastAsia="en-US"/>
              </w:rPr>
            </w:pPr>
            <w:r>
              <w:rPr>
                <w:rFonts w:cs="Calibri"/>
                <w:sz w:val="20"/>
                <w:szCs w:val="20"/>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rsidR="00452EE3" w:rsidRPr="00C833F2" w:rsidRDefault="00452EE3" w:rsidP="00452EE3">
            <w:pPr>
              <w:rPr>
                <w:rFonts w:cs="Calibri"/>
                <w:sz w:val="20"/>
                <w:szCs w:val="20"/>
                <w:lang w:eastAsia="en-US"/>
              </w:rPr>
            </w:pPr>
          </w:p>
        </w:tc>
        <w:tc>
          <w:tcPr>
            <w:tcW w:w="1418"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28 849 Kč </w:t>
            </w:r>
          </w:p>
        </w:tc>
        <w:tc>
          <w:tcPr>
            <w:tcW w:w="1417" w:type="dxa"/>
            <w:tcBorders>
              <w:top w:val="single" w:sz="4" w:space="0" w:color="CA005D"/>
              <w:left w:val="single" w:sz="4" w:space="0" w:color="CA005D"/>
              <w:bottom w:val="single" w:sz="4" w:space="0" w:color="CA005D"/>
              <w:right w:val="single" w:sz="4" w:space="0" w:color="CA005D"/>
            </w:tcBorders>
            <w:vAlign w:val="center"/>
          </w:tcPr>
          <w:p w:rsidR="00452EE3" w:rsidRDefault="00452EE3" w:rsidP="00452EE3">
            <w:pPr>
              <w:jc w:val="center"/>
              <w:rPr>
                <w:rFonts w:cs="Calibri"/>
                <w:color w:val="000000"/>
                <w:sz w:val="20"/>
                <w:szCs w:val="20"/>
              </w:rPr>
            </w:pPr>
            <w:r>
              <w:rPr>
                <w:rFonts w:cs="Calibri"/>
                <w:color w:val="000000"/>
                <w:sz w:val="20"/>
                <w:szCs w:val="20"/>
              </w:rPr>
              <w:t xml:space="preserve">34 908 Kč </w:t>
            </w:r>
          </w:p>
        </w:tc>
      </w:tr>
      <w:tr w:rsidR="00452EE3" w:rsidRPr="00C833F2" w:rsidTr="00F0347C">
        <w:trPr>
          <w:jc w:val="center"/>
        </w:trPr>
        <w:tc>
          <w:tcPr>
            <w:tcW w:w="7508" w:type="dxa"/>
            <w:gridSpan w:val="3"/>
            <w:tcBorders>
              <w:top w:val="single" w:sz="4" w:space="0" w:color="CA005D"/>
              <w:left w:val="single" w:sz="4" w:space="0" w:color="CA005D"/>
              <w:bottom w:val="single" w:sz="4" w:space="0" w:color="CA005D"/>
              <w:right w:val="single" w:sz="4" w:space="0" w:color="CA005D"/>
            </w:tcBorders>
            <w:shd w:val="clear" w:color="auto" w:fill="9CC2E5" w:themeFill="accent1" w:themeFillTint="99"/>
          </w:tcPr>
          <w:p w:rsidR="00452EE3" w:rsidRPr="00C833F2" w:rsidRDefault="00452EE3" w:rsidP="00452EE3">
            <w:pPr>
              <w:rPr>
                <w:rFonts w:cs="Calibri"/>
                <w:sz w:val="20"/>
                <w:szCs w:val="20"/>
                <w:lang w:eastAsia="en-US"/>
              </w:rPr>
            </w:pPr>
            <w:r w:rsidRPr="00F0347C">
              <w:rPr>
                <w:rFonts w:cs="Calibri"/>
                <w:b/>
                <w:bCs/>
                <w:color w:val="000000" w:themeColor="text1"/>
                <w:sz w:val="20"/>
                <w:szCs w:val="20"/>
                <w:lang w:eastAsia="en-US"/>
              </w:rPr>
              <w:t xml:space="preserve">Mimozáruční servisní podpora celkem </w:t>
            </w:r>
          </w:p>
        </w:tc>
        <w:tc>
          <w:tcPr>
            <w:tcW w:w="1418" w:type="dxa"/>
            <w:tcBorders>
              <w:top w:val="single" w:sz="4" w:space="0" w:color="CA005D"/>
              <w:left w:val="single" w:sz="4" w:space="0" w:color="CA005D"/>
              <w:bottom w:val="single" w:sz="4" w:space="0" w:color="CA005D"/>
              <w:right w:val="single" w:sz="4" w:space="0" w:color="CA005D"/>
            </w:tcBorders>
          </w:tcPr>
          <w:p w:rsidR="00452EE3" w:rsidRPr="00452EE3" w:rsidRDefault="00452EE3" w:rsidP="00452EE3">
            <w:pPr>
              <w:jc w:val="center"/>
              <w:rPr>
                <w:rFonts w:cs="Calibri"/>
                <w:b/>
                <w:bCs/>
                <w:color w:val="000000"/>
                <w:sz w:val="20"/>
                <w:szCs w:val="20"/>
              </w:rPr>
            </w:pPr>
            <w:r>
              <w:rPr>
                <w:rFonts w:cs="Calibri"/>
                <w:b/>
                <w:bCs/>
                <w:color w:val="000000"/>
                <w:sz w:val="20"/>
                <w:szCs w:val="20"/>
              </w:rPr>
              <w:t xml:space="preserve">970 000 Kč </w:t>
            </w:r>
          </w:p>
        </w:tc>
        <w:tc>
          <w:tcPr>
            <w:tcW w:w="1417" w:type="dxa"/>
            <w:tcBorders>
              <w:top w:val="single" w:sz="4" w:space="0" w:color="CA005D"/>
              <w:left w:val="single" w:sz="4" w:space="0" w:color="CA005D"/>
              <w:bottom w:val="single" w:sz="4" w:space="0" w:color="CA005D"/>
              <w:right w:val="single" w:sz="4" w:space="0" w:color="CA005D"/>
            </w:tcBorders>
          </w:tcPr>
          <w:p w:rsidR="00452EE3" w:rsidRPr="00452EE3" w:rsidRDefault="00452EE3" w:rsidP="00452EE3">
            <w:pPr>
              <w:rPr>
                <w:rFonts w:cs="Calibri"/>
                <w:b/>
                <w:bCs/>
                <w:color w:val="000000"/>
                <w:sz w:val="20"/>
                <w:szCs w:val="20"/>
              </w:rPr>
            </w:pPr>
            <w:r>
              <w:rPr>
                <w:rFonts w:cs="Calibri"/>
                <w:b/>
                <w:bCs/>
                <w:color w:val="000000"/>
                <w:sz w:val="20"/>
                <w:szCs w:val="20"/>
                <w:lang w:eastAsia="en-US"/>
              </w:rPr>
              <w:t xml:space="preserve">1 173 700 Kč </w:t>
            </w:r>
          </w:p>
        </w:tc>
      </w:tr>
    </w:tbl>
    <w:p w:rsidR="00933E2E" w:rsidRPr="005678C9" w:rsidRDefault="00933E2E" w:rsidP="00E24877">
      <w:pPr>
        <w:tabs>
          <w:tab w:val="left" w:pos="2655"/>
        </w:tabs>
        <w:rPr>
          <w:lang w:eastAsia="en-US"/>
        </w:rPr>
      </w:pPr>
    </w:p>
    <w:sectPr w:rsidR="00933E2E" w:rsidRPr="005678C9" w:rsidSect="002D6E61">
      <w:headerReference w:type="first" r:id="rId17"/>
      <w:pgSz w:w="11906" w:h="16838" w:code="9"/>
      <w:pgMar w:top="1554" w:right="851" w:bottom="1418" w:left="1418" w:header="709" w:footer="7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0CF" w:rsidRDefault="003210CF">
      <w:r>
        <w:separator/>
      </w:r>
    </w:p>
  </w:endnote>
  <w:endnote w:type="continuationSeparator" w:id="0">
    <w:p w:rsidR="003210CF" w:rsidRDefault="0032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846137"/>
      <w:docPartObj>
        <w:docPartGallery w:val="Page Numbers (Bottom of Page)"/>
        <w:docPartUnique/>
      </w:docPartObj>
    </w:sdtPr>
    <w:sdtEndPr/>
    <w:sdtContent>
      <w:sdt>
        <w:sdtPr>
          <w:id w:val="860082579"/>
          <w:docPartObj>
            <w:docPartGallery w:val="Page Numbers (Top of Page)"/>
            <w:docPartUnique/>
          </w:docPartObj>
        </w:sdtPr>
        <w:sdtEndPr/>
        <w:sdtContent>
          <w:p w:rsidR="0014533D" w:rsidRDefault="0014533D" w:rsidP="00634585">
            <w:pPr>
              <w:pStyle w:val="Zpat"/>
              <w:jc w:val="center"/>
            </w:pPr>
            <w:r>
              <w:t xml:space="preserve">Stránka </w:t>
            </w:r>
            <w:r>
              <w:rPr>
                <w:b/>
                <w:bCs/>
                <w:sz w:val="24"/>
              </w:rPr>
              <w:fldChar w:fldCharType="begin"/>
            </w:r>
            <w:r>
              <w:rPr>
                <w:b/>
                <w:bCs/>
              </w:rPr>
              <w:instrText>PAGE</w:instrText>
            </w:r>
            <w:r>
              <w:rPr>
                <w:b/>
                <w:bCs/>
                <w:sz w:val="24"/>
              </w:rPr>
              <w:fldChar w:fldCharType="separate"/>
            </w:r>
            <w:r w:rsidR="00874EA0">
              <w:rPr>
                <w:b/>
                <w:bCs/>
                <w:noProof/>
              </w:rPr>
              <w:t>6</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874EA0">
              <w:rPr>
                <w:b/>
                <w:bCs/>
                <w:noProof/>
              </w:rPr>
              <w:t>20</w:t>
            </w:r>
            <w:r>
              <w:rPr>
                <w:b/>
                <w:bCs/>
                <w:sz w:val="24"/>
              </w:rPr>
              <w:fldChar w:fldCharType="end"/>
            </w:r>
          </w:p>
        </w:sdtContent>
      </w:sdt>
    </w:sdtContent>
  </w:sdt>
  <w:p w:rsidR="0014533D" w:rsidRDefault="0014533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714829"/>
      <w:docPartObj>
        <w:docPartGallery w:val="Page Numbers (Bottom of Page)"/>
        <w:docPartUnique/>
      </w:docPartObj>
    </w:sdtPr>
    <w:sdtEndPr/>
    <w:sdtContent>
      <w:sdt>
        <w:sdtPr>
          <w:id w:val="98381352"/>
          <w:docPartObj>
            <w:docPartGallery w:val="Page Numbers (Top of Page)"/>
            <w:docPartUnique/>
          </w:docPartObj>
        </w:sdtPr>
        <w:sdtEndPr/>
        <w:sdtContent>
          <w:p w:rsidR="0014533D" w:rsidRDefault="0014533D">
            <w:pPr>
              <w:pStyle w:val="Zpat"/>
            </w:pPr>
            <w:r>
              <w:t xml:space="preserve">Stránka </w:t>
            </w:r>
            <w:r>
              <w:rPr>
                <w:b/>
                <w:bCs/>
                <w:sz w:val="24"/>
              </w:rPr>
              <w:fldChar w:fldCharType="begin"/>
            </w:r>
            <w:r>
              <w:rPr>
                <w:b/>
                <w:bCs/>
              </w:rPr>
              <w:instrText>PAGE</w:instrText>
            </w:r>
            <w:r>
              <w:rPr>
                <w:b/>
                <w:bCs/>
                <w:sz w:val="24"/>
              </w:rPr>
              <w:fldChar w:fldCharType="separate"/>
            </w:r>
            <w:r w:rsidR="00874EA0">
              <w:rPr>
                <w:b/>
                <w:bCs/>
                <w:noProof/>
              </w:rPr>
              <w:t>20</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874EA0">
              <w:rPr>
                <w:b/>
                <w:bCs/>
                <w:noProof/>
              </w:rPr>
              <w:t>20</w:t>
            </w:r>
            <w:r>
              <w:rPr>
                <w:b/>
                <w:bCs/>
                <w:sz w:val="24"/>
              </w:rPr>
              <w:fldChar w:fldCharType="end"/>
            </w:r>
          </w:p>
        </w:sdtContent>
      </w:sdt>
    </w:sdtContent>
  </w:sdt>
  <w:p w:rsidR="0014533D" w:rsidRDefault="001453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0CF" w:rsidRDefault="003210CF">
      <w:r>
        <w:separator/>
      </w:r>
    </w:p>
  </w:footnote>
  <w:footnote w:type="continuationSeparator" w:id="0">
    <w:p w:rsidR="003210CF" w:rsidRDefault="00321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3D" w:rsidRPr="004A396C" w:rsidRDefault="0014533D" w:rsidP="00C833F2">
    <w:pPr>
      <w:pStyle w:val="Zhlav"/>
      <w:tabs>
        <w:tab w:val="left" w:pos="3015"/>
        <w:tab w:val="right" w:pos="9637"/>
      </w:tabs>
      <w:rPr>
        <w:b/>
        <w:color w:val="8A003E"/>
        <w:sz w:val="20"/>
        <w:szCs w:val="20"/>
      </w:rPr>
    </w:pPr>
    <w:r w:rsidRPr="004A396C">
      <w:rPr>
        <w:b/>
        <w:color w:val="8A003E"/>
        <w:sz w:val="20"/>
        <w:szCs w:val="20"/>
      </w:rPr>
      <w:tab/>
    </w:r>
    <w:r w:rsidRPr="004A396C">
      <w:rPr>
        <w:b/>
        <w:color w:val="8A003E"/>
        <w:sz w:val="20"/>
        <w:szCs w:val="20"/>
      </w:rPr>
      <w:tab/>
    </w:r>
    <w:r w:rsidRPr="004A396C">
      <w:rPr>
        <w:b/>
        <w:color w:val="8A003E"/>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3D" w:rsidRPr="00FF091D" w:rsidRDefault="0014533D" w:rsidP="00E82C69">
    <w:pPr>
      <w:rPr>
        <w:rFonts w:ascii="Times New Roman" w:hAnsi="Times New Roman"/>
        <w:b/>
        <w:bCs/>
        <w:color w:val="000000" w:themeColor="text1"/>
      </w:rPr>
    </w:pPr>
    <w:r w:rsidRPr="00FF091D">
      <w:rPr>
        <w:rFonts w:ascii="Times New Roman" w:hAnsi="Times New Roman"/>
        <w:b/>
        <w:bCs/>
        <w:color w:val="000000" w:themeColor="text1"/>
      </w:rPr>
      <w:t xml:space="preserve">Příloha č. </w:t>
    </w:r>
    <w:r>
      <w:rPr>
        <w:rFonts w:ascii="Times New Roman" w:hAnsi="Times New Roman"/>
        <w:b/>
        <w:bCs/>
        <w:color w:val="000000" w:themeColor="text1"/>
      </w:rPr>
      <w:t>2</w:t>
    </w:r>
    <w:r w:rsidRPr="00FF091D">
      <w:rPr>
        <w:rFonts w:ascii="Times New Roman" w:hAnsi="Times New Roman"/>
        <w:b/>
        <w:bCs/>
        <w:color w:val="000000" w:themeColor="text1"/>
      </w:rPr>
      <w:t xml:space="preserve"> </w:t>
    </w:r>
    <w:r>
      <w:rPr>
        <w:rFonts w:ascii="Times New Roman" w:hAnsi="Times New Roman"/>
        <w:b/>
        <w:bCs/>
        <w:color w:val="000000" w:themeColor="text1"/>
      </w:rPr>
      <w:t>Seznam modulů podléhajících servisu a údržbě</w:t>
    </w:r>
  </w:p>
  <w:p w:rsidR="0014533D" w:rsidRPr="004A396C" w:rsidRDefault="0014533D" w:rsidP="007F06D4">
    <w:pPr>
      <w:pStyle w:val="Zhlav"/>
      <w:tabs>
        <w:tab w:val="left" w:pos="3015"/>
        <w:tab w:val="right" w:pos="9637"/>
      </w:tabs>
      <w:rPr>
        <w:b/>
        <w:color w:val="8A003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46AD24C"/>
    <w:lvl w:ilvl="0">
      <w:start w:val="1"/>
      <w:numFmt w:val="decimal"/>
      <w:pStyle w:val="Odrazkysmlouva"/>
      <w:lvlText w:val="%1."/>
      <w:lvlJc w:val="left"/>
      <w:pPr>
        <w:tabs>
          <w:tab w:val="num" w:pos="360"/>
        </w:tabs>
        <w:ind w:left="360" w:hanging="360"/>
      </w:pPr>
      <w:rPr>
        <w:rFonts w:cs="Times New Roman"/>
      </w:rPr>
    </w:lvl>
  </w:abstractNum>
  <w:abstractNum w:abstractNumId="1">
    <w:nsid w:val="FFFFFF89"/>
    <w:multiLevelType w:val="singleLevel"/>
    <w:tmpl w:val="1ECE300C"/>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913281"/>
    <w:multiLevelType w:val="hybridMultilevel"/>
    <w:tmpl w:val="ED022B8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6F7B83"/>
    <w:multiLevelType w:val="hybridMultilevel"/>
    <w:tmpl w:val="DF16ED56"/>
    <w:lvl w:ilvl="0" w:tplc="8D74295A">
      <w:start w:val="1"/>
      <w:numFmt w:val="upperRoman"/>
      <w:pStyle w:val="lneksmlouvy"/>
      <w:lvlText w:val="%1."/>
      <w:lvlJc w:val="left"/>
      <w:pPr>
        <w:tabs>
          <w:tab w:val="num" w:pos="907"/>
        </w:tabs>
        <w:ind w:left="907" w:hanging="907"/>
      </w:pPr>
      <w:rPr>
        <w:rFonts w:ascii="Calibri" w:hAnsi="Calibri" w:hint="default"/>
        <w:b/>
        <w:i w:val="0"/>
        <w:color w:val="80808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153384"/>
    <w:multiLevelType w:val="hybridMultilevel"/>
    <w:tmpl w:val="23F83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4010C6"/>
    <w:multiLevelType w:val="hybridMultilevel"/>
    <w:tmpl w:val="CDD876FC"/>
    <w:lvl w:ilvl="0" w:tplc="F5A8DBC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731DC"/>
    <w:multiLevelType w:val="hybridMultilevel"/>
    <w:tmpl w:val="1D0A88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441B5D"/>
    <w:multiLevelType w:val="multilevel"/>
    <w:tmpl w:val="1876AA9C"/>
    <w:lvl w:ilvl="0">
      <w:start w:val="1"/>
      <w:numFmt w:val="decimal"/>
      <w:pStyle w:val="Nadpis1"/>
      <w:lvlText w:val="%1."/>
      <w:lvlJc w:val="left"/>
      <w:pPr>
        <w:tabs>
          <w:tab w:val="num" w:pos="357"/>
        </w:tabs>
        <w:ind w:left="357" w:hanging="360"/>
      </w:pPr>
      <w:rPr>
        <w:rFonts w:ascii="Calibri" w:hAnsi="Calibri" w:hint="default"/>
        <w:b w:val="0"/>
        <w:i w:val="0"/>
        <w:sz w:val="40"/>
      </w:rPr>
    </w:lvl>
    <w:lvl w:ilvl="1">
      <w:start w:val="1"/>
      <w:numFmt w:val="decimal"/>
      <w:pStyle w:val="Nadpis2"/>
      <w:lvlText w:val="%1.%2."/>
      <w:lvlJc w:val="left"/>
      <w:pPr>
        <w:tabs>
          <w:tab w:val="num" w:pos="564"/>
        </w:tabs>
        <w:ind w:left="564" w:hanging="207"/>
      </w:pPr>
      <w:rPr>
        <w:rFonts w:ascii="Calibri" w:hAnsi="Calibri" w:hint="default"/>
        <w:b w:val="0"/>
        <w:i w:val="0"/>
        <w:color w:val="000000"/>
        <w:sz w:val="36"/>
      </w:rPr>
    </w:lvl>
    <w:lvl w:ilvl="2">
      <w:start w:val="1"/>
      <w:numFmt w:val="decimal"/>
      <w:pStyle w:val="Nadpis3"/>
      <w:lvlText w:val="%1.%2.%3."/>
      <w:lvlJc w:val="left"/>
      <w:pPr>
        <w:tabs>
          <w:tab w:val="num" w:pos="1358"/>
        </w:tabs>
        <w:ind w:left="1358" w:hanging="641"/>
      </w:pPr>
      <w:rPr>
        <w:rFonts w:ascii="Calibri" w:hAnsi="Calibri" w:hint="default"/>
        <w:b w:val="0"/>
        <w:i w:val="0"/>
        <w:color w:val="000000"/>
        <w:sz w:val="20"/>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9">
    <w:nsid w:val="1AFE27A0"/>
    <w:multiLevelType w:val="hybridMultilevel"/>
    <w:tmpl w:val="67F4553C"/>
    <w:lvl w:ilvl="0" w:tplc="68F4DD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182018"/>
    <w:multiLevelType w:val="hybridMultilevel"/>
    <w:tmpl w:val="BBA65AD6"/>
    <w:lvl w:ilvl="0" w:tplc="04050017">
      <w:start w:val="1"/>
      <w:numFmt w:val="lowerLetter"/>
      <w:lvlText w:val="%1)"/>
      <w:lvlJc w:val="left"/>
      <w:pPr>
        <w:ind w:left="1622" w:hanging="360"/>
      </w:pPr>
    </w:lvl>
    <w:lvl w:ilvl="1" w:tplc="04050019" w:tentative="1">
      <w:start w:val="1"/>
      <w:numFmt w:val="lowerLetter"/>
      <w:lvlText w:val="%2."/>
      <w:lvlJc w:val="left"/>
      <w:pPr>
        <w:ind w:left="2342" w:hanging="360"/>
      </w:pPr>
    </w:lvl>
    <w:lvl w:ilvl="2" w:tplc="0405001B" w:tentative="1">
      <w:start w:val="1"/>
      <w:numFmt w:val="lowerRoman"/>
      <w:lvlText w:val="%3."/>
      <w:lvlJc w:val="right"/>
      <w:pPr>
        <w:ind w:left="3062" w:hanging="180"/>
      </w:pPr>
    </w:lvl>
    <w:lvl w:ilvl="3" w:tplc="0405000F" w:tentative="1">
      <w:start w:val="1"/>
      <w:numFmt w:val="decimal"/>
      <w:lvlText w:val="%4."/>
      <w:lvlJc w:val="left"/>
      <w:pPr>
        <w:ind w:left="3782" w:hanging="360"/>
      </w:pPr>
    </w:lvl>
    <w:lvl w:ilvl="4" w:tplc="04050019" w:tentative="1">
      <w:start w:val="1"/>
      <w:numFmt w:val="lowerLetter"/>
      <w:lvlText w:val="%5."/>
      <w:lvlJc w:val="left"/>
      <w:pPr>
        <w:ind w:left="4502" w:hanging="360"/>
      </w:pPr>
    </w:lvl>
    <w:lvl w:ilvl="5" w:tplc="0405001B" w:tentative="1">
      <w:start w:val="1"/>
      <w:numFmt w:val="lowerRoman"/>
      <w:lvlText w:val="%6."/>
      <w:lvlJc w:val="right"/>
      <w:pPr>
        <w:ind w:left="5222" w:hanging="180"/>
      </w:pPr>
    </w:lvl>
    <w:lvl w:ilvl="6" w:tplc="0405000F" w:tentative="1">
      <w:start w:val="1"/>
      <w:numFmt w:val="decimal"/>
      <w:lvlText w:val="%7."/>
      <w:lvlJc w:val="left"/>
      <w:pPr>
        <w:ind w:left="5942" w:hanging="360"/>
      </w:pPr>
    </w:lvl>
    <w:lvl w:ilvl="7" w:tplc="04050019" w:tentative="1">
      <w:start w:val="1"/>
      <w:numFmt w:val="lowerLetter"/>
      <w:lvlText w:val="%8."/>
      <w:lvlJc w:val="left"/>
      <w:pPr>
        <w:ind w:left="6662" w:hanging="360"/>
      </w:pPr>
    </w:lvl>
    <w:lvl w:ilvl="8" w:tplc="0405001B" w:tentative="1">
      <w:start w:val="1"/>
      <w:numFmt w:val="lowerRoman"/>
      <w:lvlText w:val="%9."/>
      <w:lvlJc w:val="right"/>
      <w:pPr>
        <w:ind w:left="7382" w:hanging="180"/>
      </w:pPr>
    </w:lvl>
  </w:abstractNum>
  <w:abstractNum w:abstractNumId="11">
    <w:nsid w:val="1CB179A5"/>
    <w:multiLevelType w:val="hybridMultilevel"/>
    <w:tmpl w:val="9E7206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DCE25B2"/>
    <w:multiLevelType w:val="multilevel"/>
    <w:tmpl w:val="D3064294"/>
    <w:lvl w:ilvl="0">
      <w:start w:val="1"/>
      <w:numFmt w:val="none"/>
      <w:lvlText w:val=""/>
      <w:lvlJc w:val="left"/>
      <w:pPr>
        <w:tabs>
          <w:tab w:val="num" w:pos="432"/>
        </w:tabs>
        <w:ind w:left="432" w:hanging="432"/>
      </w:pPr>
      <w:rPr>
        <w:rFonts w:hint="default"/>
        <w:b/>
        <w:i w:val="0"/>
        <w:color w:val="80808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bullet"/>
      <w:pStyle w:val="Zakladnitextnecislovany"/>
      <w:lvlText w:val=""/>
      <w:lvlJc w:val="left"/>
      <w:pPr>
        <w:tabs>
          <w:tab w:val="num" w:pos="360"/>
        </w:tabs>
        <w:ind w:left="360" w:hanging="360"/>
      </w:pPr>
      <w:rPr>
        <w:rFonts w:ascii="Wingdings" w:hAnsi="Wingdings" w:hint="default"/>
        <w:b/>
        <w:i w:val="0"/>
        <w:color w:val="80808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0772204"/>
    <w:multiLevelType w:val="multilevel"/>
    <w:tmpl w:val="46C20190"/>
    <w:lvl w:ilvl="0">
      <w:start w:val="1"/>
      <w:numFmt w:val="none"/>
      <w:lvlText w:val=""/>
      <w:lvlJc w:val="left"/>
      <w:pPr>
        <w:ind w:left="360" w:hanging="360"/>
      </w:pPr>
      <w:rPr>
        <w:rFonts w:cs="Times New Roman" w:hint="default"/>
      </w:rPr>
    </w:lvl>
    <w:lvl w:ilvl="1">
      <w:start w:val="1"/>
      <w:numFmt w:val="upperRoman"/>
      <w:lvlText w:val="%2."/>
      <w:lvlJc w:val="left"/>
      <w:pPr>
        <w:ind w:left="720" w:hanging="720"/>
      </w:pPr>
      <w:rPr>
        <w:rFonts w:cs="Times New Roman" w:hint="default"/>
        <w:b/>
        <w:bCs/>
        <w:i w:val="0"/>
        <w:iCs w:val="0"/>
        <w:color w:val="8A003E"/>
      </w:rPr>
    </w:lvl>
    <w:lvl w:ilvl="2">
      <w:start w:val="1"/>
      <w:numFmt w:val="decimal"/>
      <w:isLgl/>
      <w:lvlText w:val="%2.%3"/>
      <w:lvlJc w:val="left"/>
      <w:pPr>
        <w:tabs>
          <w:tab w:val="num" w:pos="851"/>
        </w:tabs>
        <w:ind w:left="567" w:hanging="567"/>
      </w:pPr>
      <w:rPr>
        <w:rFonts w:cs="Times New Roman" w:hint="default"/>
        <w:b w:val="0"/>
      </w:rPr>
    </w:lvl>
    <w:lvl w:ilvl="3">
      <w:start w:val="1"/>
      <w:numFmt w:val="lowerLetter"/>
      <w:isLgl/>
      <w:lvlText w:val="%2.%3.%4"/>
      <w:lvlJc w:val="left"/>
      <w:pPr>
        <w:tabs>
          <w:tab w:val="num" w:pos="851"/>
        </w:tabs>
        <w:ind w:left="851" w:hanging="284"/>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EF243DB"/>
    <w:multiLevelType w:val="hybridMultilevel"/>
    <w:tmpl w:val="B4826B5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C125FE"/>
    <w:multiLevelType w:val="hybridMultilevel"/>
    <w:tmpl w:val="381CF95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1AB2B80"/>
    <w:multiLevelType w:val="hybridMultilevel"/>
    <w:tmpl w:val="2140E9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30F7730"/>
    <w:multiLevelType w:val="hybridMultilevel"/>
    <w:tmpl w:val="5F5E3114"/>
    <w:lvl w:ilvl="0" w:tplc="12848EAA">
      <w:start w:val="1"/>
      <w:numFmt w:val="decimal"/>
      <w:lvlText w:val="%1."/>
      <w:lvlJc w:val="left"/>
      <w:pPr>
        <w:ind w:left="644" w:hanging="360"/>
      </w:pPr>
      <w:rPr>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38B9580F"/>
    <w:multiLevelType w:val="multilevel"/>
    <w:tmpl w:val="75747968"/>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C096C39"/>
    <w:multiLevelType w:val="hybridMultilevel"/>
    <w:tmpl w:val="3DE871E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DFA5B31"/>
    <w:multiLevelType w:val="hybridMultilevel"/>
    <w:tmpl w:val="A4084000"/>
    <w:lvl w:ilvl="0" w:tplc="90906F6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55214A6"/>
    <w:multiLevelType w:val="hybridMultilevel"/>
    <w:tmpl w:val="66A4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6F02D1F"/>
    <w:multiLevelType w:val="hybridMultilevel"/>
    <w:tmpl w:val="782A543E"/>
    <w:lvl w:ilvl="0" w:tplc="AFB8B1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D866AD"/>
    <w:multiLevelType w:val="hybridMultilevel"/>
    <w:tmpl w:val="ECE0D47A"/>
    <w:lvl w:ilvl="0" w:tplc="BA5E29CC">
      <w:start w:val="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844687"/>
    <w:multiLevelType w:val="hybridMultilevel"/>
    <w:tmpl w:val="CD20CF86"/>
    <w:lvl w:ilvl="0" w:tplc="14186310">
      <w:start w:val="1"/>
      <w:numFmt w:val="bullet"/>
      <w:pStyle w:val="Odrky"/>
      <w:lvlText w:val=""/>
      <w:lvlJc w:val="left"/>
      <w:pPr>
        <w:tabs>
          <w:tab w:val="num" w:pos="2157"/>
        </w:tabs>
        <w:ind w:left="2157" w:hanging="341"/>
      </w:pPr>
      <w:rPr>
        <w:rFonts w:ascii="Symbol" w:hAnsi="Symbol" w:hint="default"/>
        <w:b/>
        <w:i w:val="0"/>
        <w:color w:val="CA005D"/>
        <w:sz w:val="24"/>
      </w:rPr>
    </w:lvl>
    <w:lvl w:ilvl="1" w:tplc="04050019">
      <w:start w:val="1"/>
      <w:numFmt w:val="lowerLetter"/>
      <w:lvlText w:val="%2."/>
      <w:lvlJc w:val="left"/>
      <w:pPr>
        <w:tabs>
          <w:tab w:val="num" w:pos="2576"/>
        </w:tabs>
        <w:ind w:left="2576" w:hanging="360"/>
      </w:pPr>
    </w:lvl>
    <w:lvl w:ilvl="2" w:tplc="0405001B" w:tentative="1">
      <w:start w:val="1"/>
      <w:numFmt w:val="lowerRoman"/>
      <w:lvlText w:val="%3."/>
      <w:lvlJc w:val="right"/>
      <w:pPr>
        <w:tabs>
          <w:tab w:val="num" w:pos="3296"/>
        </w:tabs>
        <w:ind w:left="3296" w:hanging="180"/>
      </w:pPr>
    </w:lvl>
    <w:lvl w:ilvl="3" w:tplc="0405000F" w:tentative="1">
      <w:start w:val="1"/>
      <w:numFmt w:val="decimal"/>
      <w:lvlText w:val="%4."/>
      <w:lvlJc w:val="left"/>
      <w:pPr>
        <w:tabs>
          <w:tab w:val="num" w:pos="4016"/>
        </w:tabs>
        <w:ind w:left="4016" w:hanging="360"/>
      </w:pPr>
    </w:lvl>
    <w:lvl w:ilvl="4" w:tplc="04050019" w:tentative="1">
      <w:start w:val="1"/>
      <w:numFmt w:val="lowerLetter"/>
      <w:lvlText w:val="%5."/>
      <w:lvlJc w:val="left"/>
      <w:pPr>
        <w:tabs>
          <w:tab w:val="num" w:pos="4736"/>
        </w:tabs>
        <w:ind w:left="4736" w:hanging="360"/>
      </w:pPr>
    </w:lvl>
    <w:lvl w:ilvl="5" w:tplc="0405001B" w:tentative="1">
      <w:start w:val="1"/>
      <w:numFmt w:val="lowerRoman"/>
      <w:lvlText w:val="%6."/>
      <w:lvlJc w:val="right"/>
      <w:pPr>
        <w:tabs>
          <w:tab w:val="num" w:pos="5456"/>
        </w:tabs>
        <w:ind w:left="5456" w:hanging="180"/>
      </w:pPr>
    </w:lvl>
    <w:lvl w:ilvl="6" w:tplc="0405000F" w:tentative="1">
      <w:start w:val="1"/>
      <w:numFmt w:val="decimal"/>
      <w:lvlText w:val="%7."/>
      <w:lvlJc w:val="left"/>
      <w:pPr>
        <w:tabs>
          <w:tab w:val="num" w:pos="6176"/>
        </w:tabs>
        <w:ind w:left="6176" w:hanging="360"/>
      </w:pPr>
    </w:lvl>
    <w:lvl w:ilvl="7" w:tplc="04050019" w:tentative="1">
      <w:start w:val="1"/>
      <w:numFmt w:val="lowerLetter"/>
      <w:lvlText w:val="%8."/>
      <w:lvlJc w:val="left"/>
      <w:pPr>
        <w:tabs>
          <w:tab w:val="num" w:pos="6896"/>
        </w:tabs>
        <w:ind w:left="6896" w:hanging="360"/>
      </w:pPr>
    </w:lvl>
    <w:lvl w:ilvl="8" w:tplc="0405001B" w:tentative="1">
      <w:start w:val="1"/>
      <w:numFmt w:val="lowerRoman"/>
      <w:lvlText w:val="%9."/>
      <w:lvlJc w:val="right"/>
      <w:pPr>
        <w:tabs>
          <w:tab w:val="num" w:pos="7616"/>
        </w:tabs>
        <w:ind w:left="7616" w:hanging="180"/>
      </w:pPr>
    </w:lvl>
  </w:abstractNum>
  <w:abstractNum w:abstractNumId="25">
    <w:nsid w:val="4F897667"/>
    <w:multiLevelType w:val="hybridMultilevel"/>
    <w:tmpl w:val="3C3C3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39538ED"/>
    <w:multiLevelType w:val="hybridMultilevel"/>
    <w:tmpl w:val="75F481DC"/>
    <w:lvl w:ilvl="0" w:tplc="F7EA5F5A">
      <w:start w:val="1"/>
      <w:numFmt w:val="decimal"/>
      <w:lvlText w:val="%1."/>
      <w:lvlJc w:val="left"/>
      <w:pPr>
        <w:ind w:left="720" w:hanging="360"/>
      </w:pPr>
      <w:rPr>
        <w:b w:val="0"/>
      </w:rPr>
    </w:lvl>
    <w:lvl w:ilvl="1" w:tplc="3C0E648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89628DB"/>
    <w:multiLevelType w:val="multilevel"/>
    <w:tmpl w:val="B516ADBC"/>
    <w:lvl w:ilvl="0">
      <w:start w:val="1"/>
      <w:numFmt w:val="decimal"/>
      <w:pStyle w:val="slovanseznam"/>
      <w:lvlText w:val="%1."/>
      <w:lvlJc w:val="left"/>
      <w:pPr>
        <w:ind w:left="397" w:hanging="397"/>
      </w:pPr>
      <w:rPr>
        <w:rFonts w:cs="Times New Roman" w:hint="default"/>
        <w:color w:val="8A003E"/>
      </w:rPr>
    </w:lvl>
    <w:lvl w:ilvl="1">
      <w:start w:val="1"/>
      <w:numFmt w:val="lowerLetter"/>
      <w:lvlText w:val="%2."/>
      <w:lvlJc w:val="left"/>
      <w:pPr>
        <w:ind w:left="794" w:hanging="397"/>
      </w:pPr>
      <w:rPr>
        <w:rFonts w:cs="Times New Roman" w:hint="default"/>
        <w:color w:val="8A003E"/>
      </w:rPr>
    </w:lvl>
    <w:lvl w:ilvl="2">
      <w:start w:val="1"/>
      <w:numFmt w:val="lowerRoman"/>
      <w:lvlText w:val="%3."/>
      <w:lvlJc w:val="right"/>
      <w:pPr>
        <w:ind w:left="1191" w:hanging="114"/>
      </w:pPr>
      <w:rPr>
        <w:rFonts w:cs="Times New Roman" w:hint="default"/>
        <w:color w:val="8A003E"/>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nsid w:val="592F1F0C"/>
    <w:multiLevelType w:val="hybridMultilevel"/>
    <w:tmpl w:val="7CE009DC"/>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0">
    <w:nsid w:val="64782B96"/>
    <w:multiLevelType w:val="hybridMultilevel"/>
    <w:tmpl w:val="A4084000"/>
    <w:lvl w:ilvl="0" w:tplc="90906F6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325F21"/>
    <w:multiLevelType w:val="hybridMultilevel"/>
    <w:tmpl w:val="627A62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6A423D"/>
    <w:multiLevelType w:val="hybridMultilevel"/>
    <w:tmpl w:val="A4B89882"/>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nsid w:val="6EEB06E4"/>
    <w:multiLevelType w:val="multilevel"/>
    <w:tmpl w:val="260CF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2032589"/>
    <w:multiLevelType w:val="multilevel"/>
    <w:tmpl w:val="FA308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2894FA8"/>
    <w:multiLevelType w:val="hybridMultilevel"/>
    <w:tmpl w:val="EA24F24E"/>
    <w:lvl w:ilvl="0" w:tplc="089ED6C2">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825F07"/>
    <w:multiLevelType w:val="hybridMultilevel"/>
    <w:tmpl w:val="97DE91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5B3DDE"/>
    <w:multiLevelType w:val="multilevel"/>
    <w:tmpl w:val="FA308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AE9214A"/>
    <w:multiLevelType w:val="multilevel"/>
    <w:tmpl w:val="BF604664"/>
    <w:lvl w:ilvl="0">
      <w:start w:val="1"/>
      <w:numFmt w:val="none"/>
      <w:lvlText w:val=""/>
      <w:lvlJc w:val="left"/>
      <w:pPr>
        <w:tabs>
          <w:tab w:val="num" w:pos="432"/>
        </w:tabs>
        <w:ind w:left="432" w:hanging="432"/>
      </w:pPr>
      <w:rPr>
        <w:rFonts w:hint="default"/>
        <w:b/>
        <w:i w:val="0"/>
        <w:color w:val="80808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lowerLetter"/>
      <w:lvlRestart w:val="3"/>
      <w:pStyle w:val="Zakladnitextcislovany2"/>
      <w:lvlText w:val="odst. %7)"/>
      <w:lvlJc w:val="left"/>
      <w:pPr>
        <w:tabs>
          <w:tab w:val="num" w:pos="1296"/>
        </w:tabs>
        <w:ind w:left="1296" w:hanging="1296"/>
      </w:pPr>
      <w:rPr>
        <w:rFonts w:hint="default"/>
        <w:b/>
        <w:i w:val="0"/>
        <w:color w:val="80808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AF972F6"/>
    <w:multiLevelType w:val="hybridMultilevel"/>
    <w:tmpl w:val="23E2EB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EA7679"/>
    <w:multiLevelType w:val="hybridMultilevel"/>
    <w:tmpl w:val="75F481DC"/>
    <w:lvl w:ilvl="0" w:tplc="F7EA5F5A">
      <w:start w:val="1"/>
      <w:numFmt w:val="decimal"/>
      <w:lvlText w:val="%1."/>
      <w:lvlJc w:val="left"/>
      <w:pPr>
        <w:ind w:left="720" w:hanging="360"/>
      </w:pPr>
      <w:rPr>
        <w:b w:val="0"/>
      </w:rPr>
    </w:lvl>
    <w:lvl w:ilvl="1" w:tplc="3C0E648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DA907FE"/>
    <w:multiLevelType w:val="hybridMultilevel"/>
    <w:tmpl w:val="1354CE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24"/>
  </w:num>
  <w:num w:numId="4">
    <w:abstractNumId w:val="12"/>
  </w:num>
  <w:num w:numId="5">
    <w:abstractNumId w:val="38"/>
  </w:num>
  <w:num w:numId="6">
    <w:abstractNumId w:val="37"/>
  </w:num>
  <w:num w:numId="7">
    <w:abstractNumId w:val="0"/>
  </w:num>
  <w:num w:numId="8">
    <w:abstractNumId w:val="13"/>
  </w:num>
  <w:num w:numId="9">
    <w:abstractNumId w:val="1"/>
  </w:num>
  <w:num w:numId="10">
    <w:abstractNumId w:val="28"/>
  </w:num>
  <w:num w:numId="11">
    <w:abstractNumId w:val="34"/>
  </w:num>
  <w:num w:numId="12">
    <w:abstractNumId w:val="4"/>
    <w:lvlOverride w:ilvl="0">
      <w:startOverride w:val="1"/>
    </w:lvlOverride>
  </w:num>
  <w:num w:numId="13">
    <w:abstractNumId w:val="3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4"/>
  </w:num>
  <w:num w:numId="18">
    <w:abstractNumId w:val="6"/>
  </w:num>
  <w:num w:numId="19">
    <w:abstractNumId w:val="41"/>
  </w:num>
  <w:num w:numId="20">
    <w:abstractNumId w:val="22"/>
  </w:num>
  <w:num w:numId="21">
    <w:abstractNumId w:val="25"/>
  </w:num>
  <w:num w:numId="22">
    <w:abstractNumId w:val="18"/>
  </w:num>
  <w:num w:numId="23">
    <w:abstractNumId w:val="31"/>
  </w:num>
  <w:num w:numId="24">
    <w:abstractNumId w:val="20"/>
  </w:num>
  <w:num w:numId="25">
    <w:abstractNumId w:val="30"/>
  </w:num>
  <w:num w:numId="26">
    <w:abstractNumId w:val="3"/>
  </w:num>
  <w:num w:numId="27">
    <w:abstractNumId w:val="35"/>
  </w:num>
  <w:num w:numId="28">
    <w:abstractNumId w:val="9"/>
  </w:num>
  <w:num w:numId="29">
    <w:abstractNumId w:val="21"/>
  </w:num>
  <w:num w:numId="30">
    <w:abstractNumId w:val="39"/>
  </w:num>
  <w:num w:numId="31">
    <w:abstractNumId w:val="11"/>
  </w:num>
  <w:num w:numId="32">
    <w:abstractNumId w:val="36"/>
  </w:num>
  <w:num w:numId="33">
    <w:abstractNumId w:val="5"/>
  </w:num>
  <w:num w:numId="34">
    <w:abstractNumId w:val="7"/>
  </w:num>
  <w:num w:numId="35">
    <w:abstractNumId w:val="17"/>
  </w:num>
  <w:num w:numId="36">
    <w:abstractNumId w:val="26"/>
  </w:num>
  <w:num w:numId="37">
    <w:abstractNumId w:val="40"/>
  </w:num>
  <w:num w:numId="38">
    <w:abstractNumId w:val="32"/>
  </w:num>
  <w:num w:numId="39">
    <w:abstractNumId w:val="15"/>
  </w:num>
  <w:num w:numId="40">
    <w:abstractNumId w:val="14"/>
  </w:num>
  <w:num w:numId="41">
    <w:abstractNumId w:val="16"/>
  </w:num>
  <w:num w:numId="42">
    <w:abstractNumId w:val="19"/>
  </w:num>
  <w:num w:numId="43">
    <w:abstractNumId w:val="2"/>
  </w:num>
  <w:num w:numId="44">
    <w:abstractNumId w:val="10"/>
  </w:num>
  <w:num w:numId="45">
    <w:abstractNumId w:val="29"/>
  </w:num>
  <w:num w:numId="4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78"/>
    <w:rsid w:val="00006E96"/>
    <w:rsid w:val="000119DD"/>
    <w:rsid w:val="00011E09"/>
    <w:rsid w:val="00013533"/>
    <w:rsid w:val="0001496F"/>
    <w:rsid w:val="000179C3"/>
    <w:rsid w:val="000202CD"/>
    <w:rsid w:val="00023678"/>
    <w:rsid w:val="00023E49"/>
    <w:rsid w:val="000260EC"/>
    <w:rsid w:val="00026A65"/>
    <w:rsid w:val="00026FB7"/>
    <w:rsid w:val="00027AE7"/>
    <w:rsid w:val="00032401"/>
    <w:rsid w:val="00035C6E"/>
    <w:rsid w:val="00036EB3"/>
    <w:rsid w:val="000411C6"/>
    <w:rsid w:val="0004131E"/>
    <w:rsid w:val="0004536F"/>
    <w:rsid w:val="00045861"/>
    <w:rsid w:val="00050D50"/>
    <w:rsid w:val="00052881"/>
    <w:rsid w:val="00054C93"/>
    <w:rsid w:val="000578CA"/>
    <w:rsid w:val="0006509D"/>
    <w:rsid w:val="0006576A"/>
    <w:rsid w:val="00071EF6"/>
    <w:rsid w:val="00072E4A"/>
    <w:rsid w:val="00073626"/>
    <w:rsid w:val="00073B34"/>
    <w:rsid w:val="00080CC0"/>
    <w:rsid w:val="00081ADD"/>
    <w:rsid w:val="000832D6"/>
    <w:rsid w:val="00084E5D"/>
    <w:rsid w:val="00086CC2"/>
    <w:rsid w:val="0009176B"/>
    <w:rsid w:val="00092E08"/>
    <w:rsid w:val="00092EB7"/>
    <w:rsid w:val="0009307A"/>
    <w:rsid w:val="000937D2"/>
    <w:rsid w:val="0009545A"/>
    <w:rsid w:val="000975E8"/>
    <w:rsid w:val="000A3E36"/>
    <w:rsid w:val="000A4ECC"/>
    <w:rsid w:val="000A779B"/>
    <w:rsid w:val="000B32BB"/>
    <w:rsid w:val="000B35AD"/>
    <w:rsid w:val="000B39EE"/>
    <w:rsid w:val="000B3D19"/>
    <w:rsid w:val="000B5B07"/>
    <w:rsid w:val="000B6770"/>
    <w:rsid w:val="000B7FEE"/>
    <w:rsid w:val="000C39F0"/>
    <w:rsid w:val="000C3F1D"/>
    <w:rsid w:val="000C714E"/>
    <w:rsid w:val="000C73D2"/>
    <w:rsid w:val="000C78B4"/>
    <w:rsid w:val="000D3438"/>
    <w:rsid w:val="000D4AA7"/>
    <w:rsid w:val="000E0F9D"/>
    <w:rsid w:val="000E19E9"/>
    <w:rsid w:val="000E6FDD"/>
    <w:rsid w:val="000F0CAF"/>
    <w:rsid w:val="000F23E3"/>
    <w:rsid w:val="001025E1"/>
    <w:rsid w:val="0010722A"/>
    <w:rsid w:val="00112A85"/>
    <w:rsid w:val="00112E68"/>
    <w:rsid w:val="00116F7B"/>
    <w:rsid w:val="0012169E"/>
    <w:rsid w:val="00125CC1"/>
    <w:rsid w:val="00126469"/>
    <w:rsid w:val="00127827"/>
    <w:rsid w:val="00127E7B"/>
    <w:rsid w:val="001305EE"/>
    <w:rsid w:val="00130AFF"/>
    <w:rsid w:val="00131EEA"/>
    <w:rsid w:val="00131F7F"/>
    <w:rsid w:val="001362FF"/>
    <w:rsid w:val="0014518B"/>
    <w:rsid w:val="0014533D"/>
    <w:rsid w:val="00145924"/>
    <w:rsid w:val="00145D62"/>
    <w:rsid w:val="00153E2F"/>
    <w:rsid w:val="00155714"/>
    <w:rsid w:val="001628FF"/>
    <w:rsid w:val="001629FC"/>
    <w:rsid w:val="00164E31"/>
    <w:rsid w:val="001650E0"/>
    <w:rsid w:val="00171A61"/>
    <w:rsid w:val="00175F7D"/>
    <w:rsid w:val="00176FAB"/>
    <w:rsid w:val="001809CE"/>
    <w:rsid w:val="0018150E"/>
    <w:rsid w:val="0018201D"/>
    <w:rsid w:val="00182B38"/>
    <w:rsid w:val="00185E02"/>
    <w:rsid w:val="00186A21"/>
    <w:rsid w:val="00187E8F"/>
    <w:rsid w:val="00187F40"/>
    <w:rsid w:val="00190305"/>
    <w:rsid w:val="00190621"/>
    <w:rsid w:val="00191ACE"/>
    <w:rsid w:val="00191FEA"/>
    <w:rsid w:val="00192287"/>
    <w:rsid w:val="00193A83"/>
    <w:rsid w:val="00194B79"/>
    <w:rsid w:val="00195D1B"/>
    <w:rsid w:val="00196357"/>
    <w:rsid w:val="0019769A"/>
    <w:rsid w:val="001A125D"/>
    <w:rsid w:val="001A336A"/>
    <w:rsid w:val="001B194E"/>
    <w:rsid w:val="001B360D"/>
    <w:rsid w:val="001B57D4"/>
    <w:rsid w:val="001B6C95"/>
    <w:rsid w:val="001C27DE"/>
    <w:rsid w:val="001C617E"/>
    <w:rsid w:val="001D7FCD"/>
    <w:rsid w:val="001E119E"/>
    <w:rsid w:val="001E2F71"/>
    <w:rsid w:val="001E6868"/>
    <w:rsid w:val="001E6DCC"/>
    <w:rsid w:val="001F2529"/>
    <w:rsid w:val="00201823"/>
    <w:rsid w:val="0020515A"/>
    <w:rsid w:val="00210DA3"/>
    <w:rsid w:val="002171DE"/>
    <w:rsid w:val="00217503"/>
    <w:rsid w:val="00221C5B"/>
    <w:rsid w:val="00226361"/>
    <w:rsid w:val="00226CBD"/>
    <w:rsid w:val="00227311"/>
    <w:rsid w:val="00227771"/>
    <w:rsid w:val="00232E2E"/>
    <w:rsid w:val="00236616"/>
    <w:rsid w:val="00240B4E"/>
    <w:rsid w:val="00243C37"/>
    <w:rsid w:val="002454F1"/>
    <w:rsid w:val="0024589D"/>
    <w:rsid w:val="0024643C"/>
    <w:rsid w:val="00250772"/>
    <w:rsid w:val="00250ECC"/>
    <w:rsid w:val="002512D3"/>
    <w:rsid w:val="0025219F"/>
    <w:rsid w:val="00254CB5"/>
    <w:rsid w:val="002553D3"/>
    <w:rsid w:val="00255B45"/>
    <w:rsid w:val="002613BC"/>
    <w:rsid w:val="00261F7F"/>
    <w:rsid w:val="002627BA"/>
    <w:rsid w:val="00262B6B"/>
    <w:rsid w:val="0026326E"/>
    <w:rsid w:val="00263515"/>
    <w:rsid w:val="00263AEF"/>
    <w:rsid w:val="0026409A"/>
    <w:rsid w:val="00264B7E"/>
    <w:rsid w:val="00265E02"/>
    <w:rsid w:val="00270ECB"/>
    <w:rsid w:val="00270F8E"/>
    <w:rsid w:val="002748F4"/>
    <w:rsid w:val="002753FC"/>
    <w:rsid w:val="002828E6"/>
    <w:rsid w:val="0028393B"/>
    <w:rsid w:val="0028708C"/>
    <w:rsid w:val="00290015"/>
    <w:rsid w:val="00290CD9"/>
    <w:rsid w:val="00291809"/>
    <w:rsid w:val="00296B77"/>
    <w:rsid w:val="002A47D6"/>
    <w:rsid w:val="002A5486"/>
    <w:rsid w:val="002A6825"/>
    <w:rsid w:val="002A6DF3"/>
    <w:rsid w:val="002B13E5"/>
    <w:rsid w:val="002B392B"/>
    <w:rsid w:val="002B39D0"/>
    <w:rsid w:val="002B45EE"/>
    <w:rsid w:val="002B47F4"/>
    <w:rsid w:val="002B692D"/>
    <w:rsid w:val="002C0ADF"/>
    <w:rsid w:val="002C38D9"/>
    <w:rsid w:val="002C5789"/>
    <w:rsid w:val="002C6FEB"/>
    <w:rsid w:val="002C7BCA"/>
    <w:rsid w:val="002D0955"/>
    <w:rsid w:val="002D1D65"/>
    <w:rsid w:val="002D1DB3"/>
    <w:rsid w:val="002D4484"/>
    <w:rsid w:val="002D6D28"/>
    <w:rsid w:val="002D6E61"/>
    <w:rsid w:val="002E108A"/>
    <w:rsid w:val="002E1705"/>
    <w:rsid w:val="002E1E66"/>
    <w:rsid w:val="002E3285"/>
    <w:rsid w:val="002E44FD"/>
    <w:rsid w:val="002E4B76"/>
    <w:rsid w:val="002E4B91"/>
    <w:rsid w:val="002E5049"/>
    <w:rsid w:val="002E57FE"/>
    <w:rsid w:val="002F1E3D"/>
    <w:rsid w:val="002F2954"/>
    <w:rsid w:val="00300C32"/>
    <w:rsid w:val="00304FDF"/>
    <w:rsid w:val="00305973"/>
    <w:rsid w:val="003070A1"/>
    <w:rsid w:val="00307D7B"/>
    <w:rsid w:val="0031554D"/>
    <w:rsid w:val="00315F2F"/>
    <w:rsid w:val="00315F35"/>
    <w:rsid w:val="003173DC"/>
    <w:rsid w:val="00317824"/>
    <w:rsid w:val="00320282"/>
    <w:rsid w:val="003210CF"/>
    <w:rsid w:val="0032191F"/>
    <w:rsid w:val="003219F4"/>
    <w:rsid w:val="003220CB"/>
    <w:rsid w:val="00324C44"/>
    <w:rsid w:val="003254EB"/>
    <w:rsid w:val="00326118"/>
    <w:rsid w:val="003311BD"/>
    <w:rsid w:val="0033492B"/>
    <w:rsid w:val="00341BEB"/>
    <w:rsid w:val="0034230A"/>
    <w:rsid w:val="003448EE"/>
    <w:rsid w:val="00345D98"/>
    <w:rsid w:val="003466EA"/>
    <w:rsid w:val="00347DB8"/>
    <w:rsid w:val="00350CB0"/>
    <w:rsid w:val="00351192"/>
    <w:rsid w:val="00351BAB"/>
    <w:rsid w:val="00357BAA"/>
    <w:rsid w:val="0036122E"/>
    <w:rsid w:val="00364B1B"/>
    <w:rsid w:val="00376ED3"/>
    <w:rsid w:val="003774CE"/>
    <w:rsid w:val="00377FCD"/>
    <w:rsid w:val="00383E2E"/>
    <w:rsid w:val="00385386"/>
    <w:rsid w:val="00387814"/>
    <w:rsid w:val="00390D05"/>
    <w:rsid w:val="003929E2"/>
    <w:rsid w:val="00392DED"/>
    <w:rsid w:val="0039367A"/>
    <w:rsid w:val="00394FF1"/>
    <w:rsid w:val="003964A8"/>
    <w:rsid w:val="003A0D66"/>
    <w:rsid w:val="003A2803"/>
    <w:rsid w:val="003A36BF"/>
    <w:rsid w:val="003A4200"/>
    <w:rsid w:val="003A42A1"/>
    <w:rsid w:val="003A645F"/>
    <w:rsid w:val="003B1829"/>
    <w:rsid w:val="003B2FA4"/>
    <w:rsid w:val="003B37DE"/>
    <w:rsid w:val="003B3BB3"/>
    <w:rsid w:val="003B3CCE"/>
    <w:rsid w:val="003B4727"/>
    <w:rsid w:val="003B474F"/>
    <w:rsid w:val="003C0812"/>
    <w:rsid w:val="003C09BC"/>
    <w:rsid w:val="003C1AE9"/>
    <w:rsid w:val="003C3975"/>
    <w:rsid w:val="003C4186"/>
    <w:rsid w:val="003C4928"/>
    <w:rsid w:val="003C5A34"/>
    <w:rsid w:val="003C6D55"/>
    <w:rsid w:val="003D2C14"/>
    <w:rsid w:val="003D79CE"/>
    <w:rsid w:val="003E19EB"/>
    <w:rsid w:val="003E2FB3"/>
    <w:rsid w:val="003E35FD"/>
    <w:rsid w:val="003E41F2"/>
    <w:rsid w:val="003E4638"/>
    <w:rsid w:val="003E4F17"/>
    <w:rsid w:val="003E5370"/>
    <w:rsid w:val="003E6223"/>
    <w:rsid w:val="003F0A39"/>
    <w:rsid w:val="003F2C2D"/>
    <w:rsid w:val="003F506D"/>
    <w:rsid w:val="003F570E"/>
    <w:rsid w:val="003F60BB"/>
    <w:rsid w:val="004008C8"/>
    <w:rsid w:val="0040313F"/>
    <w:rsid w:val="00404ECA"/>
    <w:rsid w:val="00405536"/>
    <w:rsid w:val="00405B7B"/>
    <w:rsid w:val="004065E4"/>
    <w:rsid w:val="0040775C"/>
    <w:rsid w:val="00413BB9"/>
    <w:rsid w:val="00414471"/>
    <w:rsid w:val="00414824"/>
    <w:rsid w:val="0041495F"/>
    <w:rsid w:val="00425D59"/>
    <w:rsid w:val="0042609C"/>
    <w:rsid w:val="0042727B"/>
    <w:rsid w:val="004315B2"/>
    <w:rsid w:val="004321B4"/>
    <w:rsid w:val="00432B3D"/>
    <w:rsid w:val="00433232"/>
    <w:rsid w:val="0043347C"/>
    <w:rsid w:val="004376C1"/>
    <w:rsid w:val="00440681"/>
    <w:rsid w:val="00442119"/>
    <w:rsid w:val="00442AFF"/>
    <w:rsid w:val="00445D83"/>
    <w:rsid w:val="00447A9C"/>
    <w:rsid w:val="00452EE3"/>
    <w:rsid w:val="004541FA"/>
    <w:rsid w:val="00454DF9"/>
    <w:rsid w:val="0045621F"/>
    <w:rsid w:val="00463134"/>
    <w:rsid w:val="00463EB9"/>
    <w:rsid w:val="0046526F"/>
    <w:rsid w:val="00466322"/>
    <w:rsid w:val="004669CE"/>
    <w:rsid w:val="00467D9B"/>
    <w:rsid w:val="00474B20"/>
    <w:rsid w:val="004774EB"/>
    <w:rsid w:val="00483FFF"/>
    <w:rsid w:val="00484318"/>
    <w:rsid w:val="004929BD"/>
    <w:rsid w:val="00494C94"/>
    <w:rsid w:val="00495677"/>
    <w:rsid w:val="004A1568"/>
    <w:rsid w:val="004A396C"/>
    <w:rsid w:val="004A5E09"/>
    <w:rsid w:val="004A6A25"/>
    <w:rsid w:val="004A6B5E"/>
    <w:rsid w:val="004B0214"/>
    <w:rsid w:val="004B0C82"/>
    <w:rsid w:val="004B1997"/>
    <w:rsid w:val="004B2FB1"/>
    <w:rsid w:val="004B3782"/>
    <w:rsid w:val="004B4180"/>
    <w:rsid w:val="004B5B8C"/>
    <w:rsid w:val="004C03D0"/>
    <w:rsid w:val="004C30EB"/>
    <w:rsid w:val="004C3B6E"/>
    <w:rsid w:val="004C6C07"/>
    <w:rsid w:val="004D03D7"/>
    <w:rsid w:val="004D0F25"/>
    <w:rsid w:val="004D184A"/>
    <w:rsid w:val="004D4356"/>
    <w:rsid w:val="004D57DB"/>
    <w:rsid w:val="004D6D10"/>
    <w:rsid w:val="004E0872"/>
    <w:rsid w:val="004E12CB"/>
    <w:rsid w:val="004E3D8D"/>
    <w:rsid w:val="004F0104"/>
    <w:rsid w:val="004F27BB"/>
    <w:rsid w:val="004F285F"/>
    <w:rsid w:val="004F5815"/>
    <w:rsid w:val="004F655C"/>
    <w:rsid w:val="004F6A99"/>
    <w:rsid w:val="004F7DA1"/>
    <w:rsid w:val="00500A41"/>
    <w:rsid w:val="005024D7"/>
    <w:rsid w:val="005027F5"/>
    <w:rsid w:val="00503AD9"/>
    <w:rsid w:val="00503C7A"/>
    <w:rsid w:val="005040E3"/>
    <w:rsid w:val="005043A3"/>
    <w:rsid w:val="00505E84"/>
    <w:rsid w:val="005067BC"/>
    <w:rsid w:val="0050691C"/>
    <w:rsid w:val="00507F1E"/>
    <w:rsid w:val="0051145C"/>
    <w:rsid w:val="00516C60"/>
    <w:rsid w:val="005177AD"/>
    <w:rsid w:val="00517A19"/>
    <w:rsid w:val="00520B22"/>
    <w:rsid w:val="00520F1C"/>
    <w:rsid w:val="0052397E"/>
    <w:rsid w:val="00526B99"/>
    <w:rsid w:val="00526BB5"/>
    <w:rsid w:val="005314E1"/>
    <w:rsid w:val="0053616D"/>
    <w:rsid w:val="00536E33"/>
    <w:rsid w:val="00541450"/>
    <w:rsid w:val="005466E5"/>
    <w:rsid w:val="0055168B"/>
    <w:rsid w:val="00556A7A"/>
    <w:rsid w:val="00560779"/>
    <w:rsid w:val="00561161"/>
    <w:rsid w:val="0056207D"/>
    <w:rsid w:val="00562166"/>
    <w:rsid w:val="005628FE"/>
    <w:rsid w:val="0056345C"/>
    <w:rsid w:val="00563AFC"/>
    <w:rsid w:val="0056474D"/>
    <w:rsid w:val="005655E8"/>
    <w:rsid w:val="00565690"/>
    <w:rsid w:val="0056608C"/>
    <w:rsid w:val="005678C9"/>
    <w:rsid w:val="00571B2A"/>
    <w:rsid w:val="00571C5C"/>
    <w:rsid w:val="00573129"/>
    <w:rsid w:val="005733D0"/>
    <w:rsid w:val="00575614"/>
    <w:rsid w:val="0057676A"/>
    <w:rsid w:val="005813EC"/>
    <w:rsid w:val="00590518"/>
    <w:rsid w:val="0059134C"/>
    <w:rsid w:val="00592B56"/>
    <w:rsid w:val="005939EC"/>
    <w:rsid w:val="00596CE6"/>
    <w:rsid w:val="00597DF9"/>
    <w:rsid w:val="005A1125"/>
    <w:rsid w:val="005A25A6"/>
    <w:rsid w:val="005A323B"/>
    <w:rsid w:val="005A4095"/>
    <w:rsid w:val="005A43BA"/>
    <w:rsid w:val="005A44FB"/>
    <w:rsid w:val="005A5EC9"/>
    <w:rsid w:val="005A615A"/>
    <w:rsid w:val="005A64E1"/>
    <w:rsid w:val="005A7969"/>
    <w:rsid w:val="005B3906"/>
    <w:rsid w:val="005B644C"/>
    <w:rsid w:val="005B6C26"/>
    <w:rsid w:val="005C243B"/>
    <w:rsid w:val="005C2875"/>
    <w:rsid w:val="005C5B1C"/>
    <w:rsid w:val="005C7582"/>
    <w:rsid w:val="005D1063"/>
    <w:rsid w:val="005D32A3"/>
    <w:rsid w:val="005D333A"/>
    <w:rsid w:val="005D5D74"/>
    <w:rsid w:val="005D6BE5"/>
    <w:rsid w:val="005D76FA"/>
    <w:rsid w:val="005E1D34"/>
    <w:rsid w:val="005E30F2"/>
    <w:rsid w:val="005E4506"/>
    <w:rsid w:val="005E6F01"/>
    <w:rsid w:val="005F275D"/>
    <w:rsid w:val="005F3502"/>
    <w:rsid w:val="005F5C05"/>
    <w:rsid w:val="005F5C07"/>
    <w:rsid w:val="00600030"/>
    <w:rsid w:val="00602495"/>
    <w:rsid w:val="00605AF1"/>
    <w:rsid w:val="00605CE2"/>
    <w:rsid w:val="00614053"/>
    <w:rsid w:val="00616027"/>
    <w:rsid w:val="00616C24"/>
    <w:rsid w:val="00616F23"/>
    <w:rsid w:val="006226F1"/>
    <w:rsid w:val="00625198"/>
    <w:rsid w:val="00625413"/>
    <w:rsid w:val="00625DB8"/>
    <w:rsid w:val="00626DED"/>
    <w:rsid w:val="00632554"/>
    <w:rsid w:val="006331B7"/>
    <w:rsid w:val="0063443C"/>
    <w:rsid w:val="00634585"/>
    <w:rsid w:val="0063468B"/>
    <w:rsid w:val="006354CA"/>
    <w:rsid w:val="00635FDB"/>
    <w:rsid w:val="00642FE8"/>
    <w:rsid w:val="006448F8"/>
    <w:rsid w:val="00647E47"/>
    <w:rsid w:val="006503E9"/>
    <w:rsid w:val="00652010"/>
    <w:rsid w:val="006530F8"/>
    <w:rsid w:val="00654D93"/>
    <w:rsid w:val="00655DAC"/>
    <w:rsid w:val="00660C02"/>
    <w:rsid w:val="006628F3"/>
    <w:rsid w:val="00665B58"/>
    <w:rsid w:val="00673679"/>
    <w:rsid w:val="00673F88"/>
    <w:rsid w:val="00681057"/>
    <w:rsid w:val="0068152E"/>
    <w:rsid w:val="00683103"/>
    <w:rsid w:val="0068313F"/>
    <w:rsid w:val="0068477B"/>
    <w:rsid w:val="006861CF"/>
    <w:rsid w:val="00686CD7"/>
    <w:rsid w:val="00690ACF"/>
    <w:rsid w:val="00690D61"/>
    <w:rsid w:val="006968D8"/>
    <w:rsid w:val="006A49C6"/>
    <w:rsid w:val="006A6F3A"/>
    <w:rsid w:val="006B183A"/>
    <w:rsid w:val="006B3873"/>
    <w:rsid w:val="006B4435"/>
    <w:rsid w:val="006B5C58"/>
    <w:rsid w:val="006B5E35"/>
    <w:rsid w:val="006B69EF"/>
    <w:rsid w:val="006C0340"/>
    <w:rsid w:val="006C31A8"/>
    <w:rsid w:val="006D0D1E"/>
    <w:rsid w:val="006D262B"/>
    <w:rsid w:val="006D55DF"/>
    <w:rsid w:val="006E0D45"/>
    <w:rsid w:val="006E1C90"/>
    <w:rsid w:val="006E56BD"/>
    <w:rsid w:val="006E7864"/>
    <w:rsid w:val="006E7EA1"/>
    <w:rsid w:val="006F1B73"/>
    <w:rsid w:val="006F3DF9"/>
    <w:rsid w:val="006F42D1"/>
    <w:rsid w:val="006F6544"/>
    <w:rsid w:val="006F7D5D"/>
    <w:rsid w:val="007006E9"/>
    <w:rsid w:val="0070179E"/>
    <w:rsid w:val="00702399"/>
    <w:rsid w:val="0070545D"/>
    <w:rsid w:val="00705835"/>
    <w:rsid w:val="0071096D"/>
    <w:rsid w:val="0071192D"/>
    <w:rsid w:val="0071374F"/>
    <w:rsid w:val="00715608"/>
    <w:rsid w:val="007163A6"/>
    <w:rsid w:val="007175FB"/>
    <w:rsid w:val="00717A3B"/>
    <w:rsid w:val="007219D6"/>
    <w:rsid w:val="007230CB"/>
    <w:rsid w:val="0072340A"/>
    <w:rsid w:val="007261AA"/>
    <w:rsid w:val="007313AD"/>
    <w:rsid w:val="00735F10"/>
    <w:rsid w:val="00740144"/>
    <w:rsid w:val="00740F71"/>
    <w:rsid w:val="00740F88"/>
    <w:rsid w:val="00741081"/>
    <w:rsid w:val="0074234C"/>
    <w:rsid w:val="007435B5"/>
    <w:rsid w:val="007445C5"/>
    <w:rsid w:val="00744EEA"/>
    <w:rsid w:val="0074595E"/>
    <w:rsid w:val="00745C16"/>
    <w:rsid w:val="00745D8E"/>
    <w:rsid w:val="007507A1"/>
    <w:rsid w:val="007534DC"/>
    <w:rsid w:val="00753A78"/>
    <w:rsid w:val="00754354"/>
    <w:rsid w:val="007557F7"/>
    <w:rsid w:val="007563C8"/>
    <w:rsid w:val="00761A0B"/>
    <w:rsid w:val="007628B3"/>
    <w:rsid w:val="007677E5"/>
    <w:rsid w:val="00767A2E"/>
    <w:rsid w:val="00773FE3"/>
    <w:rsid w:val="00774355"/>
    <w:rsid w:val="00774C4C"/>
    <w:rsid w:val="007755BA"/>
    <w:rsid w:val="00776292"/>
    <w:rsid w:val="007806F9"/>
    <w:rsid w:val="0078308D"/>
    <w:rsid w:val="00784BDE"/>
    <w:rsid w:val="00787457"/>
    <w:rsid w:val="007900C5"/>
    <w:rsid w:val="00794AD0"/>
    <w:rsid w:val="007A2097"/>
    <w:rsid w:val="007A6B38"/>
    <w:rsid w:val="007A77FD"/>
    <w:rsid w:val="007A7D60"/>
    <w:rsid w:val="007B4A23"/>
    <w:rsid w:val="007B4B87"/>
    <w:rsid w:val="007B7D8D"/>
    <w:rsid w:val="007C17A8"/>
    <w:rsid w:val="007C1967"/>
    <w:rsid w:val="007C3CEC"/>
    <w:rsid w:val="007C3F3D"/>
    <w:rsid w:val="007C4E29"/>
    <w:rsid w:val="007C7A13"/>
    <w:rsid w:val="007D280E"/>
    <w:rsid w:val="007D52AE"/>
    <w:rsid w:val="007D56B9"/>
    <w:rsid w:val="007E2D28"/>
    <w:rsid w:val="007E3043"/>
    <w:rsid w:val="007E425F"/>
    <w:rsid w:val="007E557E"/>
    <w:rsid w:val="007E60FD"/>
    <w:rsid w:val="007E6D03"/>
    <w:rsid w:val="007E79B4"/>
    <w:rsid w:val="007F06D4"/>
    <w:rsid w:val="007F1120"/>
    <w:rsid w:val="007F245A"/>
    <w:rsid w:val="007F3963"/>
    <w:rsid w:val="007F5375"/>
    <w:rsid w:val="007F77FE"/>
    <w:rsid w:val="008004DA"/>
    <w:rsid w:val="00800AB9"/>
    <w:rsid w:val="00804422"/>
    <w:rsid w:val="008044B0"/>
    <w:rsid w:val="00807C84"/>
    <w:rsid w:val="00811F34"/>
    <w:rsid w:val="00812AE1"/>
    <w:rsid w:val="00815ECC"/>
    <w:rsid w:val="00817002"/>
    <w:rsid w:val="00822511"/>
    <w:rsid w:val="00825B51"/>
    <w:rsid w:val="00825D86"/>
    <w:rsid w:val="00825EC4"/>
    <w:rsid w:val="00826896"/>
    <w:rsid w:val="00826D25"/>
    <w:rsid w:val="00831332"/>
    <w:rsid w:val="00831AD7"/>
    <w:rsid w:val="00832390"/>
    <w:rsid w:val="008349FD"/>
    <w:rsid w:val="0083554E"/>
    <w:rsid w:val="00840BC7"/>
    <w:rsid w:val="00841BC1"/>
    <w:rsid w:val="00847347"/>
    <w:rsid w:val="008475BA"/>
    <w:rsid w:val="00850068"/>
    <w:rsid w:val="0085095F"/>
    <w:rsid w:val="00851817"/>
    <w:rsid w:val="0085190D"/>
    <w:rsid w:val="0085350A"/>
    <w:rsid w:val="00854A85"/>
    <w:rsid w:val="008618E0"/>
    <w:rsid w:val="00862071"/>
    <w:rsid w:val="00862E30"/>
    <w:rsid w:val="008666F4"/>
    <w:rsid w:val="00866722"/>
    <w:rsid w:val="00866C61"/>
    <w:rsid w:val="008724C3"/>
    <w:rsid w:val="00874EA0"/>
    <w:rsid w:val="00875991"/>
    <w:rsid w:val="008800DE"/>
    <w:rsid w:val="0088354B"/>
    <w:rsid w:val="00886DA7"/>
    <w:rsid w:val="0088725B"/>
    <w:rsid w:val="0088736A"/>
    <w:rsid w:val="00895FFE"/>
    <w:rsid w:val="0089666E"/>
    <w:rsid w:val="008974AB"/>
    <w:rsid w:val="008A27AA"/>
    <w:rsid w:val="008A41DE"/>
    <w:rsid w:val="008A48BA"/>
    <w:rsid w:val="008A6968"/>
    <w:rsid w:val="008A69AA"/>
    <w:rsid w:val="008B2931"/>
    <w:rsid w:val="008B3D4C"/>
    <w:rsid w:val="008B4E22"/>
    <w:rsid w:val="008B5750"/>
    <w:rsid w:val="008B59D4"/>
    <w:rsid w:val="008B77CB"/>
    <w:rsid w:val="008C18B9"/>
    <w:rsid w:val="008C1DF3"/>
    <w:rsid w:val="008D4CF7"/>
    <w:rsid w:val="008E4E3C"/>
    <w:rsid w:val="008E5879"/>
    <w:rsid w:val="008E5DBC"/>
    <w:rsid w:val="008F32F4"/>
    <w:rsid w:val="009007D8"/>
    <w:rsid w:val="00903B3E"/>
    <w:rsid w:val="009057EE"/>
    <w:rsid w:val="00907109"/>
    <w:rsid w:val="00910774"/>
    <w:rsid w:val="00912A33"/>
    <w:rsid w:val="009134B4"/>
    <w:rsid w:val="00913951"/>
    <w:rsid w:val="0091717E"/>
    <w:rsid w:val="00917279"/>
    <w:rsid w:val="0091788C"/>
    <w:rsid w:val="00921079"/>
    <w:rsid w:val="00921310"/>
    <w:rsid w:val="0092159C"/>
    <w:rsid w:val="00926826"/>
    <w:rsid w:val="00926AF9"/>
    <w:rsid w:val="00927FFC"/>
    <w:rsid w:val="00930CBE"/>
    <w:rsid w:val="009324F8"/>
    <w:rsid w:val="00932DB3"/>
    <w:rsid w:val="00933E2E"/>
    <w:rsid w:val="00936864"/>
    <w:rsid w:val="00944155"/>
    <w:rsid w:val="00952B82"/>
    <w:rsid w:val="0095366E"/>
    <w:rsid w:val="00953C5A"/>
    <w:rsid w:val="0095460D"/>
    <w:rsid w:val="00957BDE"/>
    <w:rsid w:val="009627DD"/>
    <w:rsid w:val="0096300B"/>
    <w:rsid w:val="0096723E"/>
    <w:rsid w:val="00967759"/>
    <w:rsid w:val="00971291"/>
    <w:rsid w:val="0097206B"/>
    <w:rsid w:val="009728CF"/>
    <w:rsid w:val="009746A8"/>
    <w:rsid w:val="00977072"/>
    <w:rsid w:val="0098121C"/>
    <w:rsid w:val="00981777"/>
    <w:rsid w:val="0098213B"/>
    <w:rsid w:val="00982300"/>
    <w:rsid w:val="00984C72"/>
    <w:rsid w:val="009856D9"/>
    <w:rsid w:val="00986D83"/>
    <w:rsid w:val="009870E2"/>
    <w:rsid w:val="009913F8"/>
    <w:rsid w:val="00992D7D"/>
    <w:rsid w:val="0099477D"/>
    <w:rsid w:val="00994D6D"/>
    <w:rsid w:val="00996D83"/>
    <w:rsid w:val="00997CB8"/>
    <w:rsid w:val="009A0481"/>
    <w:rsid w:val="009A15BE"/>
    <w:rsid w:val="009A1E8B"/>
    <w:rsid w:val="009A348D"/>
    <w:rsid w:val="009A3D25"/>
    <w:rsid w:val="009A5D1D"/>
    <w:rsid w:val="009A6EB4"/>
    <w:rsid w:val="009B10F2"/>
    <w:rsid w:val="009B1C1C"/>
    <w:rsid w:val="009B4EED"/>
    <w:rsid w:val="009B61A8"/>
    <w:rsid w:val="009C162E"/>
    <w:rsid w:val="009C441F"/>
    <w:rsid w:val="009C6477"/>
    <w:rsid w:val="009C6EA0"/>
    <w:rsid w:val="009D0648"/>
    <w:rsid w:val="009D4DE7"/>
    <w:rsid w:val="009D7A3B"/>
    <w:rsid w:val="009E2790"/>
    <w:rsid w:val="009F102A"/>
    <w:rsid w:val="00A01DF4"/>
    <w:rsid w:val="00A0335E"/>
    <w:rsid w:val="00A06DD1"/>
    <w:rsid w:val="00A06F97"/>
    <w:rsid w:val="00A117F6"/>
    <w:rsid w:val="00A124C2"/>
    <w:rsid w:val="00A13B92"/>
    <w:rsid w:val="00A202F0"/>
    <w:rsid w:val="00A2153A"/>
    <w:rsid w:val="00A218F5"/>
    <w:rsid w:val="00A225C6"/>
    <w:rsid w:val="00A27BB4"/>
    <w:rsid w:val="00A32735"/>
    <w:rsid w:val="00A32B26"/>
    <w:rsid w:val="00A3558C"/>
    <w:rsid w:val="00A3663F"/>
    <w:rsid w:val="00A369CA"/>
    <w:rsid w:val="00A37166"/>
    <w:rsid w:val="00A37D65"/>
    <w:rsid w:val="00A4089D"/>
    <w:rsid w:val="00A40CC0"/>
    <w:rsid w:val="00A4664F"/>
    <w:rsid w:val="00A46AB3"/>
    <w:rsid w:val="00A5216F"/>
    <w:rsid w:val="00A526C4"/>
    <w:rsid w:val="00A532B1"/>
    <w:rsid w:val="00A53A8A"/>
    <w:rsid w:val="00A56B0B"/>
    <w:rsid w:val="00A64659"/>
    <w:rsid w:val="00A660E5"/>
    <w:rsid w:val="00A666A4"/>
    <w:rsid w:val="00A67FAC"/>
    <w:rsid w:val="00A718CB"/>
    <w:rsid w:val="00A74B24"/>
    <w:rsid w:val="00A74FA9"/>
    <w:rsid w:val="00A75C2A"/>
    <w:rsid w:val="00A802DA"/>
    <w:rsid w:val="00A8191C"/>
    <w:rsid w:val="00A8413B"/>
    <w:rsid w:val="00A87151"/>
    <w:rsid w:val="00A94D14"/>
    <w:rsid w:val="00A97DD3"/>
    <w:rsid w:val="00AA013B"/>
    <w:rsid w:val="00AA0F04"/>
    <w:rsid w:val="00AA1C3F"/>
    <w:rsid w:val="00AA2571"/>
    <w:rsid w:val="00AA3257"/>
    <w:rsid w:val="00AA4882"/>
    <w:rsid w:val="00AA50AD"/>
    <w:rsid w:val="00AB0CBD"/>
    <w:rsid w:val="00AB2B16"/>
    <w:rsid w:val="00AB2CD7"/>
    <w:rsid w:val="00AB2F5C"/>
    <w:rsid w:val="00AB719C"/>
    <w:rsid w:val="00AC590B"/>
    <w:rsid w:val="00AD39DF"/>
    <w:rsid w:val="00AE089D"/>
    <w:rsid w:val="00AE0CB3"/>
    <w:rsid w:val="00AE3F32"/>
    <w:rsid w:val="00AE49AB"/>
    <w:rsid w:val="00AF4041"/>
    <w:rsid w:val="00AF7541"/>
    <w:rsid w:val="00AF7E4E"/>
    <w:rsid w:val="00B03E8D"/>
    <w:rsid w:val="00B04666"/>
    <w:rsid w:val="00B05361"/>
    <w:rsid w:val="00B07F38"/>
    <w:rsid w:val="00B1043D"/>
    <w:rsid w:val="00B12B68"/>
    <w:rsid w:val="00B12F4E"/>
    <w:rsid w:val="00B15C80"/>
    <w:rsid w:val="00B16A4F"/>
    <w:rsid w:val="00B26CFA"/>
    <w:rsid w:val="00B27431"/>
    <w:rsid w:val="00B30A5B"/>
    <w:rsid w:val="00B31E5C"/>
    <w:rsid w:val="00B37F7E"/>
    <w:rsid w:val="00B40CCB"/>
    <w:rsid w:val="00B41319"/>
    <w:rsid w:val="00B417D1"/>
    <w:rsid w:val="00B44F5A"/>
    <w:rsid w:val="00B45DD4"/>
    <w:rsid w:val="00B46D20"/>
    <w:rsid w:val="00B518AE"/>
    <w:rsid w:val="00B522AD"/>
    <w:rsid w:val="00B55411"/>
    <w:rsid w:val="00B605BC"/>
    <w:rsid w:val="00B62B51"/>
    <w:rsid w:val="00B6576E"/>
    <w:rsid w:val="00B65F74"/>
    <w:rsid w:val="00B71E9C"/>
    <w:rsid w:val="00B75D12"/>
    <w:rsid w:val="00B84712"/>
    <w:rsid w:val="00B851AF"/>
    <w:rsid w:val="00B86591"/>
    <w:rsid w:val="00B865FF"/>
    <w:rsid w:val="00B90C43"/>
    <w:rsid w:val="00B952BF"/>
    <w:rsid w:val="00B95930"/>
    <w:rsid w:val="00B9736D"/>
    <w:rsid w:val="00BA3209"/>
    <w:rsid w:val="00BA5FAF"/>
    <w:rsid w:val="00BC2194"/>
    <w:rsid w:val="00BD28E4"/>
    <w:rsid w:val="00BD39FE"/>
    <w:rsid w:val="00BD59BD"/>
    <w:rsid w:val="00BD5BD2"/>
    <w:rsid w:val="00BE0669"/>
    <w:rsid w:val="00BE1FCE"/>
    <w:rsid w:val="00BE2388"/>
    <w:rsid w:val="00BE246D"/>
    <w:rsid w:val="00BF1B70"/>
    <w:rsid w:val="00BF1CA2"/>
    <w:rsid w:val="00BF25BC"/>
    <w:rsid w:val="00BF6060"/>
    <w:rsid w:val="00BF6378"/>
    <w:rsid w:val="00BF6B7B"/>
    <w:rsid w:val="00BF6E9C"/>
    <w:rsid w:val="00C0129E"/>
    <w:rsid w:val="00C01D7E"/>
    <w:rsid w:val="00C040B6"/>
    <w:rsid w:val="00C040FC"/>
    <w:rsid w:val="00C113A3"/>
    <w:rsid w:val="00C15301"/>
    <w:rsid w:val="00C15461"/>
    <w:rsid w:val="00C16927"/>
    <w:rsid w:val="00C177D4"/>
    <w:rsid w:val="00C2183D"/>
    <w:rsid w:val="00C229BC"/>
    <w:rsid w:val="00C22CB1"/>
    <w:rsid w:val="00C26602"/>
    <w:rsid w:val="00C27068"/>
    <w:rsid w:val="00C27134"/>
    <w:rsid w:val="00C27CF3"/>
    <w:rsid w:val="00C31611"/>
    <w:rsid w:val="00C35BE7"/>
    <w:rsid w:val="00C369BF"/>
    <w:rsid w:val="00C436F3"/>
    <w:rsid w:val="00C44A16"/>
    <w:rsid w:val="00C531BA"/>
    <w:rsid w:val="00C55241"/>
    <w:rsid w:val="00C55A72"/>
    <w:rsid w:val="00C55C11"/>
    <w:rsid w:val="00C55F85"/>
    <w:rsid w:val="00C60A2B"/>
    <w:rsid w:val="00C62278"/>
    <w:rsid w:val="00C64B4C"/>
    <w:rsid w:val="00C6517A"/>
    <w:rsid w:val="00C6585D"/>
    <w:rsid w:val="00C702CD"/>
    <w:rsid w:val="00C752F4"/>
    <w:rsid w:val="00C77B4A"/>
    <w:rsid w:val="00C80B2E"/>
    <w:rsid w:val="00C81887"/>
    <w:rsid w:val="00C820D6"/>
    <w:rsid w:val="00C82C2B"/>
    <w:rsid w:val="00C833F2"/>
    <w:rsid w:val="00C85799"/>
    <w:rsid w:val="00C90093"/>
    <w:rsid w:val="00C9213D"/>
    <w:rsid w:val="00C9507B"/>
    <w:rsid w:val="00C951CC"/>
    <w:rsid w:val="00C956D5"/>
    <w:rsid w:val="00C95FCB"/>
    <w:rsid w:val="00C974BC"/>
    <w:rsid w:val="00CA07BA"/>
    <w:rsid w:val="00CA07FF"/>
    <w:rsid w:val="00CA435C"/>
    <w:rsid w:val="00CA47FF"/>
    <w:rsid w:val="00CA4DA3"/>
    <w:rsid w:val="00CA52BF"/>
    <w:rsid w:val="00CA59B9"/>
    <w:rsid w:val="00CA70D5"/>
    <w:rsid w:val="00CB1AC5"/>
    <w:rsid w:val="00CB3351"/>
    <w:rsid w:val="00CC01DF"/>
    <w:rsid w:val="00CC14C4"/>
    <w:rsid w:val="00CC4A83"/>
    <w:rsid w:val="00CD0B1B"/>
    <w:rsid w:val="00CD1843"/>
    <w:rsid w:val="00CD3465"/>
    <w:rsid w:val="00CD3A07"/>
    <w:rsid w:val="00CD3CAC"/>
    <w:rsid w:val="00CD5166"/>
    <w:rsid w:val="00CD5A34"/>
    <w:rsid w:val="00CE01A0"/>
    <w:rsid w:val="00CE25EB"/>
    <w:rsid w:val="00CE4EF7"/>
    <w:rsid w:val="00CE66C8"/>
    <w:rsid w:val="00CE67F2"/>
    <w:rsid w:val="00CE711C"/>
    <w:rsid w:val="00CF1963"/>
    <w:rsid w:val="00CF25BA"/>
    <w:rsid w:val="00CF3849"/>
    <w:rsid w:val="00CF4B02"/>
    <w:rsid w:val="00D00BAF"/>
    <w:rsid w:val="00D01DF4"/>
    <w:rsid w:val="00D0508F"/>
    <w:rsid w:val="00D05315"/>
    <w:rsid w:val="00D05A7C"/>
    <w:rsid w:val="00D102C5"/>
    <w:rsid w:val="00D140D9"/>
    <w:rsid w:val="00D14EC1"/>
    <w:rsid w:val="00D1562C"/>
    <w:rsid w:val="00D16C38"/>
    <w:rsid w:val="00D20643"/>
    <w:rsid w:val="00D2258D"/>
    <w:rsid w:val="00D24993"/>
    <w:rsid w:val="00D24E73"/>
    <w:rsid w:val="00D25EA8"/>
    <w:rsid w:val="00D26477"/>
    <w:rsid w:val="00D2726F"/>
    <w:rsid w:val="00D302E3"/>
    <w:rsid w:val="00D32B80"/>
    <w:rsid w:val="00D4237D"/>
    <w:rsid w:val="00D428F7"/>
    <w:rsid w:val="00D42F45"/>
    <w:rsid w:val="00D51583"/>
    <w:rsid w:val="00D534E1"/>
    <w:rsid w:val="00D63022"/>
    <w:rsid w:val="00D63589"/>
    <w:rsid w:val="00D63D38"/>
    <w:rsid w:val="00D64895"/>
    <w:rsid w:val="00D669EF"/>
    <w:rsid w:val="00D70BFE"/>
    <w:rsid w:val="00D70CB4"/>
    <w:rsid w:val="00D715B1"/>
    <w:rsid w:val="00D75E26"/>
    <w:rsid w:val="00D75FDC"/>
    <w:rsid w:val="00D83B08"/>
    <w:rsid w:val="00D8718A"/>
    <w:rsid w:val="00D9514F"/>
    <w:rsid w:val="00D97481"/>
    <w:rsid w:val="00D97819"/>
    <w:rsid w:val="00DA2E7B"/>
    <w:rsid w:val="00DA3DCB"/>
    <w:rsid w:val="00DA4C51"/>
    <w:rsid w:val="00DA6992"/>
    <w:rsid w:val="00DA73A0"/>
    <w:rsid w:val="00DA7697"/>
    <w:rsid w:val="00DB1172"/>
    <w:rsid w:val="00DB2A46"/>
    <w:rsid w:val="00DB363A"/>
    <w:rsid w:val="00DB40EA"/>
    <w:rsid w:val="00DB4283"/>
    <w:rsid w:val="00DB6064"/>
    <w:rsid w:val="00DB6567"/>
    <w:rsid w:val="00DC0183"/>
    <w:rsid w:val="00DC19C0"/>
    <w:rsid w:val="00DC30F1"/>
    <w:rsid w:val="00DC395F"/>
    <w:rsid w:val="00DC51D7"/>
    <w:rsid w:val="00DD12A4"/>
    <w:rsid w:val="00DE358E"/>
    <w:rsid w:val="00DE494F"/>
    <w:rsid w:val="00DE5C81"/>
    <w:rsid w:val="00DF1534"/>
    <w:rsid w:val="00DF5366"/>
    <w:rsid w:val="00DF7172"/>
    <w:rsid w:val="00E0095D"/>
    <w:rsid w:val="00E0146A"/>
    <w:rsid w:val="00E043A1"/>
    <w:rsid w:val="00E04D67"/>
    <w:rsid w:val="00E11CA7"/>
    <w:rsid w:val="00E121D6"/>
    <w:rsid w:val="00E15455"/>
    <w:rsid w:val="00E20E54"/>
    <w:rsid w:val="00E21B94"/>
    <w:rsid w:val="00E24877"/>
    <w:rsid w:val="00E2492E"/>
    <w:rsid w:val="00E26CF6"/>
    <w:rsid w:val="00E327CA"/>
    <w:rsid w:val="00E347DB"/>
    <w:rsid w:val="00E3558E"/>
    <w:rsid w:val="00E40FF6"/>
    <w:rsid w:val="00E415D0"/>
    <w:rsid w:val="00E42146"/>
    <w:rsid w:val="00E425AB"/>
    <w:rsid w:val="00E446D2"/>
    <w:rsid w:val="00E51AEF"/>
    <w:rsid w:val="00E52FCE"/>
    <w:rsid w:val="00E54198"/>
    <w:rsid w:val="00E5437E"/>
    <w:rsid w:val="00E55020"/>
    <w:rsid w:val="00E57BAC"/>
    <w:rsid w:val="00E6417A"/>
    <w:rsid w:val="00E643B5"/>
    <w:rsid w:val="00E65712"/>
    <w:rsid w:val="00E65B95"/>
    <w:rsid w:val="00E662B2"/>
    <w:rsid w:val="00E665DD"/>
    <w:rsid w:val="00E67648"/>
    <w:rsid w:val="00E7274A"/>
    <w:rsid w:val="00E8144B"/>
    <w:rsid w:val="00E82443"/>
    <w:rsid w:val="00E82C69"/>
    <w:rsid w:val="00E82CB9"/>
    <w:rsid w:val="00E87E94"/>
    <w:rsid w:val="00E87EC1"/>
    <w:rsid w:val="00E9017B"/>
    <w:rsid w:val="00E91B3B"/>
    <w:rsid w:val="00E937AE"/>
    <w:rsid w:val="00E954BE"/>
    <w:rsid w:val="00EA313F"/>
    <w:rsid w:val="00EA4398"/>
    <w:rsid w:val="00EA51E5"/>
    <w:rsid w:val="00EA6BEF"/>
    <w:rsid w:val="00EA6E45"/>
    <w:rsid w:val="00EA6F57"/>
    <w:rsid w:val="00EA72EB"/>
    <w:rsid w:val="00EB24D4"/>
    <w:rsid w:val="00EB6CD3"/>
    <w:rsid w:val="00EB728D"/>
    <w:rsid w:val="00EC02AF"/>
    <w:rsid w:val="00EC0DDD"/>
    <w:rsid w:val="00EC2149"/>
    <w:rsid w:val="00EC39EE"/>
    <w:rsid w:val="00EC50A2"/>
    <w:rsid w:val="00EC6B78"/>
    <w:rsid w:val="00ED3F7E"/>
    <w:rsid w:val="00ED6C0C"/>
    <w:rsid w:val="00EE1B5E"/>
    <w:rsid w:val="00EE4126"/>
    <w:rsid w:val="00EE54DA"/>
    <w:rsid w:val="00EE7DD5"/>
    <w:rsid w:val="00EF4D33"/>
    <w:rsid w:val="00EF6686"/>
    <w:rsid w:val="00F0347C"/>
    <w:rsid w:val="00F03F40"/>
    <w:rsid w:val="00F04626"/>
    <w:rsid w:val="00F07E82"/>
    <w:rsid w:val="00F109D4"/>
    <w:rsid w:val="00F1159C"/>
    <w:rsid w:val="00F133A2"/>
    <w:rsid w:val="00F13510"/>
    <w:rsid w:val="00F150BA"/>
    <w:rsid w:val="00F166B0"/>
    <w:rsid w:val="00F17A42"/>
    <w:rsid w:val="00F21B47"/>
    <w:rsid w:val="00F23082"/>
    <w:rsid w:val="00F258B7"/>
    <w:rsid w:val="00F25C77"/>
    <w:rsid w:val="00F26629"/>
    <w:rsid w:val="00F2768D"/>
    <w:rsid w:val="00F314D5"/>
    <w:rsid w:val="00F31582"/>
    <w:rsid w:val="00F352D2"/>
    <w:rsid w:val="00F353F2"/>
    <w:rsid w:val="00F35E65"/>
    <w:rsid w:val="00F36759"/>
    <w:rsid w:val="00F377FD"/>
    <w:rsid w:val="00F4227A"/>
    <w:rsid w:val="00F434B7"/>
    <w:rsid w:val="00F44335"/>
    <w:rsid w:val="00F51168"/>
    <w:rsid w:val="00F511A0"/>
    <w:rsid w:val="00F577CF"/>
    <w:rsid w:val="00F6216D"/>
    <w:rsid w:val="00F709D5"/>
    <w:rsid w:val="00F7104F"/>
    <w:rsid w:val="00F733EF"/>
    <w:rsid w:val="00F73C36"/>
    <w:rsid w:val="00F7576D"/>
    <w:rsid w:val="00F762DD"/>
    <w:rsid w:val="00F8143C"/>
    <w:rsid w:val="00F81FC9"/>
    <w:rsid w:val="00F85131"/>
    <w:rsid w:val="00F85868"/>
    <w:rsid w:val="00F86DEC"/>
    <w:rsid w:val="00F9057B"/>
    <w:rsid w:val="00F90B3D"/>
    <w:rsid w:val="00F95359"/>
    <w:rsid w:val="00FA1809"/>
    <w:rsid w:val="00FA2B6E"/>
    <w:rsid w:val="00FA3149"/>
    <w:rsid w:val="00FA4513"/>
    <w:rsid w:val="00FA5F05"/>
    <w:rsid w:val="00FA7039"/>
    <w:rsid w:val="00FA7E17"/>
    <w:rsid w:val="00FB02EB"/>
    <w:rsid w:val="00FB24A7"/>
    <w:rsid w:val="00FB3354"/>
    <w:rsid w:val="00FB49D4"/>
    <w:rsid w:val="00FB549C"/>
    <w:rsid w:val="00FC1F9E"/>
    <w:rsid w:val="00FC2FAC"/>
    <w:rsid w:val="00FC7DFA"/>
    <w:rsid w:val="00FD0F98"/>
    <w:rsid w:val="00FD3EDF"/>
    <w:rsid w:val="00FD6B16"/>
    <w:rsid w:val="00FD6CBD"/>
    <w:rsid w:val="00FE1B59"/>
    <w:rsid w:val="00FE22E8"/>
    <w:rsid w:val="00FE28C2"/>
    <w:rsid w:val="00FE44F5"/>
    <w:rsid w:val="00FE49E9"/>
    <w:rsid w:val="00FE5B8E"/>
    <w:rsid w:val="00FE7FD4"/>
    <w:rsid w:val="00FF1F33"/>
    <w:rsid w:val="00FF29BB"/>
    <w:rsid w:val="00FF3766"/>
    <w:rsid w:val="00FF3F9E"/>
    <w:rsid w:val="00FF79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List Bullet" w:uiPriority="99"/>
    <w:lsdException w:name="List Number"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19E9"/>
    <w:rPr>
      <w:rFonts w:ascii="Calibri" w:hAnsi="Calibri"/>
      <w:sz w:val="24"/>
      <w:szCs w:val="24"/>
    </w:rPr>
  </w:style>
  <w:style w:type="paragraph" w:styleId="Nadpis1">
    <w:name w:val="heading 1"/>
    <w:basedOn w:val="Zkladntext"/>
    <w:next w:val="Zkladntext"/>
    <w:qFormat/>
    <w:rsid w:val="008475BA"/>
    <w:pPr>
      <w:keepNext/>
      <w:pageBreakBefore/>
      <w:numPr>
        <w:numId w:val="1"/>
      </w:numPr>
      <w:spacing w:before="1440" w:after="800"/>
      <w:outlineLvl w:val="0"/>
    </w:pPr>
    <w:rPr>
      <w:rFonts w:cs="Arial"/>
      <w:b/>
      <w:bCs/>
      <w:color w:val="CA005D"/>
      <w:kern w:val="32"/>
      <w:sz w:val="88"/>
      <w:szCs w:val="32"/>
    </w:rPr>
  </w:style>
  <w:style w:type="paragraph" w:styleId="Nadpis2">
    <w:name w:val="heading 2"/>
    <w:basedOn w:val="Nadpis1"/>
    <w:next w:val="Zkladntext"/>
    <w:qFormat/>
    <w:rsid w:val="008475BA"/>
    <w:pPr>
      <w:pageBreakBefore w:val="0"/>
      <w:numPr>
        <w:ilvl w:val="1"/>
      </w:numPr>
      <w:spacing w:before="700" w:after="260"/>
      <w:outlineLvl w:val="1"/>
    </w:pPr>
    <w:rPr>
      <w:bCs w:val="0"/>
      <w:iCs/>
      <w:sz w:val="44"/>
      <w:szCs w:val="28"/>
    </w:rPr>
  </w:style>
  <w:style w:type="paragraph" w:styleId="Nadpis3">
    <w:name w:val="heading 3"/>
    <w:basedOn w:val="Zkladntext"/>
    <w:next w:val="Zkladntext"/>
    <w:qFormat/>
    <w:rsid w:val="008475BA"/>
    <w:pPr>
      <w:keepNext/>
      <w:numPr>
        <w:ilvl w:val="2"/>
        <w:numId w:val="1"/>
      </w:numPr>
      <w:spacing w:before="180"/>
      <w:outlineLvl w:val="2"/>
    </w:pPr>
    <w:rPr>
      <w:rFonts w:cs="Arial"/>
      <w:b/>
      <w:bCs/>
      <w:caps/>
      <w:color w:val="CA005D"/>
      <w:szCs w:val="26"/>
    </w:rPr>
  </w:style>
  <w:style w:type="paragraph" w:styleId="Nadpis4">
    <w:name w:val="heading 4"/>
    <w:basedOn w:val="Normln"/>
    <w:next w:val="Normln"/>
    <w:qFormat/>
    <w:rsid w:val="00774355"/>
    <w:pPr>
      <w:keepNext/>
      <w:spacing w:before="240" w:after="60"/>
      <w:outlineLvl w:val="3"/>
    </w:pPr>
    <w:rPr>
      <w:b/>
      <w:bCs/>
      <w:sz w:val="28"/>
      <w:szCs w:val="28"/>
    </w:rPr>
  </w:style>
  <w:style w:type="paragraph" w:styleId="Nadpis5">
    <w:name w:val="heading 5"/>
    <w:basedOn w:val="Normln"/>
    <w:next w:val="Normln"/>
    <w:qFormat/>
    <w:rsid w:val="00CD1843"/>
    <w:pPr>
      <w:spacing w:before="240" w:after="60"/>
      <w:outlineLvl w:val="4"/>
    </w:pPr>
    <w:rPr>
      <w:b/>
      <w:bCs/>
      <w:i/>
      <w:iCs/>
      <w:sz w:val="26"/>
      <w:szCs w:val="26"/>
    </w:rPr>
  </w:style>
  <w:style w:type="paragraph" w:styleId="Nadpis6">
    <w:name w:val="heading 6"/>
    <w:basedOn w:val="Normln"/>
    <w:next w:val="Normln"/>
    <w:link w:val="Nadpis6Char"/>
    <w:qFormat/>
    <w:rsid w:val="00187F40"/>
    <w:pPr>
      <w:tabs>
        <w:tab w:val="num" w:pos="1152"/>
      </w:tabs>
      <w:spacing w:before="240" w:after="60"/>
      <w:ind w:left="1152" w:hanging="432"/>
      <w:outlineLvl w:val="5"/>
    </w:pPr>
    <w:rPr>
      <w:rFonts w:ascii="Times New Roman" w:hAnsi="Times New Roman"/>
      <w:b/>
      <w:bCs/>
      <w:sz w:val="22"/>
      <w:szCs w:val="22"/>
    </w:rPr>
  </w:style>
  <w:style w:type="paragraph" w:styleId="Nadpis7">
    <w:name w:val="heading 7"/>
    <w:basedOn w:val="Normln"/>
    <w:next w:val="Normln"/>
    <w:link w:val="Nadpis7Char"/>
    <w:qFormat/>
    <w:rsid w:val="00187F40"/>
    <w:pPr>
      <w:tabs>
        <w:tab w:val="num" w:pos="1296"/>
      </w:tabs>
      <w:spacing w:before="240" w:after="60"/>
      <w:ind w:left="1296" w:hanging="288"/>
      <w:outlineLvl w:val="6"/>
    </w:pPr>
    <w:rPr>
      <w:rFonts w:ascii="Times New Roman" w:hAnsi="Times New Roman"/>
    </w:rPr>
  </w:style>
  <w:style w:type="paragraph" w:styleId="Nadpis8">
    <w:name w:val="heading 8"/>
    <w:basedOn w:val="Normln"/>
    <w:next w:val="Normln"/>
    <w:link w:val="Nadpis8Char"/>
    <w:qFormat/>
    <w:rsid w:val="00187F40"/>
    <w:pPr>
      <w:tabs>
        <w:tab w:val="num" w:pos="1440"/>
      </w:tabs>
      <w:spacing w:before="240" w:after="60"/>
      <w:ind w:left="1440" w:hanging="432"/>
      <w:outlineLvl w:val="7"/>
    </w:pPr>
    <w:rPr>
      <w:rFonts w:ascii="Times New Roman" w:hAnsi="Times New Roman"/>
      <w:i/>
      <w:iCs/>
    </w:rPr>
  </w:style>
  <w:style w:type="paragraph" w:styleId="Nadpis9">
    <w:name w:val="heading 9"/>
    <w:aliases w:val="h9,heading9"/>
    <w:basedOn w:val="Normln"/>
    <w:next w:val="Normln"/>
    <w:link w:val="Nadpis9Char"/>
    <w:qFormat/>
    <w:rsid w:val="00187F40"/>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aliases w:val="Zápatí - text"/>
    <w:basedOn w:val="Normln"/>
    <w:link w:val="ZpatChar"/>
    <w:uiPriority w:val="99"/>
    <w:rsid w:val="000E19E9"/>
    <w:pPr>
      <w:pBdr>
        <w:top w:val="dashed" w:sz="4" w:space="1" w:color="auto"/>
      </w:pBdr>
      <w:tabs>
        <w:tab w:val="center" w:pos="4536"/>
        <w:tab w:val="right" w:pos="9072"/>
      </w:tabs>
    </w:pPr>
    <w:rPr>
      <w:sz w:val="16"/>
    </w:rPr>
  </w:style>
  <w:style w:type="paragraph" w:customStyle="1" w:styleId="Zpat-nadpis">
    <w:name w:val="Zápatí - nadpis"/>
    <w:basedOn w:val="Zpat"/>
    <w:next w:val="Zpat"/>
    <w:rsid w:val="000E19E9"/>
    <w:pPr>
      <w:pBdr>
        <w:top w:val="none" w:sz="0" w:space="0" w:color="auto"/>
      </w:pBdr>
    </w:pPr>
    <w:rPr>
      <w:b/>
    </w:rPr>
  </w:style>
  <w:style w:type="paragraph" w:styleId="Zhlav">
    <w:name w:val="header"/>
    <w:basedOn w:val="Normln"/>
    <w:link w:val="ZhlavChar"/>
    <w:rsid w:val="000E19E9"/>
    <w:pPr>
      <w:tabs>
        <w:tab w:val="center" w:pos="4536"/>
        <w:tab w:val="right" w:pos="9072"/>
      </w:tabs>
    </w:pPr>
  </w:style>
  <w:style w:type="table" w:styleId="Mkatabulky">
    <w:name w:val="Table Grid"/>
    <w:basedOn w:val="Normlntabulka"/>
    <w:uiPriority w:val="59"/>
    <w:rsid w:val="006D0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06576A"/>
    <w:pPr>
      <w:spacing w:after="180"/>
    </w:pPr>
    <w:rPr>
      <w:sz w:val="20"/>
    </w:rPr>
  </w:style>
  <w:style w:type="paragraph" w:customStyle="1" w:styleId="Nadpistitulnstrana">
    <w:name w:val="Nadpis titulní strana"/>
    <w:basedOn w:val="Nadpis1"/>
    <w:next w:val="Zkladntext"/>
    <w:rsid w:val="008475BA"/>
    <w:pPr>
      <w:numPr>
        <w:numId w:val="0"/>
      </w:numPr>
      <w:spacing w:before="0" w:after="0"/>
    </w:pPr>
  </w:style>
  <w:style w:type="paragraph" w:customStyle="1" w:styleId="Autortitulnstrana">
    <w:name w:val="Autor titulní strana"/>
    <w:basedOn w:val="Zkladntext"/>
    <w:rsid w:val="008475BA"/>
    <w:rPr>
      <w:i/>
      <w:color w:val="000000"/>
    </w:rPr>
  </w:style>
  <w:style w:type="paragraph" w:customStyle="1" w:styleId="Zvraznntextu">
    <w:name w:val="Zvýraznění textu"/>
    <w:basedOn w:val="Zkladntext"/>
    <w:link w:val="ZvraznntextuChar"/>
    <w:rsid w:val="00F44335"/>
    <w:rPr>
      <w:color w:val="CA005D"/>
    </w:rPr>
  </w:style>
  <w:style w:type="character" w:customStyle="1" w:styleId="ZkladntextChar">
    <w:name w:val="Základní text Char"/>
    <w:link w:val="Zkladntext"/>
    <w:rsid w:val="0006576A"/>
    <w:rPr>
      <w:rFonts w:ascii="Calibri" w:hAnsi="Calibri"/>
      <w:szCs w:val="24"/>
      <w:lang w:val="cs-CZ" w:eastAsia="cs-CZ" w:bidi="ar-SA"/>
    </w:rPr>
  </w:style>
  <w:style w:type="character" w:customStyle="1" w:styleId="ZvraznntextuChar">
    <w:name w:val="Zvýraznění textu Char"/>
    <w:link w:val="Zvraznntextu"/>
    <w:rsid w:val="00E51AEF"/>
    <w:rPr>
      <w:rFonts w:ascii="Calibri" w:hAnsi="Calibri"/>
      <w:color w:val="CA005D"/>
      <w:szCs w:val="24"/>
      <w:lang w:val="cs-CZ" w:eastAsia="cs-CZ" w:bidi="ar-SA"/>
    </w:rPr>
  </w:style>
  <w:style w:type="paragraph" w:customStyle="1" w:styleId="Tabulka-lichdek">
    <w:name w:val="Tabulka - lichý řádek"/>
    <w:basedOn w:val="Zkladntext"/>
    <w:rsid w:val="00145D62"/>
    <w:pPr>
      <w:spacing w:after="0"/>
    </w:pPr>
    <w:rPr>
      <w:color w:val="CA005D"/>
      <w:szCs w:val="26"/>
    </w:rPr>
  </w:style>
  <w:style w:type="paragraph" w:customStyle="1" w:styleId="Tabulka-suddek">
    <w:name w:val="Tabulka - sudý řádek"/>
    <w:basedOn w:val="Zkladntext"/>
    <w:rsid w:val="00145D62"/>
    <w:pPr>
      <w:spacing w:after="0"/>
    </w:pPr>
    <w:rPr>
      <w:color w:val="6A1A41"/>
      <w:szCs w:val="26"/>
    </w:rPr>
  </w:style>
  <w:style w:type="paragraph" w:customStyle="1" w:styleId="Tabulka-zhlav">
    <w:name w:val="Tabulka - záhlaví"/>
    <w:basedOn w:val="Zkladntext"/>
    <w:rsid w:val="00145D62"/>
    <w:pPr>
      <w:spacing w:after="0"/>
    </w:pPr>
    <w:rPr>
      <w:szCs w:val="26"/>
    </w:rPr>
  </w:style>
  <w:style w:type="paragraph" w:customStyle="1" w:styleId="Tabulka-text">
    <w:name w:val="Tabulka - text"/>
    <w:basedOn w:val="Zkladntext"/>
    <w:rsid w:val="00145D62"/>
    <w:pPr>
      <w:spacing w:after="0"/>
    </w:pPr>
    <w:rPr>
      <w:color w:val="FFFFFF"/>
      <w:szCs w:val="26"/>
    </w:rPr>
  </w:style>
  <w:style w:type="paragraph" w:customStyle="1" w:styleId="Odstavecsmlouvy">
    <w:name w:val="Odstavec smlouvy"/>
    <w:basedOn w:val="Zkladntext"/>
    <w:link w:val="OdstavecsmlouvyCharChar"/>
    <w:rsid w:val="00BF1CA2"/>
    <w:pPr>
      <w:spacing w:after="120"/>
      <w:jc w:val="both"/>
    </w:pPr>
  </w:style>
  <w:style w:type="paragraph" w:customStyle="1" w:styleId="lneksmlouvy">
    <w:name w:val="Článek smlouvy"/>
    <w:basedOn w:val="Zkladntext"/>
    <w:next w:val="Odstavecsmlouvy"/>
    <w:rsid w:val="003A42A1"/>
    <w:pPr>
      <w:keepNext/>
      <w:numPr>
        <w:numId w:val="2"/>
      </w:numPr>
      <w:pBdr>
        <w:bottom w:val="single" w:sz="4" w:space="1" w:color="CA005D"/>
      </w:pBdr>
      <w:spacing w:before="360"/>
      <w:outlineLvl w:val="2"/>
    </w:pPr>
    <w:rPr>
      <w:b/>
      <w:smallCaps/>
      <w:sz w:val="28"/>
    </w:rPr>
  </w:style>
  <w:style w:type="table" w:customStyle="1" w:styleId="TabulkaDERS">
    <w:name w:val="Tabulka DERS"/>
    <w:basedOn w:val="Normlntabulka"/>
    <w:rsid w:val="00C77B4A"/>
    <w:pPr>
      <w:keepNext/>
    </w:pPr>
    <w:rPr>
      <w:rFonts w:ascii="Calibri" w:hAnsi="Calibri"/>
      <w:sz w:val="26"/>
    </w:rPr>
    <w:tblPr>
      <w:tblStyleRow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vAlign w:val="center"/>
    </w:tcPr>
    <w:tblStylePr w:type="firstRow">
      <w:rPr>
        <w:rFonts w:ascii="Tahoma" w:hAnsi="Tahoma"/>
        <w:sz w:val="26"/>
      </w:rPr>
    </w:tblStylePr>
    <w:tblStylePr w:type="band1Horz">
      <w:rPr>
        <w:color w:val="FFFFFF"/>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l2br w:val="nil"/>
          <w:tr2bl w:val="nil"/>
        </w:tcBorders>
        <w:shd w:val="clear" w:color="auto" w:fill="CA005D"/>
      </w:tcPr>
    </w:tblStylePr>
    <w:tblStylePr w:type="band2Horz">
      <w:rPr>
        <w:rFonts w:ascii="Tahoma" w:hAnsi="Tahoma"/>
        <w:sz w:val="26"/>
      </w:rPr>
      <w:tblPr/>
      <w:tcPr>
        <w:shd w:val="clear" w:color="auto" w:fill="6A1A41"/>
      </w:tcPr>
    </w:tblStylePr>
  </w:style>
  <w:style w:type="character" w:styleId="Odkaznakoment">
    <w:name w:val="annotation reference"/>
    <w:semiHidden/>
    <w:rsid w:val="00565690"/>
    <w:rPr>
      <w:sz w:val="16"/>
      <w:szCs w:val="16"/>
    </w:rPr>
  </w:style>
  <w:style w:type="paragraph" w:styleId="Textkomente">
    <w:name w:val="annotation text"/>
    <w:basedOn w:val="Normln"/>
    <w:link w:val="TextkomenteChar"/>
    <w:uiPriority w:val="99"/>
    <w:rsid w:val="00565690"/>
    <w:rPr>
      <w:sz w:val="20"/>
      <w:szCs w:val="20"/>
    </w:rPr>
  </w:style>
  <w:style w:type="paragraph" w:styleId="Pedmtkomente">
    <w:name w:val="annotation subject"/>
    <w:basedOn w:val="Textkomente"/>
    <w:next w:val="Textkomente"/>
    <w:semiHidden/>
    <w:rsid w:val="00565690"/>
    <w:rPr>
      <w:b/>
      <w:bCs/>
    </w:rPr>
  </w:style>
  <w:style w:type="paragraph" w:styleId="Textbubliny">
    <w:name w:val="Balloon Text"/>
    <w:basedOn w:val="Normln"/>
    <w:semiHidden/>
    <w:rsid w:val="00565690"/>
    <w:rPr>
      <w:rFonts w:ascii="Tahoma" w:hAnsi="Tahoma" w:cs="Tahoma"/>
      <w:sz w:val="16"/>
      <w:szCs w:val="16"/>
    </w:rPr>
  </w:style>
  <w:style w:type="paragraph" w:customStyle="1" w:styleId="Odrky">
    <w:name w:val="Odrážky"/>
    <w:basedOn w:val="Zkladntext"/>
    <w:rsid w:val="00F133A2"/>
    <w:pPr>
      <w:numPr>
        <w:numId w:val="3"/>
      </w:numPr>
      <w:tabs>
        <w:tab w:val="left" w:pos="1134"/>
      </w:tabs>
      <w:spacing w:before="60" w:after="60"/>
      <w:jc w:val="both"/>
    </w:pPr>
  </w:style>
  <w:style w:type="paragraph" w:customStyle="1" w:styleId="Zakladnitextcislovany2">
    <w:name w:val="Zakladni_text_cislovany_2"/>
    <w:basedOn w:val="Zkladntext"/>
    <w:rsid w:val="00866722"/>
    <w:pPr>
      <w:numPr>
        <w:ilvl w:val="6"/>
        <w:numId w:val="5"/>
      </w:numPr>
      <w:spacing w:before="40" w:after="40"/>
      <w:jc w:val="both"/>
      <w:outlineLvl w:val="6"/>
    </w:pPr>
    <w:rPr>
      <w:rFonts w:ascii="Arial" w:hAnsi="Arial"/>
      <w:szCs w:val="20"/>
    </w:rPr>
  </w:style>
  <w:style w:type="character" w:customStyle="1" w:styleId="Zakladnitextcislovany2Char">
    <w:name w:val="Zakladni_text_cislovany_2 Char"/>
    <w:rsid w:val="00866722"/>
    <w:rPr>
      <w:rFonts w:ascii="Arial" w:hAnsi="Arial"/>
      <w:lang w:val="cs-CZ" w:eastAsia="cs-CZ" w:bidi="ar-SA"/>
    </w:rPr>
  </w:style>
  <w:style w:type="paragraph" w:customStyle="1" w:styleId="Zakladnitextnecislovany">
    <w:name w:val="Zakladni_text_necislovany"/>
    <w:basedOn w:val="Zakladnitextcislovany2"/>
    <w:autoRedefine/>
    <w:rsid w:val="00866722"/>
    <w:pPr>
      <w:numPr>
        <w:numId w:val="4"/>
      </w:numPr>
      <w:tabs>
        <w:tab w:val="clear" w:pos="360"/>
        <w:tab w:val="num" w:pos="1985"/>
      </w:tabs>
      <w:ind w:left="1985" w:hanging="709"/>
    </w:pPr>
  </w:style>
  <w:style w:type="paragraph" w:customStyle="1" w:styleId="Zakladnitextodsazeny">
    <w:name w:val="Zakladni_text_odsazeny"/>
    <w:basedOn w:val="Zakladnitextnecislovany"/>
    <w:rsid w:val="00866722"/>
  </w:style>
  <w:style w:type="character" w:customStyle="1" w:styleId="OdstavecsmlouvyCharChar">
    <w:name w:val="Odstavec smlouvy Char Char"/>
    <w:link w:val="Odstavecsmlouvy"/>
    <w:uiPriority w:val="99"/>
    <w:rsid w:val="00BF1CA2"/>
    <w:rPr>
      <w:rFonts w:ascii="Calibri" w:hAnsi="Calibri"/>
      <w:szCs w:val="24"/>
      <w:lang w:val="cs-CZ" w:eastAsia="cs-CZ" w:bidi="ar-SA"/>
    </w:rPr>
  </w:style>
  <w:style w:type="paragraph" w:styleId="Rozloendokumentu">
    <w:name w:val="Document Map"/>
    <w:basedOn w:val="Normln"/>
    <w:semiHidden/>
    <w:rsid w:val="005D5D74"/>
    <w:pPr>
      <w:shd w:val="clear" w:color="auto" w:fill="000080"/>
    </w:pPr>
    <w:rPr>
      <w:rFonts w:ascii="Tahoma" w:hAnsi="Tahoma" w:cs="Tahoma"/>
      <w:sz w:val="20"/>
      <w:szCs w:val="20"/>
    </w:rPr>
  </w:style>
  <w:style w:type="character" w:styleId="Hypertextovodkaz">
    <w:name w:val="Hyperlink"/>
    <w:rsid w:val="008A41DE"/>
    <w:rPr>
      <w:color w:val="0000FF"/>
      <w:u w:val="single"/>
    </w:rPr>
  </w:style>
  <w:style w:type="table" w:customStyle="1" w:styleId="DERS1">
    <w:name w:val="DERS_1"/>
    <w:basedOn w:val="Normlntabulka"/>
    <w:rsid w:val="00812AE1"/>
    <w:pPr>
      <w:jc w:val="center"/>
    </w:pPr>
    <w:rPr>
      <w:rFonts w:ascii="Calibri" w:hAnsi="Calibri"/>
    </w:r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28" w:type="dxa"/>
        <w:bottom w:w="28" w:type="dxa"/>
      </w:tblCellMar>
    </w:tblPr>
    <w:tcPr>
      <w:vAlign w:val="bottom"/>
    </w:tcPr>
    <w:tblStylePr w:type="firstRow">
      <w:rPr>
        <w:rFonts w:ascii="Tahoma" w:hAnsi="Tahoma"/>
        <w:b/>
        <w:color w:val="FFFFFF"/>
        <w:sz w:val="20"/>
      </w:rPr>
      <w:tblPr/>
      <w:tcPr>
        <w:tcBorders>
          <w:top w:val="single" w:sz="4" w:space="0" w:color="CA005D"/>
          <w:left w:val="single" w:sz="4" w:space="0" w:color="CA005D"/>
          <w:bottom w:val="single" w:sz="4" w:space="0" w:color="CA005D"/>
          <w:right w:val="single" w:sz="4" w:space="0" w:color="CA005D"/>
          <w:insideV w:val="single" w:sz="4" w:space="0" w:color="FFFFFF"/>
        </w:tcBorders>
        <w:shd w:val="clear" w:color="auto" w:fill="CA005D"/>
      </w:tcPr>
    </w:tblStylePr>
    <w:tblStylePr w:type="firstCol">
      <w:pPr>
        <w:jc w:val="left"/>
      </w:pPr>
      <w:tblPr/>
      <w:tcPr>
        <w:vAlign w:val="center"/>
      </w:tcPr>
    </w:tblStylePr>
  </w:style>
  <w:style w:type="character" w:customStyle="1" w:styleId="Nadpis6Char">
    <w:name w:val="Nadpis 6 Char"/>
    <w:link w:val="Nadpis6"/>
    <w:rsid w:val="00187F40"/>
    <w:rPr>
      <w:b/>
      <w:bCs/>
      <w:sz w:val="22"/>
      <w:szCs w:val="22"/>
    </w:rPr>
  </w:style>
  <w:style w:type="character" w:customStyle="1" w:styleId="Nadpis7Char">
    <w:name w:val="Nadpis 7 Char"/>
    <w:link w:val="Nadpis7"/>
    <w:rsid w:val="00187F40"/>
    <w:rPr>
      <w:sz w:val="24"/>
      <w:szCs w:val="24"/>
    </w:rPr>
  </w:style>
  <w:style w:type="character" w:customStyle="1" w:styleId="Nadpis8Char">
    <w:name w:val="Nadpis 8 Char"/>
    <w:link w:val="Nadpis8"/>
    <w:rsid w:val="00187F40"/>
    <w:rPr>
      <w:i/>
      <w:iCs/>
      <w:sz w:val="24"/>
      <w:szCs w:val="24"/>
    </w:rPr>
  </w:style>
  <w:style w:type="character" w:customStyle="1" w:styleId="Nadpis9Char">
    <w:name w:val="Nadpis 9 Char"/>
    <w:aliases w:val="h9 Char,heading9 Char"/>
    <w:link w:val="Nadpis9"/>
    <w:rsid w:val="00187F40"/>
    <w:rPr>
      <w:rFonts w:ascii="Arial" w:hAnsi="Arial" w:cs="Arial"/>
      <w:sz w:val="22"/>
      <w:szCs w:val="22"/>
    </w:rPr>
  </w:style>
  <w:style w:type="paragraph" w:customStyle="1" w:styleId="Smlouva">
    <w:name w:val="Smlouva"/>
    <w:basedOn w:val="Normln"/>
    <w:rsid w:val="00187F40"/>
    <w:pPr>
      <w:tabs>
        <w:tab w:val="num" w:pos="1440"/>
      </w:tabs>
    </w:pPr>
    <w:rPr>
      <w:rFonts w:ascii="Times New Roman" w:hAnsi="Times New Roman"/>
    </w:rPr>
  </w:style>
  <w:style w:type="paragraph" w:styleId="Odstavecseseznamem">
    <w:name w:val="List Paragraph"/>
    <w:basedOn w:val="Normln"/>
    <w:uiPriority w:val="34"/>
    <w:qFormat/>
    <w:rsid w:val="00825EC4"/>
    <w:pPr>
      <w:ind w:left="720"/>
      <w:contextualSpacing/>
    </w:pPr>
  </w:style>
  <w:style w:type="paragraph" w:customStyle="1" w:styleId="Smlouvazkladntext">
    <w:name w:val="Smlouva základní text"/>
    <w:basedOn w:val="Zkladntext3"/>
    <w:uiPriority w:val="99"/>
    <w:rsid w:val="00690D61"/>
    <w:pPr>
      <w:spacing w:before="20" w:after="20"/>
    </w:pPr>
    <w:rPr>
      <w:rFonts w:cs="Calibri"/>
      <w:sz w:val="18"/>
      <w:szCs w:val="18"/>
    </w:rPr>
  </w:style>
  <w:style w:type="paragraph" w:styleId="Zkladntext3">
    <w:name w:val="Body Text 3"/>
    <w:basedOn w:val="Normln"/>
    <w:link w:val="Zkladntext3Char"/>
    <w:rsid w:val="00690D61"/>
    <w:pPr>
      <w:spacing w:after="120"/>
    </w:pPr>
    <w:rPr>
      <w:sz w:val="16"/>
      <w:szCs w:val="16"/>
    </w:rPr>
  </w:style>
  <w:style w:type="character" w:customStyle="1" w:styleId="Zkladntext3Char">
    <w:name w:val="Základní text 3 Char"/>
    <w:link w:val="Zkladntext3"/>
    <w:rsid w:val="00690D61"/>
    <w:rPr>
      <w:rFonts w:ascii="Calibri" w:hAnsi="Calibri"/>
      <w:sz w:val="16"/>
      <w:szCs w:val="16"/>
    </w:rPr>
  </w:style>
  <w:style w:type="character" w:customStyle="1" w:styleId="OdstavecsmlouvyChar">
    <w:name w:val="Odstavec smlouvy Char"/>
    <w:locked/>
    <w:rsid w:val="00236616"/>
    <w:rPr>
      <w:rFonts w:ascii="Calibri" w:hAnsi="Calibri"/>
      <w:lang w:val="x-none" w:eastAsia="en-US"/>
    </w:rPr>
  </w:style>
  <w:style w:type="paragraph" w:customStyle="1" w:styleId="Odrazkysmlouva">
    <w:name w:val="Odrazky_smlouva"/>
    <w:basedOn w:val="Zkladntext"/>
    <w:qFormat/>
    <w:rsid w:val="00236616"/>
    <w:pPr>
      <w:numPr>
        <w:numId w:val="7"/>
      </w:numPr>
      <w:tabs>
        <w:tab w:val="left" w:pos="1418"/>
      </w:tabs>
      <w:spacing w:before="40" w:after="40"/>
      <w:jc w:val="both"/>
      <w:outlineLvl w:val="3"/>
    </w:pPr>
    <w:rPr>
      <w:rFonts w:cs="Calibri"/>
      <w:sz w:val="18"/>
      <w:szCs w:val="18"/>
      <w:lang w:eastAsia="en-US"/>
    </w:rPr>
  </w:style>
  <w:style w:type="paragraph" w:customStyle="1" w:styleId="Tabulkatext">
    <w:name w:val="Tabulka text"/>
    <w:basedOn w:val="Normln"/>
    <w:qFormat/>
    <w:rsid w:val="000B3D19"/>
    <w:rPr>
      <w:rFonts w:cs="Calibri"/>
      <w:sz w:val="20"/>
      <w:szCs w:val="20"/>
      <w:lang w:eastAsia="en-US"/>
    </w:rPr>
  </w:style>
  <w:style w:type="paragraph" w:customStyle="1" w:styleId="Tabulkanadpis">
    <w:name w:val="Tabulka nadpis"/>
    <w:basedOn w:val="Zkladntext"/>
    <w:qFormat/>
    <w:rsid w:val="00187E8F"/>
    <w:pPr>
      <w:spacing w:after="0"/>
      <w:jc w:val="both"/>
    </w:pPr>
    <w:rPr>
      <w:rFonts w:cs="Calibri"/>
      <w:b/>
      <w:bCs/>
      <w:szCs w:val="20"/>
      <w:lang w:val="en-US" w:eastAsia="en-US"/>
    </w:rPr>
  </w:style>
  <w:style w:type="paragraph" w:styleId="Titulek">
    <w:name w:val="caption"/>
    <w:basedOn w:val="Normln"/>
    <w:next w:val="Normln"/>
    <w:unhideWhenUsed/>
    <w:qFormat/>
    <w:rsid w:val="00BA3209"/>
    <w:pPr>
      <w:spacing w:after="200"/>
    </w:pPr>
    <w:rPr>
      <w:b/>
      <w:bCs/>
      <w:color w:val="4F81BD"/>
      <w:sz w:val="18"/>
      <w:szCs w:val="18"/>
    </w:rPr>
  </w:style>
  <w:style w:type="character" w:customStyle="1" w:styleId="TextkomenteChar">
    <w:name w:val="Text komentáře Char"/>
    <w:link w:val="Textkomente"/>
    <w:uiPriority w:val="99"/>
    <w:locked/>
    <w:rsid w:val="007C1967"/>
    <w:rPr>
      <w:rFonts w:ascii="Calibri" w:hAnsi="Calibri"/>
    </w:rPr>
  </w:style>
  <w:style w:type="paragraph" w:customStyle="1" w:styleId="Nadpissmlouvy">
    <w:name w:val="Nadpis smlouvy"/>
    <w:basedOn w:val="Zkladntext"/>
    <w:next w:val="Odstavecsmlouvy"/>
    <w:qFormat/>
    <w:rsid w:val="008044B0"/>
    <w:pPr>
      <w:pBdr>
        <w:bottom w:val="single" w:sz="4" w:space="1" w:color="CA005D"/>
      </w:pBdr>
      <w:spacing w:after="240"/>
      <w:jc w:val="center"/>
    </w:pPr>
    <w:rPr>
      <w:rFonts w:cs="Calibri"/>
      <w:b/>
      <w:bCs/>
      <w:noProof/>
      <w:sz w:val="40"/>
      <w:szCs w:val="40"/>
      <w:lang w:eastAsia="en-US"/>
    </w:rPr>
  </w:style>
  <w:style w:type="paragraph" w:styleId="slovanseznam">
    <w:name w:val="List Number"/>
    <w:basedOn w:val="Zkladntext"/>
    <w:uiPriority w:val="99"/>
    <w:rsid w:val="00A8413B"/>
    <w:pPr>
      <w:numPr>
        <w:numId w:val="10"/>
      </w:numPr>
      <w:spacing w:before="60" w:after="120"/>
      <w:jc w:val="both"/>
      <w:outlineLvl w:val="5"/>
    </w:pPr>
    <w:rPr>
      <w:rFonts w:cs="Calibri"/>
      <w:sz w:val="22"/>
      <w:szCs w:val="22"/>
      <w:lang w:eastAsia="en-US"/>
    </w:rPr>
  </w:style>
  <w:style w:type="paragraph" w:styleId="Seznamsodrkami">
    <w:name w:val="List Bullet"/>
    <w:basedOn w:val="Zkladntext"/>
    <w:uiPriority w:val="99"/>
    <w:rsid w:val="00A8413B"/>
    <w:pPr>
      <w:numPr>
        <w:numId w:val="9"/>
      </w:numPr>
      <w:tabs>
        <w:tab w:val="clear" w:pos="360"/>
        <w:tab w:val="num" w:pos="432"/>
      </w:tabs>
      <w:spacing w:before="120" w:after="200"/>
      <w:jc w:val="both"/>
    </w:pPr>
    <w:rPr>
      <w:rFonts w:cs="Calibri"/>
      <w:sz w:val="22"/>
      <w:szCs w:val="22"/>
      <w:lang w:eastAsia="en-US"/>
    </w:rPr>
  </w:style>
  <w:style w:type="character" w:styleId="Zstupntext">
    <w:name w:val="Placeholder Text"/>
    <w:uiPriority w:val="99"/>
    <w:semiHidden/>
    <w:rsid w:val="00926AF9"/>
    <w:rPr>
      <w:color w:val="808080"/>
    </w:rPr>
  </w:style>
  <w:style w:type="character" w:customStyle="1" w:styleId="ZhlavChar">
    <w:name w:val="Záhlaví Char"/>
    <w:basedOn w:val="Standardnpsmoodstavce"/>
    <w:link w:val="Zhlav"/>
    <w:rsid w:val="00D05315"/>
    <w:rPr>
      <w:rFonts w:ascii="Calibri" w:hAnsi="Calibri"/>
      <w:sz w:val="24"/>
      <w:szCs w:val="24"/>
    </w:rPr>
  </w:style>
  <w:style w:type="character" w:customStyle="1" w:styleId="ZpatChar">
    <w:name w:val="Zápatí Char"/>
    <w:aliases w:val="Zápatí - text Char"/>
    <w:basedOn w:val="Standardnpsmoodstavce"/>
    <w:link w:val="Zpat"/>
    <w:uiPriority w:val="99"/>
    <w:rsid w:val="00D05315"/>
    <w:rPr>
      <w:rFonts w:ascii="Calibri" w:hAnsi="Calibri"/>
      <w:sz w:val="16"/>
      <w:szCs w:val="24"/>
    </w:rPr>
  </w:style>
  <w:style w:type="paragraph" w:styleId="Revize">
    <w:name w:val="Revision"/>
    <w:hidden/>
    <w:uiPriority w:val="99"/>
    <w:semiHidden/>
    <w:rsid w:val="00263515"/>
    <w:rPr>
      <w:rFonts w:ascii="Calibri" w:hAnsi="Calibri"/>
      <w:sz w:val="24"/>
      <w:szCs w:val="24"/>
    </w:rPr>
  </w:style>
  <w:style w:type="character" w:customStyle="1" w:styleId="Nevyeenzmnka1">
    <w:name w:val="Nevyřešená zmínka1"/>
    <w:basedOn w:val="Standardnpsmoodstavce"/>
    <w:uiPriority w:val="99"/>
    <w:semiHidden/>
    <w:unhideWhenUsed/>
    <w:rsid w:val="00F0347C"/>
    <w:rPr>
      <w:color w:val="605E5C"/>
      <w:shd w:val="clear" w:color="auto" w:fill="E1DFDD"/>
    </w:rPr>
  </w:style>
  <w:style w:type="paragraph" w:styleId="Zkladntextodsazen2">
    <w:name w:val="Body Text Indent 2"/>
    <w:basedOn w:val="Normln"/>
    <w:link w:val="Zkladntextodsazen2Char"/>
    <w:semiHidden/>
    <w:unhideWhenUsed/>
    <w:rsid w:val="00CD5A34"/>
    <w:pPr>
      <w:spacing w:after="120" w:line="480" w:lineRule="auto"/>
      <w:ind w:left="283"/>
    </w:pPr>
  </w:style>
  <w:style w:type="character" w:customStyle="1" w:styleId="Zkladntextodsazen2Char">
    <w:name w:val="Základní text odsazený 2 Char"/>
    <w:basedOn w:val="Standardnpsmoodstavce"/>
    <w:link w:val="Zkladntextodsazen2"/>
    <w:semiHidden/>
    <w:rsid w:val="00CD5A34"/>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List Bullet" w:uiPriority="99"/>
    <w:lsdException w:name="List Number"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19E9"/>
    <w:rPr>
      <w:rFonts w:ascii="Calibri" w:hAnsi="Calibri"/>
      <w:sz w:val="24"/>
      <w:szCs w:val="24"/>
    </w:rPr>
  </w:style>
  <w:style w:type="paragraph" w:styleId="Nadpis1">
    <w:name w:val="heading 1"/>
    <w:basedOn w:val="Zkladntext"/>
    <w:next w:val="Zkladntext"/>
    <w:qFormat/>
    <w:rsid w:val="008475BA"/>
    <w:pPr>
      <w:keepNext/>
      <w:pageBreakBefore/>
      <w:numPr>
        <w:numId w:val="1"/>
      </w:numPr>
      <w:spacing w:before="1440" w:after="800"/>
      <w:outlineLvl w:val="0"/>
    </w:pPr>
    <w:rPr>
      <w:rFonts w:cs="Arial"/>
      <w:b/>
      <w:bCs/>
      <w:color w:val="CA005D"/>
      <w:kern w:val="32"/>
      <w:sz w:val="88"/>
      <w:szCs w:val="32"/>
    </w:rPr>
  </w:style>
  <w:style w:type="paragraph" w:styleId="Nadpis2">
    <w:name w:val="heading 2"/>
    <w:basedOn w:val="Nadpis1"/>
    <w:next w:val="Zkladntext"/>
    <w:qFormat/>
    <w:rsid w:val="008475BA"/>
    <w:pPr>
      <w:pageBreakBefore w:val="0"/>
      <w:numPr>
        <w:ilvl w:val="1"/>
      </w:numPr>
      <w:spacing w:before="700" w:after="260"/>
      <w:outlineLvl w:val="1"/>
    </w:pPr>
    <w:rPr>
      <w:bCs w:val="0"/>
      <w:iCs/>
      <w:sz w:val="44"/>
      <w:szCs w:val="28"/>
    </w:rPr>
  </w:style>
  <w:style w:type="paragraph" w:styleId="Nadpis3">
    <w:name w:val="heading 3"/>
    <w:basedOn w:val="Zkladntext"/>
    <w:next w:val="Zkladntext"/>
    <w:qFormat/>
    <w:rsid w:val="008475BA"/>
    <w:pPr>
      <w:keepNext/>
      <w:numPr>
        <w:ilvl w:val="2"/>
        <w:numId w:val="1"/>
      </w:numPr>
      <w:spacing w:before="180"/>
      <w:outlineLvl w:val="2"/>
    </w:pPr>
    <w:rPr>
      <w:rFonts w:cs="Arial"/>
      <w:b/>
      <w:bCs/>
      <w:caps/>
      <w:color w:val="CA005D"/>
      <w:szCs w:val="26"/>
    </w:rPr>
  </w:style>
  <w:style w:type="paragraph" w:styleId="Nadpis4">
    <w:name w:val="heading 4"/>
    <w:basedOn w:val="Normln"/>
    <w:next w:val="Normln"/>
    <w:qFormat/>
    <w:rsid w:val="00774355"/>
    <w:pPr>
      <w:keepNext/>
      <w:spacing w:before="240" w:after="60"/>
      <w:outlineLvl w:val="3"/>
    </w:pPr>
    <w:rPr>
      <w:b/>
      <w:bCs/>
      <w:sz w:val="28"/>
      <w:szCs w:val="28"/>
    </w:rPr>
  </w:style>
  <w:style w:type="paragraph" w:styleId="Nadpis5">
    <w:name w:val="heading 5"/>
    <w:basedOn w:val="Normln"/>
    <w:next w:val="Normln"/>
    <w:qFormat/>
    <w:rsid w:val="00CD1843"/>
    <w:pPr>
      <w:spacing w:before="240" w:after="60"/>
      <w:outlineLvl w:val="4"/>
    </w:pPr>
    <w:rPr>
      <w:b/>
      <w:bCs/>
      <w:i/>
      <w:iCs/>
      <w:sz w:val="26"/>
      <w:szCs w:val="26"/>
    </w:rPr>
  </w:style>
  <w:style w:type="paragraph" w:styleId="Nadpis6">
    <w:name w:val="heading 6"/>
    <w:basedOn w:val="Normln"/>
    <w:next w:val="Normln"/>
    <w:link w:val="Nadpis6Char"/>
    <w:qFormat/>
    <w:rsid w:val="00187F40"/>
    <w:pPr>
      <w:tabs>
        <w:tab w:val="num" w:pos="1152"/>
      </w:tabs>
      <w:spacing w:before="240" w:after="60"/>
      <w:ind w:left="1152" w:hanging="432"/>
      <w:outlineLvl w:val="5"/>
    </w:pPr>
    <w:rPr>
      <w:rFonts w:ascii="Times New Roman" w:hAnsi="Times New Roman"/>
      <w:b/>
      <w:bCs/>
      <w:sz w:val="22"/>
      <w:szCs w:val="22"/>
    </w:rPr>
  </w:style>
  <w:style w:type="paragraph" w:styleId="Nadpis7">
    <w:name w:val="heading 7"/>
    <w:basedOn w:val="Normln"/>
    <w:next w:val="Normln"/>
    <w:link w:val="Nadpis7Char"/>
    <w:qFormat/>
    <w:rsid w:val="00187F40"/>
    <w:pPr>
      <w:tabs>
        <w:tab w:val="num" w:pos="1296"/>
      </w:tabs>
      <w:spacing w:before="240" w:after="60"/>
      <w:ind w:left="1296" w:hanging="288"/>
      <w:outlineLvl w:val="6"/>
    </w:pPr>
    <w:rPr>
      <w:rFonts w:ascii="Times New Roman" w:hAnsi="Times New Roman"/>
    </w:rPr>
  </w:style>
  <w:style w:type="paragraph" w:styleId="Nadpis8">
    <w:name w:val="heading 8"/>
    <w:basedOn w:val="Normln"/>
    <w:next w:val="Normln"/>
    <w:link w:val="Nadpis8Char"/>
    <w:qFormat/>
    <w:rsid w:val="00187F40"/>
    <w:pPr>
      <w:tabs>
        <w:tab w:val="num" w:pos="1440"/>
      </w:tabs>
      <w:spacing w:before="240" w:after="60"/>
      <w:ind w:left="1440" w:hanging="432"/>
      <w:outlineLvl w:val="7"/>
    </w:pPr>
    <w:rPr>
      <w:rFonts w:ascii="Times New Roman" w:hAnsi="Times New Roman"/>
      <w:i/>
      <w:iCs/>
    </w:rPr>
  </w:style>
  <w:style w:type="paragraph" w:styleId="Nadpis9">
    <w:name w:val="heading 9"/>
    <w:aliases w:val="h9,heading9"/>
    <w:basedOn w:val="Normln"/>
    <w:next w:val="Normln"/>
    <w:link w:val="Nadpis9Char"/>
    <w:qFormat/>
    <w:rsid w:val="00187F40"/>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aliases w:val="Zápatí - text"/>
    <w:basedOn w:val="Normln"/>
    <w:link w:val="ZpatChar"/>
    <w:uiPriority w:val="99"/>
    <w:rsid w:val="000E19E9"/>
    <w:pPr>
      <w:pBdr>
        <w:top w:val="dashed" w:sz="4" w:space="1" w:color="auto"/>
      </w:pBdr>
      <w:tabs>
        <w:tab w:val="center" w:pos="4536"/>
        <w:tab w:val="right" w:pos="9072"/>
      </w:tabs>
    </w:pPr>
    <w:rPr>
      <w:sz w:val="16"/>
    </w:rPr>
  </w:style>
  <w:style w:type="paragraph" w:customStyle="1" w:styleId="Zpat-nadpis">
    <w:name w:val="Zápatí - nadpis"/>
    <w:basedOn w:val="Zpat"/>
    <w:next w:val="Zpat"/>
    <w:rsid w:val="000E19E9"/>
    <w:pPr>
      <w:pBdr>
        <w:top w:val="none" w:sz="0" w:space="0" w:color="auto"/>
      </w:pBdr>
    </w:pPr>
    <w:rPr>
      <w:b/>
    </w:rPr>
  </w:style>
  <w:style w:type="paragraph" w:styleId="Zhlav">
    <w:name w:val="header"/>
    <w:basedOn w:val="Normln"/>
    <w:link w:val="ZhlavChar"/>
    <w:rsid w:val="000E19E9"/>
    <w:pPr>
      <w:tabs>
        <w:tab w:val="center" w:pos="4536"/>
        <w:tab w:val="right" w:pos="9072"/>
      </w:tabs>
    </w:pPr>
  </w:style>
  <w:style w:type="table" w:styleId="Mkatabulky">
    <w:name w:val="Table Grid"/>
    <w:basedOn w:val="Normlntabulka"/>
    <w:uiPriority w:val="59"/>
    <w:rsid w:val="006D0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06576A"/>
    <w:pPr>
      <w:spacing w:after="180"/>
    </w:pPr>
    <w:rPr>
      <w:sz w:val="20"/>
    </w:rPr>
  </w:style>
  <w:style w:type="paragraph" w:customStyle="1" w:styleId="Nadpistitulnstrana">
    <w:name w:val="Nadpis titulní strana"/>
    <w:basedOn w:val="Nadpis1"/>
    <w:next w:val="Zkladntext"/>
    <w:rsid w:val="008475BA"/>
    <w:pPr>
      <w:numPr>
        <w:numId w:val="0"/>
      </w:numPr>
      <w:spacing w:before="0" w:after="0"/>
    </w:pPr>
  </w:style>
  <w:style w:type="paragraph" w:customStyle="1" w:styleId="Autortitulnstrana">
    <w:name w:val="Autor titulní strana"/>
    <w:basedOn w:val="Zkladntext"/>
    <w:rsid w:val="008475BA"/>
    <w:rPr>
      <w:i/>
      <w:color w:val="000000"/>
    </w:rPr>
  </w:style>
  <w:style w:type="paragraph" w:customStyle="1" w:styleId="Zvraznntextu">
    <w:name w:val="Zvýraznění textu"/>
    <w:basedOn w:val="Zkladntext"/>
    <w:link w:val="ZvraznntextuChar"/>
    <w:rsid w:val="00F44335"/>
    <w:rPr>
      <w:color w:val="CA005D"/>
    </w:rPr>
  </w:style>
  <w:style w:type="character" w:customStyle="1" w:styleId="ZkladntextChar">
    <w:name w:val="Základní text Char"/>
    <w:link w:val="Zkladntext"/>
    <w:rsid w:val="0006576A"/>
    <w:rPr>
      <w:rFonts w:ascii="Calibri" w:hAnsi="Calibri"/>
      <w:szCs w:val="24"/>
      <w:lang w:val="cs-CZ" w:eastAsia="cs-CZ" w:bidi="ar-SA"/>
    </w:rPr>
  </w:style>
  <w:style w:type="character" w:customStyle="1" w:styleId="ZvraznntextuChar">
    <w:name w:val="Zvýraznění textu Char"/>
    <w:link w:val="Zvraznntextu"/>
    <w:rsid w:val="00E51AEF"/>
    <w:rPr>
      <w:rFonts w:ascii="Calibri" w:hAnsi="Calibri"/>
      <w:color w:val="CA005D"/>
      <w:szCs w:val="24"/>
      <w:lang w:val="cs-CZ" w:eastAsia="cs-CZ" w:bidi="ar-SA"/>
    </w:rPr>
  </w:style>
  <w:style w:type="paragraph" w:customStyle="1" w:styleId="Tabulka-lichdek">
    <w:name w:val="Tabulka - lichý řádek"/>
    <w:basedOn w:val="Zkladntext"/>
    <w:rsid w:val="00145D62"/>
    <w:pPr>
      <w:spacing w:after="0"/>
    </w:pPr>
    <w:rPr>
      <w:color w:val="CA005D"/>
      <w:szCs w:val="26"/>
    </w:rPr>
  </w:style>
  <w:style w:type="paragraph" w:customStyle="1" w:styleId="Tabulka-suddek">
    <w:name w:val="Tabulka - sudý řádek"/>
    <w:basedOn w:val="Zkladntext"/>
    <w:rsid w:val="00145D62"/>
    <w:pPr>
      <w:spacing w:after="0"/>
    </w:pPr>
    <w:rPr>
      <w:color w:val="6A1A41"/>
      <w:szCs w:val="26"/>
    </w:rPr>
  </w:style>
  <w:style w:type="paragraph" w:customStyle="1" w:styleId="Tabulka-zhlav">
    <w:name w:val="Tabulka - záhlaví"/>
    <w:basedOn w:val="Zkladntext"/>
    <w:rsid w:val="00145D62"/>
    <w:pPr>
      <w:spacing w:after="0"/>
    </w:pPr>
    <w:rPr>
      <w:szCs w:val="26"/>
    </w:rPr>
  </w:style>
  <w:style w:type="paragraph" w:customStyle="1" w:styleId="Tabulka-text">
    <w:name w:val="Tabulka - text"/>
    <w:basedOn w:val="Zkladntext"/>
    <w:rsid w:val="00145D62"/>
    <w:pPr>
      <w:spacing w:after="0"/>
    </w:pPr>
    <w:rPr>
      <w:color w:val="FFFFFF"/>
      <w:szCs w:val="26"/>
    </w:rPr>
  </w:style>
  <w:style w:type="paragraph" w:customStyle="1" w:styleId="Odstavecsmlouvy">
    <w:name w:val="Odstavec smlouvy"/>
    <w:basedOn w:val="Zkladntext"/>
    <w:link w:val="OdstavecsmlouvyCharChar"/>
    <w:rsid w:val="00BF1CA2"/>
    <w:pPr>
      <w:spacing w:after="120"/>
      <w:jc w:val="both"/>
    </w:pPr>
  </w:style>
  <w:style w:type="paragraph" w:customStyle="1" w:styleId="lneksmlouvy">
    <w:name w:val="Článek smlouvy"/>
    <w:basedOn w:val="Zkladntext"/>
    <w:next w:val="Odstavecsmlouvy"/>
    <w:rsid w:val="003A42A1"/>
    <w:pPr>
      <w:keepNext/>
      <w:numPr>
        <w:numId w:val="2"/>
      </w:numPr>
      <w:pBdr>
        <w:bottom w:val="single" w:sz="4" w:space="1" w:color="CA005D"/>
      </w:pBdr>
      <w:spacing w:before="360"/>
      <w:outlineLvl w:val="2"/>
    </w:pPr>
    <w:rPr>
      <w:b/>
      <w:smallCaps/>
      <w:sz w:val="28"/>
    </w:rPr>
  </w:style>
  <w:style w:type="table" w:customStyle="1" w:styleId="TabulkaDERS">
    <w:name w:val="Tabulka DERS"/>
    <w:basedOn w:val="Normlntabulka"/>
    <w:rsid w:val="00C77B4A"/>
    <w:pPr>
      <w:keepNext/>
    </w:pPr>
    <w:rPr>
      <w:rFonts w:ascii="Calibri" w:hAnsi="Calibri"/>
      <w:sz w:val="26"/>
    </w:rPr>
    <w:tblPr>
      <w:tblStyleRow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vAlign w:val="center"/>
    </w:tcPr>
    <w:tblStylePr w:type="firstRow">
      <w:rPr>
        <w:rFonts w:ascii="Tahoma" w:hAnsi="Tahoma"/>
        <w:sz w:val="26"/>
      </w:rPr>
    </w:tblStylePr>
    <w:tblStylePr w:type="band1Horz">
      <w:rPr>
        <w:color w:val="FFFFFF"/>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l2br w:val="nil"/>
          <w:tr2bl w:val="nil"/>
        </w:tcBorders>
        <w:shd w:val="clear" w:color="auto" w:fill="CA005D"/>
      </w:tcPr>
    </w:tblStylePr>
    <w:tblStylePr w:type="band2Horz">
      <w:rPr>
        <w:rFonts w:ascii="Tahoma" w:hAnsi="Tahoma"/>
        <w:sz w:val="26"/>
      </w:rPr>
      <w:tblPr/>
      <w:tcPr>
        <w:shd w:val="clear" w:color="auto" w:fill="6A1A41"/>
      </w:tcPr>
    </w:tblStylePr>
  </w:style>
  <w:style w:type="character" w:styleId="Odkaznakoment">
    <w:name w:val="annotation reference"/>
    <w:semiHidden/>
    <w:rsid w:val="00565690"/>
    <w:rPr>
      <w:sz w:val="16"/>
      <w:szCs w:val="16"/>
    </w:rPr>
  </w:style>
  <w:style w:type="paragraph" w:styleId="Textkomente">
    <w:name w:val="annotation text"/>
    <w:basedOn w:val="Normln"/>
    <w:link w:val="TextkomenteChar"/>
    <w:uiPriority w:val="99"/>
    <w:rsid w:val="00565690"/>
    <w:rPr>
      <w:sz w:val="20"/>
      <w:szCs w:val="20"/>
    </w:rPr>
  </w:style>
  <w:style w:type="paragraph" w:styleId="Pedmtkomente">
    <w:name w:val="annotation subject"/>
    <w:basedOn w:val="Textkomente"/>
    <w:next w:val="Textkomente"/>
    <w:semiHidden/>
    <w:rsid w:val="00565690"/>
    <w:rPr>
      <w:b/>
      <w:bCs/>
    </w:rPr>
  </w:style>
  <w:style w:type="paragraph" w:styleId="Textbubliny">
    <w:name w:val="Balloon Text"/>
    <w:basedOn w:val="Normln"/>
    <w:semiHidden/>
    <w:rsid w:val="00565690"/>
    <w:rPr>
      <w:rFonts w:ascii="Tahoma" w:hAnsi="Tahoma" w:cs="Tahoma"/>
      <w:sz w:val="16"/>
      <w:szCs w:val="16"/>
    </w:rPr>
  </w:style>
  <w:style w:type="paragraph" w:customStyle="1" w:styleId="Odrky">
    <w:name w:val="Odrážky"/>
    <w:basedOn w:val="Zkladntext"/>
    <w:rsid w:val="00F133A2"/>
    <w:pPr>
      <w:numPr>
        <w:numId w:val="3"/>
      </w:numPr>
      <w:tabs>
        <w:tab w:val="left" w:pos="1134"/>
      </w:tabs>
      <w:spacing w:before="60" w:after="60"/>
      <w:jc w:val="both"/>
    </w:pPr>
  </w:style>
  <w:style w:type="paragraph" w:customStyle="1" w:styleId="Zakladnitextcislovany2">
    <w:name w:val="Zakladni_text_cislovany_2"/>
    <w:basedOn w:val="Zkladntext"/>
    <w:rsid w:val="00866722"/>
    <w:pPr>
      <w:numPr>
        <w:ilvl w:val="6"/>
        <w:numId w:val="5"/>
      </w:numPr>
      <w:spacing w:before="40" w:after="40"/>
      <w:jc w:val="both"/>
      <w:outlineLvl w:val="6"/>
    </w:pPr>
    <w:rPr>
      <w:rFonts w:ascii="Arial" w:hAnsi="Arial"/>
      <w:szCs w:val="20"/>
    </w:rPr>
  </w:style>
  <w:style w:type="character" w:customStyle="1" w:styleId="Zakladnitextcislovany2Char">
    <w:name w:val="Zakladni_text_cislovany_2 Char"/>
    <w:rsid w:val="00866722"/>
    <w:rPr>
      <w:rFonts w:ascii="Arial" w:hAnsi="Arial"/>
      <w:lang w:val="cs-CZ" w:eastAsia="cs-CZ" w:bidi="ar-SA"/>
    </w:rPr>
  </w:style>
  <w:style w:type="paragraph" w:customStyle="1" w:styleId="Zakladnitextnecislovany">
    <w:name w:val="Zakladni_text_necislovany"/>
    <w:basedOn w:val="Zakladnitextcislovany2"/>
    <w:autoRedefine/>
    <w:rsid w:val="00866722"/>
    <w:pPr>
      <w:numPr>
        <w:numId w:val="4"/>
      </w:numPr>
      <w:tabs>
        <w:tab w:val="clear" w:pos="360"/>
        <w:tab w:val="num" w:pos="1985"/>
      </w:tabs>
      <w:ind w:left="1985" w:hanging="709"/>
    </w:pPr>
  </w:style>
  <w:style w:type="paragraph" w:customStyle="1" w:styleId="Zakladnitextodsazeny">
    <w:name w:val="Zakladni_text_odsazeny"/>
    <w:basedOn w:val="Zakladnitextnecislovany"/>
    <w:rsid w:val="00866722"/>
  </w:style>
  <w:style w:type="character" w:customStyle="1" w:styleId="OdstavecsmlouvyCharChar">
    <w:name w:val="Odstavec smlouvy Char Char"/>
    <w:link w:val="Odstavecsmlouvy"/>
    <w:uiPriority w:val="99"/>
    <w:rsid w:val="00BF1CA2"/>
    <w:rPr>
      <w:rFonts w:ascii="Calibri" w:hAnsi="Calibri"/>
      <w:szCs w:val="24"/>
      <w:lang w:val="cs-CZ" w:eastAsia="cs-CZ" w:bidi="ar-SA"/>
    </w:rPr>
  </w:style>
  <w:style w:type="paragraph" w:styleId="Rozloendokumentu">
    <w:name w:val="Document Map"/>
    <w:basedOn w:val="Normln"/>
    <w:semiHidden/>
    <w:rsid w:val="005D5D74"/>
    <w:pPr>
      <w:shd w:val="clear" w:color="auto" w:fill="000080"/>
    </w:pPr>
    <w:rPr>
      <w:rFonts w:ascii="Tahoma" w:hAnsi="Tahoma" w:cs="Tahoma"/>
      <w:sz w:val="20"/>
      <w:szCs w:val="20"/>
    </w:rPr>
  </w:style>
  <w:style w:type="character" w:styleId="Hypertextovodkaz">
    <w:name w:val="Hyperlink"/>
    <w:rsid w:val="008A41DE"/>
    <w:rPr>
      <w:color w:val="0000FF"/>
      <w:u w:val="single"/>
    </w:rPr>
  </w:style>
  <w:style w:type="table" w:customStyle="1" w:styleId="DERS1">
    <w:name w:val="DERS_1"/>
    <w:basedOn w:val="Normlntabulka"/>
    <w:rsid w:val="00812AE1"/>
    <w:pPr>
      <w:jc w:val="center"/>
    </w:pPr>
    <w:rPr>
      <w:rFonts w:ascii="Calibri" w:hAnsi="Calibri"/>
    </w:r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28" w:type="dxa"/>
        <w:bottom w:w="28" w:type="dxa"/>
      </w:tblCellMar>
    </w:tblPr>
    <w:tcPr>
      <w:vAlign w:val="bottom"/>
    </w:tcPr>
    <w:tblStylePr w:type="firstRow">
      <w:rPr>
        <w:rFonts w:ascii="Tahoma" w:hAnsi="Tahoma"/>
        <w:b/>
        <w:color w:val="FFFFFF"/>
        <w:sz w:val="20"/>
      </w:rPr>
      <w:tblPr/>
      <w:tcPr>
        <w:tcBorders>
          <w:top w:val="single" w:sz="4" w:space="0" w:color="CA005D"/>
          <w:left w:val="single" w:sz="4" w:space="0" w:color="CA005D"/>
          <w:bottom w:val="single" w:sz="4" w:space="0" w:color="CA005D"/>
          <w:right w:val="single" w:sz="4" w:space="0" w:color="CA005D"/>
          <w:insideV w:val="single" w:sz="4" w:space="0" w:color="FFFFFF"/>
        </w:tcBorders>
        <w:shd w:val="clear" w:color="auto" w:fill="CA005D"/>
      </w:tcPr>
    </w:tblStylePr>
    <w:tblStylePr w:type="firstCol">
      <w:pPr>
        <w:jc w:val="left"/>
      </w:pPr>
      <w:tblPr/>
      <w:tcPr>
        <w:vAlign w:val="center"/>
      </w:tcPr>
    </w:tblStylePr>
  </w:style>
  <w:style w:type="character" w:customStyle="1" w:styleId="Nadpis6Char">
    <w:name w:val="Nadpis 6 Char"/>
    <w:link w:val="Nadpis6"/>
    <w:rsid w:val="00187F40"/>
    <w:rPr>
      <w:b/>
      <w:bCs/>
      <w:sz w:val="22"/>
      <w:szCs w:val="22"/>
    </w:rPr>
  </w:style>
  <w:style w:type="character" w:customStyle="1" w:styleId="Nadpis7Char">
    <w:name w:val="Nadpis 7 Char"/>
    <w:link w:val="Nadpis7"/>
    <w:rsid w:val="00187F40"/>
    <w:rPr>
      <w:sz w:val="24"/>
      <w:szCs w:val="24"/>
    </w:rPr>
  </w:style>
  <w:style w:type="character" w:customStyle="1" w:styleId="Nadpis8Char">
    <w:name w:val="Nadpis 8 Char"/>
    <w:link w:val="Nadpis8"/>
    <w:rsid w:val="00187F40"/>
    <w:rPr>
      <w:i/>
      <w:iCs/>
      <w:sz w:val="24"/>
      <w:szCs w:val="24"/>
    </w:rPr>
  </w:style>
  <w:style w:type="character" w:customStyle="1" w:styleId="Nadpis9Char">
    <w:name w:val="Nadpis 9 Char"/>
    <w:aliases w:val="h9 Char,heading9 Char"/>
    <w:link w:val="Nadpis9"/>
    <w:rsid w:val="00187F40"/>
    <w:rPr>
      <w:rFonts w:ascii="Arial" w:hAnsi="Arial" w:cs="Arial"/>
      <w:sz w:val="22"/>
      <w:szCs w:val="22"/>
    </w:rPr>
  </w:style>
  <w:style w:type="paragraph" w:customStyle="1" w:styleId="Smlouva">
    <w:name w:val="Smlouva"/>
    <w:basedOn w:val="Normln"/>
    <w:rsid w:val="00187F40"/>
    <w:pPr>
      <w:tabs>
        <w:tab w:val="num" w:pos="1440"/>
      </w:tabs>
    </w:pPr>
    <w:rPr>
      <w:rFonts w:ascii="Times New Roman" w:hAnsi="Times New Roman"/>
    </w:rPr>
  </w:style>
  <w:style w:type="paragraph" w:styleId="Odstavecseseznamem">
    <w:name w:val="List Paragraph"/>
    <w:basedOn w:val="Normln"/>
    <w:uiPriority w:val="34"/>
    <w:qFormat/>
    <w:rsid w:val="00825EC4"/>
    <w:pPr>
      <w:ind w:left="720"/>
      <w:contextualSpacing/>
    </w:pPr>
  </w:style>
  <w:style w:type="paragraph" w:customStyle="1" w:styleId="Smlouvazkladntext">
    <w:name w:val="Smlouva základní text"/>
    <w:basedOn w:val="Zkladntext3"/>
    <w:uiPriority w:val="99"/>
    <w:rsid w:val="00690D61"/>
    <w:pPr>
      <w:spacing w:before="20" w:after="20"/>
    </w:pPr>
    <w:rPr>
      <w:rFonts w:cs="Calibri"/>
      <w:sz w:val="18"/>
      <w:szCs w:val="18"/>
    </w:rPr>
  </w:style>
  <w:style w:type="paragraph" w:styleId="Zkladntext3">
    <w:name w:val="Body Text 3"/>
    <w:basedOn w:val="Normln"/>
    <w:link w:val="Zkladntext3Char"/>
    <w:rsid w:val="00690D61"/>
    <w:pPr>
      <w:spacing w:after="120"/>
    </w:pPr>
    <w:rPr>
      <w:sz w:val="16"/>
      <w:szCs w:val="16"/>
    </w:rPr>
  </w:style>
  <w:style w:type="character" w:customStyle="1" w:styleId="Zkladntext3Char">
    <w:name w:val="Základní text 3 Char"/>
    <w:link w:val="Zkladntext3"/>
    <w:rsid w:val="00690D61"/>
    <w:rPr>
      <w:rFonts w:ascii="Calibri" w:hAnsi="Calibri"/>
      <w:sz w:val="16"/>
      <w:szCs w:val="16"/>
    </w:rPr>
  </w:style>
  <w:style w:type="character" w:customStyle="1" w:styleId="OdstavecsmlouvyChar">
    <w:name w:val="Odstavec smlouvy Char"/>
    <w:locked/>
    <w:rsid w:val="00236616"/>
    <w:rPr>
      <w:rFonts w:ascii="Calibri" w:hAnsi="Calibri"/>
      <w:lang w:val="x-none" w:eastAsia="en-US"/>
    </w:rPr>
  </w:style>
  <w:style w:type="paragraph" w:customStyle="1" w:styleId="Odrazkysmlouva">
    <w:name w:val="Odrazky_smlouva"/>
    <w:basedOn w:val="Zkladntext"/>
    <w:qFormat/>
    <w:rsid w:val="00236616"/>
    <w:pPr>
      <w:numPr>
        <w:numId w:val="7"/>
      </w:numPr>
      <w:tabs>
        <w:tab w:val="left" w:pos="1418"/>
      </w:tabs>
      <w:spacing w:before="40" w:after="40"/>
      <w:jc w:val="both"/>
      <w:outlineLvl w:val="3"/>
    </w:pPr>
    <w:rPr>
      <w:rFonts w:cs="Calibri"/>
      <w:sz w:val="18"/>
      <w:szCs w:val="18"/>
      <w:lang w:eastAsia="en-US"/>
    </w:rPr>
  </w:style>
  <w:style w:type="paragraph" w:customStyle="1" w:styleId="Tabulkatext">
    <w:name w:val="Tabulka text"/>
    <w:basedOn w:val="Normln"/>
    <w:qFormat/>
    <w:rsid w:val="000B3D19"/>
    <w:rPr>
      <w:rFonts w:cs="Calibri"/>
      <w:sz w:val="20"/>
      <w:szCs w:val="20"/>
      <w:lang w:eastAsia="en-US"/>
    </w:rPr>
  </w:style>
  <w:style w:type="paragraph" w:customStyle="1" w:styleId="Tabulkanadpis">
    <w:name w:val="Tabulka nadpis"/>
    <w:basedOn w:val="Zkladntext"/>
    <w:qFormat/>
    <w:rsid w:val="00187E8F"/>
    <w:pPr>
      <w:spacing w:after="0"/>
      <w:jc w:val="both"/>
    </w:pPr>
    <w:rPr>
      <w:rFonts w:cs="Calibri"/>
      <w:b/>
      <w:bCs/>
      <w:szCs w:val="20"/>
      <w:lang w:val="en-US" w:eastAsia="en-US"/>
    </w:rPr>
  </w:style>
  <w:style w:type="paragraph" w:styleId="Titulek">
    <w:name w:val="caption"/>
    <w:basedOn w:val="Normln"/>
    <w:next w:val="Normln"/>
    <w:unhideWhenUsed/>
    <w:qFormat/>
    <w:rsid w:val="00BA3209"/>
    <w:pPr>
      <w:spacing w:after="200"/>
    </w:pPr>
    <w:rPr>
      <w:b/>
      <w:bCs/>
      <w:color w:val="4F81BD"/>
      <w:sz w:val="18"/>
      <w:szCs w:val="18"/>
    </w:rPr>
  </w:style>
  <w:style w:type="character" w:customStyle="1" w:styleId="TextkomenteChar">
    <w:name w:val="Text komentáře Char"/>
    <w:link w:val="Textkomente"/>
    <w:uiPriority w:val="99"/>
    <w:locked/>
    <w:rsid w:val="007C1967"/>
    <w:rPr>
      <w:rFonts w:ascii="Calibri" w:hAnsi="Calibri"/>
    </w:rPr>
  </w:style>
  <w:style w:type="paragraph" w:customStyle="1" w:styleId="Nadpissmlouvy">
    <w:name w:val="Nadpis smlouvy"/>
    <w:basedOn w:val="Zkladntext"/>
    <w:next w:val="Odstavecsmlouvy"/>
    <w:qFormat/>
    <w:rsid w:val="008044B0"/>
    <w:pPr>
      <w:pBdr>
        <w:bottom w:val="single" w:sz="4" w:space="1" w:color="CA005D"/>
      </w:pBdr>
      <w:spacing w:after="240"/>
      <w:jc w:val="center"/>
    </w:pPr>
    <w:rPr>
      <w:rFonts w:cs="Calibri"/>
      <w:b/>
      <w:bCs/>
      <w:noProof/>
      <w:sz w:val="40"/>
      <w:szCs w:val="40"/>
      <w:lang w:eastAsia="en-US"/>
    </w:rPr>
  </w:style>
  <w:style w:type="paragraph" w:styleId="slovanseznam">
    <w:name w:val="List Number"/>
    <w:basedOn w:val="Zkladntext"/>
    <w:uiPriority w:val="99"/>
    <w:rsid w:val="00A8413B"/>
    <w:pPr>
      <w:numPr>
        <w:numId w:val="10"/>
      </w:numPr>
      <w:spacing w:before="60" w:after="120"/>
      <w:jc w:val="both"/>
      <w:outlineLvl w:val="5"/>
    </w:pPr>
    <w:rPr>
      <w:rFonts w:cs="Calibri"/>
      <w:sz w:val="22"/>
      <w:szCs w:val="22"/>
      <w:lang w:eastAsia="en-US"/>
    </w:rPr>
  </w:style>
  <w:style w:type="paragraph" w:styleId="Seznamsodrkami">
    <w:name w:val="List Bullet"/>
    <w:basedOn w:val="Zkladntext"/>
    <w:uiPriority w:val="99"/>
    <w:rsid w:val="00A8413B"/>
    <w:pPr>
      <w:numPr>
        <w:numId w:val="9"/>
      </w:numPr>
      <w:tabs>
        <w:tab w:val="clear" w:pos="360"/>
        <w:tab w:val="num" w:pos="432"/>
      </w:tabs>
      <w:spacing w:before="120" w:after="200"/>
      <w:jc w:val="both"/>
    </w:pPr>
    <w:rPr>
      <w:rFonts w:cs="Calibri"/>
      <w:sz w:val="22"/>
      <w:szCs w:val="22"/>
      <w:lang w:eastAsia="en-US"/>
    </w:rPr>
  </w:style>
  <w:style w:type="character" w:styleId="Zstupntext">
    <w:name w:val="Placeholder Text"/>
    <w:uiPriority w:val="99"/>
    <w:semiHidden/>
    <w:rsid w:val="00926AF9"/>
    <w:rPr>
      <w:color w:val="808080"/>
    </w:rPr>
  </w:style>
  <w:style w:type="character" w:customStyle="1" w:styleId="ZhlavChar">
    <w:name w:val="Záhlaví Char"/>
    <w:basedOn w:val="Standardnpsmoodstavce"/>
    <w:link w:val="Zhlav"/>
    <w:rsid w:val="00D05315"/>
    <w:rPr>
      <w:rFonts w:ascii="Calibri" w:hAnsi="Calibri"/>
      <w:sz w:val="24"/>
      <w:szCs w:val="24"/>
    </w:rPr>
  </w:style>
  <w:style w:type="character" w:customStyle="1" w:styleId="ZpatChar">
    <w:name w:val="Zápatí Char"/>
    <w:aliases w:val="Zápatí - text Char"/>
    <w:basedOn w:val="Standardnpsmoodstavce"/>
    <w:link w:val="Zpat"/>
    <w:uiPriority w:val="99"/>
    <w:rsid w:val="00D05315"/>
    <w:rPr>
      <w:rFonts w:ascii="Calibri" w:hAnsi="Calibri"/>
      <w:sz w:val="16"/>
      <w:szCs w:val="24"/>
    </w:rPr>
  </w:style>
  <w:style w:type="paragraph" w:styleId="Revize">
    <w:name w:val="Revision"/>
    <w:hidden/>
    <w:uiPriority w:val="99"/>
    <w:semiHidden/>
    <w:rsid w:val="00263515"/>
    <w:rPr>
      <w:rFonts w:ascii="Calibri" w:hAnsi="Calibri"/>
      <w:sz w:val="24"/>
      <w:szCs w:val="24"/>
    </w:rPr>
  </w:style>
  <w:style w:type="character" w:customStyle="1" w:styleId="Nevyeenzmnka1">
    <w:name w:val="Nevyřešená zmínka1"/>
    <w:basedOn w:val="Standardnpsmoodstavce"/>
    <w:uiPriority w:val="99"/>
    <w:semiHidden/>
    <w:unhideWhenUsed/>
    <w:rsid w:val="00F0347C"/>
    <w:rPr>
      <w:color w:val="605E5C"/>
      <w:shd w:val="clear" w:color="auto" w:fill="E1DFDD"/>
    </w:rPr>
  </w:style>
  <w:style w:type="paragraph" w:styleId="Zkladntextodsazen2">
    <w:name w:val="Body Text Indent 2"/>
    <w:basedOn w:val="Normln"/>
    <w:link w:val="Zkladntextodsazen2Char"/>
    <w:semiHidden/>
    <w:unhideWhenUsed/>
    <w:rsid w:val="00CD5A34"/>
    <w:pPr>
      <w:spacing w:after="120" w:line="480" w:lineRule="auto"/>
      <w:ind w:left="283"/>
    </w:pPr>
  </w:style>
  <w:style w:type="character" w:customStyle="1" w:styleId="Zkladntextodsazen2Char">
    <w:name w:val="Základní text odsazený 2 Char"/>
    <w:basedOn w:val="Standardnpsmoodstavce"/>
    <w:link w:val="Zkladntextodsazen2"/>
    <w:semiHidden/>
    <w:rsid w:val="00CD5A3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7153">
      <w:bodyDiv w:val="1"/>
      <w:marLeft w:val="0"/>
      <w:marRight w:val="0"/>
      <w:marTop w:val="0"/>
      <w:marBottom w:val="0"/>
      <w:divBdr>
        <w:top w:val="none" w:sz="0" w:space="0" w:color="auto"/>
        <w:left w:val="none" w:sz="0" w:space="0" w:color="auto"/>
        <w:bottom w:val="none" w:sz="0" w:space="0" w:color="auto"/>
        <w:right w:val="none" w:sz="0" w:space="0" w:color="auto"/>
      </w:divBdr>
    </w:div>
    <w:div w:id="569921353">
      <w:bodyDiv w:val="1"/>
      <w:marLeft w:val="0"/>
      <w:marRight w:val="0"/>
      <w:marTop w:val="0"/>
      <w:marBottom w:val="0"/>
      <w:divBdr>
        <w:top w:val="none" w:sz="0" w:space="0" w:color="auto"/>
        <w:left w:val="none" w:sz="0" w:space="0" w:color="auto"/>
        <w:bottom w:val="none" w:sz="0" w:space="0" w:color="auto"/>
        <w:right w:val="none" w:sz="0" w:space="0" w:color="auto"/>
      </w:divBdr>
    </w:div>
    <w:div w:id="1378043730">
      <w:bodyDiv w:val="1"/>
      <w:marLeft w:val="0"/>
      <w:marRight w:val="0"/>
      <w:marTop w:val="0"/>
      <w:marBottom w:val="0"/>
      <w:divBdr>
        <w:top w:val="none" w:sz="0" w:space="0" w:color="auto"/>
        <w:left w:val="none" w:sz="0" w:space="0" w:color="auto"/>
        <w:bottom w:val="none" w:sz="0" w:space="0" w:color="auto"/>
        <w:right w:val="none" w:sz="0" w:space="0" w:color="auto"/>
      </w:divBdr>
    </w:div>
    <w:div w:id="16978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der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ira.ders.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iki.ders.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iki.ders.cz"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ira.der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E242-DD57-4652-97ED-686AA093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7007</Words>
  <Characters>41347</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Nadpis titulní strana (alt+N)</vt:lpstr>
    </vt:vector>
  </TitlesOfParts>
  <Company>DERS s.r.o.</Company>
  <LinksUpToDate>false</LinksUpToDate>
  <CharactersWithSpaces>48258</CharactersWithSpaces>
  <SharedDoc>false</SharedDoc>
  <HLinks>
    <vt:vector size="30" baseType="variant">
      <vt:variant>
        <vt:i4>5439495</vt:i4>
      </vt:variant>
      <vt:variant>
        <vt:i4>129</vt:i4>
      </vt:variant>
      <vt:variant>
        <vt:i4>0</vt:i4>
      </vt:variant>
      <vt:variant>
        <vt:i4>5</vt:i4>
      </vt:variant>
      <vt:variant>
        <vt:lpwstr>https://wiki.ders.cz/</vt:lpwstr>
      </vt:variant>
      <vt:variant>
        <vt:lpwstr/>
      </vt:variant>
      <vt:variant>
        <vt:i4>5439495</vt:i4>
      </vt:variant>
      <vt:variant>
        <vt:i4>126</vt:i4>
      </vt:variant>
      <vt:variant>
        <vt:i4>0</vt:i4>
      </vt:variant>
      <vt:variant>
        <vt:i4>5</vt:i4>
      </vt:variant>
      <vt:variant>
        <vt:lpwstr>https://wiki.ders.cz/</vt:lpwstr>
      </vt:variant>
      <vt:variant>
        <vt:lpwstr/>
      </vt:variant>
      <vt:variant>
        <vt:i4>5963779</vt:i4>
      </vt:variant>
      <vt:variant>
        <vt:i4>123</vt:i4>
      </vt:variant>
      <vt:variant>
        <vt:i4>0</vt:i4>
      </vt:variant>
      <vt:variant>
        <vt:i4>5</vt:i4>
      </vt:variant>
      <vt:variant>
        <vt:lpwstr>https://jira.ders.cz/</vt:lpwstr>
      </vt:variant>
      <vt:variant>
        <vt:lpwstr/>
      </vt:variant>
      <vt:variant>
        <vt:i4>5439495</vt:i4>
      </vt:variant>
      <vt:variant>
        <vt:i4>108</vt:i4>
      </vt:variant>
      <vt:variant>
        <vt:i4>0</vt:i4>
      </vt:variant>
      <vt:variant>
        <vt:i4>5</vt:i4>
      </vt:variant>
      <vt:variant>
        <vt:lpwstr>https://wiki.ders.cz/</vt:lpwstr>
      </vt:variant>
      <vt:variant>
        <vt:lpwstr/>
      </vt:variant>
      <vt:variant>
        <vt:i4>5963779</vt:i4>
      </vt:variant>
      <vt:variant>
        <vt:i4>105</vt:i4>
      </vt:variant>
      <vt:variant>
        <vt:i4>0</vt:i4>
      </vt:variant>
      <vt:variant>
        <vt:i4>5</vt:i4>
      </vt:variant>
      <vt:variant>
        <vt:lpwstr>https://jira.ders.cz/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Nadpis titulní strana (alt+N)</dc:title>
  <dc:creator>Worker1</dc:creator>
  <cp:lastModifiedBy>Blanka GREBEŇOVÁ</cp:lastModifiedBy>
  <cp:revision>2</cp:revision>
  <cp:lastPrinted>2019-03-04T06:48:00Z</cp:lastPrinted>
  <dcterms:created xsi:type="dcterms:W3CDTF">2019-03-28T11:21:00Z</dcterms:created>
  <dcterms:modified xsi:type="dcterms:W3CDTF">2019-03-28T11:21:00Z</dcterms:modified>
</cp:coreProperties>
</file>