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2A" w:rsidRDefault="00F14D2A" w:rsidP="00F14D2A">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098"/>
        <w:gridCol w:w="1417"/>
        <w:gridCol w:w="851"/>
      </w:tblGrid>
      <w:tr w:rsidR="00251CBD" w:rsidRPr="00DD2778" w:rsidTr="0055128B">
        <w:tc>
          <w:tcPr>
            <w:tcW w:w="2263" w:type="dxa"/>
            <w:shd w:val="clear" w:color="auto" w:fill="auto"/>
            <w:vAlign w:val="center"/>
          </w:tcPr>
          <w:p w:rsidR="00251CBD" w:rsidRPr="00DD2778" w:rsidRDefault="00251CBD" w:rsidP="0055128B">
            <w:pPr>
              <w:rPr>
                <w:sz w:val="16"/>
              </w:rPr>
            </w:pPr>
            <w:r w:rsidRPr="00DD2778">
              <w:rPr>
                <w:sz w:val="16"/>
              </w:rPr>
              <w:t>Rozdělovník:</w:t>
            </w:r>
          </w:p>
        </w:tc>
        <w:tc>
          <w:tcPr>
            <w:tcW w:w="2098" w:type="dxa"/>
            <w:shd w:val="clear" w:color="auto" w:fill="auto"/>
            <w:vAlign w:val="center"/>
          </w:tcPr>
          <w:p w:rsidR="00251CBD" w:rsidRPr="00DD2778" w:rsidRDefault="00251CBD" w:rsidP="0055128B">
            <w:pPr>
              <w:rPr>
                <w:sz w:val="16"/>
              </w:rPr>
            </w:pPr>
            <w:r w:rsidRPr="00DD2778">
              <w:rPr>
                <w:sz w:val="16"/>
              </w:rPr>
              <w:t>Jméno:</w:t>
            </w:r>
          </w:p>
        </w:tc>
        <w:tc>
          <w:tcPr>
            <w:tcW w:w="1417" w:type="dxa"/>
            <w:shd w:val="clear" w:color="auto" w:fill="auto"/>
            <w:vAlign w:val="center"/>
          </w:tcPr>
          <w:p w:rsidR="00251CBD" w:rsidRPr="00DD2778" w:rsidRDefault="00251CBD" w:rsidP="0055128B">
            <w:pPr>
              <w:rPr>
                <w:sz w:val="16"/>
              </w:rPr>
            </w:pPr>
            <w:r w:rsidRPr="00DD2778">
              <w:rPr>
                <w:sz w:val="16"/>
              </w:rPr>
              <w:t>Originál/kopie</w:t>
            </w:r>
          </w:p>
        </w:tc>
        <w:tc>
          <w:tcPr>
            <w:tcW w:w="851" w:type="dxa"/>
            <w:shd w:val="clear" w:color="auto" w:fill="auto"/>
            <w:vAlign w:val="center"/>
          </w:tcPr>
          <w:p w:rsidR="00251CBD" w:rsidRPr="00DD2778" w:rsidRDefault="00251CBD" w:rsidP="0055128B">
            <w:pPr>
              <w:rPr>
                <w:sz w:val="16"/>
              </w:rPr>
            </w:pPr>
            <w:r w:rsidRPr="00DD2778">
              <w:rPr>
                <w:sz w:val="16"/>
              </w:rPr>
              <w:t>Obdržel*</w:t>
            </w:r>
          </w:p>
        </w:tc>
      </w:tr>
      <w:tr w:rsidR="00251CBD" w:rsidRPr="00DD2778" w:rsidTr="0055128B">
        <w:tc>
          <w:tcPr>
            <w:tcW w:w="2263" w:type="dxa"/>
            <w:shd w:val="clear" w:color="auto" w:fill="auto"/>
            <w:vAlign w:val="center"/>
          </w:tcPr>
          <w:p w:rsidR="00251CBD" w:rsidRPr="00DD2778" w:rsidRDefault="00251CBD" w:rsidP="0055128B">
            <w:pPr>
              <w:tabs>
                <w:tab w:val="left" w:pos="1588"/>
              </w:tabs>
              <w:rPr>
                <w:sz w:val="16"/>
              </w:rPr>
            </w:pPr>
            <w:r>
              <w:rPr>
                <w:sz w:val="16"/>
              </w:rPr>
              <w:t>Poskytovatel</w:t>
            </w:r>
            <w:r>
              <w:rPr>
                <w:sz w:val="16"/>
              </w:rPr>
              <w:tab/>
              <w:t>1</w:t>
            </w:r>
            <w:r w:rsidRPr="00DD2778">
              <w:rPr>
                <w:sz w:val="16"/>
              </w:rPr>
              <w:t xml:space="preserve"> ks</w:t>
            </w:r>
          </w:p>
        </w:tc>
        <w:tc>
          <w:tcPr>
            <w:tcW w:w="2098" w:type="dxa"/>
            <w:shd w:val="clear" w:color="auto" w:fill="auto"/>
            <w:vAlign w:val="center"/>
          </w:tcPr>
          <w:p w:rsidR="00251CBD" w:rsidRPr="00DD2778" w:rsidRDefault="00251CBD" w:rsidP="0055128B">
            <w:pPr>
              <w:rPr>
                <w:sz w:val="16"/>
              </w:rPr>
            </w:pPr>
          </w:p>
        </w:tc>
        <w:tc>
          <w:tcPr>
            <w:tcW w:w="1417" w:type="dxa"/>
            <w:shd w:val="clear" w:color="auto" w:fill="auto"/>
            <w:vAlign w:val="center"/>
          </w:tcPr>
          <w:p w:rsidR="00251CBD" w:rsidRPr="00DD2778" w:rsidRDefault="00251CBD" w:rsidP="0055128B">
            <w:pPr>
              <w:rPr>
                <w:sz w:val="16"/>
              </w:rPr>
            </w:pPr>
            <w:r w:rsidRPr="00DD2778">
              <w:rPr>
                <w:sz w:val="16"/>
              </w:rPr>
              <w:t>Originál</w:t>
            </w:r>
          </w:p>
        </w:tc>
        <w:tc>
          <w:tcPr>
            <w:tcW w:w="851" w:type="dxa"/>
            <w:shd w:val="clear" w:color="auto" w:fill="auto"/>
            <w:vAlign w:val="center"/>
          </w:tcPr>
          <w:p w:rsidR="00251CBD" w:rsidRPr="00DD2778" w:rsidRDefault="00251CBD" w:rsidP="0055128B">
            <w:pPr>
              <w:rPr>
                <w:sz w:val="16"/>
              </w:rPr>
            </w:pPr>
          </w:p>
        </w:tc>
      </w:tr>
      <w:tr w:rsidR="00251CBD" w:rsidRPr="00DD2778" w:rsidTr="0055128B">
        <w:tc>
          <w:tcPr>
            <w:tcW w:w="2263" w:type="dxa"/>
            <w:shd w:val="clear" w:color="auto" w:fill="auto"/>
            <w:vAlign w:val="center"/>
          </w:tcPr>
          <w:p w:rsidR="00251CBD" w:rsidRPr="00DD2778" w:rsidRDefault="00251CBD" w:rsidP="0055128B">
            <w:pPr>
              <w:tabs>
                <w:tab w:val="left" w:pos="1588"/>
              </w:tabs>
              <w:rPr>
                <w:sz w:val="16"/>
              </w:rPr>
            </w:pPr>
            <w:r w:rsidRPr="00DD2778">
              <w:rPr>
                <w:sz w:val="16"/>
              </w:rPr>
              <w:t xml:space="preserve">Kancelář úřadu </w:t>
            </w:r>
            <w:r>
              <w:rPr>
                <w:sz w:val="16"/>
              </w:rPr>
              <w:tab/>
            </w:r>
            <w:r w:rsidRPr="00DD2778">
              <w:rPr>
                <w:sz w:val="16"/>
              </w:rPr>
              <w:t>1 ks</w:t>
            </w:r>
          </w:p>
        </w:tc>
        <w:tc>
          <w:tcPr>
            <w:tcW w:w="2098" w:type="dxa"/>
            <w:shd w:val="clear" w:color="auto" w:fill="auto"/>
            <w:vAlign w:val="center"/>
          </w:tcPr>
          <w:p w:rsidR="00251CBD" w:rsidRPr="00DD2778" w:rsidRDefault="00251CBD" w:rsidP="0055128B">
            <w:pPr>
              <w:rPr>
                <w:sz w:val="16"/>
              </w:rPr>
            </w:pPr>
            <w:r>
              <w:rPr>
                <w:sz w:val="16"/>
              </w:rPr>
              <w:t>Ing. Josef Hrubý</w:t>
            </w:r>
          </w:p>
        </w:tc>
        <w:tc>
          <w:tcPr>
            <w:tcW w:w="1417" w:type="dxa"/>
            <w:shd w:val="clear" w:color="auto" w:fill="auto"/>
            <w:vAlign w:val="center"/>
          </w:tcPr>
          <w:p w:rsidR="00251CBD" w:rsidRPr="00DD2778" w:rsidRDefault="00251CBD" w:rsidP="0055128B">
            <w:pPr>
              <w:rPr>
                <w:sz w:val="16"/>
              </w:rPr>
            </w:pPr>
            <w:r w:rsidRPr="00DD2778">
              <w:rPr>
                <w:sz w:val="16"/>
              </w:rPr>
              <w:t>Originál</w:t>
            </w:r>
          </w:p>
        </w:tc>
        <w:tc>
          <w:tcPr>
            <w:tcW w:w="851" w:type="dxa"/>
            <w:shd w:val="clear" w:color="auto" w:fill="auto"/>
            <w:vAlign w:val="center"/>
          </w:tcPr>
          <w:p w:rsidR="00251CBD" w:rsidRPr="00DD2778" w:rsidRDefault="00251CBD" w:rsidP="0055128B">
            <w:pPr>
              <w:rPr>
                <w:sz w:val="16"/>
              </w:rPr>
            </w:pPr>
          </w:p>
        </w:tc>
      </w:tr>
      <w:tr w:rsidR="00251CBD" w:rsidRPr="00DD2778" w:rsidTr="0055128B">
        <w:tc>
          <w:tcPr>
            <w:tcW w:w="2263" w:type="dxa"/>
            <w:shd w:val="clear" w:color="auto" w:fill="auto"/>
            <w:vAlign w:val="center"/>
          </w:tcPr>
          <w:p w:rsidR="00251CBD" w:rsidRPr="0075738C" w:rsidRDefault="00251CBD" w:rsidP="0055128B">
            <w:pPr>
              <w:tabs>
                <w:tab w:val="left" w:pos="1588"/>
              </w:tabs>
              <w:ind w:right="-108"/>
              <w:rPr>
                <w:sz w:val="15"/>
                <w:szCs w:val="15"/>
              </w:rPr>
            </w:pPr>
            <w:r>
              <w:rPr>
                <w:sz w:val="16"/>
                <w:szCs w:val="15"/>
              </w:rPr>
              <w:t>Odd. IT a správy dat</w:t>
            </w:r>
            <w:r>
              <w:rPr>
                <w:sz w:val="16"/>
                <w:szCs w:val="15"/>
              </w:rPr>
              <w:tab/>
            </w:r>
            <w:r w:rsidRPr="004433BD">
              <w:rPr>
                <w:sz w:val="16"/>
                <w:szCs w:val="15"/>
              </w:rPr>
              <w:t>1</w:t>
            </w:r>
            <w:r>
              <w:rPr>
                <w:sz w:val="16"/>
                <w:szCs w:val="15"/>
              </w:rPr>
              <w:t xml:space="preserve"> </w:t>
            </w:r>
            <w:r w:rsidRPr="004433BD">
              <w:rPr>
                <w:sz w:val="16"/>
                <w:szCs w:val="15"/>
              </w:rPr>
              <w:t>ks</w:t>
            </w:r>
          </w:p>
        </w:tc>
        <w:tc>
          <w:tcPr>
            <w:tcW w:w="2098" w:type="dxa"/>
            <w:shd w:val="clear" w:color="auto" w:fill="auto"/>
            <w:vAlign w:val="center"/>
          </w:tcPr>
          <w:p w:rsidR="00251CBD" w:rsidRPr="00DD2778" w:rsidRDefault="00251CBD" w:rsidP="0055128B">
            <w:pPr>
              <w:rPr>
                <w:sz w:val="16"/>
              </w:rPr>
            </w:pPr>
            <w:r>
              <w:rPr>
                <w:sz w:val="16"/>
              </w:rPr>
              <w:t>Ing. Bc. Miroslav Burda</w:t>
            </w:r>
          </w:p>
        </w:tc>
        <w:tc>
          <w:tcPr>
            <w:tcW w:w="1417" w:type="dxa"/>
            <w:shd w:val="clear" w:color="auto" w:fill="auto"/>
            <w:vAlign w:val="center"/>
          </w:tcPr>
          <w:p w:rsidR="00251CBD" w:rsidRPr="00DD2778" w:rsidRDefault="00251CBD" w:rsidP="0055128B">
            <w:pPr>
              <w:rPr>
                <w:sz w:val="16"/>
              </w:rPr>
            </w:pPr>
            <w:r>
              <w:rPr>
                <w:sz w:val="16"/>
              </w:rPr>
              <w:t>Originál</w:t>
            </w:r>
          </w:p>
        </w:tc>
        <w:tc>
          <w:tcPr>
            <w:tcW w:w="851" w:type="dxa"/>
            <w:shd w:val="clear" w:color="auto" w:fill="auto"/>
            <w:vAlign w:val="center"/>
          </w:tcPr>
          <w:p w:rsidR="00251CBD" w:rsidRPr="00DD2778" w:rsidRDefault="00251CBD" w:rsidP="0055128B">
            <w:pPr>
              <w:rPr>
                <w:sz w:val="16"/>
              </w:rPr>
            </w:pPr>
          </w:p>
        </w:tc>
      </w:tr>
    </w:tbl>
    <w:p w:rsidR="00251CBD" w:rsidRPr="008F4C36" w:rsidRDefault="00251CBD" w:rsidP="00251CBD">
      <w:pPr>
        <w:rPr>
          <w:sz w:val="16"/>
        </w:rPr>
      </w:pPr>
      <w:r>
        <w:rPr>
          <w:sz w:val="16"/>
        </w:rPr>
        <w:t>* vyznačte zatržením</w:t>
      </w:r>
    </w:p>
    <w:p w:rsidR="00251CBD" w:rsidRDefault="00251CBD" w:rsidP="00251CBD">
      <w:pPr>
        <w:tabs>
          <w:tab w:val="left" w:pos="3537"/>
        </w:tabs>
        <w:rPr>
          <w:rFonts w:cs="Arial"/>
          <w:sz w:val="16"/>
          <w:szCs w:val="16"/>
        </w:rPr>
      </w:pPr>
      <w:r>
        <w:rPr>
          <w:rFonts w:cs="Arial"/>
          <w:sz w:val="20"/>
        </w:rPr>
        <w:tab/>
      </w:r>
      <w:r>
        <w:rPr>
          <w:rFonts w:cs="Arial"/>
          <w:sz w:val="20"/>
        </w:rPr>
        <w:tab/>
      </w:r>
      <w:r>
        <w:rPr>
          <w:rFonts w:cs="Arial"/>
          <w:sz w:val="20"/>
        </w:rPr>
        <w:tab/>
      </w:r>
      <w:r>
        <w:rPr>
          <w:rFonts w:cs="Arial"/>
          <w:sz w:val="20"/>
        </w:rPr>
        <w:tab/>
      </w:r>
      <w:r w:rsidRPr="00251CBD">
        <w:rPr>
          <w:rFonts w:cs="Arial"/>
          <w:sz w:val="16"/>
          <w:szCs w:val="16"/>
        </w:rPr>
        <w:t>Evidenční číslo VZ objednatele: VZ02</w:t>
      </w:r>
      <w:r>
        <w:rPr>
          <w:rFonts w:cs="Arial"/>
          <w:sz w:val="16"/>
          <w:szCs w:val="16"/>
        </w:rPr>
        <w:t>3</w:t>
      </w:r>
      <w:r w:rsidRPr="00251CBD">
        <w:rPr>
          <w:rFonts w:cs="Arial"/>
          <w:sz w:val="16"/>
          <w:szCs w:val="16"/>
        </w:rPr>
        <w:t>/16</w:t>
      </w:r>
    </w:p>
    <w:p w:rsidR="00251CBD" w:rsidRDefault="00251CBD" w:rsidP="00251CBD">
      <w:pPr>
        <w:tabs>
          <w:tab w:val="left" w:pos="3537"/>
        </w:tabs>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t>Evidenční číslo smlouvy objednatele: SML</w:t>
      </w:r>
      <w:r w:rsidR="001737DB">
        <w:rPr>
          <w:rFonts w:cs="Arial"/>
          <w:sz w:val="16"/>
          <w:szCs w:val="16"/>
        </w:rPr>
        <w:t>036</w:t>
      </w:r>
      <w:r>
        <w:rPr>
          <w:rFonts w:cs="Arial"/>
          <w:sz w:val="16"/>
          <w:szCs w:val="16"/>
        </w:rPr>
        <w:t>/16</w:t>
      </w:r>
    </w:p>
    <w:p w:rsidR="00251CBD" w:rsidRDefault="00251CBD" w:rsidP="00251CBD">
      <w:pPr>
        <w:tabs>
          <w:tab w:val="left" w:pos="3537"/>
        </w:tabs>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t>Evidenční číslo smlouvy poskytovatele:</w:t>
      </w:r>
    </w:p>
    <w:p w:rsidR="00251CBD" w:rsidRPr="00251CBD" w:rsidRDefault="00251CBD" w:rsidP="00251CBD">
      <w:pPr>
        <w:tabs>
          <w:tab w:val="left" w:pos="3537"/>
        </w:tabs>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proofErr w:type="gramStart"/>
      <w:r>
        <w:rPr>
          <w:rFonts w:cs="Arial"/>
          <w:sz w:val="16"/>
          <w:szCs w:val="16"/>
        </w:rPr>
        <w:t>Č.j.</w:t>
      </w:r>
      <w:proofErr w:type="gramEnd"/>
      <w:r>
        <w:rPr>
          <w:rFonts w:cs="Arial"/>
          <w:sz w:val="16"/>
          <w:szCs w:val="16"/>
        </w:rPr>
        <w:t xml:space="preserve"> ČOI </w:t>
      </w:r>
      <w:r w:rsidR="00C70737">
        <w:rPr>
          <w:rFonts w:cs="Arial"/>
          <w:sz w:val="16"/>
          <w:szCs w:val="16"/>
        </w:rPr>
        <w:t>78701</w:t>
      </w:r>
      <w:r>
        <w:rPr>
          <w:rFonts w:cs="Arial"/>
          <w:sz w:val="16"/>
          <w:szCs w:val="16"/>
        </w:rPr>
        <w:t>/16/0100</w:t>
      </w:r>
    </w:p>
    <w:p w:rsidR="00333571" w:rsidRPr="00C14DFC" w:rsidRDefault="00333571" w:rsidP="005B2B14">
      <w:pPr>
        <w:pStyle w:val="Nadpis1"/>
      </w:pPr>
      <w:r w:rsidRPr="00C14DFC">
        <w:t>SMLOUVA</w:t>
      </w:r>
    </w:p>
    <w:p w:rsidR="00F4756B" w:rsidRDefault="00F4756B" w:rsidP="00F4756B">
      <w:pPr>
        <w:jc w:val="center"/>
        <w:rPr>
          <w:b/>
        </w:rPr>
      </w:pPr>
      <w:r>
        <w:rPr>
          <w:b/>
        </w:rPr>
        <w:t>o p</w:t>
      </w:r>
      <w:r w:rsidRPr="005B132E">
        <w:rPr>
          <w:b/>
        </w:rPr>
        <w:t xml:space="preserve">oskytování podpory softwaru Varonis na </w:t>
      </w:r>
      <w:r w:rsidR="00982980">
        <w:rPr>
          <w:b/>
        </w:rPr>
        <w:t>12</w:t>
      </w:r>
      <w:r w:rsidRPr="005B132E">
        <w:rPr>
          <w:b/>
        </w:rPr>
        <w:t xml:space="preserve"> měsíců</w:t>
      </w:r>
      <w:r w:rsidRPr="005B132E">
        <w:rPr>
          <w:b/>
          <w:kern w:val="28"/>
        </w:rPr>
        <w:t xml:space="preserve"> </w:t>
      </w:r>
      <w:r w:rsidRPr="005B132E">
        <w:rPr>
          <w:b/>
        </w:rPr>
        <w:t xml:space="preserve">a jeho rozšíření </w:t>
      </w:r>
    </w:p>
    <w:p w:rsidR="00333571" w:rsidRDefault="00F4756B" w:rsidP="00F4756B">
      <w:pPr>
        <w:jc w:val="center"/>
        <w:rPr>
          <w:b/>
        </w:rPr>
      </w:pPr>
      <w:r w:rsidRPr="005B132E">
        <w:rPr>
          <w:b/>
        </w:rPr>
        <w:t xml:space="preserve">o modul </w:t>
      </w:r>
      <w:proofErr w:type="spellStart"/>
      <w:r w:rsidR="00DF4E42">
        <w:rPr>
          <w:b/>
        </w:rPr>
        <w:t>DatAdvantage</w:t>
      </w:r>
      <w:proofErr w:type="spellEnd"/>
      <w:r w:rsidR="00DF4E42">
        <w:rPr>
          <w:b/>
        </w:rPr>
        <w:t xml:space="preserve"> </w:t>
      </w:r>
      <w:proofErr w:type="spellStart"/>
      <w:r w:rsidR="00DF4E42">
        <w:rPr>
          <w:b/>
        </w:rPr>
        <w:t>Directory</w:t>
      </w:r>
      <w:proofErr w:type="spellEnd"/>
      <w:r w:rsidR="00DF4E42">
        <w:rPr>
          <w:b/>
        </w:rPr>
        <w:t xml:space="preserve"> </w:t>
      </w:r>
      <w:proofErr w:type="spellStart"/>
      <w:r w:rsidR="00DF4E42">
        <w:rPr>
          <w:b/>
        </w:rPr>
        <w:t>Services</w:t>
      </w:r>
      <w:proofErr w:type="spellEnd"/>
      <w:r w:rsidRPr="005B132E">
        <w:rPr>
          <w:b/>
        </w:rPr>
        <w:t xml:space="preserve"> včetně implementace a školení</w:t>
      </w:r>
    </w:p>
    <w:p w:rsidR="00333571" w:rsidRPr="00C14DFC" w:rsidRDefault="00333571" w:rsidP="00333571">
      <w:pPr>
        <w:rPr>
          <w:rFonts w:cs="Arial"/>
        </w:rPr>
      </w:pPr>
    </w:p>
    <w:p w:rsidR="00333571" w:rsidRPr="00C14DFC" w:rsidRDefault="00333571" w:rsidP="00333571">
      <w:pPr>
        <w:tabs>
          <w:tab w:val="left" w:pos="0"/>
          <w:tab w:val="left" w:leader="underscore" w:pos="4706"/>
          <w:tab w:val="left" w:pos="4990"/>
          <w:tab w:val="left" w:leader="underscore" w:pos="9639"/>
        </w:tabs>
        <w:rPr>
          <w:rFonts w:cs="Arial"/>
          <w:szCs w:val="22"/>
        </w:rPr>
      </w:pPr>
      <w:r w:rsidRPr="00C14DFC">
        <w:rPr>
          <w:rFonts w:cs="Arial"/>
        </w:rPr>
        <w:t xml:space="preserve">uzavřená </w:t>
      </w:r>
      <w:r w:rsidR="00B965FA" w:rsidRPr="00B965FA">
        <w:rPr>
          <w:rFonts w:cs="Arial"/>
        </w:rPr>
        <w:t>v souladu se zák</w:t>
      </w:r>
      <w:r w:rsidR="00780F25">
        <w:rPr>
          <w:rFonts w:cs="Arial"/>
        </w:rPr>
        <w:t>on</w:t>
      </w:r>
      <w:r w:rsidR="00744A78">
        <w:rPr>
          <w:rFonts w:cs="Arial"/>
        </w:rPr>
        <w:t>em</w:t>
      </w:r>
      <w:r w:rsidR="00780F25">
        <w:rPr>
          <w:rFonts w:cs="Arial"/>
        </w:rPr>
        <w:t xml:space="preserve"> </w:t>
      </w:r>
      <w:r w:rsidR="00B965FA" w:rsidRPr="00B965FA">
        <w:rPr>
          <w:rFonts w:cs="Arial"/>
        </w:rPr>
        <w:t>č. 89/2012</w:t>
      </w:r>
      <w:r w:rsidR="005A2B38">
        <w:rPr>
          <w:rFonts w:cs="Arial"/>
        </w:rPr>
        <w:t xml:space="preserve"> Sb.</w:t>
      </w:r>
      <w:r w:rsidR="00B965FA" w:rsidRPr="00B965FA">
        <w:rPr>
          <w:rFonts w:cs="Arial"/>
        </w:rPr>
        <w:t xml:space="preserve">, občanský zákoník (dále jen </w:t>
      </w:r>
      <w:r w:rsidR="00F84E77">
        <w:rPr>
          <w:rFonts w:cs="Arial"/>
        </w:rPr>
        <w:t>„N</w:t>
      </w:r>
      <w:r w:rsidR="00B965FA" w:rsidRPr="00B965FA">
        <w:rPr>
          <w:rFonts w:cs="Arial"/>
        </w:rPr>
        <w:t>OZ</w:t>
      </w:r>
      <w:r w:rsidR="00F84E77">
        <w:rPr>
          <w:rFonts w:cs="Arial"/>
        </w:rPr>
        <w:t>“</w:t>
      </w:r>
      <w:r w:rsidR="00B965FA" w:rsidRPr="00B965FA">
        <w:rPr>
          <w:rFonts w:cs="Arial"/>
        </w:rPr>
        <w:t>)</w:t>
      </w:r>
    </w:p>
    <w:p w:rsidR="00333571" w:rsidRPr="00C14DFC" w:rsidRDefault="00333571" w:rsidP="00333571">
      <w:pPr>
        <w:rPr>
          <w:rFonts w:cs="Arial"/>
        </w:rPr>
      </w:pPr>
    </w:p>
    <w:tbl>
      <w:tblPr>
        <w:tblW w:w="0" w:type="auto"/>
        <w:tblInd w:w="108" w:type="dxa"/>
        <w:tblLook w:val="04A0" w:firstRow="1" w:lastRow="0" w:firstColumn="1" w:lastColumn="0" w:noHBand="0" w:noVBand="1"/>
      </w:tblPr>
      <w:tblGrid>
        <w:gridCol w:w="2060"/>
        <w:gridCol w:w="6904"/>
      </w:tblGrid>
      <w:tr w:rsidR="00333571" w:rsidRPr="00C14DFC" w:rsidTr="007243F4">
        <w:trPr>
          <w:trHeight w:val="435"/>
        </w:trPr>
        <w:tc>
          <w:tcPr>
            <w:tcW w:w="9406" w:type="dxa"/>
            <w:gridSpan w:val="2"/>
            <w:vAlign w:val="center"/>
          </w:tcPr>
          <w:p w:rsidR="00333571" w:rsidRPr="00C14DFC" w:rsidRDefault="008C726B" w:rsidP="007243F4">
            <w:pPr>
              <w:rPr>
                <w:rFonts w:cs="Arial"/>
                <w:b/>
              </w:rPr>
            </w:pPr>
            <w:r>
              <w:rPr>
                <w:rFonts w:cs="Arial"/>
                <w:b/>
              </w:rPr>
              <w:t>Česká republika</w:t>
            </w:r>
            <w:r w:rsidR="00333571" w:rsidRPr="00C14DFC">
              <w:rPr>
                <w:rFonts w:cs="Arial"/>
                <w:b/>
              </w:rPr>
              <w:t xml:space="preserve"> – Česká obchodní inspekce</w:t>
            </w:r>
          </w:p>
        </w:tc>
      </w:tr>
      <w:tr w:rsidR="00333571" w:rsidRPr="00C14DFC" w:rsidTr="007243F4">
        <w:trPr>
          <w:trHeight w:val="284"/>
        </w:trPr>
        <w:tc>
          <w:tcPr>
            <w:tcW w:w="2127" w:type="dxa"/>
            <w:vAlign w:val="center"/>
          </w:tcPr>
          <w:p w:rsidR="00333571" w:rsidRPr="00C14DFC" w:rsidRDefault="00333571" w:rsidP="007243F4">
            <w:pPr>
              <w:rPr>
                <w:rFonts w:cs="Arial"/>
              </w:rPr>
            </w:pPr>
            <w:r w:rsidRPr="00C14DFC">
              <w:rPr>
                <w:rFonts w:cs="Arial"/>
              </w:rPr>
              <w:t>se sídlem:</w:t>
            </w:r>
          </w:p>
        </w:tc>
        <w:tc>
          <w:tcPr>
            <w:tcW w:w="7279" w:type="dxa"/>
            <w:vAlign w:val="center"/>
          </w:tcPr>
          <w:p w:rsidR="00333571" w:rsidRPr="00C14DFC" w:rsidRDefault="00333571" w:rsidP="007243F4">
            <w:pPr>
              <w:rPr>
                <w:rFonts w:cs="Arial"/>
              </w:rPr>
            </w:pPr>
            <w:r w:rsidRPr="00C14DFC">
              <w:rPr>
                <w:rFonts w:cs="Arial"/>
              </w:rPr>
              <w:t>Štěpánská 15, 120 00 Praha 2</w:t>
            </w:r>
          </w:p>
        </w:tc>
      </w:tr>
      <w:tr w:rsidR="00333571" w:rsidRPr="00C14DFC" w:rsidTr="007243F4">
        <w:trPr>
          <w:trHeight w:val="284"/>
        </w:trPr>
        <w:tc>
          <w:tcPr>
            <w:tcW w:w="2127" w:type="dxa"/>
            <w:vAlign w:val="center"/>
          </w:tcPr>
          <w:p w:rsidR="00333571" w:rsidRPr="00C14DFC" w:rsidRDefault="00333571" w:rsidP="007243F4">
            <w:pPr>
              <w:rPr>
                <w:rFonts w:cs="Arial"/>
              </w:rPr>
            </w:pPr>
            <w:r w:rsidRPr="00C14DFC">
              <w:rPr>
                <w:rFonts w:cs="Arial"/>
              </w:rPr>
              <w:t>IČ:</w:t>
            </w:r>
          </w:p>
        </w:tc>
        <w:tc>
          <w:tcPr>
            <w:tcW w:w="7279" w:type="dxa"/>
            <w:vAlign w:val="center"/>
          </w:tcPr>
          <w:p w:rsidR="00333571" w:rsidRPr="00C14DFC" w:rsidRDefault="00333571" w:rsidP="007243F4">
            <w:pPr>
              <w:rPr>
                <w:rFonts w:cs="Arial"/>
              </w:rPr>
            </w:pPr>
            <w:r w:rsidRPr="00C14DFC">
              <w:rPr>
                <w:rFonts w:cs="Arial"/>
              </w:rPr>
              <w:t>00020869</w:t>
            </w:r>
          </w:p>
        </w:tc>
      </w:tr>
      <w:tr w:rsidR="00333571" w:rsidRPr="00C14DFC" w:rsidTr="007243F4">
        <w:trPr>
          <w:trHeight w:val="284"/>
        </w:trPr>
        <w:tc>
          <w:tcPr>
            <w:tcW w:w="2127" w:type="dxa"/>
            <w:vAlign w:val="center"/>
          </w:tcPr>
          <w:p w:rsidR="00333571" w:rsidRPr="00C14DFC" w:rsidRDefault="00333571" w:rsidP="007243F4">
            <w:pPr>
              <w:rPr>
                <w:rFonts w:cs="Arial"/>
              </w:rPr>
            </w:pPr>
            <w:r w:rsidRPr="00C14DFC">
              <w:rPr>
                <w:rFonts w:cs="Arial"/>
              </w:rPr>
              <w:t>DIČ:</w:t>
            </w:r>
          </w:p>
        </w:tc>
        <w:tc>
          <w:tcPr>
            <w:tcW w:w="7279" w:type="dxa"/>
            <w:vAlign w:val="center"/>
          </w:tcPr>
          <w:p w:rsidR="00333571" w:rsidRPr="00C14DFC" w:rsidRDefault="00333571" w:rsidP="007243F4">
            <w:pPr>
              <w:rPr>
                <w:rFonts w:cs="Arial"/>
              </w:rPr>
            </w:pPr>
            <w:r w:rsidRPr="00C14DFC">
              <w:rPr>
                <w:rFonts w:cs="Arial"/>
              </w:rPr>
              <w:t>CZ 00020869</w:t>
            </w:r>
          </w:p>
        </w:tc>
      </w:tr>
      <w:tr w:rsidR="00333571" w:rsidRPr="00C14DFC" w:rsidTr="007243F4">
        <w:trPr>
          <w:trHeight w:val="284"/>
        </w:trPr>
        <w:tc>
          <w:tcPr>
            <w:tcW w:w="2127" w:type="dxa"/>
            <w:vAlign w:val="center"/>
          </w:tcPr>
          <w:p w:rsidR="00333571" w:rsidRPr="00C14DFC" w:rsidRDefault="00333571" w:rsidP="007243F4">
            <w:pPr>
              <w:rPr>
                <w:rFonts w:cs="Arial"/>
              </w:rPr>
            </w:pPr>
            <w:r w:rsidRPr="00C14DFC">
              <w:rPr>
                <w:rFonts w:cs="Arial"/>
              </w:rPr>
              <w:t xml:space="preserve">bankovní spojení: </w:t>
            </w:r>
          </w:p>
        </w:tc>
        <w:tc>
          <w:tcPr>
            <w:tcW w:w="7279" w:type="dxa"/>
            <w:vAlign w:val="center"/>
          </w:tcPr>
          <w:p w:rsidR="00333571" w:rsidRPr="00C14DFC" w:rsidRDefault="00333571" w:rsidP="007243F4">
            <w:pPr>
              <w:rPr>
                <w:rFonts w:cs="Arial"/>
              </w:rPr>
            </w:pPr>
            <w:r w:rsidRPr="00C14DFC">
              <w:rPr>
                <w:rFonts w:cs="Arial"/>
              </w:rPr>
              <w:t>ČNB Praha 1</w:t>
            </w:r>
          </w:p>
        </w:tc>
      </w:tr>
      <w:tr w:rsidR="00333571" w:rsidRPr="00C14DFC" w:rsidTr="007243F4">
        <w:trPr>
          <w:trHeight w:val="284"/>
        </w:trPr>
        <w:tc>
          <w:tcPr>
            <w:tcW w:w="2127" w:type="dxa"/>
            <w:vAlign w:val="center"/>
          </w:tcPr>
          <w:p w:rsidR="00333571" w:rsidRPr="00C14DFC" w:rsidRDefault="00333571" w:rsidP="007243F4">
            <w:pPr>
              <w:rPr>
                <w:rFonts w:cs="Arial"/>
              </w:rPr>
            </w:pPr>
            <w:r w:rsidRPr="00C14DFC">
              <w:rPr>
                <w:rFonts w:cs="Arial"/>
              </w:rPr>
              <w:t>číslo účtu:</w:t>
            </w:r>
          </w:p>
        </w:tc>
        <w:tc>
          <w:tcPr>
            <w:tcW w:w="7279" w:type="dxa"/>
            <w:vAlign w:val="center"/>
          </w:tcPr>
          <w:p w:rsidR="00333571" w:rsidRPr="00C14DFC" w:rsidRDefault="00333571" w:rsidP="007243F4">
            <w:pPr>
              <w:rPr>
                <w:rFonts w:cs="Arial"/>
              </w:rPr>
            </w:pPr>
            <w:r w:rsidRPr="00C14DFC">
              <w:rPr>
                <w:rFonts w:cs="Arial"/>
              </w:rPr>
              <w:t>829011/0710</w:t>
            </w:r>
          </w:p>
        </w:tc>
      </w:tr>
      <w:tr w:rsidR="00333571" w:rsidRPr="00C14DFC" w:rsidTr="007243F4">
        <w:trPr>
          <w:trHeight w:val="284"/>
        </w:trPr>
        <w:tc>
          <w:tcPr>
            <w:tcW w:w="2127" w:type="dxa"/>
            <w:vAlign w:val="center"/>
          </w:tcPr>
          <w:p w:rsidR="00333571" w:rsidRPr="00C14DFC" w:rsidRDefault="00B965FA" w:rsidP="007243F4">
            <w:pPr>
              <w:rPr>
                <w:rFonts w:cs="Arial"/>
              </w:rPr>
            </w:pPr>
            <w:r>
              <w:rPr>
                <w:rFonts w:cs="Arial"/>
              </w:rPr>
              <w:t>z</w:t>
            </w:r>
            <w:r w:rsidR="005A2B38">
              <w:rPr>
                <w:rFonts w:cs="Arial"/>
              </w:rPr>
              <w:t>astoupená</w:t>
            </w:r>
            <w:r w:rsidR="00333571" w:rsidRPr="00C14DFC">
              <w:rPr>
                <w:rFonts w:cs="Arial"/>
              </w:rPr>
              <w:t>:</w:t>
            </w:r>
          </w:p>
        </w:tc>
        <w:tc>
          <w:tcPr>
            <w:tcW w:w="7279" w:type="dxa"/>
            <w:vAlign w:val="center"/>
          </w:tcPr>
          <w:p w:rsidR="00333571" w:rsidRPr="00C14DFC" w:rsidRDefault="008C726B" w:rsidP="008C726B">
            <w:pPr>
              <w:rPr>
                <w:rFonts w:cs="Arial"/>
              </w:rPr>
            </w:pPr>
            <w:r>
              <w:rPr>
                <w:rFonts w:cs="Arial"/>
              </w:rPr>
              <w:t>Ing. Mojmírem Bezecným</w:t>
            </w:r>
            <w:r w:rsidR="00333571" w:rsidRPr="00C14DFC">
              <w:rPr>
                <w:rFonts w:cs="Arial"/>
              </w:rPr>
              <w:t xml:space="preserve">, </w:t>
            </w:r>
            <w:r>
              <w:rPr>
                <w:rFonts w:cs="Arial"/>
              </w:rPr>
              <w:t>ústředním ředitelem ČOI</w:t>
            </w:r>
          </w:p>
        </w:tc>
      </w:tr>
      <w:tr w:rsidR="00333571" w:rsidRPr="00C14DFC" w:rsidTr="007243F4">
        <w:trPr>
          <w:trHeight w:val="284"/>
        </w:trPr>
        <w:tc>
          <w:tcPr>
            <w:tcW w:w="9406" w:type="dxa"/>
            <w:gridSpan w:val="2"/>
            <w:vAlign w:val="center"/>
          </w:tcPr>
          <w:p w:rsidR="00333571" w:rsidRPr="00C14DFC" w:rsidRDefault="00333571" w:rsidP="00780F25">
            <w:pPr>
              <w:rPr>
                <w:rFonts w:cs="Arial"/>
              </w:rPr>
            </w:pPr>
            <w:r w:rsidRPr="00C14DFC">
              <w:rPr>
                <w:rFonts w:cs="Arial"/>
              </w:rPr>
              <w:t>(dále jen „</w:t>
            </w:r>
            <w:r w:rsidR="00780F25">
              <w:rPr>
                <w:rFonts w:cs="Arial"/>
              </w:rPr>
              <w:t>o</w:t>
            </w:r>
            <w:r w:rsidRPr="00C14DFC">
              <w:rPr>
                <w:rFonts w:cs="Arial"/>
              </w:rPr>
              <w:t>bjednatel“)</w:t>
            </w:r>
          </w:p>
        </w:tc>
      </w:tr>
      <w:tr w:rsidR="00333571" w:rsidRPr="00C14DFC" w:rsidTr="00C809A1">
        <w:trPr>
          <w:trHeight w:val="509"/>
        </w:trPr>
        <w:tc>
          <w:tcPr>
            <w:tcW w:w="9406" w:type="dxa"/>
            <w:gridSpan w:val="2"/>
            <w:vAlign w:val="center"/>
          </w:tcPr>
          <w:p w:rsidR="00333571" w:rsidRPr="00C14DFC" w:rsidRDefault="00B47D08" w:rsidP="00B47D08">
            <w:pPr>
              <w:spacing w:before="120"/>
              <w:rPr>
                <w:rFonts w:cs="Arial"/>
              </w:rPr>
            </w:pPr>
            <w:r>
              <w:rPr>
                <w:rFonts w:cs="Arial"/>
              </w:rPr>
              <w:t>a</w:t>
            </w:r>
          </w:p>
        </w:tc>
      </w:tr>
      <w:tr w:rsidR="00333571" w:rsidRPr="00C14DFC" w:rsidTr="00C809A1">
        <w:trPr>
          <w:trHeight w:val="459"/>
        </w:trPr>
        <w:tc>
          <w:tcPr>
            <w:tcW w:w="9406" w:type="dxa"/>
            <w:gridSpan w:val="2"/>
            <w:vAlign w:val="bottom"/>
          </w:tcPr>
          <w:p w:rsidR="00333571" w:rsidRPr="00FF2009" w:rsidRDefault="001737DB" w:rsidP="001737DB">
            <w:pPr>
              <w:rPr>
                <w:rFonts w:cs="Arial"/>
                <w:b/>
              </w:rPr>
            </w:pPr>
            <w:r w:rsidRPr="00FF2009">
              <w:rPr>
                <w:b/>
              </w:rPr>
              <w:t xml:space="preserve">Konica Minolta Business </w:t>
            </w:r>
            <w:proofErr w:type="spellStart"/>
            <w:r w:rsidRPr="00FF2009">
              <w:rPr>
                <w:b/>
              </w:rPr>
              <w:t>Solutions</w:t>
            </w:r>
            <w:proofErr w:type="spellEnd"/>
            <w:r w:rsidRPr="00FF2009">
              <w:rPr>
                <w:b/>
              </w:rPr>
              <w:t xml:space="preserve"> Czech, spol. s r. o.</w:t>
            </w:r>
          </w:p>
        </w:tc>
      </w:tr>
      <w:tr w:rsidR="00333571" w:rsidRPr="00C14DFC" w:rsidTr="00C809A1">
        <w:trPr>
          <w:trHeight w:val="284"/>
        </w:trPr>
        <w:tc>
          <w:tcPr>
            <w:tcW w:w="2127" w:type="dxa"/>
            <w:vAlign w:val="center"/>
          </w:tcPr>
          <w:p w:rsidR="00333571" w:rsidRPr="007F72CC" w:rsidRDefault="00B267AF" w:rsidP="007243F4">
            <w:r w:rsidRPr="007F72CC">
              <w:t>Z</w:t>
            </w:r>
            <w:r w:rsidR="00333571" w:rsidRPr="007F72CC">
              <w:t>apsaná:</w:t>
            </w:r>
          </w:p>
        </w:tc>
        <w:tc>
          <w:tcPr>
            <w:tcW w:w="7279" w:type="dxa"/>
            <w:vAlign w:val="center"/>
          </w:tcPr>
          <w:p w:rsidR="00333571" w:rsidRPr="00FF2009" w:rsidRDefault="00FF2009" w:rsidP="00FF2009">
            <w:proofErr w:type="spellStart"/>
            <w:r w:rsidRPr="00FF2009">
              <w:t>reg</w:t>
            </w:r>
            <w:proofErr w:type="spellEnd"/>
            <w:r w:rsidRPr="00FF2009">
              <w:t xml:space="preserve">. </w:t>
            </w:r>
            <w:proofErr w:type="gramStart"/>
            <w:r w:rsidRPr="00FF2009">
              <w:t>zn.</w:t>
            </w:r>
            <w:proofErr w:type="gramEnd"/>
            <w:r w:rsidRPr="00FF2009">
              <w:t xml:space="preserve"> C21999 vedená u rejstříkového soudu v Brně</w:t>
            </w:r>
          </w:p>
        </w:tc>
      </w:tr>
      <w:tr w:rsidR="00333571" w:rsidRPr="00C14DFC" w:rsidTr="007243F4">
        <w:trPr>
          <w:trHeight w:val="284"/>
        </w:trPr>
        <w:tc>
          <w:tcPr>
            <w:tcW w:w="2127" w:type="dxa"/>
            <w:vAlign w:val="center"/>
          </w:tcPr>
          <w:p w:rsidR="00333571" w:rsidRPr="007F72CC" w:rsidRDefault="00333571" w:rsidP="007243F4">
            <w:r w:rsidRPr="007F72CC">
              <w:t>se sídlem:</w:t>
            </w:r>
          </w:p>
        </w:tc>
        <w:tc>
          <w:tcPr>
            <w:tcW w:w="7279" w:type="dxa"/>
            <w:vAlign w:val="center"/>
          </w:tcPr>
          <w:p w:rsidR="00333571" w:rsidRPr="00C14DFC" w:rsidRDefault="00FF2009" w:rsidP="007243F4">
            <w:r>
              <w:t>Žarošická 13, 628 00 Brno</w:t>
            </w:r>
          </w:p>
        </w:tc>
      </w:tr>
      <w:tr w:rsidR="00333571" w:rsidRPr="00C14DFC" w:rsidTr="007243F4">
        <w:trPr>
          <w:trHeight w:val="284"/>
        </w:trPr>
        <w:tc>
          <w:tcPr>
            <w:tcW w:w="2127" w:type="dxa"/>
            <w:vAlign w:val="center"/>
          </w:tcPr>
          <w:p w:rsidR="00333571" w:rsidRPr="007F72CC" w:rsidRDefault="00333571" w:rsidP="007243F4">
            <w:r w:rsidRPr="007F72CC">
              <w:t>IČ:</w:t>
            </w:r>
          </w:p>
        </w:tc>
        <w:tc>
          <w:tcPr>
            <w:tcW w:w="7279" w:type="dxa"/>
            <w:vAlign w:val="center"/>
          </w:tcPr>
          <w:p w:rsidR="00333571" w:rsidRPr="00C14DFC" w:rsidRDefault="00FF2009" w:rsidP="007243F4">
            <w:r>
              <w:t>00176150</w:t>
            </w:r>
          </w:p>
        </w:tc>
      </w:tr>
      <w:tr w:rsidR="00333571" w:rsidRPr="00C14DFC" w:rsidTr="007243F4">
        <w:trPr>
          <w:trHeight w:val="284"/>
        </w:trPr>
        <w:tc>
          <w:tcPr>
            <w:tcW w:w="2127" w:type="dxa"/>
            <w:vAlign w:val="center"/>
          </w:tcPr>
          <w:p w:rsidR="00333571" w:rsidRPr="007F72CC" w:rsidRDefault="00333571" w:rsidP="007243F4">
            <w:r w:rsidRPr="007F72CC">
              <w:t>DIČ:</w:t>
            </w:r>
          </w:p>
        </w:tc>
        <w:tc>
          <w:tcPr>
            <w:tcW w:w="7279" w:type="dxa"/>
            <w:vAlign w:val="center"/>
          </w:tcPr>
          <w:p w:rsidR="00333571" w:rsidRPr="00C14DFC" w:rsidRDefault="00FF2009" w:rsidP="007243F4">
            <w:r>
              <w:t>CZ00176150</w:t>
            </w:r>
          </w:p>
        </w:tc>
      </w:tr>
      <w:tr w:rsidR="00333571" w:rsidRPr="00C14DFC" w:rsidTr="007243F4">
        <w:trPr>
          <w:trHeight w:val="284"/>
        </w:trPr>
        <w:tc>
          <w:tcPr>
            <w:tcW w:w="2127" w:type="dxa"/>
            <w:vAlign w:val="center"/>
          </w:tcPr>
          <w:p w:rsidR="00333571" w:rsidRPr="007F72CC" w:rsidRDefault="00333571" w:rsidP="007243F4">
            <w:r w:rsidRPr="007F72CC">
              <w:t xml:space="preserve">bankovní spojení: </w:t>
            </w:r>
          </w:p>
        </w:tc>
        <w:tc>
          <w:tcPr>
            <w:tcW w:w="7279" w:type="dxa"/>
            <w:vAlign w:val="center"/>
          </w:tcPr>
          <w:p w:rsidR="00333571" w:rsidRPr="00C14DFC" w:rsidRDefault="00FF2009" w:rsidP="00FF2009">
            <w:r>
              <w:t xml:space="preserve">RBS </w:t>
            </w:r>
            <w:proofErr w:type="spellStart"/>
            <w:r>
              <w:t>The</w:t>
            </w:r>
            <w:proofErr w:type="spellEnd"/>
            <w:r>
              <w:t xml:space="preserve"> </w:t>
            </w:r>
            <w:proofErr w:type="spellStart"/>
            <w:r>
              <w:t>Royal</w:t>
            </w:r>
            <w:proofErr w:type="spellEnd"/>
            <w:r>
              <w:t xml:space="preserve"> Bank </w:t>
            </w:r>
            <w:proofErr w:type="spellStart"/>
            <w:r>
              <w:t>of</w:t>
            </w:r>
            <w:proofErr w:type="spellEnd"/>
            <w:r>
              <w:t xml:space="preserve"> Scotland</w:t>
            </w:r>
          </w:p>
        </w:tc>
      </w:tr>
      <w:tr w:rsidR="00333571" w:rsidRPr="00C14DFC" w:rsidTr="007243F4">
        <w:trPr>
          <w:trHeight w:val="284"/>
        </w:trPr>
        <w:tc>
          <w:tcPr>
            <w:tcW w:w="2127" w:type="dxa"/>
            <w:vAlign w:val="center"/>
          </w:tcPr>
          <w:p w:rsidR="00333571" w:rsidRPr="007F72CC" w:rsidRDefault="00333571" w:rsidP="007243F4">
            <w:r w:rsidRPr="007F72CC">
              <w:t>číslo účtu:</w:t>
            </w:r>
          </w:p>
        </w:tc>
        <w:tc>
          <w:tcPr>
            <w:tcW w:w="7279" w:type="dxa"/>
            <w:vAlign w:val="center"/>
          </w:tcPr>
          <w:p w:rsidR="00333571" w:rsidRPr="00C14DFC" w:rsidRDefault="00FF2009" w:rsidP="007243F4">
            <w:r>
              <w:t>215810/5400</w:t>
            </w:r>
          </w:p>
        </w:tc>
      </w:tr>
      <w:tr w:rsidR="00333571" w:rsidRPr="00C14DFC" w:rsidTr="007243F4">
        <w:trPr>
          <w:trHeight w:val="284"/>
        </w:trPr>
        <w:tc>
          <w:tcPr>
            <w:tcW w:w="2127" w:type="dxa"/>
            <w:vAlign w:val="center"/>
          </w:tcPr>
          <w:p w:rsidR="00333571" w:rsidRPr="007F72CC" w:rsidRDefault="00B965FA" w:rsidP="00637D37">
            <w:r>
              <w:t>zastoupen</w:t>
            </w:r>
            <w:r w:rsidR="00637D37">
              <w:t>á</w:t>
            </w:r>
            <w:r w:rsidR="00333571" w:rsidRPr="007F72CC">
              <w:t>:</w:t>
            </w:r>
          </w:p>
        </w:tc>
        <w:tc>
          <w:tcPr>
            <w:tcW w:w="7279" w:type="dxa"/>
            <w:vAlign w:val="center"/>
          </w:tcPr>
          <w:p w:rsidR="00333571" w:rsidRPr="00C14DFC" w:rsidRDefault="00FF2009" w:rsidP="007243F4">
            <w:r>
              <w:t>Ing. Jiřím Limburským, obchodním ředitelem KAC a SSP, zmocněncem</w:t>
            </w:r>
          </w:p>
        </w:tc>
      </w:tr>
      <w:tr w:rsidR="00F14D2A" w:rsidRPr="00C14DFC" w:rsidTr="00F14D2A">
        <w:trPr>
          <w:trHeight w:val="284"/>
        </w:trPr>
        <w:tc>
          <w:tcPr>
            <w:tcW w:w="2127" w:type="dxa"/>
            <w:vMerge w:val="restart"/>
          </w:tcPr>
          <w:p w:rsidR="00F14D2A" w:rsidRPr="007F72CC" w:rsidRDefault="00F14D2A" w:rsidP="00F14D2A">
            <w:pPr>
              <w:jc w:val="left"/>
            </w:pPr>
            <w:r w:rsidRPr="007F72CC">
              <w:t>osoba oprávněná jednat ve věcech technických</w:t>
            </w:r>
            <w:r w:rsidR="00157EDA">
              <w:t xml:space="preserve"> </w:t>
            </w:r>
          </w:p>
        </w:tc>
        <w:tc>
          <w:tcPr>
            <w:tcW w:w="7279" w:type="dxa"/>
            <w:vAlign w:val="center"/>
          </w:tcPr>
          <w:p w:rsidR="00F14D2A" w:rsidRPr="00C14DFC" w:rsidRDefault="00F14D2A" w:rsidP="007243F4"/>
        </w:tc>
      </w:tr>
      <w:tr w:rsidR="00F14D2A" w:rsidRPr="00C14DFC" w:rsidTr="007243F4">
        <w:trPr>
          <w:trHeight w:val="284"/>
        </w:trPr>
        <w:tc>
          <w:tcPr>
            <w:tcW w:w="2127" w:type="dxa"/>
            <w:vMerge/>
            <w:vAlign w:val="center"/>
          </w:tcPr>
          <w:p w:rsidR="00F14D2A" w:rsidRDefault="00F14D2A" w:rsidP="007243F4">
            <w:pPr>
              <w:rPr>
                <w:highlight w:val="yellow"/>
              </w:rPr>
            </w:pPr>
          </w:p>
        </w:tc>
        <w:tc>
          <w:tcPr>
            <w:tcW w:w="7279" w:type="dxa"/>
            <w:vAlign w:val="center"/>
          </w:tcPr>
          <w:p w:rsidR="00F14D2A" w:rsidRPr="00C14DFC" w:rsidRDefault="00F14D2A" w:rsidP="00C809A1"/>
        </w:tc>
      </w:tr>
      <w:tr w:rsidR="00F14D2A" w:rsidRPr="00C14DFC" w:rsidTr="007243F4">
        <w:trPr>
          <w:trHeight w:val="284"/>
        </w:trPr>
        <w:tc>
          <w:tcPr>
            <w:tcW w:w="2127" w:type="dxa"/>
            <w:vMerge/>
            <w:vAlign w:val="center"/>
          </w:tcPr>
          <w:p w:rsidR="00F14D2A" w:rsidRDefault="00F14D2A" w:rsidP="007243F4">
            <w:pPr>
              <w:rPr>
                <w:highlight w:val="yellow"/>
              </w:rPr>
            </w:pPr>
          </w:p>
        </w:tc>
        <w:tc>
          <w:tcPr>
            <w:tcW w:w="7279" w:type="dxa"/>
            <w:vAlign w:val="center"/>
          </w:tcPr>
          <w:p w:rsidR="00157EDA" w:rsidRDefault="00FF2009" w:rsidP="00C809A1">
            <w:r>
              <w:t>Petr Povolný</w:t>
            </w:r>
            <w:r w:rsidR="00157EDA">
              <w:t xml:space="preserve"> </w:t>
            </w:r>
          </w:p>
          <w:p w:rsidR="00F14D2A" w:rsidRPr="00C14DFC" w:rsidRDefault="00157EDA" w:rsidP="00FF2009">
            <w:r>
              <w:t>tel</w:t>
            </w:r>
            <w:r w:rsidRPr="00FF2009">
              <w:t xml:space="preserve">: </w:t>
            </w:r>
            <w:r w:rsidR="00FF2009" w:rsidRPr="00FF2009">
              <w:t>724 853 161,</w:t>
            </w:r>
            <w:r w:rsidRPr="00FF2009">
              <w:t xml:space="preserve"> </w:t>
            </w:r>
            <w:r w:rsidR="00F14D2A" w:rsidRPr="00FF2009">
              <w:t>email:</w:t>
            </w:r>
            <w:r w:rsidR="00C809A1" w:rsidRPr="00FF2009">
              <w:t xml:space="preserve"> </w:t>
            </w:r>
            <w:r w:rsidR="00FF2009">
              <w:t>Petr.Povolny@konicaminolta.cz</w:t>
            </w:r>
          </w:p>
        </w:tc>
      </w:tr>
      <w:tr w:rsidR="00333571" w:rsidRPr="00C14DFC" w:rsidTr="007243F4">
        <w:trPr>
          <w:trHeight w:val="284"/>
        </w:trPr>
        <w:tc>
          <w:tcPr>
            <w:tcW w:w="9406" w:type="dxa"/>
            <w:gridSpan w:val="2"/>
            <w:vAlign w:val="center"/>
          </w:tcPr>
          <w:p w:rsidR="00333571" w:rsidRPr="00C14DFC" w:rsidRDefault="00333571" w:rsidP="00780F25">
            <w:pPr>
              <w:rPr>
                <w:rFonts w:cs="Arial"/>
              </w:rPr>
            </w:pPr>
            <w:r w:rsidRPr="00C14DFC">
              <w:rPr>
                <w:rFonts w:cs="Arial"/>
              </w:rPr>
              <w:t>(dále jen „</w:t>
            </w:r>
            <w:r w:rsidR="00780F25">
              <w:rPr>
                <w:rFonts w:cs="Arial"/>
              </w:rPr>
              <w:t>p</w:t>
            </w:r>
            <w:r>
              <w:rPr>
                <w:rFonts w:cs="Arial"/>
              </w:rPr>
              <w:t>oskytovatel</w:t>
            </w:r>
            <w:r w:rsidRPr="00C14DFC">
              <w:rPr>
                <w:rFonts w:cs="Arial"/>
              </w:rPr>
              <w:t>“)</w:t>
            </w:r>
          </w:p>
        </w:tc>
      </w:tr>
    </w:tbl>
    <w:p w:rsidR="00333571" w:rsidRPr="00C14DFC" w:rsidRDefault="00333571" w:rsidP="00333571">
      <w:pPr>
        <w:rPr>
          <w:rFonts w:cs="Arial"/>
        </w:rPr>
      </w:pPr>
    </w:p>
    <w:p w:rsidR="00333571" w:rsidRDefault="00333571" w:rsidP="00333571">
      <w:r w:rsidRPr="00C14DFC">
        <w:t>oba společně dále jen „smluvní strany“</w:t>
      </w:r>
    </w:p>
    <w:p w:rsidR="00536175" w:rsidRPr="00D427EB" w:rsidRDefault="00536175" w:rsidP="00D427EB">
      <w:pPr>
        <w:pStyle w:val="Nadpis2"/>
      </w:pPr>
      <w:r w:rsidRPr="00D427EB">
        <w:t>Preambule</w:t>
      </w:r>
    </w:p>
    <w:p w:rsidR="00536175" w:rsidRPr="005769B3" w:rsidRDefault="00536175" w:rsidP="006A78A8">
      <w:pPr>
        <w:pStyle w:val="lnek00"/>
      </w:pPr>
      <w:r w:rsidRPr="005769B3">
        <w:t>Objednatel vyhlásil jako zadavatel veřejné zakázky zadávací řízení, v němž byla nabídka podaná</w:t>
      </w:r>
      <w:r w:rsidR="00A12DE8">
        <w:t xml:space="preserve"> poskytovat</w:t>
      </w:r>
      <w:r w:rsidRPr="005769B3">
        <w:t>elem vyhodnoce</w:t>
      </w:r>
      <w:r w:rsidR="00FE135B" w:rsidRPr="005769B3">
        <w:t>na jako nejvýhodnější</w:t>
      </w:r>
      <w:r w:rsidR="00637D37" w:rsidRPr="005769B3">
        <w:t>,</w:t>
      </w:r>
      <w:r w:rsidR="00FE135B" w:rsidRPr="005769B3">
        <w:t xml:space="preserve"> a proto </w:t>
      </w:r>
      <w:r w:rsidR="00780F25" w:rsidRPr="005769B3">
        <w:t>o</w:t>
      </w:r>
      <w:r w:rsidR="00EE1AF1" w:rsidRPr="005769B3">
        <w:t>bjednatel s </w:t>
      </w:r>
      <w:r w:rsidR="00780F25" w:rsidRPr="005769B3">
        <w:t>p</w:t>
      </w:r>
      <w:r w:rsidR="005C4487" w:rsidRPr="005769B3">
        <w:t>oskytova</w:t>
      </w:r>
      <w:r w:rsidRPr="005769B3">
        <w:t xml:space="preserve">telem uzavřel tuto </w:t>
      </w:r>
      <w:r w:rsidR="00B81D29" w:rsidRPr="005769B3">
        <w:t>s</w:t>
      </w:r>
      <w:r w:rsidRPr="005769B3">
        <w:t>mlouvu.</w:t>
      </w:r>
    </w:p>
    <w:p w:rsidR="0089778F" w:rsidRPr="006A78A8" w:rsidRDefault="00536175" w:rsidP="006A78A8">
      <w:pPr>
        <w:pStyle w:val="lnek00"/>
      </w:pPr>
      <w:r w:rsidRPr="006A78A8">
        <w:lastRenderedPageBreak/>
        <w:t xml:space="preserve">Cílem zadávacího řízení bylo vybrat </w:t>
      </w:r>
      <w:r w:rsidR="00780F25" w:rsidRPr="006A78A8">
        <w:t>p</w:t>
      </w:r>
      <w:r w:rsidR="00FE135B" w:rsidRPr="006A78A8">
        <w:t>oskytovatele</w:t>
      </w:r>
      <w:r w:rsidRPr="006A78A8">
        <w:t xml:space="preserve">, který poskytne plnění v rozsahu stanoveném touto </w:t>
      </w:r>
      <w:r w:rsidR="00780F25" w:rsidRPr="006A78A8">
        <w:t>s</w:t>
      </w:r>
      <w:r w:rsidRPr="006A78A8">
        <w:t>mlouvou.</w:t>
      </w:r>
    </w:p>
    <w:p w:rsidR="00333571" w:rsidRPr="00B81D29" w:rsidRDefault="002501C8" w:rsidP="00D427EB">
      <w:pPr>
        <w:pStyle w:val="Nadpis2"/>
      </w:pPr>
      <w:r w:rsidRPr="00B81D29">
        <w:t>čl. I</w:t>
      </w:r>
      <w:r w:rsidRPr="00B81D29">
        <w:br/>
      </w:r>
      <w:r w:rsidR="00333571" w:rsidRPr="00B81D29">
        <w:t>Úvodní ustanovení</w:t>
      </w:r>
    </w:p>
    <w:p w:rsidR="00333571" w:rsidRPr="005769B3" w:rsidRDefault="00333571" w:rsidP="006A78A8">
      <w:pPr>
        <w:pStyle w:val="lnek01"/>
      </w:pPr>
      <w:r w:rsidRPr="005769B3">
        <w:t>Smluvní strany prohlašují, že údaje uvedené</w:t>
      </w:r>
      <w:r w:rsidR="009C793D" w:rsidRPr="005769B3">
        <w:t xml:space="preserve"> v </w:t>
      </w:r>
      <w:r w:rsidRPr="005769B3">
        <w:t>záhlaví smlouvy jsou ke dni uzavření této smlouvy pravdivé. Smluvní strany se zavazují, že jakékoliv změny údajů uvedených</w:t>
      </w:r>
      <w:r w:rsidR="009C793D" w:rsidRPr="005769B3">
        <w:t xml:space="preserve"> v </w:t>
      </w:r>
      <w:r w:rsidRPr="005769B3">
        <w:t>záhlaví této smlouvy oznámí bez prodlení druhé smluvní straně. Smluvní strany prohlašují, že osoby podepisující tuto smlouvu jsou</w:t>
      </w:r>
      <w:r w:rsidR="009C793D" w:rsidRPr="005769B3">
        <w:t xml:space="preserve"> k </w:t>
      </w:r>
      <w:r w:rsidRPr="005769B3">
        <w:t xml:space="preserve">tomuto </w:t>
      </w:r>
      <w:r w:rsidR="00350737" w:rsidRPr="005769B3">
        <w:t>jednání</w:t>
      </w:r>
      <w:r w:rsidRPr="005769B3">
        <w:t xml:space="preserve"> oprávněny.</w:t>
      </w:r>
    </w:p>
    <w:p w:rsidR="00333571" w:rsidRPr="005769B3" w:rsidRDefault="00333571" w:rsidP="006A78A8">
      <w:pPr>
        <w:pStyle w:val="lnek01"/>
      </w:pPr>
      <w:r w:rsidRPr="005769B3">
        <w:t>Poskytovatel prohlašuje, že je odborně způsobilý</w:t>
      </w:r>
      <w:r w:rsidR="009C793D" w:rsidRPr="005769B3">
        <w:t xml:space="preserve"> k </w:t>
      </w:r>
      <w:r w:rsidRPr="005769B3">
        <w:t xml:space="preserve">zajištění předmětu této smlouvy. Poskytovatel se zavazuje, že po celou dobu účinnosti této smlouvy bude mít sjednanou pojistnou smlouvu, jejímž předmětem je pojištění odpovědnosti za </w:t>
      </w:r>
      <w:r w:rsidR="00EF7B4E" w:rsidRPr="005769B3">
        <w:t>újmu</w:t>
      </w:r>
      <w:r w:rsidRPr="005769B3">
        <w:t xml:space="preserve"> způsobenou poskytovatelem třetí osobě ve výši min. </w:t>
      </w:r>
      <w:r w:rsidR="00600EE7">
        <w:t>1</w:t>
      </w:r>
      <w:r w:rsidRPr="005769B3">
        <w:t xml:space="preserve"> mil. Kč</w:t>
      </w:r>
      <w:r w:rsidR="00C102F2" w:rsidRPr="005769B3">
        <w:t xml:space="preserve"> (slovy</w:t>
      </w:r>
      <w:r w:rsidR="00600EE7">
        <w:t>:</w:t>
      </w:r>
      <w:r w:rsidR="00C102F2" w:rsidRPr="005769B3">
        <w:t xml:space="preserve"> </w:t>
      </w:r>
      <w:proofErr w:type="spellStart"/>
      <w:r w:rsidR="00600EE7">
        <w:t>jeden</w:t>
      </w:r>
      <w:r w:rsidR="00C102F2" w:rsidRPr="005769B3">
        <w:t>milionkorunčeských</w:t>
      </w:r>
      <w:proofErr w:type="spellEnd"/>
      <w:r w:rsidR="00C102F2" w:rsidRPr="005769B3">
        <w:t>)</w:t>
      </w:r>
      <w:r w:rsidR="00EB2C57" w:rsidRPr="005769B3">
        <w:t>.</w:t>
      </w:r>
      <w:r w:rsidR="00FB4492" w:rsidRPr="005769B3">
        <w:t xml:space="preserve"> </w:t>
      </w:r>
    </w:p>
    <w:p w:rsidR="00333571" w:rsidRPr="006A78A8" w:rsidRDefault="00333571" w:rsidP="006A78A8">
      <w:pPr>
        <w:pStyle w:val="lnek01"/>
      </w:pPr>
      <w:r w:rsidRPr="006A78A8">
        <w:t xml:space="preserve">Poskytovatel objednateli </w:t>
      </w:r>
      <w:r w:rsidR="00EB2C57" w:rsidRPr="006A78A8">
        <w:t>zaručuje</w:t>
      </w:r>
      <w:r w:rsidRPr="006A78A8">
        <w:t>, že veškeré programové produkty (dále také počítačové programy nebo software) poskytnuté</w:t>
      </w:r>
      <w:r w:rsidR="009C793D" w:rsidRPr="006A78A8">
        <w:t xml:space="preserve"> v </w:t>
      </w:r>
      <w:r w:rsidRPr="006A78A8">
        <w:t>rámci plnění předmětu této smlouvy</w:t>
      </w:r>
      <w:r w:rsidR="004D2E03" w:rsidRPr="006A78A8">
        <w:t>,</w:t>
      </w:r>
      <w:r w:rsidRPr="006A78A8">
        <w:t xml:space="preserve"> jsou</w:t>
      </w:r>
      <w:r w:rsidR="009C793D" w:rsidRPr="006A78A8">
        <w:t xml:space="preserve"> v </w:t>
      </w:r>
      <w:r w:rsidRPr="006A78A8">
        <w:t>souladu</w:t>
      </w:r>
      <w:r w:rsidR="009C793D" w:rsidRPr="006A78A8">
        <w:t xml:space="preserve"> s </w:t>
      </w:r>
      <w:r w:rsidRPr="006A78A8">
        <w:t>autorským zákonem, autorskoprávně bez závad a objednatel se</w:t>
      </w:r>
      <w:r w:rsidR="009C793D" w:rsidRPr="006A78A8">
        <w:t xml:space="preserve"> </w:t>
      </w:r>
      <w:r w:rsidRPr="006A78A8">
        <w:t>st</w:t>
      </w:r>
      <w:r w:rsidR="00EB2C57" w:rsidRPr="006A78A8">
        <w:t>ane</w:t>
      </w:r>
      <w:r w:rsidRPr="006A78A8">
        <w:t xml:space="preserve"> oprávněným uživatelem jejich rozmnoženin a vlastníkem záznamových materiálů, na kterých jsou tyto rozmnoženiny umístěny.</w:t>
      </w:r>
    </w:p>
    <w:p w:rsidR="00333571" w:rsidRPr="00C14DFC" w:rsidRDefault="002501C8" w:rsidP="00D427EB">
      <w:pPr>
        <w:pStyle w:val="Nadpis2"/>
      </w:pPr>
      <w:r>
        <w:t>čl. II</w:t>
      </w:r>
      <w:r>
        <w:br/>
      </w:r>
      <w:r w:rsidR="00333571">
        <w:t>Předmět</w:t>
      </w:r>
      <w:r w:rsidR="00530CD3">
        <w:t xml:space="preserve"> smlouvy</w:t>
      </w:r>
    </w:p>
    <w:p w:rsidR="001538C7" w:rsidRPr="005769B3" w:rsidRDefault="00536175" w:rsidP="006A78A8">
      <w:pPr>
        <w:pStyle w:val="lnek02"/>
      </w:pPr>
      <w:r w:rsidRPr="005769B3">
        <w:t xml:space="preserve">Předmětem této smlouvy je závazek </w:t>
      </w:r>
      <w:r w:rsidR="00780F25" w:rsidRPr="005769B3">
        <w:t>p</w:t>
      </w:r>
      <w:r w:rsidRPr="005769B3">
        <w:t>oskytovatele</w:t>
      </w:r>
      <w:r w:rsidR="00524FC7" w:rsidRPr="005769B3">
        <w:t xml:space="preserve"> </w:t>
      </w:r>
      <w:r w:rsidR="00E52B4F" w:rsidRPr="005769B3">
        <w:t>poskytnout</w:t>
      </w:r>
      <w:r w:rsidR="00333571" w:rsidRPr="005769B3">
        <w:t xml:space="preserve"> </w:t>
      </w:r>
      <w:r w:rsidR="00E52B4F" w:rsidRPr="005769B3">
        <w:t>objednateli časově neomezené</w:t>
      </w:r>
      <w:r w:rsidR="0060134B" w:rsidRPr="005769B3">
        <w:t xml:space="preserve"> </w:t>
      </w:r>
      <w:r w:rsidR="00E52B4F" w:rsidRPr="005769B3">
        <w:t>právo</w:t>
      </w:r>
      <w:r w:rsidR="00333571" w:rsidRPr="005769B3">
        <w:t xml:space="preserve"> </w:t>
      </w:r>
      <w:r w:rsidR="00EB2C57" w:rsidRPr="005769B3">
        <w:t xml:space="preserve">užít </w:t>
      </w:r>
      <w:r w:rsidR="00333571" w:rsidRPr="005769B3">
        <w:t xml:space="preserve">softwarové vybavení </w:t>
      </w:r>
      <w:r w:rsidR="00884FE0" w:rsidRPr="005769B3">
        <w:t>„</w:t>
      </w:r>
      <w:r w:rsidR="00A673D0" w:rsidRPr="005769B3">
        <w:t xml:space="preserve">Modul </w:t>
      </w:r>
      <w:proofErr w:type="spellStart"/>
      <w:r w:rsidR="00A673D0" w:rsidRPr="005769B3">
        <w:t>DatAdvantage</w:t>
      </w:r>
      <w:proofErr w:type="spellEnd"/>
      <w:r w:rsidR="00A673D0" w:rsidRPr="005769B3">
        <w:t xml:space="preserve"> </w:t>
      </w:r>
      <w:proofErr w:type="spellStart"/>
      <w:r w:rsidR="00A673D0" w:rsidRPr="005769B3">
        <w:t>Directory</w:t>
      </w:r>
      <w:proofErr w:type="spellEnd"/>
      <w:r w:rsidR="00A673D0" w:rsidRPr="005769B3">
        <w:t xml:space="preserve"> </w:t>
      </w:r>
      <w:proofErr w:type="spellStart"/>
      <w:r w:rsidR="00A673D0" w:rsidRPr="005769B3">
        <w:t>Services</w:t>
      </w:r>
      <w:proofErr w:type="spellEnd"/>
      <w:r w:rsidR="00884FE0" w:rsidRPr="005769B3">
        <w:t>“</w:t>
      </w:r>
      <w:r w:rsidR="003447F7" w:rsidRPr="005769B3">
        <w:t xml:space="preserve"> </w:t>
      </w:r>
      <w:r w:rsidR="00333571" w:rsidRPr="005769B3">
        <w:t xml:space="preserve">(dále také </w:t>
      </w:r>
      <w:r w:rsidR="00884FE0" w:rsidRPr="005769B3">
        <w:t>„</w:t>
      </w:r>
      <w:r w:rsidR="001C56DE" w:rsidRPr="005769B3">
        <w:t>m</w:t>
      </w:r>
      <w:r w:rsidR="00884FE0" w:rsidRPr="005769B3">
        <w:t>odul“</w:t>
      </w:r>
      <w:r w:rsidR="00A673D0" w:rsidRPr="005769B3">
        <w:t xml:space="preserve"> nebo „dílo“</w:t>
      </w:r>
      <w:r w:rsidR="00333571" w:rsidRPr="005769B3">
        <w:t>)</w:t>
      </w:r>
      <w:r w:rsidR="002E2A77" w:rsidRPr="005769B3">
        <w:t>,</w:t>
      </w:r>
      <w:r w:rsidR="002F0CCE" w:rsidRPr="005769B3">
        <w:t xml:space="preserve"> splňující požadavky objednatele uvedené ve smlouvě a zadávací dokumentaci,</w:t>
      </w:r>
      <w:r w:rsidR="002E2A77" w:rsidRPr="005769B3">
        <w:t xml:space="preserve"> implementovat modul do stávajícího prostředí</w:t>
      </w:r>
      <w:r w:rsidR="002F0CCE" w:rsidRPr="005769B3">
        <w:t xml:space="preserve"> IS objednatele, proškolit pracovníky objednatele a</w:t>
      </w:r>
      <w:r w:rsidR="00884FE0" w:rsidRPr="005769B3">
        <w:t xml:space="preserve"> </w:t>
      </w:r>
      <w:r w:rsidR="00BC6E46" w:rsidRPr="005769B3">
        <w:t>zajistit</w:t>
      </w:r>
      <w:r w:rsidR="00333571" w:rsidRPr="005769B3">
        <w:t xml:space="preserve"> n</w:t>
      </w:r>
      <w:r w:rsidR="00BC6E46" w:rsidRPr="005769B3">
        <w:t>áslednou softwarovou podporu</w:t>
      </w:r>
      <w:r w:rsidR="00333571" w:rsidRPr="005769B3">
        <w:t xml:space="preserve"> </w:t>
      </w:r>
      <w:r w:rsidR="00780F25" w:rsidRPr="005769B3">
        <w:t>tohoto m</w:t>
      </w:r>
      <w:r w:rsidR="00524FC7" w:rsidRPr="005769B3">
        <w:t>odulu</w:t>
      </w:r>
      <w:r w:rsidR="00BC6E46" w:rsidRPr="005769B3">
        <w:t xml:space="preserve"> a </w:t>
      </w:r>
      <w:r w:rsidR="00524FC7" w:rsidRPr="005769B3">
        <w:t xml:space="preserve">systému </w:t>
      </w:r>
      <w:r w:rsidR="00350737" w:rsidRPr="005769B3">
        <w:t xml:space="preserve">zpracovávajícímu nestrukturované informace </w:t>
      </w:r>
      <w:r w:rsidR="001C56DE" w:rsidRPr="005769B3">
        <w:t>(dále také „systém“) instalovaného</w:t>
      </w:r>
      <w:r w:rsidR="00350737" w:rsidRPr="005769B3">
        <w:t xml:space="preserve"> v</w:t>
      </w:r>
      <w:r w:rsidR="001C56DE" w:rsidRPr="005769B3">
        <w:t xml:space="preserve"> prostředí informačních systémů (dále také „IS“) </w:t>
      </w:r>
      <w:r w:rsidR="00780F25" w:rsidRPr="005769B3">
        <w:t>o</w:t>
      </w:r>
      <w:r w:rsidR="00884FE0" w:rsidRPr="005769B3">
        <w:t>bjednatele</w:t>
      </w:r>
      <w:r w:rsidR="007A2F8C" w:rsidRPr="005769B3">
        <w:t>,</w:t>
      </w:r>
      <w:r w:rsidR="00524FC7" w:rsidRPr="005769B3">
        <w:t xml:space="preserve"> </w:t>
      </w:r>
      <w:r w:rsidR="00333571" w:rsidRPr="005769B3">
        <w:t>a to</w:t>
      </w:r>
      <w:r w:rsidR="009C793D" w:rsidRPr="005769B3">
        <w:t xml:space="preserve"> </w:t>
      </w:r>
      <w:r w:rsidR="00333571" w:rsidRPr="005769B3">
        <w:t>a za podmínek</w:t>
      </w:r>
      <w:r w:rsidR="009C793D" w:rsidRPr="005769B3">
        <w:t xml:space="preserve"> </w:t>
      </w:r>
      <w:r w:rsidR="00A72F9E" w:rsidRPr="005769B3">
        <w:t xml:space="preserve">uvedených </w:t>
      </w:r>
      <w:r w:rsidR="009C793D" w:rsidRPr="005769B3">
        <w:t>v </w:t>
      </w:r>
      <w:r w:rsidR="00333571" w:rsidRPr="005769B3">
        <w:t>této smlouvě</w:t>
      </w:r>
      <w:r w:rsidR="00A72F9E" w:rsidRPr="005769B3">
        <w:t xml:space="preserve"> a zadávací dokumentaci</w:t>
      </w:r>
      <w:r w:rsidR="00333571" w:rsidRPr="005769B3">
        <w:t>.</w:t>
      </w:r>
      <w:r w:rsidR="003447F7" w:rsidRPr="005769B3">
        <w:t xml:space="preserve"> </w:t>
      </w:r>
    </w:p>
    <w:p w:rsidR="00333571" w:rsidRPr="005769B3" w:rsidRDefault="005B6684" w:rsidP="006A78A8">
      <w:pPr>
        <w:pStyle w:val="lnek02"/>
      </w:pPr>
      <w:r w:rsidRPr="005769B3">
        <w:t>P</w:t>
      </w:r>
      <w:r w:rsidR="00333571" w:rsidRPr="005769B3">
        <w:t xml:space="preserve">oskytovatel </w:t>
      </w:r>
      <w:r w:rsidRPr="005769B3">
        <w:t xml:space="preserve">se </w:t>
      </w:r>
      <w:r w:rsidR="00333571" w:rsidRPr="005769B3">
        <w:t>zavazuje</w:t>
      </w:r>
      <w:r w:rsidRPr="005769B3">
        <w:t xml:space="preserve"> řádně</w:t>
      </w:r>
      <w:r w:rsidR="00333571" w:rsidRPr="005769B3">
        <w:t xml:space="preserve"> provést veškeré dodávky, práce a služby nezbytné pro zpracování návrhu, dodání, nainstalování a zprovoznění softwarového vybavení a </w:t>
      </w:r>
      <w:r w:rsidR="00766302" w:rsidRPr="005769B3">
        <w:t>zajištění služby pro provoz</w:t>
      </w:r>
      <w:r w:rsidR="00333571" w:rsidRPr="005769B3">
        <w:t xml:space="preserve"> systému.</w:t>
      </w:r>
    </w:p>
    <w:p w:rsidR="00333571" w:rsidRPr="005769B3" w:rsidRDefault="00333571" w:rsidP="006A78A8">
      <w:pPr>
        <w:pStyle w:val="lnek02"/>
      </w:pPr>
      <w:r w:rsidRPr="005769B3">
        <w:t>Předmět plnění se skládá</w:t>
      </w:r>
      <w:r w:rsidR="009C793D" w:rsidRPr="005769B3">
        <w:t xml:space="preserve"> z </w:t>
      </w:r>
      <w:r w:rsidRPr="005769B3">
        <w:t>těchto dílčích částí:</w:t>
      </w:r>
    </w:p>
    <w:p w:rsidR="00333571" w:rsidRPr="00CD20E1" w:rsidRDefault="00333571" w:rsidP="00CD20E1">
      <w:pPr>
        <w:pStyle w:val="Odstavecseseznamem"/>
      </w:pPr>
      <w:r w:rsidRPr="00CD20E1">
        <w:t xml:space="preserve">poskytnutí </w:t>
      </w:r>
      <w:r w:rsidR="00375136">
        <w:t>časově neomezeného práva</w:t>
      </w:r>
      <w:r w:rsidR="00375136" w:rsidRPr="00CD20E1">
        <w:t xml:space="preserve"> užít </w:t>
      </w:r>
      <w:r w:rsidR="00375136">
        <w:t xml:space="preserve">shora uvedený </w:t>
      </w:r>
      <w:r w:rsidR="00A673D0">
        <w:t>modul</w:t>
      </w:r>
      <w:r w:rsidR="00375136" w:rsidRPr="00CD20E1">
        <w:t xml:space="preserve"> </w:t>
      </w:r>
      <w:r w:rsidR="008F5227">
        <w:t>pro</w:t>
      </w:r>
      <w:r w:rsidR="0084477A">
        <w:t xml:space="preserve"> 470 </w:t>
      </w:r>
      <w:r w:rsidR="008F5227">
        <w:t>uživatelů</w:t>
      </w:r>
      <w:r w:rsidR="0084477A">
        <w:t xml:space="preserve"> </w:t>
      </w:r>
      <w:r w:rsidR="00375136">
        <w:t>a</w:t>
      </w:r>
      <w:r w:rsidRPr="00CD20E1">
        <w:t xml:space="preserve"> </w:t>
      </w:r>
      <w:r w:rsidR="00BF4410">
        <w:t xml:space="preserve">jeho </w:t>
      </w:r>
      <w:r w:rsidRPr="00CD20E1">
        <w:t>implementac</w:t>
      </w:r>
      <w:r w:rsidR="008F7E51" w:rsidRPr="00CD20E1">
        <w:t>í a integrací</w:t>
      </w:r>
      <w:r w:rsidR="009C793D" w:rsidRPr="00CD20E1">
        <w:t xml:space="preserve"> </w:t>
      </w:r>
      <w:r w:rsidR="008F7E51" w:rsidRPr="00CD20E1">
        <w:t xml:space="preserve">do stávajícího prostředí </w:t>
      </w:r>
      <w:r w:rsidR="00780F25" w:rsidRPr="00CD20E1">
        <w:t>IS</w:t>
      </w:r>
      <w:r w:rsidRPr="00CD20E1">
        <w:t xml:space="preserve"> </w:t>
      </w:r>
      <w:r w:rsidR="00780F25" w:rsidRPr="00CD20E1">
        <w:t>o</w:t>
      </w:r>
      <w:r w:rsidR="00EE1AF1" w:rsidRPr="00CD20E1">
        <w:t>bjednatele</w:t>
      </w:r>
      <w:r w:rsidR="00350737" w:rsidRPr="00CD20E1">
        <w:t>;</w:t>
      </w:r>
    </w:p>
    <w:p w:rsidR="00A16A81" w:rsidRPr="00CD20E1" w:rsidRDefault="00A16A81" w:rsidP="00CD20E1">
      <w:pPr>
        <w:pStyle w:val="Odstavecseseznamem"/>
      </w:pPr>
      <w:r w:rsidRPr="00CD20E1">
        <w:t>školení administrátorů pro řádné užívání poskytnutéh</w:t>
      </w:r>
      <w:r w:rsidR="009B09B9">
        <w:t xml:space="preserve">o </w:t>
      </w:r>
      <w:r w:rsidR="00A673D0">
        <w:t>modulu</w:t>
      </w:r>
      <w:r w:rsidR="009B09B9">
        <w:t xml:space="preserve"> v minimálním rozsahu 2 </w:t>
      </w:r>
      <w:r w:rsidRPr="00CD20E1">
        <w:t>x 8 hodin</w:t>
      </w:r>
      <w:r w:rsidR="00350737" w:rsidRPr="00CD20E1">
        <w:t>;</w:t>
      </w:r>
    </w:p>
    <w:p w:rsidR="00333571" w:rsidRPr="00CD20E1" w:rsidRDefault="00333571" w:rsidP="00CD20E1">
      <w:pPr>
        <w:pStyle w:val="Odstavecseseznamem"/>
      </w:pPr>
      <w:r w:rsidRPr="00CD20E1">
        <w:t xml:space="preserve">poskytnutí služeb podpory provozu </w:t>
      </w:r>
      <w:r w:rsidR="001C56DE" w:rsidRPr="00CD20E1">
        <w:t>m</w:t>
      </w:r>
      <w:r w:rsidR="00524FC7" w:rsidRPr="00CD20E1">
        <w:t>odul</w:t>
      </w:r>
      <w:r w:rsidR="001C56DE" w:rsidRPr="00CD20E1">
        <w:t>u</w:t>
      </w:r>
      <w:r w:rsidR="00524FC7" w:rsidRPr="00CD20E1">
        <w:t xml:space="preserve"> </w:t>
      </w:r>
      <w:r w:rsidR="00103667" w:rsidRPr="00CD20E1">
        <w:t xml:space="preserve">a podpory </w:t>
      </w:r>
      <w:r w:rsidR="00A673D0">
        <w:t xml:space="preserve">celého </w:t>
      </w:r>
      <w:r w:rsidR="00103667" w:rsidRPr="00CD20E1">
        <w:t>systému zpracovávajícímu nestrukturované informace</w:t>
      </w:r>
      <w:r w:rsidR="00103667" w:rsidRPr="00842086">
        <w:t>, instalovaného v IS </w:t>
      </w:r>
      <w:r w:rsidR="008E66A6">
        <w:t>objednat</w:t>
      </w:r>
      <w:r w:rsidR="00103667" w:rsidRPr="00842086">
        <w:t>ele</w:t>
      </w:r>
      <w:r w:rsidR="001854C5">
        <w:t xml:space="preserve"> v délce </w:t>
      </w:r>
      <w:r w:rsidR="00982980">
        <w:t>12</w:t>
      </w:r>
      <w:r w:rsidR="001854C5">
        <w:t> </w:t>
      </w:r>
      <w:r w:rsidR="001854C5" w:rsidRPr="00C14DFC">
        <w:t>měsíců</w:t>
      </w:r>
      <w:r w:rsidR="004C1ACA">
        <w:t>.</w:t>
      </w:r>
    </w:p>
    <w:p w:rsidR="00333571" w:rsidRPr="00B81D29" w:rsidRDefault="00333571" w:rsidP="006A78A8">
      <w:pPr>
        <w:pStyle w:val="lnek02"/>
      </w:pPr>
      <w:r w:rsidRPr="00B81D29">
        <w:t xml:space="preserve">Součástí předmětu plnění této smlouvy je </w:t>
      </w:r>
      <w:r w:rsidR="00AE19F1">
        <w:t>zejména</w:t>
      </w:r>
      <w:r w:rsidRPr="00B81D29">
        <w:t>:</w:t>
      </w:r>
    </w:p>
    <w:p w:rsidR="00333571" w:rsidRPr="00C54F37" w:rsidRDefault="00333571" w:rsidP="001254A7">
      <w:pPr>
        <w:numPr>
          <w:ilvl w:val="0"/>
          <w:numId w:val="5"/>
        </w:numPr>
        <w:ind w:left="709" w:hanging="425"/>
      </w:pPr>
      <w:r w:rsidRPr="00C14DFC">
        <w:t>dodávka instalačních m</w:t>
      </w:r>
      <w:r w:rsidR="001C56DE">
        <w:t>é</w:t>
      </w:r>
      <w:r w:rsidRPr="00C14DFC">
        <w:t>dií</w:t>
      </w:r>
      <w:r w:rsidR="009C793D">
        <w:t xml:space="preserve"> k </w:t>
      </w:r>
      <w:r w:rsidRPr="00C14DFC">
        <w:t>veškerému poskytnutému softwaru;</w:t>
      </w:r>
    </w:p>
    <w:p w:rsidR="00333571" w:rsidRPr="00C54F37" w:rsidRDefault="00333571" w:rsidP="001254A7">
      <w:pPr>
        <w:numPr>
          <w:ilvl w:val="0"/>
          <w:numId w:val="6"/>
        </w:numPr>
        <w:ind w:left="709" w:hanging="425"/>
      </w:pPr>
      <w:r w:rsidRPr="00C14DFC">
        <w:t>dodání veškerých dokumentací</w:t>
      </w:r>
      <w:r w:rsidR="009C793D">
        <w:t xml:space="preserve"> k </w:t>
      </w:r>
      <w:r w:rsidRPr="00C14DFC">
        <w:t xml:space="preserve">poskytnutému </w:t>
      </w:r>
      <w:r w:rsidR="001C56DE">
        <w:t>softwaru</w:t>
      </w:r>
      <w:r w:rsidRPr="00C14DFC">
        <w:t xml:space="preserve"> (zejména systémových, administrátorských a uživatelských příruček)</w:t>
      </w:r>
      <w:r w:rsidR="009C793D">
        <w:t xml:space="preserve"> v </w:t>
      </w:r>
      <w:r w:rsidRPr="00C14DFC">
        <w:t xml:space="preserve"> jazyce českém, a to nejpozději do termínu uvedení systému do rutinního provozu;</w:t>
      </w:r>
    </w:p>
    <w:p w:rsidR="00333571" w:rsidRPr="00C54F37" w:rsidRDefault="00333571" w:rsidP="001254A7">
      <w:pPr>
        <w:numPr>
          <w:ilvl w:val="0"/>
          <w:numId w:val="7"/>
        </w:numPr>
        <w:ind w:left="709" w:hanging="425"/>
      </w:pPr>
      <w:r w:rsidRPr="00C14DFC">
        <w:t xml:space="preserve">projektové řízení implementace </w:t>
      </w:r>
      <w:r w:rsidR="00780F25">
        <w:t>softwaru</w:t>
      </w:r>
      <w:r w:rsidRPr="00C14DFC">
        <w:t>;</w:t>
      </w:r>
    </w:p>
    <w:p w:rsidR="00333571" w:rsidRPr="00C54F37" w:rsidRDefault="00333571" w:rsidP="001254A7">
      <w:pPr>
        <w:numPr>
          <w:ilvl w:val="0"/>
          <w:numId w:val="8"/>
        </w:numPr>
        <w:spacing w:after="120"/>
        <w:ind w:left="709" w:hanging="425"/>
      </w:pPr>
      <w:r w:rsidRPr="00C14DFC">
        <w:t>doprava jakéhokoliv plnění dle předmětu této smlouvy do místa plnění.</w:t>
      </w:r>
    </w:p>
    <w:p w:rsidR="00333571" w:rsidRPr="006A7387" w:rsidRDefault="00CF3228" w:rsidP="006A78A8">
      <w:pPr>
        <w:pStyle w:val="lnek02"/>
      </w:pPr>
      <w:r>
        <w:t>Poskytovatel</w:t>
      </w:r>
      <w:r w:rsidRPr="00C14DFC">
        <w:t xml:space="preserve"> </w:t>
      </w:r>
      <w:r w:rsidR="00333571" w:rsidRPr="00C14DFC">
        <w:t xml:space="preserve">se zavazuje předmět smlouvy </w:t>
      </w:r>
      <w:r>
        <w:t xml:space="preserve">předat </w:t>
      </w:r>
      <w:r w:rsidR="00EB2C57">
        <w:t>o</w:t>
      </w:r>
      <w:r>
        <w:t>bjednateli</w:t>
      </w:r>
      <w:r w:rsidRPr="00C14DFC">
        <w:t xml:space="preserve"> </w:t>
      </w:r>
      <w:r w:rsidR="00333571" w:rsidRPr="00C14DFC">
        <w:t>bez vad a nedodělků</w:t>
      </w:r>
      <w:r w:rsidR="00076FF1">
        <w:t>. Objednatel se zavazuje</w:t>
      </w:r>
      <w:r w:rsidR="00333571" w:rsidRPr="00C14DFC">
        <w:t xml:space="preserve"> zaplatit </w:t>
      </w:r>
      <w:r w:rsidR="00EB2C57">
        <w:t>p</w:t>
      </w:r>
      <w:r w:rsidR="00076FF1">
        <w:t xml:space="preserve">oskytovateli </w:t>
      </w:r>
      <w:r w:rsidR="00333571" w:rsidRPr="00C14DFC">
        <w:t xml:space="preserve">za </w:t>
      </w:r>
      <w:r w:rsidR="00076FF1">
        <w:t>jeho bezvadné plnění</w:t>
      </w:r>
      <w:r w:rsidR="00333571" w:rsidRPr="00C14DFC">
        <w:t xml:space="preserve"> cenu podle této smlouvy</w:t>
      </w:r>
      <w:r w:rsidR="00333571">
        <w:t>.</w:t>
      </w:r>
    </w:p>
    <w:p w:rsidR="00333571" w:rsidRPr="006A7387" w:rsidRDefault="00333571" w:rsidP="006A78A8">
      <w:pPr>
        <w:pStyle w:val="lnek02"/>
      </w:pPr>
      <w:r w:rsidRPr="006A78A8">
        <w:lastRenderedPageBreak/>
        <w:t xml:space="preserve">Produkty a </w:t>
      </w:r>
      <w:r w:rsidR="00EB2C57" w:rsidRPr="006A78A8">
        <w:t xml:space="preserve">služby </w:t>
      </w:r>
      <w:r w:rsidRPr="006A78A8">
        <w:t xml:space="preserve">dodané poskytovatelem </w:t>
      </w:r>
      <w:r w:rsidR="008F7E51" w:rsidRPr="006A78A8">
        <w:t>o</w:t>
      </w:r>
      <w:r w:rsidRPr="006A78A8">
        <w:t>bjednateli budou splňovat podmínky této</w:t>
      </w:r>
      <w:r w:rsidRPr="00C14DFC">
        <w:t xml:space="preserve"> smlouvy</w:t>
      </w:r>
      <w:r w:rsidR="00602E52">
        <w:t>,</w:t>
      </w:r>
      <w:r w:rsidR="00276AD8">
        <w:t xml:space="preserve"> </w:t>
      </w:r>
      <w:r w:rsidR="002A4A79">
        <w:t xml:space="preserve">související </w:t>
      </w:r>
      <w:r w:rsidRPr="00C14DFC">
        <w:t>zadávací dokumentace</w:t>
      </w:r>
      <w:r w:rsidR="009C793D">
        <w:t xml:space="preserve"> k</w:t>
      </w:r>
      <w:r w:rsidR="00CF4D42">
        <w:t xml:space="preserve"> této </w:t>
      </w:r>
      <w:r w:rsidRPr="00C14DFC">
        <w:t>veřejné zakázce</w:t>
      </w:r>
      <w:r w:rsidR="00602E52">
        <w:t xml:space="preserve"> a </w:t>
      </w:r>
      <w:r w:rsidRPr="00C14DFC">
        <w:t>požadavky veškerých souvisejících práv</w:t>
      </w:r>
      <w:r w:rsidR="00C102F2">
        <w:t>ních předpisů vztahujících se</w:t>
      </w:r>
      <w:r w:rsidR="009C793D">
        <w:t xml:space="preserve"> k </w:t>
      </w:r>
      <w:r w:rsidRPr="00C14DFC">
        <w:t>předmětu této smlouvy</w:t>
      </w:r>
      <w:r>
        <w:t>.</w:t>
      </w:r>
    </w:p>
    <w:p w:rsidR="00333571" w:rsidRPr="002501C8" w:rsidRDefault="002501C8" w:rsidP="00D427EB">
      <w:pPr>
        <w:pStyle w:val="Nadpis2"/>
      </w:pPr>
      <w:r>
        <w:t xml:space="preserve">čl. </w:t>
      </w:r>
      <w:r w:rsidR="00A16977">
        <w:t>III</w:t>
      </w:r>
      <w:r>
        <w:br/>
      </w:r>
      <w:r w:rsidR="00333571" w:rsidRPr="002501C8">
        <w:t xml:space="preserve">Doba </w:t>
      </w:r>
      <w:r w:rsidR="00465100">
        <w:t xml:space="preserve">a místo </w:t>
      </w:r>
      <w:r w:rsidR="00333571" w:rsidRPr="002501C8">
        <w:t>plnění</w:t>
      </w:r>
    </w:p>
    <w:p w:rsidR="00333571" w:rsidRPr="005769B3" w:rsidRDefault="00333571" w:rsidP="006A78A8">
      <w:pPr>
        <w:pStyle w:val="lnek03"/>
      </w:pPr>
      <w:r w:rsidRPr="005769B3">
        <w:t xml:space="preserve">Práce na realizaci předmětu smlouvy </w:t>
      </w:r>
      <w:r w:rsidR="00A10AE0">
        <w:t xml:space="preserve">podle čl. II odst. 3 písm. a) </w:t>
      </w:r>
      <w:r w:rsidRPr="005769B3">
        <w:t>budou zahájeny ihned po nabytí účinnosti této smlouvy.</w:t>
      </w:r>
    </w:p>
    <w:p w:rsidR="00333571" w:rsidRPr="005769B3" w:rsidRDefault="009B3ECC" w:rsidP="006A78A8">
      <w:pPr>
        <w:pStyle w:val="lnek03"/>
      </w:pPr>
      <w:r w:rsidRPr="005769B3">
        <w:t xml:space="preserve">Modul </w:t>
      </w:r>
      <w:r w:rsidR="005A0862" w:rsidRPr="005769B3">
        <w:t>bude nejpozději do jednoho</w:t>
      </w:r>
      <w:r w:rsidR="00333571" w:rsidRPr="005769B3">
        <w:t xml:space="preserve"> měsíc</w:t>
      </w:r>
      <w:r w:rsidR="005A0862" w:rsidRPr="005769B3">
        <w:t>e</w:t>
      </w:r>
      <w:r w:rsidR="00333571" w:rsidRPr="005769B3">
        <w:t xml:space="preserve"> od nabytí účinnosti smlouvy předán</w:t>
      </w:r>
      <w:r w:rsidR="009C793D" w:rsidRPr="005769B3">
        <w:t xml:space="preserve"> k </w:t>
      </w:r>
      <w:r w:rsidR="00333571" w:rsidRPr="005769B3">
        <w:t xml:space="preserve">akceptaci (prověření splnění požadavků </w:t>
      </w:r>
      <w:r w:rsidR="008F7E51" w:rsidRPr="005769B3">
        <w:t>o</w:t>
      </w:r>
      <w:r w:rsidR="00333571" w:rsidRPr="005769B3">
        <w:t xml:space="preserve">bjednatele a specifikace nabídky </w:t>
      </w:r>
      <w:r w:rsidR="008F7E51" w:rsidRPr="005769B3">
        <w:t>poskytovatele</w:t>
      </w:r>
      <w:r w:rsidR="00333571" w:rsidRPr="005769B3">
        <w:t xml:space="preserve">) a následně </w:t>
      </w:r>
      <w:r w:rsidR="006D7F2E" w:rsidRPr="005769B3">
        <w:t xml:space="preserve">nejpozději do </w:t>
      </w:r>
      <w:r w:rsidR="0034620B" w:rsidRPr="005769B3">
        <w:t>dvou</w:t>
      </w:r>
      <w:r w:rsidR="006D7F2E" w:rsidRPr="005769B3">
        <w:t xml:space="preserve"> měsíců od předání k akceptaci </w:t>
      </w:r>
      <w:r w:rsidR="00333571" w:rsidRPr="005769B3">
        <w:t>uveden do rutinního provozu.</w:t>
      </w:r>
      <w:r w:rsidR="00600EE7">
        <w:t xml:space="preserve"> V rámci této lhůty bude provedeno i školení dle čl. II odst. 3 písm. b) této smlouvy.</w:t>
      </w:r>
    </w:p>
    <w:p w:rsidR="00333571" w:rsidRDefault="00333571" w:rsidP="006A78A8">
      <w:pPr>
        <w:pStyle w:val="lnek03"/>
      </w:pPr>
      <w:r w:rsidRPr="006A78A8">
        <w:t>Poskytování veškerých pr</w:t>
      </w:r>
      <w:r w:rsidR="00B65E30" w:rsidRPr="006A78A8">
        <w:t>a</w:t>
      </w:r>
      <w:r w:rsidRPr="006A78A8">
        <w:t xml:space="preserve">cí, dodávek a služeb souvisejících se zajištěním </w:t>
      </w:r>
      <w:r w:rsidR="00DB6A9E" w:rsidRPr="006A78A8">
        <w:t xml:space="preserve">podpory </w:t>
      </w:r>
      <w:r w:rsidR="004E18F8" w:rsidRPr="006A78A8">
        <w:t xml:space="preserve">v délce </w:t>
      </w:r>
      <w:r w:rsidR="00982980" w:rsidRPr="006A78A8">
        <w:t>12</w:t>
      </w:r>
      <w:r w:rsidR="004E18F8" w:rsidRPr="006A78A8">
        <w:t xml:space="preserve"> měsíců </w:t>
      </w:r>
      <w:r w:rsidR="001854C5" w:rsidRPr="006A78A8">
        <w:t>podle čl. </w:t>
      </w:r>
      <w:r w:rsidR="00600EE7">
        <w:t>II</w:t>
      </w:r>
      <w:r w:rsidR="00BD282C" w:rsidRPr="006A78A8">
        <w:t xml:space="preserve"> odst. 3 písm. </w:t>
      </w:r>
      <w:r w:rsidR="00505F2C" w:rsidRPr="006A78A8">
        <w:t>c</w:t>
      </w:r>
      <w:r w:rsidR="00BD282C" w:rsidRPr="006A78A8">
        <w:t xml:space="preserve">) </w:t>
      </w:r>
      <w:r w:rsidRPr="006A78A8">
        <w:t xml:space="preserve">této smlouvy </w:t>
      </w:r>
      <w:r w:rsidR="00BC2209" w:rsidRPr="006A78A8">
        <w:t>započne</w:t>
      </w:r>
      <w:r w:rsidRPr="006A78A8">
        <w:t xml:space="preserve"> od</w:t>
      </w:r>
      <w:r w:rsidR="00996A20" w:rsidRPr="006A78A8">
        <w:t xml:space="preserve">e dne </w:t>
      </w:r>
      <w:r w:rsidRPr="006A78A8">
        <w:t>uvedení systému do rutinního provozu</w:t>
      </w:r>
      <w:r w:rsidR="00BD282C" w:rsidRPr="006A78A8">
        <w:t xml:space="preserve"> a bude zajišťováno po celou dobu účinnosti této smlouvy</w:t>
      </w:r>
      <w:r w:rsidR="006D7F2E" w:rsidRPr="006A78A8">
        <w:t>.</w:t>
      </w:r>
    </w:p>
    <w:p w:rsidR="00465100" w:rsidRPr="006A78A8" w:rsidRDefault="00465100" w:rsidP="006A78A8">
      <w:pPr>
        <w:pStyle w:val="lnek03"/>
      </w:pPr>
      <w:r w:rsidRPr="006A78A8">
        <w:t xml:space="preserve">Místem plnění předmětu této smlouvy je místo instalace modulu, tj. sídlo objednatele Štěpánská </w:t>
      </w:r>
      <w:r w:rsidR="00251CBD">
        <w:t>567/</w:t>
      </w:r>
      <w:r w:rsidRPr="006A78A8">
        <w:t xml:space="preserve">15, </w:t>
      </w:r>
      <w:r w:rsidR="00251CBD">
        <w:t xml:space="preserve">120 00 </w:t>
      </w:r>
      <w:r w:rsidRPr="006A78A8">
        <w:t>Praha 2</w:t>
      </w:r>
      <w:r>
        <w:t>.</w:t>
      </w:r>
    </w:p>
    <w:p w:rsidR="00333571" w:rsidRDefault="002501C8" w:rsidP="00D427EB">
      <w:pPr>
        <w:pStyle w:val="Nadpis2"/>
      </w:pPr>
      <w:r>
        <w:t xml:space="preserve">čl. </w:t>
      </w:r>
      <w:r w:rsidR="00465100">
        <w:t>I</w:t>
      </w:r>
      <w:r>
        <w:t>V</w:t>
      </w:r>
      <w:r>
        <w:br/>
      </w:r>
      <w:r w:rsidR="00333571" w:rsidRPr="00C14DFC">
        <w:t>Cena</w:t>
      </w:r>
      <w:r w:rsidR="00D427EB">
        <w:t xml:space="preserve"> a platební podmínky</w:t>
      </w:r>
    </w:p>
    <w:p w:rsidR="00333571" w:rsidRPr="00465100" w:rsidRDefault="00333571" w:rsidP="00465100">
      <w:pPr>
        <w:pStyle w:val="lnek04"/>
      </w:pPr>
      <w:r w:rsidRPr="00465100">
        <w:t>Cena za veškeré dodávky, práce a služby</w:t>
      </w:r>
      <w:r w:rsidR="00C071AC" w:rsidRPr="00465100">
        <w:t xml:space="preserve"> </w:t>
      </w:r>
      <w:r w:rsidRPr="00465100">
        <w:t xml:space="preserve">poskytnuté pro splnění předmětu této smlouvy je stanovena dohodou smluvních stran </w:t>
      </w:r>
      <w:r w:rsidR="00A16977" w:rsidRPr="00465100">
        <w:t>takto</w:t>
      </w:r>
      <w:r w:rsidRPr="00465100">
        <w:t>:</w:t>
      </w:r>
    </w:p>
    <w:p w:rsidR="00A16977" w:rsidRPr="009833B1" w:rsidRDefault="00A16977" w:rsidP="009833B1">
      <w:pPr>
        <w:rPr>
          <w:sz w:val="10"/>
        </w:rPr>
      </w:pPr>
    </w:p>
    <w:tbl>
      <w:tblPr>
        <w:tblW w:w="87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562"/>
        <w:gridCol w:w="1318"/>
        <w:gridCol w:w="1521"/>
        <w:gridCol w:w="1697"/>
      </w:tblGrid>
      <w:tr w:rsidR="009E09FC" w:rsidRPr="00A16977" w:rsidTr="00E0141B">
        <w:trPr>
          <w:trHeight w:val="397"/>
        </w:trPr>
        <w:tc>
          <w:tcPr>
            <w:tcW w:w="2689" w:type="dxa"/>
            <w:vMerge w:val="restart"/>
            <w:shd w:val="clear" w:color="auto" w:fill="808080"/>
            <w:vAlign w:val="center"/>
          </w:tcPr>
          <w:p w:rsidR="009E09FC" w:rsidRPr="00A16977" w:rsidRDefault="009E09FC" w:rsidP="009E09FC">
            <w:pPr>
              <w:jc w:val="center"/>
              <w:rPr>
                <w:rFonts w:cs="Arial"/>
                <w:b/>
                <w:color w:val="FFFFFF"/>
              </w:rPr>
            </w:pPr>
            <w:r>
              <w:rPr>
                <w:rFonts w:cs="Arial"/>
                <w:b/>
                <w:color w:val="FFFFFF"/>
              </w:rPr>
              <w:t>Předmět plnění</w:t>
            </w:r>
          </w:p>
        </w:tc>
        <w:tc>
          <w:tcPr>
            <w:tcW w:w="4398" w:type="dxa"/>
            <w:gridSpan w:val="3"/>
            <w:shd w:val="clear" w:color="auto" w:fill="808080"/>
            <w:vAlign w:val="center"/>
          </w:tcPr>
          <w:p w:rsidR="009E09FC" w:rsidRPr="00A16977" w:rsidRDefault="009E09FC" w:rsidP="00A12DE8">
            <w:pPr>
              <w:jc w:val="center"/>
              <w:rPr>
                <w:b/>
                <w:color w:val="FFFFFF"/>
              </w:rPr>
            </w:pPr>
            <w:r w:rsidRPr="00A16977">
              <w:rPr>
                <w:rFonts w:cs="Arial"/>
                <w:b/>
                <w:color w:val="FFFFFF"/>
              </w:rPr>
              <w:t>Cena</w:t>
            </w:r>
            <w:r>
              <w:rPr>
                <w:rFonts w:cs="Arial"/>
                <w:b/>
                <w:color w:val="FFFFFF"/>
              </w:rPr>
              <w:t xml:space="preserve"> v Kč</w:t>
            </w:r>
          </w:p>
        </w:tc>
        <w:tc>
          <w:tcPr>
            <w:tcW w:w="1698" w:type="dxa"/>
            <w:vMerge w:val="restart"/>
            <w:shd w:val="clear" w:color="auto" w:fill="808080"/>
            <w:vAlign w:val="center"/>
          </w:tcPr>
          <w:p w:rsidR="009E09FC" w:rsidRPr="00A16977" w:rsidRDefault="009E09FC" w:rsidP="00A12DE8">
            <w:pPr>
              <w:jc w:val="center"/>
              <w:rPr>
                <w:b/>
                <w:color w:val="FFFFFF"/>
              </w:rPr>
            </w:pPr>
            <w:r w:rsidRPr="00A16977">
              <w:rPr>
                <w:b/>
                <w:color w:val="FFFFFF"/>
              </w:rPr>
              <w:t>Zatřídění</w:t>
            </w:r>
          </w:p>
          <w:p w:rsidR="009E09FC" w:rsidRPr="00A16977" w:rsidRDefault="009E09FC" w:rsidP="00A12DE8">
            <w:pPr>
              <w:jc w:val="center"/>
              <w:rPr>
                <w:rFonts w:cs="Arial"/>
                <w:b/>
                <w:color w:val="FFFFFF"/>
              </w:rPr>
            </w:pPr>
            <w:r w:rsidRPr="00A16977">
              <w:rPr>
                <w:b/>
                <w:color w:val="FFFFFF"/>
              </w:rPr>
              <w:t>dle číselníku CZ-CPA</w:t>
            </w:r>
          </w:p>
        </w:tc>
      </w:tr>
      <w:tr w:rsidR="00E0141B" w:rsidRPr="00A16977" w:rsidTr="00E0141B">
        <w:trPr>
          <w:trHeight w:val="397"/>
        </w:trPr>
        <w:tc>
          <w:tcPr>
            <w:tcW w:w="2689" w:type="dxa"/>
            <w:vMerge/>
            <w:shd w:val="clear" w:color="auto" w:fill="auto"/>
          </w:tcPr>
          <w:p w:rsidR="009E09FC" w:rsidRPr="00A16977" w:rsidRDefault="009E09FC" w:rsidP="00A12DE8">
            <w:pPr>
              <w:rPr>
                <w:rFonts w:cs="Arial"/>
                <w:sz w:val="20"/>
              </w:rPr>
            </w:pPr>
          </w:p>
        </w:tc>
        <w:tc>
          <w:tcPr>
            <w:tcW w:w="1563" w:type="dxa"/>
            <w:shd w:val="clear" w:color="auto" w:fill="808080"/>
            <w:vAlign w:val="center"/>
          </w:tcPr>
          <w:p w:rsidR="009E09FC" w:rsidRPr="00A16977" w:rsidRDefault="009E09FC" w:rsidP="00A16977">
            <w:pPr>
              <w:jc w:val="center"/>
              <w:rPr>
                <w:rFonts w:cs="Arial"/>
                <w:b/>
                <w:color w:val="FFFFFF"/>
              </w:rPr>
            </w:pPr>
            <w:r w:rsidRPr="00A16977">
              <w:rPr>
                <w:rFonts w:cs="Arial"/>
                <w:b/>
                <w:color w:val="FFFFFF"/>
              </w:rPr>
              <w:t>bez DPH</w:t>
            </w:r>
          </w:p>
        </w:tc>
        <w:tc>
          <w:tcPr>
            <w:tcW w:w="1314" w:type="dxa"/>
            <w:shd w:val="clear" w:color="auto" w:fill="808080"/>
            <w:vAlign w:val="center"/>
          </w:tcPr>
          <w:p w:rsidR="009E09FC" w:rsidRPr="00A16977" w:rsidRDefault="009E09FC" w:rsidP="00A16977">
            <w:pPr>
              <w:jc w:val="center"/>
              <w:rPr>
                <w:rFonts w:cs="Arial"/>
                <w:b/>
                <w:color w:val="FFFFFF"/>
              </w:rPr>
            </w:pPr>
            <w:r w:rsidRPr="00A16977">
              <w:rPr>
                <w:rFonts w:cs="Arial"/>
                <w:b/>
                <w:color w:val="FFFFFF"/>
              </w:rPr>
              <w:t>DPH</w:t>
            </w:r>
          </w:p>
        </w:tc>
        <w:tc>
          <w:tcPr>
            <w:tcW w:w="1521" w:type="dxa"/>
            <w:shd w:val="clear" w:color="auto" w:fill="808080" w:themeFill="background1" w:themeFillShade="80"/>
            <w:vAlign w:val="center"/>
          </w:tcPr>
          <w:p w:rsidR="009E09FC" w:rsidRPr="00A16977" w:rsidRDefault="009E09FC" w:rsidP="009E09FC">
            <w:pPr>
              <w:jc w:val="center"/>
              <w:rPr>
                <w:rFonts w:cs="Arial"/>
                <w:sz w:val="20"/>
              </w:rPr>
            </w:pPr>
            <w:r>
              <w:rPr>
                <w:rFonts w:cs="Arial"/>
                <w:b/>
                <w:color w:val="FFFFFF"/>
              </w:rPr>
              <w:t xml:space="preserve">s </w:t>
            </w:r>
            <w:r w:rsidRPr="00A16977">
              <w:rPr>
                <w:rFonts w:cs="Arial"/>
                <w:b/>
                <w:color w:val="FFFFFF"/>
              </w:rPr>
              <w:t>DPH</w:t>
            </w:r>
          </w:p>
        </w:tc>
        <w:tc>
          <w:tcPr>
            <w:tcW w:w="1698" w:type="dxa"/>
            <w:vMerge/>
            <w:shd w:val="clear" w:color="auto" w:fill="auto"/>
          </w:tcPr>
          <w:p w:rsidR="009E09FC" w:rsidRPr="00A16977" w:rsidRDefault="009E09FC" w:rsidP="00A12DE8">
            <w:pPr>
              <w:rPr>
                <w:rFonts w:cs="Arial"/>
                <w:sz w:val="20"/>
              </w:rPr>
            </w:pPr>
          </w:p>
        </w:tc>
      </w:tr>
      <w:tr w:rsidR="00E0141B" w:rsidRPr="00A16977" w:rsidTr="00E0141B">
        <w:trPr>
          <w:trHeight w:val="680"/>
        </w:trPr>
        <w:tc>
          <w:tcPr>
            <w:tcW w:w="2689" w:type="dxa"/>
            <w:shd w:val="clear" w:color="auto" w:fill="auto"/>
            <w:vAlign w:val="center"/>
          </w:tcPr>
          <w:p w:rsidR="00E0141B" w:rsidRPr="00A16977" w:rsidRDefault="00E0141B" w:rsidP="00E0141B">
            <w:pPr>
              <w:jc w:val="left"/>
              <w:rPr>
                <w:rFonts w:cs="Arial"/>
              </w:rPr>
            </w:pPr>
            <w:r>
              <w:rPr>
                <w:rFonts w:cs="Arial"/>
              </w:rPr>
              <w:t>SW + implementace dle čl. II odst. 3 písm. a)</w:t>
            </w:r>
          </w:p>
        </w:tc>
        <w:tc>
          <w:tcPr>
            <w:tcW w:w="1563" w:type="dxa"/>
            <w:shd w:val="clear" w:color="auto" w:fill="auto"/>
            <w:vAlign w:val="center"/>
          </w:tcPr>
          <w:p w:rsidR="00E0141B" w:rsidRPr="00A16977" w:rsidRDefault="00FF2009" w:rsidP="00F822E4">
            <w:pPr>
              <w:jc w:val="right"/>
              <w:rPr>
                <w:rFonts w:cs="Arial"/>
              </w:rPr>
            </w:pPr>
            <w:r>
              <w:rPr>
                <w:rFonts w:cs="Arial"/>
              </w:rPr>
              <w:t>657.792,00</w:t>
            </w:r>
          </w:p>
        </w:tc>
        <w:tc>
          <w:tcPr>
            <w:tcW w:w="1314" w:type="dxa"/>
            <w:shd w:val="clear" w:color="auto" w:fill="auto"/>
            <w:vAlign w:val="center"/>
          </w:tcPr>
          <w:p w:rsidR="00E0141B" w:rsidRPr="00A16977" w:rsidRDefault="00FF2009" w:rsidP="00E0141B">
            <w:pPr>
              <w:jc w:val="right"/>
              <w:rPr>
                <w:rFonts w:cs="Arial"/>
              </w:rPr>
            </w:pPr>
            <w:r>
              <w:rPr>
                <w:rFonts w:cs="Arial"/>
              </w:rPr>
              <w:t>138.136,00</w:t>
            </w:r>
          </w:p>
        </w:tc>
        <w:tc>
          <w:tcPr>
            <w:tcW w:w="1521" w:type="dxa"/>
            <w:vAlign w:val="center"/>
          </w:tcPr>
          <w:p w:rsidR="00E0141B" w:rsidRPr="00A16977" w:rsidRDefault="00FF2009" w:rsidP="00E0141B">
            <w:pPr>
              <w:jc w:val="right"/>
              <w:rPr>
                <w:rFonts w:cs="Arial"/>
              </w:rPr>
            </w:pPr>
            <w:r>
              <w:rPr>
                <w:rFonts w:cs="Arial"/>
              </w:rPr>
              <w:t>795.928,00</w:t>
            </w:r>
          </w:p>
        </w:tc>
        <w:tc>
          <w:tcPr>
            <w:tcW w:w="1698" w:type="dxa"/>
            <w:shd w:val="clear" w:color="auto" w:fill="auto"/>
            <w:vAlign w:val="center"/>
          </w:tcPr>
          <w:p w:rsidR="00E0141B" w:rsidRPr="00A16977" w:rsidRDefault="00FF2009" w:rsidP="00E0141B">
            <w:pPr>
              <w:jc w:val="center"/>
              <w:rPr>
                <w:rFonts w:cs="Arial"/>
              </w:rPr>
            </w:pPr>
            <w:r>
              <w:rPr>
                <w:rFonts w:cs="Arial"/>
              </w:rPr>
              <w:t>58.29.50</w:t>
            </w:r>
          </w:p>
        </w:tc>
      </w:tr>
      <w:tr w:rsidR="00E0141B" w:rsidRPr="00A16977" w:rsidTr="00E0141B">
        <w:trPr>
          <w:trHeight w:val="680"/>
        </w:trPr>
        <w:tc>
          <w:tcPr>
            <w:tcW w:w="2689" w:type="dxa"/>
            <w:shd w:val="clear" w:color="auto" w:fill="auto"/>
            <w:vAlign w:val="center"/>
          </w:tcPr>
          <w:p w:rsidR="00E0141B" w:rsidRPr="00A16977" w:rsidRDefault="00E0141B" w:rsidP="00E0141B">
            <w:pPr>
              <w:jc w:val="left"/>
              <w:rPr>
                <w:rFonts w:cs="Arial"/>
              </w:rPr>
            </w:pPr>
            <w:r>
              <w:rPr>
                <w:rFonts w:cs="Arial"/>
              </w:rPr>
              <w:t>Školení dle čl. II odst. 3 písm. b)</w:t>
            </w:r>
          </w:p>
        </w:tc>
        <w:tc>
          <w:tcPr>
            <w:tcW w:w="1563" w:type="dxa"/>
            <w:shd w:val="clear" w:color="auto" w:fill="auto"/>
            <w:vAlign w:val="center"/>
          </w:tcPr>
          <w:p w:rsidR="00E0141B" w:rsidRPr="00A16977" w:rsidRDefault="00FF2009" w:rsidP="00E0141B">
            <w:pPr>
              <w:jc w:val="right"/>
              <w:rPr>
                <w:rFonts w:cs="Arial"/>
              </w:rPr>
            </w:pPr>
            <w:r>
              <w:rPr>
                <w:rFonts w:cs="Arial"/>
              </w:rPr>
              <w:t>32.000,00</w:t>
            </w:r>
          </w:p>
        </w:tc>
        <w:tc>
          <w:tcPr>
            <w:tcW w:w="1314" w:type="dxa"/>
            <w:shd w:val="clear" w:color="auto" w:fill="auto"/>
            <w:vAlign w:val="center"/>
          </w:tcPr>
          <w:p w:rsidR="00E0141B" w:rsidRPr="00A16977" w:rsidRDefault="00FF2009" w:rsidP="00E0141B">
            <w:pPr>
              <w:jc w:val="right"/>
              <w:rPr>
                <w:rFonts w:cs="Arial"/>
              </w:rPr>
            </w:pPr>
            <w:r>
              <w:rPr>
                <w:rFonts w:cs="Arial"/>
              </w:rPr>
              <w:t>6.720,00</w:t>
            </w:r>
          </w:p>
        </w:tc>
        <w:tc>
          <w:tcPr>
            <w:tcW w:w="1521" w:type="dxa"/>
            <w:vAlign w:val="center"/>
          </w:tcPr>
          <w:p w:rsidR="00E0141B" w:rsidRPr="00A16977" w:rsidRDefault="00FF2009" w:rsidP="00FF2009">
            <w:pPr>
              <w:jc w:val="right"/>
              <w:rPr>
                <w:rFonts w:cs="Arial"/>
              </w:rPr>
            </w:pPr>
            <w:r>
              <w:rPr>
                <w:rFonts w:cs="Arial"/>
              </w:rPr>
              <w:t>38.720,00</w:t>
            </w:r>
          </w:p>
        </w:tc>
        <w:tc>
          <w:tcPr>
            <w:tcW w:w="1698" w:type="dxa"/>
            <w:shd w:val="clear" w:color="auto" w:fill="auto"/>
            <w:vAlign w:val="center"/>
          </w:tcPr>
          <w:p w:rsidR="00E0141B" w:rsidRPr="00A16977" w:rsidRDefault="00FF2009" w:rsidP="00E0141B">
            <w:pPr>
              <w:jc w:val="center"/>
              <w:rPr>
                <w:rFonts w:cs="Arial"/>
              </w:rPr>
            </w:pPr>
            <w:r>
              <w:rPr>
                <w:rFonts w:cs="Arial"/>
              </w:rPr>
              <w:t>62.09.20</w:t>
            </w:r>
          </w:p>
        </w:tc>
      </w:tr>
      <w:tr w:rsidR="00E0141B" w:rsidRPr="00A16977" w:rsidTr="00E0141B">
        <w:trPr>
          <w:trHeight w:val="680"/>
        </w:trPr>
        <w:tc>
          <w:tcPr>
            <w:tcW w:w="2689" w:type="dxa"/>
            <w:shd w:val="clear" w:color="auto" w:fill="auto"/>
            <w:vAlign w:val="center"/>
          </w:tcPr>
          <w:p w:rsidR="00E0141B" w:rsidRPr="00A16977" w:rsidRDefault="00E0141B" w:rsidP="00E0141B">
            <w:pPr>
              <w:jc w:val="left"/>
              <w:rPr>
                <w:rFonts w:cs="Arial"/>
              </w:rPr>
            </w:pPr>
            <w:r>
              <w:rPr>
                <w:rFonts w:cs="Arial"/>
              </w:rPr>
              <w:t>Podpora dle čl. II odst. 3 písm. c)</w:t>
            </w:r>
          </w:p>
        </w:tc>
        <w:tc>
          <w:tcPr>
            <w:tcW w:w="1563" w:type="dxa"/>
            <w:shd w:val="clear" w:color="auto" w:fill="auto"/>
            <w:vAlign w:val="center"/>
          </w:tcPr>
          <w:p w:rsidR="00E0141B" w:rsidRPr="00A16977" w:rsidRDefault="00FF2009" w:rsidP="00E0141B">
            <w:pPr>
              <w:jc w:val="right"/>
              <w:rPr>
                <w:rFonts w:cs="Arial"/>
              </w:rPr>
            </w:pPr>
            <w:r>
              <w:rPr>
                <w:rFonts w:cs="Arial"/>
              </w:rPr>
              <w:t>833.835,00</w:t>
            </w:r>
          </w:p>
        </w:tc>
        <w:tc>
          <w:tcPr>
            <w:tcW w:w="1314" w:type="dxa"/>
            <w:shd w:val="clear" w:color="auto" w:fill="auto"/>
            <w:vAlign w:val="center"/>
          </w:tcPr>
          <w:p w:rsidR="00E0141B" w:rsidRPr="00A16977" w:rsidRDefault="00FF2009" w:rsidP="00E0141B">
            <w:pPr>
              <w:jc w:val="right"/>
              <w:rPr>
                <w:rFonts w:cs="Arial"/>
              </w:rPr>
            </w:pPr>
            <w:r>
              <w:rPr>
                <w:rFonts w:cs="Arial"/>
              </w:rPr>
              <w:t>175.105,00</w:t>
            </w:r>
          </w:p>
        </w:tc>
        <w:tc>
          <w:tcPr>
            <w:tcW w:w="1521" w:type="dxa"/>
            <w:vAlign w:val="center"/>
          </w:tcPr>
          <w:p w:rsidR="00E0141B" w:rsidRPr="00A16977" w:rsidRDefault="00FF2009" w:rsidP="00E0141B">
            <w:pPr>
              <w:jc w:val="right"/>
              <w:rPr>
                <w:rFonts w:cs="Arial"/>
              </w:rPr>
            </w:pPr>
            <w:r>
              <w:rPr>
                <w:rFonts w:cs="Arial"/>
              </w:rPr>
              <w:t>1.008.940,00</w:t>
            </w:r>
          </w:p>
        </w:tc>
        <w:tc>
          <w:tcPr>
            <w:tcW w:w="1698" w:type="dxa"/>
            <w:shd w:val="clear" w:color="auto" w:fill="auto"/>
            <w:vAlign w:val="center"/>
          </w:tcPr>
          <w:p w:rsidR="00E0141B" w:rsidRPr="00A16977" w:rsidRDefault="00FF2009" w:rsidP="00E0141B">
            <w:pPr>
              <w:jc w:val="center"/>
              <w:rPr>
                <w:rFonts w:cs="Arial"/>
              </w:rPr>
            </w:pPr>
            <w:r>
              <w:rPr>
                <w:rFonts w:cs="Arial"/>
              </w:rPr>
              <w:t>62.09.20</w:t>
            </w:r>
          </w:p>
        </w:tc>
      </w:tr>
    </w:tbl>
    <w:p w:rsidR="00A16977" w:rsidRPr="009833B1" w:rsidRDefault="00A16977" w:rsidP="009833B1">
      <w:pPr>
        <w:rPr>
          <w:sz w:val="18"/>
        </w:rPr>
      </w:pPr>
    </w:p>
    <w:p w:rsidR="00333571" w:rsidRPr="00EC5233" w:rsidRDefault="00333571" w:rsidP="00465100">
      <w:pPr>
        <w:pStyle w:val="lnek04"/>
      </w:pPr>
      <w:r w:rsidRPr="00C14DFC">
        <w:t>Cen</w:t>
      </w:r>
      <w:r w:rsidR="005769B3">
        <w:t>y</w:t>
      </w:r>
      <w:r w:rsidRPr="00C14DFC">
        <w:t xml:space="preserve"> bez DPH uveden</w:t>
      </w:r>
      <w:r w:rsidR="005769B3">
        <w:t>é</w:t>
      </w:r>
      <w:r w:rsidR="009C793D">
        <w:t xml:space="preserve"> v </w:t>
      </w:r>
      <w:r w:rsidRPr="00C14DFC">
        <w:t xml:space="preserve">odstavci 1. tohoto článku </w:t>
      </w:r>
      <w:r w:rsidR="005769B3">
        <w:t>jsou</w:t>
      </w:r>
      <w:r w:rsidRPr="00C14DFC">
        <w:t xml:space="preserve"> dohodnut</w:t>
      </w:r>
      <w:r w:rsidR="005769B3">
        <w:t>y</w:t>
      </w:r>
      <w:r w:rsidRPr="00C14DFC">
        <w:t xml:space="preserve"> jako cen</w:t>
      </w:r>
      <w:r w:rsidR="006A78A8">
        <w:t>y</w:t>
      </w:r>
      <w:r w:rsidRPr="00C14DFC">
        <w:t xml:space="preserve"> nejvýše přípustn</w:t>
      </w:r>
      <w:r w:rsidR="006A78A8">
        <w:t>é</w:t>
      </w:r>
      <w:r w:rsidRPr="00C14DFC">
        <w:t xml:space="preserve"> a platí po celou dobu účinnosti smlouvy</w:t>
      </w:r>
      <w:r>
        <w:t>.</w:t>
      </w:r>
    </w:p>
    <w:p w:rsidR="00333571" w:rsidRPr="00EC5233" w:rsidRDefault="00333571" w:rsidP="00465100">
      <w:pPr>
        <w:pStyle w:val="lnek04"/>
      </w:pPr>
      <w:r w:rsidRPr="00C14DFC">
        <w:t>Součástí sjednan</w:t>
      </w:r>
      <w:r w:rsidR="005769B3">
        <w:t>ých</w:t>
      </w:r>
      <w:r w:rsidRPr="00C14DFC">
        <w:t xml:space="preserve"> cen jsou veškeré práce, dodávky, služby, poplatky a jiné náklady nezbytné pro řádné a úplné splnění předmětu této smlouvy, včetně veškerých nákladů spojených</w:t>
      </w:r>
      <w:r w:rsidR="009C793D">
        <w:t xml:space="preserve"> s </w:t>
      </w:r>
      <w:r w:rsidRPr="00C14DFC">
        <w:t>účastí poskytovatele na všech jednáních týkajících se plnění této smlouvy</w:t>
      </w:r>
      <w:r>
        <w:t>.</w:t>
      </w:r>
    </w:p>
    <w:p w:rsidR="00333571" w:rsidRPr="00EC5233" w:rsidRDefault="00333571" w:rsidP="00465100">
      <w:pPr>
        <w:pStyle w:val="lnek04"/>
      </w:pPr>
      <w:r w:rsidRPr="00C14DFC">
        <w:t>Cen</w:t>
      </w:r>
      <w:r w:rsidR="005769B3">
        <w:t>y</w:t>
      </w:r>
      <w:r w:rsidRPr="00C14DFC">
        <w:t xml:space="preserve"> obsahuj</w:t>
      </w:r>
      <w:r w:rsidR="005769B3">
        <w:t>í</w:t>
      </w:r>
      <w:r w:rsidRPr="00C14DFC">
        <w:t xml:space="preserve"> i případné zvýšené náklady spojené</w:t>
      </w:r>
      <w:r w:rsidR="009C793D">
        <w:t xml:space="preserve"> s </w:t>
      </w:r>
      <w:r w:rsidRPr="00C14DFC">
        <w:t>vývojem cen vstupních nákladů, a to až do doby splnění této smlouvy</w:t>
      </w:r>
      <w:r>
        <w:t>.</w:t>
      </w:r>
    </w:p>
    <w:p w:rsidR="00333571" w:rsidRDefault="00333571" w:rsidP="00465100">
      <w:pPr>
        <w:pStyle w:val="lnek04"/>
      </w:pPr>
      <w:r w:rsidRPr="00C14DFC">
        <w:t>Poskytovatel odpovídá za to, že sazba daně</w:t>
      </w:r>
      <w:r w:rsidR="009C793D">
        <w:t xml:space="preserve"> z </w:t>
      </w:r>
      <w:r w:rsidRPr="00C14DFC">
        <w:t>přidané hodnoty bude stanovena</w:t>
      </w:r>
      <w:r w:rsidR="009C793D">
        <w:t xml:space="preserve"> v </w:t>
      </w:r>
      <w:r w:rsidRPr="00C14DFC">
        <w:t>souladu</w:t>
      </w:r>
      <w:r w:rsidR="009C793D">
        <w:t xml:space="preserve"> s </w:t>
      </w:r>
      <w:r w:rsidRPr="00C14DFC">
        <w:t>platnými právními předpisy</w:t>
      </w:r>
      <w:r>
        <w:t>.</w:t>
      </w:r>
    </w:p>
    <w:p w:rsidR="009E09FC" w:rsidRDefault="00D427EB" w:rsidP="00465100">
      <w:pPr>
        <w:pStyle w:val="lnek04"/>
      </w:pPr>
      <w:r w:rsidRPr="00D427EB">
        <w:t>Na dohodnut</w:t>
      </w:r>
      <w:r w:rsidR="006A78A8">
        <w:t>é</w:t>
      </w:r>
      <w:r w:rsidRPr="00D427EB">
        <w:t xml:space="preserve"> cen</w:t>
      </w:r>
      <w:r w:rsidR="006A78A8">
        <w:t>y</w:t>
      </w:r>
      <w:r w:rsidRPr="00D427EB">
        <w:t xml:space="preserve"> bude </w:t>
      </w:r>
      <w:r w:rsidR="005D6206">
        <w:t>poskytovatelem</w:t>
      </w:r>
      <w:r w:rsidRPr="00D427EB">
        <w:t xml:space="preserve"> vystaven daňový doklad / faktura (dále jen „faktura“) po dokončení a po protokolárním předání celého díla do užívání bez vad a nedodělků</w:t>
      </w:r>
      <w:r w:rsidR="00600EE7">
        <w:t xml:space="preserve"> a po provedení školení</w:t>
      </w:r>
      <w:r w:rsidRPr="00D427EB">
        <w:t>.</w:t>
      </w:r>
      <w:r w:rsidR="009E09FC" w:rsidRPr="009E09FC">
        <w:t xml:space="preserve"> </w:t>
      </w:r>
      <w:r w:rsidR="009E09FC" w:rsidRPr="009833B1">
        <w:t>Zálohy nejsou sjednány</w:t>
      </w:r>
      <w:r w:rsidR="009E09FC">
        <w:t>.</w:t>
      </w:r>
    </w:p>
    <w:p w:rsidR="00D427EB" w:rsidRDefault="00D427EB" w:rsidP="00465100">
      <w:pPr>
        <w:pStyle w:val="lnek04"/>
      </w:pPr>
      <w:r w:rsidRPr="00D427EB">
        <w:t>Splatnost faktur</w:t>
      </w:r>
      <w:r w:rsidR="009E09FC">
        <w:t>y</w:t>
      </w:r>
      <w:r w:rsidRPr="00D427EB">
        <w:t xml:space="preserve"> je 21 dní ode dne </w:t>
      </w:r>
      <w:r w:rsidR="006A78A8">
        <w:t xml:space="preserve">jejího </w:t>
      </w:r>
      <w:r w:rsidRPr="00D427EB">
        <w:t>doručení objednateli. Dnem zdanitelného plnění se rozumí datum protokolárního předání kompletního plnění</w:t>
      </w:r>
      <w:r w:rsidR="009E09FC">
        <w:t xml:space="preserve">. </w:t>
      </w:r>
      <w:r w:rsidR="009E09FC" w:rsidRPr="00C14DFC">
        <w:t>Stejná lhůta splatnosti platí i při placení jiných plateb (např. úroků</w:t>
      </w:r>
      <w:r w:rsidR="009E09FC">
        <w:t xml:space="preserve"> z </w:t>
      </w:r>
      <w:r w:rsidR="009E09FC" w:rsidRPr="00C14DFC">
        <w:t xml:space="preserve">prodlení, smluvních pokut, náhrady </w:t>
      </w:r>
      <w:r w:rsidR="009E09FC">
        <w:t>újmy</w:t>
      </w:r>
      <w:r w:rsidR="009E09FC" w:rsidRPr="00C14DFC">
        <w:t xml:space="preserve"> aj.).</w:t>
      </w:r>
    </w:p>
    <w:p w:rsidR="009E09FC" w:rsidRDefault="006A78A8" w:rsidP="00465100">
      <w:pPr>
        <w:pStyle w:val="lnek04"/>
      </w:pPr>
      <w:r w:rsidRPr="00C14DFC">
        <w:lastRenderedPageBreak/>
        <w:t>Povinnost zaplatit je splněna dnem odepsání příslušné částky</w:t>
      </w:r>
      <w:r>
        <w:t xml:space="preserve"> z </w:t>
      </w:r>
      <w:r w:rsidRPr="00C14DFC">
        <w:t>účtu objednatele</w:t>
      </w:r>
      <w:r w:rsidR="009E09FC">
        <w:t>.</w:t>
      </w:r>
    </w:p>
    <w:p w:rsidR="009E09FC" w:rsidRDefault="009E09FC" w:rsidP="00465100">
      <w:pPr>
        <w:pStyle w:val="lnek04"/>
      </w:pPr>
      <w:r w:rsidRPr="009E09FC">
        <w:t xml:space="preserve">Veškeré úhrady objednatele na základě této smlouvy budou prováděny bezhotovostním převodem na bankovní účet </w:t>
      </w:r>
      <w:r w:rsidR="005D6206">
        <w:t>poskytovatele</w:t>
      </w:r>
      <w:r w:rsidRPr="009E09FC">
        <w:t xml:space="preserve"> uvedený ve faktuře</w:t>
      </w:r>
      <w:r>
        <w:t>.</w:t>
      </w:r>
    </w:p>
    <w:p w:rsidR="009E09FC" w:rsidRDefault="006A78A8" w:rsidP="00465100">
      <w:pPr>
        <w:pStyle w:val="lnek04"/>
      </w:pPr>
      <w:r w:rsidRPr="00C14DFC">
        <w:t>Smluvní strany se dohodly, že platba bude provedena na číslo účtu uvedené poskytovatelem ve faktuře bez ohledu na číslo účtu uvedené</w:t>
      </w:r>
      <w:r>
        <w:t xml:space="preserve"> v </w:t>
      </w:r>
      <w:r w:rsidRPr="00C14DFC">
        <w:t>záhlaví této smlouvy, přičemž plnění bude vždy bez výjimky považováno za plnění předmětu díla poskytovatelem</w:t>
      </w:r>
      <w:r>
        <w:t xml:space="preserve"> v </w:t>
      </w:r>
      <w:r w:rsidRPr="00C14DFC">
        <w:t>souladu</w:t>
      </w:r>
      <w:r>
        <w:t xml:space="preserve"> s </w:t>
      </w:r>
      <w:r w:rsidRPr="00C14DFC">
        <w:t>touto smlouvou</w:t>
      </w:r>
      <w:r>
        <w:t>.</w:t>
      </w:r>
    </w:p>
    <w:p w:rsidR="006A78A8" w:rsidRPr="006A78A8" w:rsidRDefault="006A78A8" w:rsidP="00465100">
      <w:pPr>
        <w:pStyle w:val="lnek04"/>
      </w:pPr>
      <w:r w:rsidRPr="006A78A8">
        <w:t>Nebude-li faktura obsahovat některou náležitost nebo bude chybně vyúčtována cena, je objednatel oprávněn fakturu před uplynutím lhůty splatnosti vrátit poskytovateli k provedení opravy. Ve vrácené faktuře vyznačí důvod vrácení. Poskytovatel provede opravu vystavením nové faktury. Od doby odeslání vadné faktury přestává běžet původní lhůta splatnosti. Celá lhůta splatnosti běží opět ode dne doručení nově vyhotovené faktury objednateli.</w:t>
      </w:r>
    </w:p>
    <w:p w:rsidR="00A16977" w:rsidRDefault="00A16977" w:rsidP="00D427EB">
      <w:pPr>
        <w:pStyle w:val="Nadpis2"/>
      </w:pPr>
      <w:r>
        <w:t>čl. V</w:t>
      </w:r>
      <w:r>
        <w:br/>
      </w:r>
      <w:r w:rsidRPr="00CD20E1">
        <w:t>Plnění předmětu smlouvy</w:t>
      </w:r>
    </w:p>
    <w:p w:rsidR="00A16977" w:rsidRPr="006A78A8" w:rsidRDefault="00A16977" w:rsidP="00465100">
      <w:pPr>
        <w:pStyle w:val="lnek05"/>
      </w:pPr>
      <w:r w:rsidRPr="006A78A8">
        <w:t>Poskytovatel splní své povinnost</w:t>
      </w:r>
      <w:r w:rsidR="00600EE7">
        <w:t>i vyplývající z čl. II. odst. 3</w:t>
      </w:r>
      <w:r w:rsidRPr="006A78A8">
        <w:t xml:space="preserve"> písm. a) </w:t>
      </w:r>
      <w:r w:rsidR="00600EE7">
        <w:t xml:space="preserve">a b) </w:t>
      </w:r>
      <w:r w:rsidRPr="006A78A8">
        <w:t>této smlouvy jejich řádným provedením a předáním objednateli.</w:t>
      </w:r>
    </w:p>
    <w:p w:rsidR="00A16977" w:rsidRPr="00CD20E1" w:rsidRDefault="00A16977" w:rsidP="00465100">
      <w:pPr>
        <w:pStyle w:val="lnek05"/>
      </w:pPr>
      <w:r w:rsidRPr="00CD20E1">
        <w:t xml:space="preserve">Předání a převzetí plnění předmětu této smlouvy potvrdí vždy pověřená osoba objednatele podpisem akceptačního protokolu, ve kterém bude uvedena specifikace dodaných produktů a soupis provedených prací a poskytnutých služeb. </w:t>
      </w:r>
    </w:p>
    <w:p w:rsidR="00A16977" w:rsidRPr="00EC5233" w:rsidRDefault="00A16977" w:rsidP="00465100">
      <w:pPr>
        <w:pStyle w:val="lnek05"/>
      </w:pPr>
      <w:r w:rsidRPr="00C14DFC">
        <w:t xml:space="preserve">Součástí protokolů o předání a převzetí jednotlivých částí plnění předmětu této smlouvy budou </w:t>
      </w:r>
      <w:r>
        <w:t>p</w:t>
      </w:r>
      <w:r w:rsidRPr="00C14DFC">
        <w:t>oskytovatelem předložené atesty dodaných produktů, jsou-li</w:t>
      </w:r>
      <w:r>
        <w:t xml:space="preserve"> k </w:t>
      </w:r>
      <w:r w:rsidRPr="00C14DFC">
        <w:t>nim dodávány, protokoly o provedených zkouškách, provozní dokumentace, dokumentace a všechny předepsané doklady, které prokazují jakost a úplnost daného plnění</w:t>
      </w:r>
      <w:r>
        <w:t>.</w:t>
      </w:r>
    </w:p>
    <w:p w:rsidR="00A16977" w:rsidRDefault="00A16977" w:rsidP="00465100">
      <w:pPr>
        <w:pStyle w:val="lnek05"/>
      </w:pPr>
      <w:r w:rsidRPr="00C14DFC">
        <w:t>Předávací protokoly, zápisy</w:t>
      </w:r>
      <w:r>
        <w:t xml:space="preserve"> z </w:t>
      </w:r>
      <w:r w:rsidRPr="00C14DFC">
        <w:t>jednání a jiné dokumenty vznikající</w:t>
      </w:r>
      <w:r>
        <w:t xml:space="preserve"> v </w:t>
      </w:r>
      <w:r w:rsidRPr="00C14DFC">
        <w:t>průběhu realizace předmětu této smlouvy</w:t>
      </w:r>
      <w:r>
        <w:t>,</w:t>
      </w:r>
      <w:r w:rsidRPr="00C14DFC">
        <w:t xml:space="preserve"> budou </w:t>
      </w:r>
      <w:r>
        <w:t>p</w:t>
      </w:r>
      <w:r w:rsidRPr="00C14DFC">
        <w:t>oskytovatelem zpracovány</w:t>
      </w:r>
      <w:r>
        <w:t xml:space="preserve"> v </w:t>
      </w:r>
      <w:r w:rsidRPr="00C14DFC">
        <w:t xml:space="preserve">jazyce českém a budou </w:t>
      </w:r>
      <w:r>
        <w:t>o</w:t>
      </w:r>
      <w:r w:rsidRPr="00C14DFC">
        <w:t>bjednateli předávány</w:t>
      </w:r>
      <w:r>
        <w:t xml:space="preserve"> v </w:t>
      </w:r>
      <w:r w:rsidRPr="00C14DFC">
        <w:t>jednom vyhotovení</w:t>
      </w:r>
      <w:r>
        <w:t xml:space="preserve"> v listinné</w:t>
      </w:r>
      <w:r w:rsidRPr="00C14DFC">
        <w:t xml:space="preserve"> podobě a</w:t>
      </w:r>
      <w:r>
        <w:t xml:space="preserve"> v </w:t>
      </w:r>
      <w:r w:rsidRPr="00C14DFC">
        <w:t xml:space="preserve">jednom </w:t>
      </w:r>
      <w:r>
        <w:t>vyhotovení v </w:t>
      </w:r>
      <w:r w:rsidRPr="00C14DFC">
        <w:t>elektronické podobě ve formátu kompatibilním</w:t>
      </w:r>
      <w:r>
        <w:t xml:space="preserve"> s </w:t>
      </w:r>
      <w:r w:rsidRPr="00C14DFC">
        <w:t>produkty MS Office</w:t>
      </w:r>
      <w:r>
        <w:t>.</w:t>
      </w:r>
    </w:p>
    <w:p w:rsidR="00A16977" w:rsidRDefault="00A16977" w:rsidP="00465100">
      <w:pPr>
        <w:pStyle w:val="lnek05"/>
      </w:pPr>
      <w:r w:rsidRPr="006A78A8">
        <w:t>Objednatel může odmítnout převzetí pouze v příp</w:t>
      </w:r>
      <w:r w:rsidR="00A10AE0">
        <w:t>adě zjištěných vad a nedodělků.</w:t>
      </w:r>
    </w:p>
    <w:p w:rsidR="00A10AE0" w:rsidRDefault="00A10AE0" w:rsidP="00A10AE0">
      <w:pPr>
        <w:pStyle w:val="Nadpis2"/>
      </w:pPr>
      <w:r>
        <w:t>čl. VI</w:t>
      </w:r>
      <w:r>
        <w:br/>
        <w:t>Rozsah podpory</w:t>
      </w:r>
    </w:p>
    <w:p w:rsidR="009E6FF7" w:rsidRDefault="009E6FF7" w:rsidP="002B70A6">
      <w:pPr>
        <w:pStyle w:val="lnek06"/>
      </w:pPr>
      <w:r>
        <w:t>Poskytovatel se zavazuje poskytovat technickou podporu provozu díla dle čl. II. odst. 3 písm. c) této smlouvy počínaje dnem uvedení řešení do rutinního provozu.</w:t>
      </w:r>
      <w:r w:rsidR="002B70A6">
        <w:t xml:space="preserve"> </w:t>
      </w:r>
      <w:r w:rsidR="002B70A6" w:rsidRPr="002B70A6">
        <w:t>Veškeré náklady související s poskytováním podpory jsou zahrnuty do ceny</w:t>
      </w:r>
      <w:r w:rsidR="002B70A6">
        <w:t xml:space="preserve"> uvedené v čl. IV této smlouvy.</w:t>
      </w:r>
    </w:p>
    <w:p w:rsidR="009E6FF7" w:rsidRDefault="009E6FF7" w:rsidP="00465100">
      <w:pPr>
        <w:pStyle w:val="lnek06"/>
      </w:pPr>
      <w:r>
        <w:t xml:space="preserve">Poskytovatel je povinen provádět technickou podporu osobně, řádně, svědomitě, odborně a efektivně s vynaložením odborné péče a v dobré víře, s uplatněním svých nejlepších znalostí a dovedností a v rozsahu pokynů </w:t>
      </w:r>
      <w:r w:rsidR="008E66A6">
        <w:t>objednat</w:t>
      </w:r>
      <w:r>
        <w:t>ele nebo v souladu s nimi.</w:t>
      </w:r>
    </w:p>
    <w:p w:rsidR="00A10AE0" w:rsidRDefault="009E6FF7" w:rsidP="00465100">
      <w:pPr>
        <w:pStyle w:val="lnek06"/>
      </w:pPr>
      <w:r>
        <w:t xml:space="preserve">Poskytovatel je povinen při provádění technické podpory dodržovat technické a jiné návody výrobců a dodavatelů software a hardware, </w:t>
      </w:r>
      <w:r w:rsidR="005D6206">
        <w:t>poskytovatel</w:t>
      </w:r>
      <w:r>
        <w:t xml:space="preserve"> je zejména povinen dodržet podmínky a návody pro instalaci a užívání software a hardware </w:t>
      </w:r>
      <w:r w:rsidR="008E66A6">
        <w:t>objednat</w:t>
      </w:r>
      <w:r>
        <w:t>ele, výrobců a dodavatelů software a hardware.</w:t>
      </w:r>
    </w:p>
    <w:p w:rsidR="00721B22" w:rsidRDefault="00721B22" w:rsidP="00721B22">
      <w:pPr>
        <w:pStyle w:val="lnek06"/>
      </w:pPr>
      <w:r>
        <w:t>Poskytovatel</w:t>
      </w:r>
      <w:r w:rsidRPr="00721B22">
        <w:t xml:space="preserve"> je povinen informovat </w:t>
      </w:r>
      <w:r>
        <w:t>o</w:t>
      </w:r>
      <w:r w:rsidRPr="00721B22">
        <w:t>bjednatele po zjišt</w:t>
      </w:r>
      <w:r>
        <w:t>ění a bez zbytečného prodlení o </w:t>
      </w:r>
      <w:r w:rsidRPr="00721B22">
        <w:t>podstatných skutečnostech, jež mohou ovlivnit plnění jeho</w:t>
      </w:r>
      <w:r>
        <w:t xml:space="preserve"> povinnosti v souvislosti s </w:t>
      </w:r>
      <w:r w:rsidRPr="00721B22">
        <w:t xml:space="preserve">prováděním technické podpory, případně jež mohou ohrozit zájmy </w:t>
      </w:r>
      <w:r w:rsidR="008E66A6">
        <w:t>objednat</w:t>
      </w:r>
      <w:r w:rsidRPr="00721B22">
        <w:t xml:space="preserve">ele, dále je povinen bez zbytečného odkladu oznámit </w:t>
      </w:r>
      <w:r>
        <w:t>o</w:t>
      </w:r>
      <w:r w:rsidRPr="00721B22">
        <w:t xml:space="preserve">bjednateli potřebu provedení úkonů nezbytných k ochraně zájmů a majetku </w:t>
      </w:r>
      <w:r>
        <w:t>o</w:t>
      </w:r>
      <w:r w:rsidRPr="00721B22">
        <w:t>bjednatele a předcházení hrozícím škodám</w:t>
      </w:r>
      <w:r>
        <w:t>.</w:t>
      </w:r>
    </w:p>
    <w:p w:rsidR="005D6206" w:rsidRDefault="002B70A6" w:rsidP="00465100">
      <w:pPr>
        <w:pStyle w:val="lnek06"/>
      </w:pPr>
      <w:r>
        <w:lastRenderedPageBreak/>
        <w:t>Podpora je poskytována v tomto rozsahu:</w:t>
      </w:r>
    </w:p>
    <w:p w:rsidR="007E4482" w:rsidRDefault="007E4482" w:rsidP="001254A7">
      <w:pPr>
        <w:pStyle w:val="Odstavecseseznamem"/>
        <w:numPr>
          <w:ilvl w:val="0"/>
          <w:numId w:val="24"/>
        </w:numPr>
      </w:pPr>
      <w:r w:rsidRPr="007E4482">
        <w:t>Technická podpora jádra systému a provozovaného řešení</w:t>
      </w:r>
      <w:r w:rsidR="00B67C89">
        <w:t xml:space="preserve"> zahrnující:</w:t>
      </w:r>
    </w:p>
    <w:p w:rsidR="00B67C89" w:rsidRDefault="00B67C89" w:rsidP="001254A7">
      <w:pPr>
        <w:pStyle w:val="Odstavecseseznamem"/>
        <w:numPr>
          <w:ilvl w:val="1"/>
          <w:numId w:val="26"/>
        </w:numPr>
      </w:pPr>
      <w:r>
        <w:t>b</w:t>
      </w:r>
      <w:r w:rsidRPr="007E4482">
        <w:t>ezplatný přístup k aktualizacím systému v rámci dodané verze</w:t>
      </w:r>
      <w:r w:rsidR="00721B22">
        <w:t xml:space="preserve"> a</w:t>
      </w:r>
    </w:p>
    <w:p w:rsidR="00B67C89" w:rsidRDefault="00B67C89" w:rsidP="001254A7">
      <w:pPr>
        <w:pStyle w:val="Odstavecseseznamem"/>
        <w:numPr>
          <w:ilvl w:val="1"/>
          <w:numId w:val="26"/>
        </w:numPr>
      </w:pPr>
      <w:r>
        <w:t>o</w:t>
      </w:r>
      <w:r w:rsidRPr="007E4482">
        <w:t xml:space="preserve">pravné </w:t>
      </w:r>
      <w:proofErr w:type="spellStart"/>
      <w:r w:rsidRPr="007E4482">
        <w:t>patche</w:t>
      </w:r>
      <w:proofErr w:type="spellEnd"/>
      <w:r w:rsidRPr="007E4482">
        <w:t>, odstraňování chyb</w:t>
      </w:r>
      <w:r w:rsidR="00721B22">
        <w:t>,</w:t>
      </w:r>
    </w:p>
    <w:p w:rsidR="007E4482" w:rsidRDefault="007E4482" w:rsidP="001254A7">
      <w:pPr>
        <w:pStyle w:val="Odstavecseseznamem"/>
        <w:numPr>
          <w:ilvl w:val="0"/>
          <w:numId w:val="24"/>
        </w:numPr>
        <w:ind w:hanging="294"/>
      </w:pPr>
      <w:r>
        <w:t>P</w:t>
      </w:r>
      <w:r w:rsidRPr="007E4482">
        <w:t>ravidelná údržba celého systému</w:t>
      </w:r>
      <w:r w:rsidR="00721B22">
        <w:t xml:space="preserve"> zahrnující:</w:t>
      </w:r>
    </w:p>
    <w:p w:rsidR="00721B22" w:rsidRDefault="00721B22" w:rsidP="001254A7">
      <w:pPr>
        <w:pStyle w:val="Odstavecseseznamem"/>
        <w:numPr>
          <w:ilvl w:val="1"/>
          <w:numId w:val="24"/>
        </w:numPr>
      </w:pPr>
      <w:r w:rsidRPr="003525AB">
        <w:t>konfigurac</w:t>
      </w:r>
      <w:r>
        <w:t>i</w:t>
      </w:r>
      <w:r w:rsidRPr="003525AB">
        <w:t xml:space="preserve"> dodaného softwar</w:t>
      </w:r>
      <w:r>
        <w:t>u</w:t>
      </w:r>
      <w:r w:rsidRPr="003525AB">
        <w:t xml:space="preserve"> ve všech podporovaných prostředích</w:t>
      </w:r>
      <w:r>
        <w:t xml:space="preserve"> a</w:t>
      </w:r>
    </w:p>
    <w:p w:rsidR="00721B22" w:rsidRPr="007E4482" w:rsidRDefault="00721B22" w:rsidP="001254A7">
      <w:pPr>
        <w:pStyle w:val="Odstavecseseznamem"/>
        <w:numPr>
          <w:ilvl w:val="1"/>
          <w:numId w:val="24"/>
        </w:numPr>
      </w:pPr>
      <w:r>
        <w:t>aktualizaci dokumentace,</w:t>
      </w:r>
    </w:p>
    <w:p w:rsidR="007E4482" w:rsidRPr="007E4482" w:rsidRDefault="007E4482" w:rsidP="001254A7">
      <w:pPr>
        <w:pStyle w:val="Odstavecseseznamem"/>
        <w:numPr>
          <w:ilvl w:val="0"/>
          <w:numId w:val="24"/>
        </w:numPr>
        <w:ind w:hanging="294"/>
      </w:pPr>
      <w:r w:rsidRPr="007E4482">
        <w:t>Update a upgrade na poslední podporovanou</w:t>
      </w:r>
      <w:r>
        <w:t xml:space="preserve"> </w:t>
      </w:r>
      <w:r w:rsidRPr="007E4482">
        <w:t>verzi výrobcem</w:t>
      </w:r>
      <w:r>
        <w:t xml:space="preserve"> </w:t>
      </w:r>
      <w:r w:rsidRPr="007E4482">
        <w:t>softwaru</w:t>
      </w:r>
      <w:r w:rsidR="00721B22">
        <w:t xml:space="preserve"> </w:t>
      </w:r>
      <w:r w:rsidR="00721B22" w:rsidRPr="003525AB">
        <w:t xml:space="preserve">vzniklou inovační činností výrobce </w:t>
      </w:r>
      <w:r w:rsidR="00721B22">
        <w:t>softwaru</w:t>
      </w:r>
      <w:r w:rsidR="00721B22" w:rsidRPr="003525AB">
        <w:t xml:space="preserve"> a technický upgrade a update zajišťující kompatibilitu se standardně provozovaným operačním systémem odběratele</w:t>
      </w:r>
      <w:r>
        <w:t>,</w:t>
      </w:r>
    </w:p>
    <w:p w:rsidR="007E4482" w:rsidRPr="007E4482" w:rsidRDefault="007E4482" w:rsidP="001254A7">
      <w:pPr>
        <w:pStyle w:val="Odstavecseseznamem"/>
        <w:numPr>
          <w:ilvl w:val="0"/>
          <w:numId w:val="24"/>
        </w:numPr>
        <w:ind w:hanging="294"/>
      </w:pPr>
      <w:r>
        <w:t xml:space="preserve">Služba </w:t>
      </w:r>
      <w:proofErr w:type="spellStart"/>
      <w:r>
        <w:t>Hot</w:t>
      </w:r>
      <w:r w:rsidRPr="007E4482">
        <w:t>Line</w:t>
      </w:r>
      <w:proofErr w:type="spellEnd"/>
      <w:r w:rsidRPr="007E4482">
        <w:t xml:space="preserve"> a servis</w:t>
      </w:r>
      <w:r w:rsidR="00B67C89" w:rsidRPr="00B67C89">
        <w:t xml:space="preserve"> </w:t>
      </w:r>
      <w:r w:rsidR="00B67C89">
        <w:t>pro telefonickou podporu a elektronickou komunikaci v českém jazyce při řešení problémů na straně zadavatele, souvisejících s provozem a funkčností systému resp. pro hlášení incidentů vážnějšího charakteru, které z pohledu zadavatele je nutno řešit neprodleně, formou servisního zásahu,</w:t>
      </w:r>
    </w:p>
    <w:p w:rsidR="002B70A6" w:rsidRDefault="007E4482" w:rsidP="001254A7">
      <w:pPr>
        <w:pStyle w:val="Odstavecseseznamem"/>
        <w:numPr>
          <w:ilvl w:val="0"/>
          <w:numId w:val="24"/>
        </w:numPr>
        <w:ind w:hanging="294"/>
      </w:pPr>
      <w:r w:rsidRPr="007E4482">
        <w:t xml:space="preserve">Realizace změn a úprav řešení </w:t>
      </w:r>
      <w:r>
        <w:t>–</w:t>
      </w:r>
      <w:r w:rsidRPr="007E4482">
        <w:t xml:space="preserve"> doprovodné</w:t>
      </w:r>
      <w:r>
        <w:t xml:space="preserve"> </w:t>
      </w:r>
      <w:r w:rsidRPr="007E4482">
        <w:t>služby</w:t>
      </w:r>
      <w:r>
        <w:t>.</w:t>
      </w:r>
    </w:p>
    <w:p w:rsidR="00B67C89" w:rsidRDefault="00B67C89" w:rsidP="00B67C89">
      <w:pPr>
        <w:pStyle w:val="lnek06"/>
      </w:pPr>
      <w:r w:rsidRPr="00B67C89">
        <w:t xml:space="preserve">Oznámení s výzvou k provedení činnosti technické podpory </w:t>
      </w:r>
      <w:r>
        <w:t>poskytovatele</w:t>
      </w:r>
      <w:r w:rsidRPr="00B67C89">
        <w:t xml:space="preserve"> lze učinit telefonicky nebo prostřednictvím helpdeskové aplikace v režimu 5 x 8 v době od 9.00 hod. do 17.00 hod. Pro účely této smlouvy je daný časový úsek (od 9.00 do 17.00 hodin) stanoven jako pracovní </w:t>
      </w:r>
      <w:r w:rsidR="00721B22">
        <w:t>hodiny</w:t>
      </w:r>
      <w:r w:rsidRPr="00B67C89">
        <w:t>.</w:t>
      </w:r>
    </w:p>
    <w:p w:rsidR="00B67C89" w:rsidRDefault="00B67C89" w:rsidP="007E4482">
      <w:pPr>
        <w:pStyle w:val="lnek06"/>
      </w:pPr>
      <w:r>
        <w:t>Poskytovatel</w:t>
      </w:r>
      <w:r w:rsidR="007E4482">
        <w:t xml:space="preserve"> hlášení </w:t>
      </w:r>
      <w:r>
        <w:t>požadavku či incidentu</w:t>
      </w:r>
      <w:r w:rsidR="007E4482">
        <w:t xml:space="preserve"> zaz</w:t>
      </w:r>
      <w:r>
        <w:t>namená a potvrdí ho objednateli</w:t>
      </w:r>
      <w:r>
        <w:br/>
      </w:r>
      <w:r w:rsidR="007E4482">
        <w:t xml:space="preserve">e-mailem. Součástí </w:t>
      </w:r>
      <w:r>
        <w:t>oznámení</w:t>
      </w:r>
      <w:r w:rsidR="007E4482">
        <w:t xml:space="preserve"> je určení jeho priority, kterou stanoví </w:t>
      </w:r>
      <w:r>
        <w:t>objednatel</w:t>
      </w:r>
      <w:r w:rsidR="007E4482">
        <w:t xml:space="preserve">. Tato prvotní priorita může být následně změněna dohodou mezi odpovědnými pracovníky zadavatele a </w:t>
      </w:r>
      <w:r>
        <w:t>poskytovatele</w:t>
      </w:r>
      <w:r w:rsidR="007E4482">
        <w:t xml:space="preserve">. V případě požadavků (incidentů) takového charakteru, že lze incident řešit telefonicky bez nutnosti dalších konzultací, </w:t>
      </w:r>
      <w:r>
        <w:t>poskytovatel</w:t>
      </w:r>
      <w:r w:rsidR="007E4482">
        <w:t xml:space="preserve"> tak učiní bez prodlení. Služba bude poskytována pouze pověřeným pracovníkům </w:t>
      </w:r>
      <w:r>
        <w:t>objednatele</w:t>
      </w:r>
      <w:r w:rsidR="007A4E0A">
        <w:t xml:space="preserve"> uvedených v příloze</w:t>
      </w:r>
      <w:r w:rsidR="007E4482">
        <w:t xml:space="preserve"> v příloze č. 1 této</w:t>
      </w:r>
      <w:r>
        <w:t xml:space="preserve"> smlouvy.</w:t>
      </w:r>
    </w:p>
    <w:p w:rsidR="007E4482" w:rsidRDefault="00B67C89" w:rsidP="007E4482">
      <w:pPr>
        <w:pStyle w:val="lnek06"/>
      </w:pPr>
      <w:r>
        <w:t>Reakční doba poskytovatele se stanovuje následovně:</w:t>
      </w:r>
    </w:p>
    <w:p w:rsidR="007A4E0A" w:rsidRPr="007A4E0A" w:rsidRDefault="007A4E0A" w:rsidP="007A4E0A">
      <w:pPr>
        <w:rPr>
          <w:sz w:val="10"/>
        </w:rPr>
      </w:pPr>
    </w:p>
    <w:tbl>
      <w:tblPr>
        <w:tblStyle w:val="Mkatabulky"/>
        <w:tblW w:w="0" w:type="auto"/>
        <w:tblInd w:w="426" w:type="dxa"/>
        <w:tblLook w:val="04A0" w:firstRow="1" w:lastRow="0" w:firstColumn="1" w:lastColumn="0" w:noHBand="0" w:noVBand="1"/>
      </w:tblPr>
      <w:tblGrid>
        <w:gridCol w:w="1554"/>
        <w:gridCol w:w="2126"/>
        <w:gridCol w:w="2693"/>
        <w:gridCol w:w="2263"/>
      </w:tblGrid>
      <w:tr w:rsidR="007A4E0A" w:rsidRPr="007A4E0A" w:rsidTr="007A4E0A">
        <w:trPr>
          <w:trHeight w:val="762"/>
        </w:trPr>
        <w:tc>
          <w:tcPr>
            <w:tcW w:w="1554" w:type="dxa"/>
            <w:shd w:val="clear" w:color="auto" w:fill="808080" w:themeFill="background1" w:themeFillShade="80"/>
            <w:vAlign w:val="center"/>
          </w:tcPr>
          <w:p w:rsidR="007A4E0A" w:rsidRPr="007A4E0A" w:rsidRDefault="00DB2D1E" w:rsidP="007A4E0A">
            <w:pPr>
              <w:pStyle w:val="lnek06"/>
              <w:numPr>
                <w:ilvl w:val="0"/>
                <w:numId w:val="0"/>
              </w:numPr>
              <w:spacing w:after="0"/>
              <w:jc w:val="center"/>
              <w:rPr>
                <w:color w:val="FFFFFF" w:themeColor="background1"/>
              </w:rPr>
            </w:pPr>
            <w:r>
              <w:rPr>
                <w:color w:val="FFFFFF" w:themeColor="background1"/>
              </w:rPr>
              <w:t>Druh i</w:t>
            </w:r>
            <w:r w:rsidR="007A4E0A" w:rsidRPr="007A4E0A">
              <w:rPr>
                <w:color w:val="FFFFFF" w:themeColor="background1"/>
              </w:rPr>
              <w:t>ncidentu</w:t>
            </w:r>
          </w:p>
        </w:tc>
        <w:tc>
          <w:tcPr>
            <w:tcW w:w="2126" w:type="dxa"/>
            <w:shd w:val="clear" w:color="auto" w:fill="808080" w:themeFill="background1" w:themeFillShade="80"/>
            <w:vAlign w:val="center"/>
          </w:tcPr>
          <w:p w:rsidR="007A4E0A" w:rsidRPr="007A4E0A" w:rsidRDefault="007A4E0A" w:rsidP="007A4E0A">
            <w:pPr>
              <w:pStyle w:val="lnek06"/>
              <w:numPr>
                <w:ilvl w:val="0"/>
                <w:numId w:val="0"/>
              </w:numPr>
              <w:spacing w:after="0"/>
              <w:jc w:val="center"/>
              <w:rPr>
                <w:color w:val="FFFFFF" w:themeColor="background1"/>
              </w:rPr>
            </w:pPr>
            <w:r w:rsidRPr="007A4E0A">
              <w:rPr>
                <w:color w:val="FFFFFF" w:themeColor="background1"/>
              </w:rPr>
              <w:t>Maximální doba odezvy</w:t>
            </w:r>
          </w:p>
        </w:tc>
        <w:tc>
          <w:tcPr>
            <w:tcW w:w="2693" w:type="dxa"/>
            <w:shd w:val="clear" w:color="auto" w:fill="808080" w:themeFill="background1" w:themeFillShade="80"/>
            <w:vAlign w:val="center"/>
          </w:tcPr>
          <w:p w:rsidR="007A4E0A" w:rsidRPr="007A4E0A" w:rsidRDefault="007A4E0A" w:rsidP="007A4E0A">
            <w:pPr>
              <w:pStyle w:val="lnek06"/>
              <w:numPr>
                <w:ilvl w:val="0"/>
                <w:numId w:val="0"/>
              </w:numPr>
              <w:spacing w:after="0"/>
              <w:jc w:val="center"/>
              <w:rPr>
                <w:color w:val="FFFFFF" w:themeColor="background1"/>
              </w:rPr>
            </w:pPr>
            <w:r w:rsidRPr="007A4E0A">
              <w:rPr>
                <w:color w:val="FFFFFF" w:themeColor="background1"/>
              </w:rPr>
              <w:t>Limitní doba zahájení servisního zásahu</w:t>
            </w:r>
          </w:p>
        </w:tc>
        <w:tc>
          <w:tcPr>
            <w:tcW w:w="2263" w:type="dxa"/>
            <w:shd w:val="clear" w:color="auto" w:fill="808080" w:themeFill="background1" w:themeFillShade="80"/>
            <w:vAlign w:val="center"/>
          </w:tcPr>
          <w:p w:rsidR="007A4E0A" w:rsidRPr="007A4E0A" w:rsidRDefault="007A4E0A" w:rsidP="007A4E0A">
            <w:pPr>
              <w:pStyle w:val="lnek06"/>
              <w:numPr>
                <w:ilvl w:val="0"/>
                <w:numId w:val="0"/>
              </w:numPr>
              <w:spacing w:after="0"/>
              <w:jc w:val="center"/>
              <w:rPr>
                <w:color w:val="FFFFFF" w:themeColor="background1"/>
              </w:rPr>
            </w:pPr>
            <w:r w:rsidRPr="007A4E0A">
              <w:rPr>
                <w:color w:val="FFFFFF" w:themeColor="background1"/>
              </w:rPr>
              <w:t>Limitní doba odstranění incidentu</w:t>
            </w:r>
          </w:p>
        </w:tc>
      </w:tr>
      <w:tr w:rsidR="007A4E0A" w:rsidTr="007A4E0A">
        <w:trPr>
          <w:trHeight w:val="397"/>
        </w:trPr>
        <w:tc>
          <w:tcPr>
            <w:tcW w:w="1554" w:type="dxa"/>
            <w:vAlign w:val="center"/>
          </w:tcPr>
          <w:p w:rsidR="007A4E0A" w:rsidRPr="00DB2D1E" w:rsidRDefault="007A4E0A" w:rsidP="007A4E0A">
            <w:pPr>
              <w:pStyle w:val="lnek06"/>
              <w:numPr>
                <w:ilvl w:val="0"/>
                <w:numId w:val="0"/>
              </w:numPr>
              <w:spacing w:after="0"/>
              <w:jc w:val="left"/>
            </w:pPr>
            <w:r w:rsidRPr="00DB2D1E">
              <w:t>Havárie</w:t>
            </w:r>
          </w:p>
        </w:tc>
        <w:tc>
          <w:tcPr>
            <w:tcW w:w="2126" w:type="dxa"/>
            <w:vAlign w:val="center"/>
          </w:tcPr>
          <w:p w:rsidR="007A4E0A" w:rsidRDefault="007A4E0A" w:rsidP="007A4E0A">
            <w:pPr>
              <w:pStyle w:val="lnek06"/>
              <w:numPr>
                <w:ilvl w:val="0"/>
                <w:numId w:val="0"/>
              </w:numPr>
              <w:spacing w:after="0"/>
              <w:jc w:val="left"/>
            </w:pPr>
            <w:r w:rsidRPr="007A4E0A">
              <w:t>4 pracovní hodiny</w:t>
            </w:r>
          </w:p>
        </w:tc>
        <w:tc>
          <w:tcPr>
            <w:tcW w:w="2693" w:type="dxa"/>
            <w:vAlign w:val="center"/>
          </w:tcPr>
          <w:p w:rsidR="007A4E0A" w:rsidRDefault="007A4E0A" w:rsidP="007A4E0A">
            <w:pPr>
              <w:pStyle w:val="lnek06"/>
              <w:numPr>
                <w:ilvl w:val="0"/>
                <w:numId w:val="0"/>
              </w:numPr>
              <w:spacing w:after="0"/>
              <w:jc w:val="left"/>
            </w:pPr>
            <w:r>
              <w:t>n</w:t>
            </w:r>
            <w:r w:rsidRPr="007A4E0A">
              <w:t>ásledující pracovní den</w:t>
            </w:r>
          </w:p>
        </w:tc>
        <w:tc>
          <w:tcPr>
            <w:tcW w:w="2263" w:type="dxa"/>
            <w:vAlign w:val="center"/>
          </w:tcPr>
          <w:p w:rsidR="007A4E0A" w:rsidRDefault="007A4E0A" w:rsidP="007A4E0A">
            <w:pPr>
              <w:pStyle w:val="lnek06"/>
              <w:numPr>
                <w:ilvl w:val="0"/>
                <w:numId w:val="0"/>
              </w:numPr>
              <w:spacing w:after="0"/>
              <w:jc w:val="left"/>
            </w:pPr>
            <w:r w:rsidRPr="007A4E0A">
              <w:t>48 hodin</w:t>
            </w:r>
          </w:p>
        </w:tc>
      </w:tr>
      <w:tr w:rsidR="007A4E0A" w:rsidTr="007A4E0A">
        <w:trPr>
          <w:trHeight w:val="397"/>
        </w:trPr>
        <w:tc>
          <w:tcPr>
            <w:tcW w:w="1554" w:type="dxa"/>
            <w:vAlign w:val="center"/>
          </w:tcPr>
          <w:p w:rsidR="007A4E0A" w:rsidRPr="00DB2D1E" w:rsidRDefault="007A4E0A" w:rsidP="007A4E0A">
            <w:pPr>
              <w:pStyle w:val="lnek06"/>
              <w:numPr>
                <w:ilvl w:val="0"/>
                <w:numId w:val="0"/>
              </w:numPr>
              <w:spacing w:after="0"/>
              <w:jc w:val="left"/>
            </w:pPr>
            <w:r w:rsidRPr="00DB2D1E">
              <w:t>Výpadek</w:t>
            </w:r>
          </w:p>
        </w:tc>
        <w:tc>
          <w:tcPr>
            <w:tcW w:w="2126" w:type="dxa"/>
            <w:vAlign w:val="center"/>
          </w:tcPr>
          <w:p w:rsidR="007A4E0A" w:rsidRDefault="007A4E0A" w:rsidP="007A4E0A">
            <w:pPr>
              <w:pStyle w:val="lnek06"/>
              <w:numPr>
                <w:ilvl w:val="0"/>
                <w:numId w:val="0"/>
              </w:numPr>
              <w:spacing w:after="0"/>
              <w:jc w:val="left"/>
            </w:pPr>
            <w:r w:rsidRPr="007A4E0A">
              <w:t>8 pracovních hodin</w:t>
            </w:r>
          </w:p>
        </w:tc>
        <w:tc>
          <w:tcPr>
            <w:tcW w:w="2693" w:type="dxa"/>
            <w:vAlign w:val="center"/>
          </w:tcPr>
          <w:p w:rsidR="007A4E0A" w:rsidRDefault="007A4E0A" w:rsidP="007A4E0A">
            <w:pPr>
              <w:pStyle w:val="lnek06"/>
              <w:numPr>
                <w:ilvl w:val="0"/>
                <w:numId w:val="0"/>
              </w:numPr>
              <w:spacing w:after="0"/>
              <w:jc w:val="left"/>
            </w:pPr>
            <w:r w:rsidRPr="007A4E0A">
              <w:t>48 hodin</w:t>
            </w:r>
          </w:p>
        </w:tc>
        <w:tc>
          <w:tcPr>
            <w:tcW w:w="2263" w:type="dxa"/>
            <w:vAlign w:val="center"/>
          </w:tcPr>
          <w:p w:rsidR="007A4E0A" w:rsidRDefault="007A4E0A" w:rsidP="007A4E0A">
            <w:pPr>
              <w:pStyle w:val="lnek06"/>
              <w:numPr>
                <w:ilvl w:val="0"/>
                <w:numId w:val="0"/>
              </w:numPr>
              <w:spacing w:after="0"/>
              <w:jc w:val="left"/>
            </w:pPr>
            <w:r w:rsidRPr="007A4E0A">
              <w:t>72 hodin</w:t>
            </w:r>
          </w:p>
        </w:tc>
      </w:tr>
      <w:tr w:rsidR="007A4E0A" w:rsidTr="007A4E0A">
        <w:trPr>
          <w:trHeight w:val="397"/>
        </w:trPr>
        <w:tc>
          <w:tcPr>
            <w:tcW w:w="1554" w:type="dxa"/>
            <w:vAlign w:val="center"/>
          </w:tcPr>
          <w:p w:rsidR="007A4E0A" w:rsidRPr="00DB2D1E" w:rsidRDefault="007A4E0A" w:rsidP="007A4E0A">
            <w:pPr>
              <w:pStyle w:val="lnek06"/>
              <w:numPr>
                <w:ilvl w:val="0"/>
                <w:numId w:val="0"/>
              </w:numPr>
              <w:spacing w:after="0"/>
              <w:jc w:val="left"/>
            </w:pPr>
            <w:r w:rsidRPr="00DB2D1E">
              <w:t>Závada</w:t>
            </w:r>
          </w:p>
        </w:tc>
        <w:tc>
          <w:tcPr>
            <w:tcW w:w="2126" w:type="dxa"/>
            <w:vAlign w:val="center"/>
          </w:tcPr>
          <w:p w:rsidR="007A4E0A" w:rsidRDefault="007A4E0A" w:rsidP="007A4E0A">
            <w:pPr>
              <w:pStyle w:val="lnek06"/>
              <w:numPr>
                <w:ilvl w:val="0"/>
                <w:numId w:val="0"/>
              </w:numPr>
              <w:spacing w:after="0"/>
              <w:jc w:val="left"/>
            </w:pPr>
            <w:r w:rsidRPr="007A4E0A">
              <w:t>8 pracovních hodin</w:t>
            </w:r>
          </w:p>
        </w:tc>
        <w:tc>
          <w:tcPr>
            <w:tcW w:w="2693" w:type="dxa"/>
            <w:vAlign w:val="center"/>
          </w:tcPr>
          <w:p w:rsidR="007A4E0A" w:rsidRDefault="007A4E0A" w:rsidP="007A4E0A">
            <w:pPr>
              <w:pStyle w:val="lnek06"/>
              <w:numPr>
                <w:ilvl w:val="0"/>
                <w:numId w:val="0"/>
              </w:numPr>
              <w:spacing w:after="0"/>
              <w:jc w:val="left"/>
            </w:pPr>
            <w:r w:rsidRPr="007A4E0A">
              <w:t>72 hodin</w:t>
            </w:r>
          </w:p>
        </w:tc>
        <w:tc>
          <w:tcPr>
            <w:tcW w:w="2263" w:type="dxa"/>
            <w:vAlign w:val="center"/>
          </w:tcPr>
          <w:p w:rsidR="007A4E0A" w:rsidRDefault="007A4E0A" w:rsidP="007A4E0A">
            <w:pPr>
              <w:pStyle w:val="lnek06"/>
              <w:numPr>
                <w:ilvl w:val="0"/>
                <w:numId w:val="0"/>
              </w:numPr>
              <w:spacing w:after="0"/>
              <w:jc w:val="left"/>
            </w:pPr>
            <w:r w:rsidRPr="007A4E0A">
              <w:t>120 hodin</w:t>
            </w:r>
          </w:p>
        </w:tc>
      </w:tr>
    </w:tbl>
    <w:p w:rsidR="007A4E0A" w:rsidRPr="007A4E0A" w:rsidRDefault="007A4E0A" w:rsidP="007A4E0A">
      <w:pPr>
        <w:rPr>
          <w:sz w:val="20"/>
        </w:rPr>
      </w:pPr>
    </w:p>
    <w:p w:rsidR="00DB2D1E" w:rsidRDefault="00DB2D1E" w:rsidP="00DB2D1E">
      <w:pPr>
        <w:pStyle w:val="lnek06"/>
        <w:numPr>
          <w:ilvl w:val="0"/>
          <w:numId w:val="0"/>
        </w:numPr>
        <w:ind w:left="426" w:hanging="426"/>
      </w:pPr>
      <w:r>
        <w:tab/>
      </w:r>
      <w:r w:rsidR="00721B22">
        <w:t>p</w:t>
      </w:r>
      <w:r>
        <w:t>řičemž</w:t>
      </w:r>
      <w:r w:rsidR="00721B22">
        <w:t>:</w:t>
      </w:r>
    </w:p>
    <w:p w:rsidR="00DB2D1E" w:rsidRPr="00DB2D1E" w:rsidRDefault="00DB2D1E" w:rsidP="001254A7">
      <w:pPr>
        <w:pStyle w:val="Odstavecseseznamem"/>
        <w:numPr>
          <w:ilvl w:val="0"/>
          <w:numId w:val="25"/>
        </w:numPr>
        <w:ind w:left="851"/>
      </w:pPr>
      <w:r w:rsidRPr="00DB2D1E">
        <w:rPr>
          <w:b/>
          <w:i/>
        </w:rPr>
        <w:t>Havárie</w:t>
      </w:r>
      <w:r w:rsidRPr="00DB2D1E">
        <w:t xml:space="preserve"> </w:t>
      </w:r>
      <w:r>
        <w:t>je</w:t>
      </w:r>
      <w:r w:rsidRPr="00DB2D1E">
        <w:t xml:space="preserve"> stav IS, který neumožňuje provoz základních funkcí systému, znemožňuje jeho využívání nebo závažným způsobem </w:t>
      </w:r>
      <w:r>
        <w:t>po</w:t>
      </w:r>
      <w:r w:rsidR="00721B22">
        <w:t>rušuje bezpečnostní požadavky.</w:t>
      </w:r>
    </w:p>
    <w:p w:rsidR="00DB2D1E" w:rsidRPr="00DB2D1E" w:rsidRDefault="00DB2D1E" w:rsidP="001254A7">
      <w:pPr>
        <w:pStyle w:val="Odstavecseseznamem"/>
        <w:numPr>
          <w:ilvl w:val="0"/>
          <w:numId w:val="25"/>
        </w:numPr>
        <w:ind w:left="851"/>
      </w:pPr>
      <w:r w:rsidRPr="00DB2D1E">
        <w:rPr>
          <w:b/>
          <w:i/>
        </w:rPr>
        <w:t>Výpadek</w:t>
      </w:r>
      <w:r w:rsidRPr="00DB2D1E">
        <w:t xml:space="preserve"> </w:t>
      </w:r>
      <w:r>
        <w:t>je</w:t>
      </w:r>
      <w:r w:rsidRPr="00DB2D1E">
        <w:t xml:space="preserve"> stav umožňující provoz základních funkcí, avšak s výrazným omezením rychlosti zpracování nebo za </w:t>
      </w:r>
      <w:r w:rsidR="00721B22">
        <w:t>mimořádných provozních opatření.</w:t>
      </w:r>
    </w:p>
    <w:p w:rsidR="00DB2D1E" w:rsidRPr="00DB2D1E" w:rsidRDefault="00DB2D1E" w:rsidP="001254A7">
      <w:pPr>
        <w:pStyle w:val="Odstavecseseznamem"/>
        <w:numPr>
          <w:ilvl w:val="0"/>
          <w:numId w:val="25"/>
        </w:numPr>
        <w:ind w:left="851"/>
      </w:pPr>
      <w:r w:rsidRPr="00DB2D1E">
        <w:rPr>
          <w:b/>
          <w:i/>
        </w:rPr>
        <w:t>Závada</w:t>
      </w:r>
      <w:r w:rsidRPr="00DB2D1E">
        <w:t xml:space="preserve"> </w:t>
      </w:r>
      <w:r w:rsidR="00721B22">
        <w:t xml:space="preserve">je stav </w:t>
      </w:r>
      <w:r w:rsidRPr="00DB2D1E">
        <w:t>umožňuj</w:t>
      </w:r>
      <w:r w:rsidR="00721B22">
        <w:t>ící</w:t>
      </w:r>
      <w:r w:rsidRPr="00DB2D1E">
        <w:t xml:space="preserve"> provoz základních funkcí, avšak je snížena rychlost zpracování nebo nelze zabezpečit některé vedlejší funkce IS, případně nejsou zcela </w:t>
      </w:r>
      <w:r w:rsidR="00721B22">
        <w:t>naplněny bezpečnostní požadavky. Do této kategorie jsou zahrnuty i požadavky objednatele na změny.</w:t>
      </w:r>
    </w:p>
    <w:p w:rsidR="007A4E0A" w:rsidRDefault="007A4E0A" w:rsidP="001254A7">
      <w:pPr>
        <w:pStyle w:val="Odstavecseseznamem"/>
        <w:numPr>
          <w:ilvl w:val="0"/>
          <w:numId w:val="25"/>
        </w:numPr>
        <w:ind w:left="851"/>
      </w:pPr>
      <w:r w:rsidRPr="00DB2D1E">
        <w:rPr>
          <w:b/>
          <w:i/>
        </w:rPr>
        <w:t>Maximální doba odezvy</w:t>
      </w:r>
      <w:r w:rsidRPr="007A4E0A">
        <w:t xml:space="preserve"> je doba, ve které musí </w:t>
      </w:r>
      <w:r w:rsidR="00DB2D1E">
        <w:t>poskytovatel</w:t>
      </w:r>
      <w:r w:rsidRPr="007A4E0A">
        <w:t xml:space="preserve"> reagovat na nahlášení incidentu (tj. potvrzení přijetí požadavku s návrhem dalšího postupu ze strany </w:t>
      </w:r>
      <w:r w:rsidR="00DB2D1E">
        <w:t>poskytovatele</w:t>
      </w:r>
      <w:r w:rsidRPr="007A4E0A">
        <w:t xml:space="preserve">, včetně specifikace nutné součinnosti ze strany </w:t>
      </w:r>
      <w:r w:rsidR="00DB2D1E">
        <w:t>objednatele</w:t>
      </w:r>
      <w:r w:rsidRPr="007A4E0A">
        <w:t>)</w:t>
      </w:r>
      <w:r w:rsidR="00DB2D1E">
        <w:t>.</w:t>
      </w:r>
    </w:p>
    <w:p w:rsidR="00DB2D1E" w:rsidRDefault="00DB2D1E" w:rsidP="001254A7">
      <w:pPr>
        <w:pStyle w:val="Odstavecseseznamem"/>
        <w:numPr>
          <w:ilvl w:val="0"/>
          <w:numId w:val="25"/>
        </w:numPr>
        <w:ind w:left="851"/>
      </w:pPr>
      <w:r w:rsidRPr="00DB2D1E">
        <w:rPr>
          <w:b/>
          <w:i/>
        </w:rPr>
        <w:t>Limitní doba zahájení servisního zásahu</w:t>
      </w:r>
      <w:r w:rsidRPr="00DB2D1E">
        <w:t xml:space="preserve"> je doba, ve které musí být zahájeny řízené činnosti vedoucí k odstranění incidentu (tj. vedoucí k zprovoznění systému)</w:t>
      </w:r>
      <w:r>
        <w:t>.</w:t>
      </w:r>
    </w:p>
    <w:p w:rsidR="00DB2D1E" w:rsidRDefault="00DB2D1E" w:rsidP="001254A7">
      <w:pPr>
        <w:pStyle w:val="Odstavecseseznamem"/>
        <w:numPr>
          <w:ilvl w:val="0"/>
          <w:numId w:val="25"/>
        </w:numPr>
        <w:ind w:left="851"/>
      </w:pPr>
      <w:r w:rsidRPr="00DB2D1E">
        <w:rPr>
          <w:b/>
          <w:i/>
        </w:rPr>
        <w:t>Limitní doba odstranění incidentu</w:t>
      </w:r>
      <w:r w:rsidRPr="00DB2D1E">
        <w:t xml:space="preserve"> je doba, ve které dojde buď k úplnému odstranění incidentu, v případě, že toto není možné, jeho převedení do kategorie min. o jeden stupeň nižší (tj. ze stavu havárie do stavu výpadek či závada, resp. ze stavu výpadek do stavu závada)</w:t>
      </w:r>
      <w:r>
        <w:t>.</w:t>
      </w:r>
    </w:p>
    <w:p w:rsidR="00333571" w:rsidRPr="00C14DFC" w:rsidRDefault="002501C8" w:rsidP="00D427EB">
      <w:pPr>
        <w:pStyle w:val="Nadpis2"/>
      </w:pPr>
      <w:r w:rsidRPr="002501C8">
        <w:lastRenderedPageBreak/>
        <w:t>čl. VI</w:t>
      </w:r>
      <w:r w:rsidR="009E6FF7">
        <w:t>I</w:t>
      </w:r>
      <w:r w:rsidRPr="002501C8">
        <w:br/>
      </w:r>
      <w:r w:rsidR="00333571" w:rsidRPr="00C14DFC">
        <w:t>Převod vlastnictví a převod práv</w:t>
      </w:r>
      <w:r w:rsidR="009C793D">
        <w:t xml:space="preserve"> k </w:t>
      </w:r>
      <w:r w:rsidR="00333571" w:rsidRPr="00C14DFC">
        <w:t>užití produktů dodaných posky</w:t>
      </w:r>
      <w:r w:rsidR="009C793D">
        <w:t>tovatelem</w:t>
      </w:r>
    </w:p>
    <w:p w:rsidR="00333571" w:rsidRPr="00CD20E1" w:rsidRDefault="00E23BAA" w:rsidP="006A78A8">
      <w:pPr>
        <w:pStyle w:val="lnek07"/>
      </w:pPr>
      <w:r w:rsidRPr="00CD20E1">
        <w:t xml:space="preserve">Vlastnické právo </w:t>
      </w:r>
      <w:r w:rsidR="009C793D" w:rsidRPr="00CD20E1">
        <w:t>v </w:t>
      </w:r>
      <w:r w:rsidR="00333571" w:rsidRPr="00CD20E1">
        <w:t xml:space="preserve">rámci celého plnění předmětu této smlouvy </w:t>
      </w:r>
      <w:r w:rsidRPr="00CD20E1">
        <w:t>přejde na objednatele</w:t>
      </w:r>
      <w:r w:rsidR="00333571" w:rsidRPr="00CD20E1">
        <w:t xml:space="preserve"> úplným zaplacením dohodnuté ceny</w:t>
      </w:r>
      <w:r w:rsidRPr="00CD20E1">
        <w:t xml:space="preserve">, a to k </w:t>
      </w:r>
      <w:r w:rsidR="00333571" w:rsidRPr="00CD20E1">
        <w:t>věc</w:t>
      </w:r>
      <w:r w:rsidRPr="00CD20E1">
        <w:t>em</w:t>
      </w:r>
      <w:r w:rsidR="00333571" w:rsidRPr="00CD20E1">
        <w:t xml:space="preserve"> materiální povahy, kterými</w:t>
      </w:r>
      <w:r w:rsidR="009C793D" w:rsidRPr="00CD20E1">
        <w:t xml:space="preserve"> </w:t>
      </w:r>
      <w:r w:rsidR="00333571" w:rsidRPr="00CD20E1">
        <w:t>jsou:</w:t>
      </w:r>
    </w:p>
    <w:p w:rsidR="00333571" w:rsidRPr="001D31E5" w:rsidRDefault="00333571" w:rsidP="001254A7">
      <w:pPr>
        <w:numPr>
          <w:ilvl w:val="0"/>
          <w:numId w:val="2"/>
        </w:numPr>
        <w:spacing w:after="120"/>
        <w:ind w:left="714" w:hanging="357"/>
        <w:contextualSpacing/>
      </w:pPr>
      <w:r w:rsidRPr="001D31E5">
        <w:t>záznamové materiály, na kterých jsou uloženy smluvně požadované verifikované kopie zaváděcích a spustitelných tvarů programových produktů nebo další kopie souborů dat,</w:t>
      </w:r>
    </w:p>
    <w:p w:rsidR="00333571" w:rsidRPr="001D31E5" w:rsidRDefault="00333571" w:rsidP="001254A7">
      <w:pPr>
        <w:numPr>
          <w:ilvl w:val="0"/>
          <w:numId w:val="2"/>
        </w:numPr>
        <w:spacing w:after="120"/>
        <w:ind w:left="714" w:hanging="357"/>
        <w:contextualSpacing/>
      </w:pPr>
      <w:r w:rsidRPr="001D31E5">
        <w:t>veškerá dokumentace, metodické příručky a směrnice, které byly poskytovatelem dodány objednateli</w:t>
      </w:r>
      <w:r w:rsidR="009C793D">
        <w:t xml:space="preserve"> v </w:t>
      </w:r>
      <w:r w:rsidRPr="001D31E5">
        <w:t>písemné podobě,</w:t>
      </w:r>
    </w:p>
    <w:p w:rsidR="00333571" w:rsidRPr="001D31E5" w:rsidRDefault="00333571" w:rsidP="001254A7">
      <w:pPr>
        <w:numPr>
          <w:ilvl w:val="0"/>
          <w:numId w:val="2"/>
        </w:numPr>
        <w:spacing w:after="120"/>
        <w:ind w:left="714" w:hanging="357"/>
        <w:contextualSpacing/>
      </w:pPr>
      <w:r w:rsidRPr="001D31E5">
        <w:t>ostatní materiál, který tvoří distribuční soupravu smluvně požadovaného předmětu dodávky (jako např. obal, který</w:t>
      </w:r>
      <w:r w:rsidR="009C793D">
        <w:t xml:space="preserve"> z </w:t>
      </w:r>
      <w:r w:rsidRPr="001D31E5">
        <w:t>distribučního kompletu tvoří jedno lehce dopravovatelné a manipulovatelné břemeno, nebo různé provozní pomůcky</w:t>
      </w:r>
      <w:r w:rsidR="009C793D">
        <w:t xml:space="preserve"> k </w:t>
      </w:r>
      <w:r w:rsidRPr="001D31E5">
        <w:t>zdárnému užití programových produktů, atd.)</w:t>
      </w:r>
      <w:r w:rsidR="00C301EE">
        <w:t>.</w:t>
      </w:r>
    </w:p>
    <w:p w:rsidR="00333571" w:rsidRPr="001D31E5" w:rsidRDefault="007C1BD5" w:rsidP="006A78A8">
      <w:pPr>
        <w:pStyle w:val="lnek07"/>
      </w:pPr>
      <w:r>
        <w:t xml:space="preserve">Poskytovatel </w:t>
      </w:r>
      <w:r w:rsidR="00994543">
        <w:t>zajistí</w:t>
      </w:r>
      <w:r>
        <w:t>, že o</w:t>
      </w:r>
      <w:r w:rsidR="00333571" w:rsidRPr="001D31E5">
        <w:t>bjednatel</w:t>
      </w:r>
      <w:r w:rsidR="006F6B8E">
        <w:t>i</w:t>
      </w:r>
      <w:r w:rsidR="00333571" w:rsidRPr="001D31E5">
        <w:t xml:space="preserve"> </w:t>
      </w:r>
      <w:r w:rsidR="00E11D58">
        <w:t>ke všem</w:t>
      </w:r>
      <w:r w:rsidR="00333571" w:rsidRPr="001D31E5">
        <w:t xml:space="preserve"> </w:t>
      </w:r>
      <w:r w:rsidR="00B81E67">
        <w:t>předmětným</w:t>
      </w:r>
      <w:r>
        <w:t xml:space="preserve"> </w:t>
      </w:r>
      <w:r w:rsidR="00B81E67">
        <w:t>softwarovým</w:t>
      </w:r>
      <w:r w:rsidR="00B041CB">
        <w:t xml:space="preserve"> </w:t>
      </w:r>
      <w:r w:rsidR="00333571" w:rsidRPr="001D31E5">
        <w:t>produktů</w:t>
      </w:r>
      <w:r w:rsidR="00B81E67">
        <w:t>m</w:t>
      </w:r>
      <w:r w:rsidR="00CA6173">
        <w:t>,</w:t>
      </w:r>
      <w:r w:rsidR="00B041CB">
        <w:t xml:space="preserve"> mají</w:t>
      </w:r>
      <w:r w:rsidR="00CA6173">
        <w:t>cím</w:t>
      </w:r>
      <w:r w:rsidR="00B041CB">
        <w:t xml:space="preserve"> povahu autorského díla</w:t>
      </w:r>
      <w:r w:rsidR="00CA6173">
        <w:t>,</w:t>
      </w:r>
      <w:r w:rsidR="00B041CB">
        <w:t xml:space="preserve"> </w:t>
      </w:r>
      <w:r w:rsidR="006F6B8E">
        <w:t xml:space="preserve">vznikne časově neomezené právo dílo užít a </w:t>
      </w:r>
      <w:r w:rsidR="000B0735">
        <w:t xml:space="preserve">že </w:t>
      </w:r>
      <w:r w:rsidR="00F01F2F">
        <w:t xml:space="preserve">se </w:t>
      </w:r>
      <w:r w:rsidR="00333571" w:rsidRPr="001D31E5">
        <w:t>st</w:t>
      </w:r>
      <w:r w:rsidR="00E23BAA">
        <w:t>ane</w:t>
      </w:r>
      <w:r w:rsidR="00333571" w:rsidRPr="001D31E5">
        <w:t xml:space="preserve"> vlastníkem záznamových materiálů, na kterých jsou tyto rozmnoženiny umístěny.</w:t>
      </w:r>
      <w:r w:rsidR="00E8378C">
        <w:t xml:space="preserve"> </w:t>
      </w:r>
    </w:p>
    <w:p w:rsidR="00F237FF" w:rsidRPr="006A78A8" w:rsidRDefault="004A7092" w:rsidP="006A78A8">
      <w:pPr>
        <w:pStyle w:val="lnek07"/>
      </w:pPr>
      <w:r w:rsidRPr="006A78A8">
        <w:t>L</w:t>
      </w:r>
      <w:r w:rsidR="00D078C2" w:rsidRPr="006A78A8">
        <w:t xml:space="preserve">icence k užití autorského díla </w:t>
      </w:r>
      <w:r w:rsidRPr="006A78A8">
        <w:t xml:space="preserve">není objednatel povinen </w:t>
      </w:r>
      <w:r w:rsidR="00D078C2" w:rsidRPr="006A78A8">
        <w:t>užít.</w:t>
      </w:r>
    </w:p>
    <w:p w:rsidR="00333571" w:rsidRPr="00EC5233" w:rsidRDefault="002501C8" w:rsidP="00D427EB">
      <w:pPr>
        <w:pStyle w:val="Nadpis2"/>
      </w:pPr>
      <w:r>
        <w:t xml:space="preserve">čl. </w:t>
      </w:r>
      <w:r w:rsidR="00465100">
        <w:t>VIII</w:t>
      </w:r>
      <w:r>
        <w:br/>
      </w:r>
      <w:r w:rsidR="00333571" w:rsidRPr="00C14DFC">
        <w:t xml:space="preserve">Odpovědnost za </w:t>
      </w:r>
      <w:r w:rsidR="00A72394">
        <w:t>újmu</w:t>
      </w:r>
    </w:p>
    <w:p w:rsidR="00333571" w:rsidRPr="009F3C4D" w:rsidRDefault="00333571" w:rsidP="006A78A8">
      <w:pPr>
        <w:pStyle w:val="lnek08"/>
      </w:pPr>
      <w:r w:rsidRPr="009F3C4D">
        <w:t>Poskytovatel je povinen učinit veškerá opatření potřebná</w:t>
      </w:r>
      <w:r w:rsidR="009C793D" w:rsidRPr="009F3C4D">
        <w:t xml:space="preserve"> k </w:t>
      </w:r>
      <w:r w:rsidRPr="009F3C4D">
        <w:t xml:space="preserve">odvrácení a zmírnění </w:t>
      </w:r>
      <w:r w:rsidR="00A72394" w:rsidRPr="009F3C4D">
        <w:t>újmy</w:t>
      </w:r>
      <w:r w:rsidRPr="009F3C4D">
        <w:t xml:space="preserve"> vzniklé plněním předmětu této smlouvy.</w:t>
      </w:r>
    </w:p>
    <w:p w:rsidR="00333571" w:rsidRPr="001D31E5" w:rsidRDefault="00333571" w:rsidP="006A78A8">
      <w:pPr>
        <w:pStyle w:val="lnek08"/>
      </w:pPr>
      <w:r w:rsidRPr="001D31E5">
        <w:t xml:space="preserve">Poskytovatel plně odpovídá objednateli za </w:t>
      </w:r>
      <w:r w:rsidR="00A72394">
        <w:t>újmu</w:t>
      </w:r>
      <w:r w:rsidRPr="001D31E5">
        <w:t>, kter</w:t>
      </w:r>
      <w:r w:rsidR="00306C53">
        <w:t>á</w:t>
      </w:r>
      <w:r w:rsidRPr="001D31E5">
        <w:t xml:space="preserve"> vznikn</w:t>
      </w:r>
      <w:r w:rsidR="00306C53">
        <w:t>e</w:t>
      </w:r>
      <w:r w:rsidRPr="001D31E5">
        <w:t> přerušením provozovaných informačních systémů objednatele nebo jejich částí, pokud</w:t>
      </w:r>
      <w:r w:rsidR="009C793D">
        <w:t xml:space="preserve"> k </w:t>
      </w:r>
      <w:r w:rsidRPr="001D31E5">
        <w:t>takovému přerušení provozu došlo zaviněním poskytovatele.</w:t>
      </w:r>
    </w:p>
    <w:p w:rsidR="00333571" w:rsidRPr="001D31E5" w:rsidRDefault="00333571" w:rsidP="006A78A8">
      <w:pPr>
        <w:pStyle w:val="lnek08"/>
      </w:pPr>
      <w:r w:rsidRPr="001D31E5">
        <w:t xml:space="preserve">Poskytovatel objednateli neodpovídá za </w:t>
      </w:r>
      <w:r w:rsidR="00E2429A">
        <w:t xml:space="preserve">újmu </w:t>
      </w:r>
      <w:r w:rsidRPr="001D31E5">
        <w:t>v</w:t>
      </w:r>
      <w:r w:rsidR="00E2429A">
        <w:t>zniklou</w:t>
      </w:r>
      <w:r w:rsidR="009C793D">
        <w:t xml:space="preserve"> z </w:t>
      </w:r>
      <w:r w:rsidRPr="001D31E5">
        <w:t>chybného užití dodaných produktů pracovníky objednatele.</w:t>
      </w:r>
    </w:p>
    <w:p w:rsidR="00333571" w:rsidRDefault="00333571" w:rsidP="006A78A8">
      <w:pPr>
        <w:pStyle w:val="lnek08"/>
      </w:pPr>
      <w:r w:rsidRPr="001D31E5">
        <w:t xml:space="preserve">Poskytovatel objednateli dále neodpovídá za komplex informačních technologií, na kterých jsou jím dodané programové produkty provozovány. Neodpovídá ani za </w:t>
      </w:r>
      <w:r w:rsidR="00E2429A">
        <w:t>újmu vzniklou</w:t>
      </w:r>
      <w:r w:rsidRPr="001D31E5">
        <w:t xml:space="preserve"> chybou dílčích částí nebo celého komplexu těchto informačních technologií, pokud </w:t>
      </w:r>
      <w:r w:rsidR="00D5024D">
        <w:t>újma</w:t>
      </w:r>
      <w:r w:rsidRPr="001D31E5">
        <w:t xml:space="preserve"> vzniklá na těchto informačních technologiích nebyla prokazatelně způsobena provozem programových produktů poskytovatelem dodaných.</w:t>
      </w:r>
    </w:p>
    <w:p w:rsidR="007A7156" w:rsidRDefault="007F2664" w:rsidP="006A78A8">
      <w:pPr>
        <w:pStyle w:val="lnek08"/>
      </w:pPr>
      <w:r w:rsidRPr="006A78A8">
        <w:t xml:space="preserve">Poskytovatel </w:t>
      </w:r>
      <w:r w:rsidR="007A7156" w:rsidRPr="006A78A8">
        <w:t xml:space="preserve">plně </w:t>
      </w:r>
      <w:r w:rsidRPr="006A78A8">
        <w:t xml:space="preserve">odpovídá za veškeré škody, k nimž by </w:t>
      </w:r>
      <w:r w:rsidR="00D77308" w:rsidRPr="006A78A8">
        <w:t xml:space="preserve">došlo </w:t>
      </w:r>
      <w:r w:rsidRPr="006A78A8">
        <w:t>v souvislosti s</w:t>
      </w:r>
      <w:r w:rsidR="00D77308" w:rsidRPr="006A78A8">
        <w:t xml:space="preserve"> porušením </w:t>
      </w:r>
      <w:r w:rsidR="00800FA0" w:rsidRPr="006A78A8">
        <w:t xml:space="preserve">jeho </w:t>
      </w:r>
      <w:r w:rsidR="00D77308" w:rsidRPr="006A78A8">
        <w:t>smluvně převzaté povinnosti zabezpečit</w:t>
      </w:r>
      <w:r w:rsidR="00F06103" w:rsidRPr="006A78A8">
        <w:t xml:space="preserve"> objednateli časově neomezené právo dílo</w:t>
      </w:r>
      <w:r w:rsidR="00F06103">
        <w:t xml:space="preserve"> užít.</w:t>
      </w:r>
    </w:p>
    <w:p w:rsidR="00333571" w:rsidRPr="00C14DFC" w:rsidRDefault="002501C8" w:rsidP="00D427EB">
      <w:pPr>
        <w:pStyle w:val="Nadpis2"/>
      </w:pPr>
      <w:r>
        <w:t xml:space="preserve">čl. </w:t>
      </w:r>
      <w:r w:rsidR="00465100">
        <w:t>I</w:t>
      </w:r>
      <w:r>
        <w:t>X</w:t>
      </w:r>
      <w:r>
        <w:br/>
      </w:r>
      <w:r w:rsidR="00333571" w:rsidRPr="00C14DFC">
        <w:t>Záruční doba a odpovědnost za vady</w:t>
      </w:r>
    </w:p>
    <w:p w:rsidR="00333571" w:rsidRPr="006A78A8" w:rsidRDefault="00333571" w:rsidP="006A78A8">
      <w:pPr>
        <w:pStyle w:val="lnek09"/>
      </w:pPr>
      <w:r w:rsidRPr="006A78A8">
        <w:t>Poskytovatel se zavazuje</w:t>
      </w:r>
      <w:r w:rsidR="009C793D" w:rsidRPr="006A78A8">
        <w:t xml:space="preserve"> k </w:t>
      </w:r>
      <w:r w:rsidRPr="006A78A8">
        <w:t xml:space="preserve">tomu, že celkový souhrn vlastností systému bude dávat schopnost uspokojit potřeby stanovené touto smlouvou, nabídkou poskytovatele a </w:t>
      </w:r>
      <w:r w:rsidR="00DB7A89" w:rsidRPr="006A78A8">
        <w:t xml:space="preserve">požadavky </w:t>
      </w:r>
      <w:r w:rsidRPr="006A78A8">
        <w:t>objednatele</w:t>
      </w:r>
      <w:r w:rsidR="00DB7A89" w:rsidRPr="006A78A8">
        <w:t xml:space="preserve"> uvedené ve smluvní a zadávací dokumentaci</w:t>
      </w:r>
      <w:r w:rsidRPr="006A78A8">
        <w:t>.</w:t>
      </w:r>
    </w:p>
    <w:p w:rsidR="00333571" w:rsidRPr="006A78A8" w:rsidRDefault="00333571" w:rsidP="006A78A8">
      <w:pPr>
        <w:pStyle w:val="lnek09"/>
      </w:pPr>
      <w:r w:rsidRPr="006A78A8">
        <w:t>Poskytnuté práce, dodávky nebo služby mají vady, jestliže jejich provedení neodpovídá požadavkům uvedeným ve smlouvě</w:t>
      </w:r>
      <w:r w:rsidR="00D31ECB" w:rsidRPr="006A78A8">
        <w:t>,</w:t>
      </w:r>
      <w:r w:rsidR="003E3BEE" w:rsidRPr="006A78A8">
        <w:t xml:space="preserve"> zadávací dokumentaci</w:t>
      </w:r>
      <w:r w:rsidRPr="006A78A8">
        <w:t xml:space="preserve">, </w:t>
      </w:r>
      <w:r w:rsidR="009A2557" w:rsidRPr="006A78A8">
        <w:t xml:space="preserve">či </w:t>
      </w:r>
      <w:r w:rsidRPr="006A78A8">
        <w:t>příslušným právním předpisům, normám nebo dokumentaci, vztahující se</w:t>
      </w:r>
      <w:r w:rsidR="009C793D" w:rsidRPr="006A78A8">
        <w:t xml:space="preserve"> k </w:t>
      </w:r>
      <w:r w:rsidRPr="006A78A8">
        <w:t>jejich provedení.</w:t>
      </w:r>
    </w:p>
    <w:p w:rsidR="00333571" w:rsidRPr="006A78A8" w:rsidRDefault="00333571" w:rsidP="006A78A8">
      <w:pPr>
        <w:pStyle w:val="lnek09"/>
      </w:pPr>
      <w:r w:rsidRPr="006A78A8">
        <w:t>Poskytovatel odpovídá za vady</w:t>
      </w:r>
      <w:r w:rsidR="009C793D" w:rsidRPr="006A78A8">
        <w:t xml:space="preserve"> v </w:t>
      </w:r>
      <w:r w:rsidRPr="006A78A8">
        <w:t xml:space="preserve">záruční době. Za vady, které se projevily po záruční době, odpovídá poskytovatel jen tehdy, pokud jejich příčinou bylo </w:t>
      </w:r>
      <w:r w:rsidR="004C54AA" w:rsidRPr="006A78A8">
        <w:t xml:space="preserve">zaviněné </w:t>
      </w:r>
      <w:r w:rsidRPr="006A78A8">
        <w:t>porušení jeho povinností.</w:t>
      </w:r>
    </w:p>
    <w:p w:rsidR="00333571" w:rsidRPr="006A78A8" w:rsidRDefault="00333571" w:rsidP="006A78A8">
      <w:pPr>
        <w:pStyle w:val="lnek09"/>
      </w:pPr>
      <w:r w:rsidRPr="006A78A8">
        <w:t>Smluvní strany se dohodly na záruční době 12 měsíců. Tato doba plyne ode dne předání předmětu této smlouvy do rutinního provozu.</w:t>
      </w:r>
    </w:p>
    <w:p w:rsidR="00333571" w:rsidRPr="006A78A8" w:rsidRDefault="00333571" w:rsidP="006A78A8">
      <w:pPr>
        <w:pStyle w:val="lnek09"/>
      </w:pPr>
      <w:r w:rsidRPr="006A78A8">
        <w:lastRenderedPageBreak/>
        <w:t>Vyskytne-li se</w:t>
      </w:r>
      <w:r w:rsidR="009C793D" w:rsidRPr="006A78A8">
        <w:t xml:space="preserve"> v </w:t>
      </w:r>
      <w:r w:rsidRPr="006A78A8">
        <w:t>záruční době na poskytnutých pracích, dodávkách nebo službách vada, objednatel telefonicky nebo písemně oznámí poskytovateli její výskyt a jak se projevuje a sdělí, že požaduje bezplatné odstranění vady.</w:t>
      </w:r>
    </w:p>
    <w:p w:rsidR="005F6067" w:rsidRDefault="00333571" w:rsidP="006A78A8">
      <w:pPr>
        <w:pStyle w:val="lnek09"/>
      </w:pPr>
      <w:r w:rsidRPr="006A78A8">
        <w:t>Odstranění vady na poskytnutém plnění předmětu této smlouvy, popřípadě výměna vadného produktu materiální povahy</w:t>
      </w:r>
      <w:r w:rsidR="00822E5A">
        <w:t xml:space="preserve"> nebo odstranění vady</w:t>
      </w:r>
      <w:r w:rsidR="00822E5A" w:rsidRPr="006A78A8">
        <w:t>, kter</w:t>
      </w:r>
      <w:r w:rsidR="00822E5A">
        <w:t>á</w:t>
      </w:r>
      <w:r w:rsidR="00822E5A" w:rsidRPr="006A78A8">
        <w:t xml:space="preserve"> se projevuj</w:t>
      </w:r>
      <w:r w:rsidR="00822E5A">
        <w:t>e</w:t>
      </w:r>
      <w:r w:rsidR="00822E5A" w:rsidRPr="006A78A8">
        <w:t xml:space="preserve"> chybou na provozovaném systému</w:t>
      </w:r>
      <w:r w:rsidR="00822E5A">
        <w:t>,</w:t>
      </w:r>
      <w:r w:rsidR="00822E5A" w:rsidRPr="006A78A8">
        <w:t xml:space="preserve"> bude provedeno za podmínek uvedených </w:t>
      </w:r>
      <w:r w:rsidR="00822E5A">
        <w:t>čl. VI odst. 8 této smlouvy.</w:t>
      </w:r>
    </w:p>
    <w:p w:rsidR="005F6067" w:rsidRDefault="005F6067" w:rsidP="005F6067">
      <w:pPr>
        <w:pStyle w:val="lnek09"/>
      </w:pPr>
      <w:r>
        <w:t>Poskytovatel</w:t>
      </w:r>
      <w:r w:rsidRPr="005F6067">
        <w:t xml:space="preserve"> se zavazuje, že vyvine nejvyšší možné úsilí k odstraňování všech ohlášených vad a že svoji práci na odstraňování vad nepřeruší, dokud vady neodstraní nebo neprovede náhradní řešení</w:t>
      </w:r>
      <w:r>
        <w:t>.</w:t>
      </w:r>
    </w:p>
    <w:p w:rsidR="00333571" w:rsidRPr="006A78A8" w:rsidRDefault="00333571" w:rsidP="006A78A8">
      <w:pPr>
        <w:pStyle w:val="lnek09"/>
      </w:pPr>
      <w:r w:rsidRPr="006A78A8">
        <w:t>Objednatel je povinen umožnit poskytovateli odstranění vady.</w:t>
      </w:r>
    </w:p>
    <w:p w:rsidR="00333571" w:rsidRPr="006A78A8" w:rsidRDefault="00333571" w:rsidP="006A78A8">
      <w:pPr>
        <w:pStyle w:val="lnek09"/>
      </w:pPr>
      <w:r w:rsidRPr="006A78A8">
        <w:t>O předání převzetí provedené opravy vady sepíší smluvní strany předávací protokol. Na provedenou opravu poskytne poskytovatel záruku ve stejné délce jako</w:t>
      </w:r>
      <w:r w:rsidR="009C793D" w:rsidRPr="006A78A8">
        <w:t xml:space="preserve"> v </w:t>
      </w:r>
      <w:r w:rsidRPr="006A78A8">
        <w:t>bodě 4. tohoto článku.</w:t>
      </w:r>
    </w:p>
    <w:p w:rsidR="00333571" w:rsidRPr="002501C8" w:rsidRDefault="002501C8" w:rsidP="00D427EB">
      <w:pPr>
        <w:pStyle w:val="Nadpis2"/>
      </w:pPr>
      <w:r>
        <w:t>čl. X</w:t>
      </w:r>
      <w:r>
        <w:br/>
      </w:r>
      <w:r w:rsidR="00333571" w:rsidRPr="002501C8">
        <w:t>Práva a povinnosti smluvních stran</w:t>
      </w:r>
    </w:p>
    <w:p w:rsidR="00333571" w:rsidRPr="00A10AE0" w:rsidRDefault="00333571" w:rsidP="00A10AE0">
      <w:pPr>
        <w:pStyle w:val="lnek10"/>
      </w:pPr>
      <w:r w:rsidRPr="00A10AE0">
        <w:t>Poskytovatel se zavazuje, že veškeré práce, dodávky a služby provede pod svým jménem a na svou vlastní odpovědnost. V případě, že tím pověří,</w:t>
      </w:r>
      <w:r w:rsidR="009C793D" w:rsidRPr="00A10AE0">
        <w:t xml:space="preserve"> v </w:t>
      </w:r>
      <w:r w:rsidRPr="00A10AE0">
        <w:t>jakémkoli rozsahu, jinou osobu, odpovídá poskytovatel za takto provedené práce, dodávky či služby, jako by je provedl sám.</w:t>
      </w:r>
    </w:p>
    <w:p w:rsidR="00333571" w:rsidRPr="001D31E5" w:rsidRDefault="00333571" w:rsidP="00A10AE0">
      <w:pPr>
        <w:pStyle w:val="lnek10"/>
      </w:pPr>
      <w:r w:rsidRPr="001D31E5">
        <w:t>Objednatel se zavazuje poskytovateli poskytnout součinnost při plnění předmětu této smlouvy, a to</w:t>
      </w:r>
      <w:r w:rsidR="009C793D">
        <w:t xml:space="preserve"> v </w:t>
      </w:r>
      <w:r w:rsidRPr="001D31E5">
        <w:t>rozsahu, ve kterém lze a způsobem, kterým lze dle této smlouvy součinnost po objednateli spravedlivě požadovat. Bude-li poskytovatelem požadována po objednateli jakákoliv součinnost dle předchozí věty je povinen ji před započetím jakéhokoliv plnění</w:t>
      </w:r>
      <w:r w:rsidR="009C793D">
        <w:t xml:space="preserve"> z </w:t>
      </w:r>
      <w:r w:rsidRPr="001D31E5">
        <w:t>této smlouvy dostatečně a prokazatelně specifikovat. V případě, že objednatel nevyvine takto specifikovanou a požadovanou součinnost při plnění dle této smlouvy, může poskytovatel prodloužit termín plnění o dobu, po kterou nemohl</w:t>
      </w:r>
      <w:r w:rsidR="009C793D">
        <w:t xml:space="preserve"> z </w:t>
      </w:r>
      <w:r w:rsidRPr="001D31E5">
        <w:t>uvedeného důvodu pokračovat</w:t>
      </w:r>
      <w:r w:rsidR="009C793D">
        <w:t xml:space="preserve"> v </w:t>
      </w:r>
      <w:r w:rsidRPr="001D31E5">
        <w:t>realizaci svého závazku.</w:t>
      </w:r>
    </w:p>
    <w:p w:rsidR="00333571" w:rsidRDefault="00333571" w:rsidP="00A10AE0">
      <w:pPr>
        <w:pStyle w:val="lnek10"/>
      </w:pPr>
      <w:r w:rsidRPr="001D31E5">
        <w:t xml:space="preserve">Za </w:t>
      </w:r>
      <w:r w:rsidR="00A63818">
        <w:t>o</w:t>
      </w:r>
      <w:r w:rsidRPr="001D31E5">
        <w:t xml:space="preserve">bjednatele </w:t>
      </w:r>
      <w:r w:rsidR="00C75988">
        <w:t>i poskytovatele jsou</w:t>
      </w:r>
      <w:r w:rsidR="009C793D">
        <w:t xml:space="preserve"> v </w:t>
      </w:r>
      <w:r w:rsidRPr="001D31E5">
        <w:t>technických záležitostech týkajících se předmětu této smlouvy</w:t>
      </w:r>
      <w:r w:rsidR="005A0862">
        <w:t xml:space="preserve"> oprávněn</w:t>
      </w:r>
      <w:r w:rsidR="00C75988">
        <w:t>y</w:t>
      </w:r>
      <w:r w:rsidR="005A0862">
        <w:t xml:space="preserve"> jednat</w:t>
      </w:r>
      <w:r w:rsidR="00C75988">
        <w:t xml:space="preserve"> osoby vyjmenované v příloze č. </w:t>
      </w:r>
      <w:r w:rsidR="00600EE7">
        <w:t>1</w:t>
      </w:r>
      <w:r w:rsidR="00C75988">
        <w:t xml:space="preserve"> této smlouvy případně osoby jimi pověřené</w:t>
      </w:r>
      <w:r w:rsidRPr="001D31E5">
        <w:t>.</w:t>
      </w:r>
      <w:r w:rsidR="001418B3">
        <w:t xml:space="preserve"> V citované příloze je uvedena i adresa webového portálu (</w:t>
      </w:r>
      <w:proofErr w:type="spellStart"/>
      <w:r w:rsidR="001418B3">
        <w:t>helpdesku</w:t>
      </w:r>
      <w:proofErr w:type="spellEnd"/>
      <w:r w:rsidR="001418B3">
        <w:t>) určeného pro hlášení požadavků a přístup k dokumentaci.</w:t>
      </w:r>
    </w:p>
    <w:p w:rsidR="005C4487" w:rsidRDefault="005C4487" w:rsidP="00A10AE0">
      <w:pPr>
        <w:pStyle w:val="lnek10"/>
      </w:pPr>
      <w:r>
        <w:t>Poskytova</w:t>
      </w:r>
      <w:r w:rsidRPr="00DD3DE4">
        <w:t xml:space="preserve">tel je povinen umožnit </w:t>
      </w:r>
      <w:r w:rsidR="00A63818">
        <w:t>o</w:t>
      </w:r>
      <w:r w:rsidRPr="00DD3DE4">
        <w:t>bjednateli kdyk</w:t>
      </w:r>
      <w:r w:rsidR="00B50B52">
        <w:t>oliv kontrolu prováděných prací</w:t>
      </w:r>
      <w:r>
        <w:t>.</w:t>
      </w:r>
    </w:p>
    <w:p w:rsidR="00FE135B" w:rsidRDefault="00FE135B" w:rsidP="00A10AE0">
      <w:pPr>
        <w:pStyle w:val="lnek10"/>
      </w:pPr>
      <w:r>
        <w:t>Poskytovatel</w:t>
      </w:r>
      <w:r w:rsidRPr="00243971">
        <w:t xml:space="preserve"> je</w:t>
      </w:r>
      <w:r>
        <w:t xml:space="preserve"> rovněž</w:t>
      </w:r>
      <w:r w:rsidRPr="00243971">
        <w:t xml:space="preserve"> povinen bez zbytečného odkladu oznámit objednateli všechny okolnosti, které zjistí při své činnosti, a které mohou mít vliv na změnu pokynů objednatele. </w:t>
      </w:r>
      <w:r>
        <w:t>Poskytovatel</w:t>
      </w:r>
      <w:r w:rsidRPr="00243971">
        <w:t xml:space="preserve"> upozorní objednatele na nevhodnost jeho pokynů; v případě, že objednatel přes upozornění </w:t>
      </w:r>
      <w:r w:rsidR="005D6206">
        <w:t>poskytovatele</w:t>
      </w:r>
      <w:r w:rsidRPr="00243971">
        <w:t xml:space="preserve"> na splnění pokynů trvá, se </w:t>
      </w:r>
      <w:r w:rsidR="00A63818">
        <w:t>p</w:t>
      </w:r>
      <w:r>
        <w:t>oskytovatel</w:t>
      </w:r>
      <w:r w:rsidR="00A63818">
        <w:t xml:space="preserve"> v </w:t>
      </w:r>
      <w:r w:rsidRPr="00243971">
        <w:t>odpovídajícím poměru zprošťuje odpovědnosti a za vady jím poskytované služby objednateli.</w:t>
      </w:r>
    </w:p>
    <w:p w:rsidR="00FE135B" w:rsidRDefault="00FE135B" w:rsidP="00A10AE0">
      <w:pPr>
        <w:pStyle w:val="lnek10"/>
      </w:pPr>
      <w:r>
        <w:t>Poskytovatel</w:t>
      </w:r>
      <w:r w:rsidRPr="00243971">
        <w:t xml:space="preserve"> je povinen předat objednateli s předstihem seznam svých zaměstnanců, kteří se budou podílet </w:t>
      </w:r>
      <w:r>
        <w:t xml:space="preserve">na </w:t>
      </w:r>
      <w:r w:rsidR="005C4487">
        <w:t>splnění povinností vyplývajících</w:t>
      </w:r>
      <w:r>
        <w:t xml:space="preserve"> </w:t>
      </w:r>
      <w:r w:rsidR="002D7C32">
        <w:t xml:space="preserve">z </w:t>
      </w:r>
      <w:r>
        <w:t xml:space="preserve">této </w:t>
      </w:r>
      <w:r w:rsidR="00A63818">
        <w:t>s</w:t>
      </w:r>
      <w:r w:rsidRPr="00243971">
        <w:t xml:space="preserve">mlouvy pro účely zajištění přístupu do objektu objednatele. Určení doby předstihu, konkrétní pracovní dobu a pohyb zaměstnanců provádějících dílo v sídle objednatele je </w:t>
      </w:r>
      <w:r w:rsidR="00A63818">
        <w:t>p</w:t>
      </w:r>
      <w:r w:rsidR="005C4487">
        <w:t>oskytovatel</w:t>
      </w:r>
      <w:r w:rsidRPr="00243971">
        <w:t xml:space="preserve"> povinen předem domluvit s objednatelem, o čemž bude pořízen zápis stvrzený podpisy osob oprávněných za smluvní strany jednat.</w:t>
      </w:r>
    </w:p>
    <w:p w:rsidR="00FE135B" w:rsidRDefault="005C4487" w:rsidP="00A10AE0">
      <w:pPr>
        <w:pStyle w:val="lnek10"/>
      </w:pPr>
      <w:r>
        <w:t>Poskytovatel</w:t>
      </w:r>
      <w:r w:rsidR="00FE135B" w:rsidRPr="00243971">
        <w:t xml:space="preserve"> je povinen účastnit se jednání svolaných objednatelem a týkající se provádění díla. Pokud není specifikováno jinak, účastní se za </w:t>
      </w:r>
      <w:r w:rsidR="00A63818">
        <w:t>p</w:t>
      </w:r>
      <w:r>
        <w:t>oskytovatele</w:t>
      </w:r>
      <w:r w:rsidR="00FE135B" w:rsidRPr="00243971">
        <w:t xml:space="preserve"> takového jednání vždy oprávněné osoby. Objednatel je oprávněn požadovat účast kteréhokoliv zástupce </w:t>
      </w:r>
      <w:r w:rsidR="00A63818">
        <w:t>p</w:t>
      </w:r>
      <w:r>
        <w:t>oskytova</w:t>
      </w:r>
      <w:r w:rsidR="00FE135B" w:rsidRPr="00243971">
        <w:t>tele.</w:t>
      </w:r>
    </w:p>
    <w:p w:rsidR="00FE135B" w:rsidRDefault="005C4487" w:rsidP="00A10AE0">
      <w:pPr>
        <w:pStyle w:val="lnek10"/>
      </w:pPr>
      <w:r>
        <w:lastRenderedPageBreak/>
        <w:t>Poskytova</w:t>
      </w:r>
      <w:r w:rsidR="00FE135B" w:rsidRPr="00243971">
        <w:t>tel s</w:t>
      </w:r>
      <w:r w:rsidR="00FE135B">
        <w:t xml:space="preserve">e zavazuje při plnění předmětu </w:t>
      </w:r>
      <w:r w:rsidR="00A63818">
        <w:t>s</w:t>
      </w:r>
      <w:r w:rsidR="00FE135B" w:rsidRPr="00243971">
        <w:t>mlouvy spolupracovat s jakýmikoliv experty nebo jinými odborníky, které si určí objednatel, tak aby bylo dosaženo účelu smlouvy.</w:t>
      </w:r>
    </w:p>
    <w:p w:rsidR="00FB4492" w:rsidRDefault="00FB4492" w:rsidP="00A10AE0">
      <w:pPr>
        <w:pStyle w:val="lnek10"/>
      </w:pPr>
      <w:r w:rsidRPr="001D17AB">
        <w:t xml:space="preserve">Existenci platného pojištění </w:t>
      </w:r>
      <w:r>
        <w:t xml:space="preserve">ve smyslu čl. </w:t>
      </w:r>
      <w:r w:rsidR="00DB1A5D">
        <w:t>I. odst.</w:t>
      </w:r>
      <w:r w:rsidR="008F5227">
        <w:t> </w:t>
      </w:r>
      <w:r w:rsidR="00DB1A5D">
        <w:t xml:space="preserve">2 </w:t>
      </w:r>
      <w:r w:rsidRPr="001D17AB">
        <w:t>je poskytovatel povinen na výzvu</w:t>
      </w:r>
      <w:r w:rsidR="003E1650">
        <w:t xml:space="preserve"> objednateli</w:t>
      </w:r>
      <w:r w:rsidR="00DB1A5D">
        <w:t xml:space="preserve"> </w:t>
      </w:r>
      <w:r w:rsidRPr="001D17AB">
        <w:t>bez zbytečného odkladu kdykoliv v průběhu trvání smluvního vztahu doložit.</w:t>
      </w:r>
    </w:p>
    <w:p w:rsidR="00FE135B" w:rsidRDefault="00FE135B" w:rsidP="00A10AE0">
      <w:pPr>
        <w:pStyle w:val="lnek10"/>
      </w:pPr>
      <w:r w:rsidRPr="001D0138">
        <w:t>Práce musí být přizpůsobeny potřebám objednatele</w:t>
      </w:r>
      <w:r w:rsidR="00440A7A">
        <w:t>, vyplývajícím ze smluvní a zadávací dokumentace</w:t>
      </w:r>
      <w:r w:rsidRPr="001D0138">
        <w:t>. Při provádění vlastních prací musí být dodržována veškerá bezpečnostní opatření.</w:t>
      </w:r>
    </w:p>
    <w:p w:rsidR="00C942AB" w:rsidRDefault="001C7FEE" w:rsidP="00A10AE0">
      <w:pPr>
        <w:pStyle w:val="lnek10"/>
      </w:pPr>
      <w:r>
        <w:t xml:space="preserve">K ujednáním, která jsou v rozporu s požadavky </w:t>
      </w:r>
      <w:r w:rsidR="0044164D">
        <w:t>objednatele, uvedenými ve smluvní či zadávací dokumentaci se nepřihlíží.</w:t>
      </w:r>
      <w:r>
        <w:t xml:space="preserve"> </w:t>
      </w:r>
    </w:p>
    <w:p w:rsidR="00C942AB" w:rsidRPr="00F84E77" w:rsidRDefault="00C942AB" w:rsidP="00A10AE0">
      <w:pPr>
        <w:pStyle w:val="lnek10"/>
      </w:pPr>
      <w:r>
        <w:rPr>
          <w:rFonts w:cs="Arial"/>
        </w:rPr>
        <w:t xml:space="preserve">Poskytovatel </w:t>
      </w:r>
      <w:r w:rsidRPr="00C942AB">
        <w:rPr>
          <w:rFonts w:cs="Arial"/>
        </w:rPr>
        <w:t xml:space="preserve">přebírá riziko změny okolností ve smyslu </w:t>
      </w:r>
      <w:proofErr w:type="spellStart"/>
      <w:r w:rsidRPr="00C942AB">
        <w:rPr>
          <w:rFonts w:cs="Arial"/>
        </w:rPr>
        <w:t>ust</w:t>
      </w:r>
      <w:proofErr w:type="spellEnd"/>
      <w:r w:rsidRPr="00C942AB">
        <w:rPr>
          <w:rFonts w:cs="Arial"/>
        </w:rPr>
        <w:t>. § 1765 odst.</w:t>
      </w:r>
      <w:r w:rsidR="008F5227">
        <w:rPr>
          <w:rFonts w:cs="Arial"/>
        </w:rPr>
        <w:t> </w:t>
      </w:r>
      <w:r w:rsidR="00721B22">
        <w:rPr>
          <w:rFonts w:cs="Arial"/>
        </w:rPr>
        <w:t xml:space="preserve">2 </w:t>
      </w:r>
      <w:r w:rsidR="00F84E77">
        <w:rPr>
          <w:rFonts w:cs="Arial"/>
        </w:rPr>
        <w:t>NOZ</w:t>
      </w:r>
      <w:r w:rsidR="00721B22">
        <w:rPr>
          <w:rFonts w:cs="Arial"/>
        </w:rPr>
        <w:t>.</w:t>
      </w:r>
    </w:p>
    <w:p w:rsidR="00F84E77" w:rsidRPr="00721B22" w:rsidRDefault="00094D26" w:rsidP="00094D26">
      <w:pPr>
        <w:pStyle w:val="lnek10"/>
      </w:pPr>
      <w:r w:rsidRPr="00094D26">
        <w:t xml:space="preserve">Práva a povinnosti smluvních stran výslovně v této </w:t>
      </w:r>
      <w:r>
        <w:t>s</w:t>
      </w:r>
      <w:r w:rsidRPr="00094D26">
        <w:t xml:space="preserve">mlouvě neupravená se řídí příslušnými ustanoveními </w:t>
      </w:r>
      <w:r>
        <w:t>NOZ</w:t>
      </w:r>
      <w:r w:rsidRPr="00094D26">
        <w:t xml:space="preserve">. Smluvní strany pro účely plnění této </w:t>
      </w:r>
      <w:r>
        <w:t>s</w:t>
      </w:r>
      <w:r w:rsidRPr="00094D26">
        <w:t xml:space="preserve">mlouvy výslovně sjednávají, že případné obchodní zvyklosti, týkající se plnění této </w:t>
      </w:r>
      <w:r>
        <w:t>s</w:t>
      </w:r>
      <w:r w:rsidRPr="00094D26">
        <w:t xml:space="preserve">mlouvy nemají přednost před ujednáními v této </w:t>
      </w:r>
      <w:r>
        <w:t>s</w:t>
      </w:r>
      <w:r w:rsidRPr="00094D26">
        <w:t>mlouvě, ani před ustanoveními zákona, byť by tato ustanovení neměla donucující účinky</w:t>
      </w:r>
      <w:r w:rsidR="00F84E77">
        <w:t>.</w:t>
      </w:r>
    </w:p>
    <w:p w:rsidR="00721B22" w:rsidRDefault="00600EE7" w:rsidP="00721B22">
      <w:pPr>
        <w:pStyle w:val="Nadpis2"/>
      </w:pPr>
      <w:r>
        <w:t>čl. XI</w:t>
      </w:r>
      <w:r w:rsidR="008E66A6">
        <w:br/>
      </w:r>
      <w:r w:rsidR="00721B22">
        <w:t>Ochrana informací</w:t>
      </w:r>
    </w:p>
    <w:p w:rsidR="00721B22" w:rsidRDefault="00721B22" w:rsidP="00721B22">
      <w:pPr>
        <w:pStyle w:val="lnek11"/>
      </w:pPr>
      <w:r>
        <w:t>S ohledem na oprávněné zájmy objednatele je poskytovatel povinen zachovávat mlčenlivost o důvěrných informacích, o nichž se dozvěděl při plnění činností dle této smlouvy a které v zájmu</w:t>
      </w:r>
      <w:r w:rsidR="008E66A6">
        <w:t xml:space="preserve"> objednat</w:t>
      </w:r>
      <w:r>
        <w:t>ele nelze sdělovat jiným osobám bez jeho písemného souhlasu.</w:t>
      </w:r>
    </w:p>
    <w:p w:rsidR="00721B22" w:rsidRDefault="00721B22" w:rsidP="008E66A6">
      <w:pPr>
        <w:pStyle w:val="lnek11"/>
      </w:pPr>
      <w:r>
        <w:t>Za důvěrné informace se považuji zejména jakékoliv informace, které:</w:t>
      </w:r>
    </w:p>
    <w:p w:rsidR="00721B22" w:rsidRDefault="00721B22" w:rsidP="001254A7">
      <w:pPr>
        <w:pStyle w:val="Odstavecseseznamem"/>
        <w:numPr>
          <w:ilvl w:val="3"/>
          <w:numId w:val="29"/>
        </w:numPr>
        <w:ind w:left="851" w:hanging="425"/>
      </w:pPr>
      <w:r>
        <w:t>tvoří obchodní tajemství</w:t>
      </w:r>
      <w:r w:rsidR="008E66A6">
        <w:t xml:space="preserve"> objednat</w:t>
      </w:r>
      <w:r>
        <w:t>ele, zejména pak veškeré skutečnosti obchodní a technické povahy související s činností</w:t>
      </w:r>
      <w:r w:rsidR="008E66A6">
        <w:t xml:space="preserve"> objednat</w:t>
      </w:r>
      <w:r>
        <w:t>ele, které nejsou veřejně dostupné,</w:t>
      </w:r>
    </w:p>
    <w:p w:rsidR="00721B22" w:rsidRDefault="00721B22" w:rsidP="001254A7">
      <w:pPr>
        <w:pStyle w:val="Odstavecseseznamem"/>
        <w:numPr>
          <w:ilvl w:val="3"/>
          <w:numId w:val="29"/>
        </w:numPr>
        <w:ind w:left="851" w:hanging="425"/>
      </w:pPr>
      <w:r>
        <w:t>jsou chráněny nebo podléhají zvláštnímu režimu nakládání na základě příslušných právních předpisů (zejména zákona č. 101/2000 Sb., o ochraně osobních údajů, ve znění pozdějších předpisů) nebo závazkových vztahů, jejichž účastníkem je</w:t>
      </w:r>
      <w:r w:rsidR="008E66A6">
        <w:t xml:space="preserve"> objednat</w:t>
      </w:r>
      <w:r>
        <w:t>el,</w:t>
      </w:r>
    </w:p>
    <w:p w:rsidR="00721B22" w:rsidRDefault="00721B22" w:rsidP="001254A7">
      <w:pPr>
        <w:pStyle w:val="Odstavecseseznamem"/>
        <w:numPr>
          <w:ilvl w:val="3"/>
          <w:numId w:val="29"/>
        </w:numPr>
        <w:ind w:left="851" w:hanging="425"/>
      </w:pPr>
      <w:r>
        <w:t>se týkají:</w:t>
      </w:r>
    </w:p>
    <w:p w:rsidR="00721B22" w:rsidRDefault="00721B22" w:rsidP="001254A7">
      <w:pPr>
        <w:pStyle w:val="Odstavecseseznamem"/>
        <w:numPr>
          <w:ilvl w:val="5"/>
          <w:numId w:val="27"/>
        </w:numPr>
        <w:ind w:left="1276"/>
      </w:pPr>
      <w:r>
        <w:t>činnosti</w:t>
      </w:r>
      <w:r w:rsidR="008E66A6">
        <w:t xml:space="preserve"> objednat</w:t>
      </w:r>
      <w:r>
        <w:t>ele, způsobu řízení a pracovních postupů</w:t>
      </w:r>
      <w:r w:rsidR="008E66A6">
        <w:t xml:space="preserve"> objednat</w:t>
      </w:r>
      <w:r>
        <w:t>ele,</w:t>
      </w:r>
    </w:p>
    <w:p w:rsidR="00721B22" w:rsidRDefault="00721B22" w:rsidP="001254A7">
      <w:pPr>
        <w:pStyle w:val="Odstavecseseznamem"/>
        <w:numPr>
          <w:ilvl w:val="5"/>
          <w:numId w:val="27"/>
        </w:numPr>
        <w:ind w:left="1276"/>
      </w:pPr>
      <w:r>
        <w:t>vnitřních předpisů</w:t>
      </w:r>
      <w:r w:rsidR="008E66A6">
        <w:t xml:space="preserve"> objednat</w:t>
      </w:r>
      <w:r>
        <w:t>ele nebo rozhodnutí jakéhokoliv jeho orgánu, které nejsou veřejné dostupné.</w:t>
      </w:r>
    </w:p>
    <w:p w:rsidR="00721B22" w:rsidRDefault="00721B22" w:rsidP="001254A7">
      <w:pPr>
        <w:pStyle w:val="Odstavecseseznamem"/>
        <w:numPr>
          <w:ilvl w:val="3"/>
          <w:numId w:val="29"/>
        </w:numPr>
        <w:ind w:left="851" w:hanging="425"/>
      </w:pPr>
      <w:r>
        <w:t>budou</w:t>
      </w:r>
      <w:r w:rsidR="008E66A6">
        <w:t xml:space="preserve"> objednat</w:t>
      </w:r>
      <w:r>
        <w:t>elem označeny za důvěrné,</w:t>
      </w:r>
    </w:p>
    <w:p w:rsidR="00721B22" w:rsidRDefault="00721B22" w:rsidP="001254A7">
      <w:pPr>
        <w:pStyle w:val="Odstavecseseznamem"/>
        <w:numPr>
          <w:ilvl w:val="3"/>
          <w:numId w:val="29"/>
        </w:numPr>
        <w:ind w:left="851" w:hanging="425"/>
      </w:pPr>
      <w:r>
        <w:t>by byly v případě jejich prozrazení způsobilé poškodit</w:t>
      </w:r>
      <w:r w:rsidR="008E66A6">
        <w:t xml:space="preserve"> objednat</w:t>
      </w:r>
      <w:r>
        <w:t>ele.</w:t>
      </w:r>
    </w:p>
    <w:p w:rsidR="00721B22" w:rsidRDefault="00721B22" w:rsidP="008E66A6">
      <w:pPr>
        <w:pStyle w:val="lnek11"/>
      </w:pPr>
      <w:r>
        <w:t xml:space="preserve">Právo nakládat s důvěrnými informacemi mají </w:t>
      </w:r>
      <w:r w:rsidR="00F822E4">
        <w:t>s</w:t>
      </w:r>
      <w:r>
        <w:t xml:space="preserve">mluvní strany pouze v rozsahu nezbytně nutném pro splnění předmětu této </w:t>
      </w:r>
      <w:r w:rsidR="00A12DE8">
        <w:t>s</w:t>
      </w:r>
      <w:r>
        <w:t>mlouvy.</w:t>
      </w:r>
    </w:p>
    <w:p w:rsidR="00721B22" w:rsidRDefault="00721B22" w:rsidP="008E66A6">
      <w:pPr>
        <w:pStyle w:val="lnek11"/>
      </w:pPr>
      <w:r>
        <w:t>Za důvěrné informace se nepovažují informace, které se staly veřejně přístupnými, pokud se tak nestalo porušením povinnosti jejich ochrany, dále informace získané na základě postupu nezávislého na této</w:t>
      </w:r>
      <w:r w:rsidR="00A12DE8">
        <w:t xml:space="preserve"> smlouv</w:t>
      </w:r>
      <w:r>
        <w:t>ě popř. druhé smluvní straně, pokud je smluvní strana, která takové informace získala, schopna tuto skutečnost doložit, a rovněž informace poskytnuté třetí osobou, která takové informace nezískala porušením povinnosti jejich ochrany.</w:t>
      </w:r>
    </w:p>
    <w:p w:rsidR="00721B22" w:rsidRDefault="00721B22" w:rsidP="008E66A6">
      <w:pPr>
        <w:pStyle w:val="lnek11"/>
      </w:pPr>
      <w:r>
        <w:t>Poskytovatel se ve smlouvě zavazuje:</w:t>
      </w:r>
    </w:p>
    <w:p w:rsidR="00721B22" w:rsidRDefault="00721B22" w:rsidP="001254A7">
      <w:pPr>
        <w:pStyle w:val="Odstavecseseznamem"/>
        <w:numPr>
          <w:ilvl w:val="3"/>
          <w:numId w:val="28"/>
        </w:numPr>
        <w:ind w:left="851" w:hanging="425"/>
      </w:pPr>
      <w:r>
        <w:t xml:space="preserve">uchovávat důvěrné informace v tajnosti a nakládat s nimi výlučně v souvislosti s plněním své činnosti, přičemž je povinen řídit se pravidly pro nakládání s těmito informacemi, které vyplývají z právních předpisů, interních předpisů nebo rozhodnutí orgánů </w:t>
      </w:r>
      <w:r w:rsidR="008E66A6">
        <w:t>objednat</w:t>
      </w:r>
      <w:r>
        <w:t>ele,</w:t>
      </w:r>
    </w:p>
    <w:p w:rsidR="00721B22" w:rsidRDefault="00721B22" w:rsidP="001254A7">
      <w:pPr>
        <w:pStyle w:val="Odstavecseseznamem"/>
        <w:numPr>
          <w:ilvl w:val="3"/>
          <w:numId w:val="28"/>
        </w:numPr>
        <w:ind w:left="851" w:hanging="425"/>
      </w:pPr>
      <w:r>
        <w:t xml:space="preserve">nevyužít, ani se nepokusit využít důvěrné informace pro vlastní potřebu nebo pro potřebu jakékoliv třetí osoby způsobem, který by byl v rozporu s právními předpisy či </w:t>
      </w:r>
      <w:r>
        <w:lastRenderedPageBreak/>
        <w:t xml:space="preserve">s touto smlouvou nebo by přímo nebo nepřímo jakkoliv poškodil nebo mohl poškodit </w:t>
      </w:r>
      <w:r w:rsidR="008E66A6">
        <w:t>objednat</w:t>
      </w:r>
      <w:r>
        <w:t>ele,</w:t>
      </w:r>
    </w:p>
    <w:p w:rsidR="00721B22" w:rsidRDefault="00721B22" w:rsidP="001254A7">
      <w:pPr>
        <w:pStyle w:val="Odstavecseseznamem"/>
        <w:numPr>
          <w:ilvl w:val="3"/>
          <w:numId w:val="28"/>
        </w:numPr>
        <w:ind w:left="851" w:hanging="425"/>
      </w:pPr>
      <w:r>
        <w:t xml:space="preserve">neprodleně informovat statutární orgán </w:t>
      </w:r>
      <w:r w:rsidR="008E66A6">
        <w:t>objednat</w:t>
      </w:r>
      <w:r>
        <w:t>ele, pokud zjistí, že došlo nebo by mohlo dojít k prozrazení důvěrné informace neoprávněné osobě,</w:t>
      </w:r>
    </w:p>
    <w:p w:rsidR="00721B22" w:rsidRDefault="00721B22" w:rsidP="001254A7">
      <w:pPr>
        <w:pStyle w:val="Odstavecseseznamem"/>
        <w:numPr>
          <w:ilvl w:val="3"/>
          <w:numId w:val="28"/>
        </w:numPr>
        <w:ind w:left="851" w:hanging="425"/>
      </w:pPr>
      <w:r>
        <w:t>k mlčenlivosti i po skončení účinnosti smlouvy.</w:t>
      </w:r>
    </w:p>
    <w:p w:rsidR="00333571" w:rsidRPr="00C14DFC" w:rsidRDefault="002501C8" w:rsidP="00D427EB">
      <w:pPr>
        <w:pStyle w:val="Nadpis2"/>
      </w:pPr>
      <w:r w:rsidRPr="00C75988">
        <w:t>čl. X</w:t>
      </w:r>
      <w:r w:rsidR="009E6FF7">
        <w:t>I</w:t>
      </w:r>
      <w:r w:rsidR="008E66A6">
        <w:t>I</w:t>
      </w:r>
      <w:r w:rsidRPr="00C75988">
        <w:br/>
      </w:r>
      <w:r w:rsidR="00333571" w:rsidRPr="00C14DFC">
        <w:t>Sankční ujednání</w:t>
      </w:r>
    </w:p>
    <w:p w:rsidR="00333571" w:rsidRPr="00A12DE8" w:rsidRDefault="00333571" w:rsidP="00A12DE8">
      <w:pPr>
        <w:pStyle w:val="lnek12"/>
      </w:pPr>
      <w:r w:rsidRPr="00A12DE8">
        <w:t xml:space="preserve">V případě nedodržení termínu uvedení </w:t>
      </w:r>
      <w:r w:rsidR="00A63818" w:rsidRPr="00A12DE8">
        <w:t>modulu</w:t>
      </w:r>
      <w:r w:rsidRPr="00A12DE8">
        <w:t xml:space="preserve"> do rutinního provozu</w:t>
      </w:r>
      <w:r w:rsidR="00600EE7">
        <w:t xml:space="preserve"> nebo neprovedení školení</w:t>
      </w:r>
      <w:r w:rsidRPr="00A12DE8">
        <w:t xml:space="preserve"> dle čl</w:t>
      </w:r>
      <w:r w:rsidR="00E31AF7" w:rsidRPr="00A12DE8">
        <w:t>.</w:t>
      </w:r>
      <w:r w:rsidRPr="00A12DE8">
        <w:t xml:space="preserve"> </w:t>
      </w:r>
      <w:r w:rsidR="00623BF9" w:rsidRPr="00A12DE8">
        <w:t>III</w:t>
      </w:r>
      <w:r w:rsidRPr="00A12DE8">
        <w:t xml:space="preserve"> odst. 2 této smlouvy ze strany poskytovatele je </w:t>
      </w:r>
      <w:r w:rsidR="00A63818" w:rsidRPr="00A12DE8">
        <w:t>tento</w:t>
      </w:r>
      <w:r w:rsidRPr="00A12DE8">
        <w:t xml:space="preserve"> povinen zaplatit smluvní pokutu ve výši 0,</w:t>
      </w:r>
      <w:r w:rsidR="002D7C32" w:rsidRPr="00A12DE8">
        <w:t>05</w:t>
      </w:r>
      <w:r w:rsidR="00A63818" w:rsidRPr="00A12DE8">
        <w:t> </w:t>
      </w:r>
      <w:r w:rsidRPr="00A12DE8">
        <w:t>%</w:t>
      </w:r>
      <w:r w:rsidR="009C793D" w:rsidRPr="00A12DE8">
        <w:t xml:space="preserve"> z</w:t>
      </w:r>
      <w:r w:rsidR="00B50B52" w:rsidRPr="00A12DE8">
        <w:t> </w:t>
      </w:r>
      <w:r w:rsidRPr="00A12DE8">
        <w:t>ceny</w:t>
      </w:r>
      <w:r w:rsidR="00B50B52" w:rsidRPr="00A12DE8">
        <w:t xml:space="preserve"> položek plnění dle čl. II odst. 3 písm. a)</w:t>
      </w:r>
      <w:r w:rsidR="00A63818" w:rsidRPr="00A12DE8">
        <w:t xml:space="preserve"> a</w:t>
      </w:r>
      <w:r w:rsidR="004C54AA" w:rsidRPr="00A12DE8">
        <w:t xml:space="preserve"> </w:t>
      </w:r>
      <w:r w:rsidR="00B50B52" w:rsidRPr="00A12DE8">
        <w:t>b) této smlouvy</w:t>
      </w:r>
      <w:r w:rsidRPr="00A12DE8">
        <w:t xml:space="preserve"> bez DPH za každý i započatý den prodlení</w:t>
      </w:r>
      <w:r w:rsidR="00623BF9" w:rsidRPr="00A12DE8">
        <w:t>.</w:t>
      </w:r>
    </w:p>
    <w:p w:rsidR="00333571" w:rsidRPr="00A10AE0" w:rsidRDefault="00333571" w:rsidP="00A12DE8">
      <w:pPr>
        <w:pStyle w:val="lnek12"/>
      </w:pPr>
      <w:r w:rsidRPr="00A10AE0">
        <w:t>Nebude-li faktura uhrazena ve lhůtě splatnosti, je objednatel povinen zaplatit poskytovateli úrok</w:t>
      </w:r>
      <w:r w:rsidR="009C793D" w:rsidRPr="00A10AE0">
        <w:t xml:space="preserve"> z </w:t>
      </w:r>
      <w:r w:rsidRPr="00A10AE0">
        <w:t>prodlení ve výši 0,</w:t>
      </w:r>
      <w:r w:rsidR="002D7C32" w:rsidRPr="00A10AE0">
        <w:t>05</w:t>
      </w:r>
      <w:r w:rsidR="00CF3228" w:rsidRPr="00A10AE0">
        <w:t xml:space="preserve"> </w:t>
      </w:r>
      <w:r w:rsidRPr="00A10AE0">
        <w:t>%</w:t>
      </w:r>
      <w:r w:rsidR="009C793D" w:rsidRPr="00A10AE0">
        <w:t xml:space="preserve"> z </w:t>
      </w:r>
      <w:r w:rsidRPr="00A10AE0">
        <w:t>dlužné částky za každý i započatý den prodlení a za každý jednotlivý případ.</w:t>
      </w:r>
    </w:p>
    <w:p w:rsidR="00333571" w:rsidRDefault="00333571" w:rsidP="00A12DE8">
      <w:pPr>
        <w:pStyle w:val="lnek12"/>
      </w:pPr>
      <w:r w:rsidRPr="00A10AE0">
        <w:t>V případě nedodržení lhůt pro vyřešení hlášených problémů uvedených</w:t>
      </w:r>
      <w:r w:rsidR="009C793D" w:rsidRPr="00A10AE0">
        <w:t xml:space="preserve"> </w:t>
      </w:r>
      <w:r w:rsidR="009C793D" w:rsidRPr="005F6067">
        <w:t>v</w:t>
      </w:r>
      <w:r w:rsidR="005F6067" w:rsidRPr="005F6067">
        <w:t> </w:t>
      </w:r>
      <w:r w:rsidR="005F6067">
        <w:t>čl. VI</w:t>
      </w:r>
      <w:r w:rsidRPr="00A10AE0">
        <w:t xml:space="preserve"> této smlouvy odpovídajících jednotlivým úrovním </w:t>
      </w:r>
      <w:r w:rsidR="005F6067">
        <w:t>incidentů</w:t>
      </w:r>
      <w:r w:rsidRPr="00A10AE0">
        <w:t>, je poskytovatel povinen zaplatit objednateli smluvní pokutu ve výši odpovídající příslušné úrovni, a to za každý i započatý den prodlení a za každ</w:t>
      </w:r>
      <w:r w:rsidR="009F3C4D" w:rsidRPr="00A10AE0">
        <w:t>ý jednotlivý případ následovně:</w:t>
      </w:r>
    </w:p>
    <w:p w:rsidR="00A12DE8" w:rsidRPr="00A12DE8" w:rsidRDefault="00A12DE8" w:rsidP="00A12DE8">
      <w:pPr>
        <w:rPr>
          <w:sz w:val="10"/>
        </w:rPr>
      </w:pPr>
    </w:p>
    <w:tbl>
      <w:tblPr>
        <w:tblW w:w="8229" w:type="dxa"/>
        <w:jc w:val="center"/>
        <w:tblLayout w:type="fixed"/>
        <w:tblCellMar>
          <w:left w:w="70" w:type="dxa"/>
          <w:right w:w="70" w:type="dxa"/>
        </w:tblCellMar>
        <w:tblLook w:val="0000" w:firstRow="0" w:lastRow="0" w:firstColumn="0" w:lastColumn="0" w:noHBand="0" w:noVBand="0"/>
      </w:tblPr>
      <w:tblGrid>
        <w:gridCol w:w="4578"/>
        <w:gridCol w:w="3651"/>
      </w:tblGrid>
      <w:tr w:rsidR="004D128C" w:rsidRPr="005F6067" w:rsidTr="00623BF9">
        <w:trPr>
          <w:trHeight w:val="673"/>
          <w:jc w:val="center"/>
        </w:trPr>
        <w:tc>
          <w:tcPr>
            <w:tcW w:w="4578" w:type="dxa"/>
            <w:tcBorders>
              <w:top w:val="single" w:sz="6" w:space="0" w:color="auto"/>
              <w:left w:val="single" w:sz="6" w:space="0" w:color="auto"/>
              <w:bottom w:val="single" w:sz="6" w:space="0" w:color="auto"/>
              <w:right w:val="single" w:sz="6" w:space="0" w:color="auto"/>
            </w:tcBorders>
            <w:shd w:val="clear" w:color="auto" w:fill="808080"/>
            <w:vAlign w:val="center"/>
          </w:tcPr>
          <w:p w:rsidR="00333571" w:rsidRPr="005F6067" w:rsidRDefault="00333571" w:rsidP="005F6067">
            <w:pPr>
              <w:jc w:val="center"/>
              <w:rPr>
                <w:color w:val="FFFFFF"/>
              </w:rPr>
            </w:pPr>
            <w:r w:rsidRPr="005F6067">
              <w:rPr>
                <w:color w:val="FFFFFF"/>
              </w:rPr>
              <w:t xml:space="preserve">Úroveň </w:t>
            </w:r>
            <w:r w:rsidR="005F6067" w:rsidRPr="005F6067">
              <w:rPr>
                <w:color w:val="FFFFFF"/>
              </w:rPr>
              <w:t>incidentu</w:t>
            </w:r>
          </w:p>
        </w:tc>
        <w:tc>
          <w:tcPr>
            <w:tcW w:w="3651" w:type="dxa"/>
            <w:tcBorders>
              <w:top w:val="single" w:sz="6" w:space="0" w:color="auto"/>
              <w:left w:val="single" w:sz="6" w:space="0" w:color="auto"/>
              <w:bottom w:val="single" w:sz="6" w:space="0" w:color="auto"/>
              <w:right w:val="single" w:sz="6" w:space="0" w:color="auto"/>
            </w:tcBorders>
            <w:shd w:val="clear" w:color="auto" w:fill="808080"/>
            <w:vAlign w:val="center"/>
          </w:tcPr>
          <w:p w:rsidR="005F6067" w:rsidRDefault="00333571" w:rsidP="007243F4">
            <w:pPr>
              <w:jc w:val="center"/>
              <w:rPr>
                <w:color w:val="FFFFFF"/>
              </w:rPr>
            </w:pPr>
            <w:r w:rsidRPr="005F6067">
              <w:rPr>
                <w:color w:val="FFFFFF"/>
              </w:rPr>
              <w:t>S</w:t>
            </w:r>
            <w:r w:rsidR="005F6067">
              <w:rPr>
                <w:color w:val="FFFFFF"/>
              </w:rPr>
              <w:t>ankce</w:t>
            </w:r>
          </w:p>
          <w:p w:rsidR="00333571" w:rsidRPr="005F6067" w:rsidRDefault="00333571" w:rsidP="007243F4">
            <w:pPr>
              <w:jc w:val="center"/>
              <w:rPr>
                <w:color w:val="FFFFFF"/>
              </w:rPr>
            </w:pPr>
            <w:r w:rsidRPr="005F6067">
              <w:rPr>
                <w:color w:val="FFFFFF"/>
              </w:rPr>
              <w:t>za nedodržení příslušné lhůty</w:t>
            </w:r>
          </w:p>
        </w:tc>
      </w:tr>
      <w:tr w:rsidR="00333571" w:rsidRPr="00623BF9" w:rsidTr="00623BF9">
        <w:trPr>
          <w:trHeight w:val="340"/>
          <w:jc w:val="center"/>
        </w:trPr>
        <w:tc>
          <w:tcPr>
            <w:tcW w:w="4578" w:type="dxa"/>
            <w:tcBorders>
              <w:top w:val="single" w:sz="6" w:space="0" w:color="auto"/>
              <w:left w:val="single" w:sz="6" w:space="0" w:color="auto"/>
              <w:bottom w:val="single" w:sz="6" w:space="0" w:color="auto"/>
              <w:right w:val="single" w:sz="6" w:space="0" w:color="auto"/>
            </w:tcBorders>
            <w:vAlign w:val="center"/>
          </w:tcPr>
          <w:p w:rsidR="00333571" w:rsidRPr="00623BF9" w:rsidRDefault="005F6067" w:rsidP="007243F4">
            <w:r>
              <w:t>Havárie nebo Výpadek</w:t>
            </w:r>
          </w:p>
        </w:tc>
        <w:tc>
          <w:tcPr>
            <w:tcW w:w="3651" w:type="dxa"/>
            <w:tcBorders>
              <w:top w:val="single" w:sz="6" w:space="0" w:color="auto"/>
              <w:left w:val="single" w:sz="6" w:space="0" w:color="auto"/>
              <w:bottom w:val="single" w:sz="6" w:space="0" w:color="auto"/>
              <w:right w:val="single" w:sz="6" w:space="0" w:color="auto"/>
            </w:tcBorders>
            <w:vAlign w:val="center"/>
          </w:tcPr>
          <w:p w:rsidR="00333571" w:rsidRPr="00623BF9" w:rsidRDefault="002D7C32" w:rsidP="007243F4">
            <w:pPr>
              <w:jc w:val="right"/>
            </w:pPr>
            <w:r w:rsidRPr="00623BF9">
              <w:t>7.000</w:t>
            </w:r>
            <w:r w:rsidR="00333571" w:rsidRPr="00623BF9">
              <w:t>,- Kč</w:t>
            </w:r>
          </w:p>
        </w:tc>
      </w:tr>
      <w:tr w:rsidR="00333571" w:rsidRPr="00623BF9" w:rsidTr="00623BF9">
        <w:trPr>
          <w:trHeight w:val="340"/>
          <w:jc w:val="center"/>
        </w:trPr>
        <w:tc>
          <w:tcPr>
            <w:tcW w:w="4578" w:type="dxa"/>
            <w:tcBorders>
              <w:top w:val="single" w:sz="6" w:space="0" w:color="auto"/>
              <w:left w:val="single" w:sz="6" w:space="0" w:color="auto"/>
              <w:bottom w:val="single" w:sz="6" w:space="0" w:color="auto"/>
              <w:right w:val="single" w:sz="6" w:space="0" w:color="auto"/>
            </w:tcBorders>
            <w:vAlign w:val="center"/>
          </w:tcPr>
          <w:p w:rsidR="00333571" w:rsidRPr="00623BF9" w:rsidRDefault="005F6067" w:rsidP="007243F4">
            <w:r>
              <w:t>Závada</w:t>
            </w:r>
          </w:p>
        </w:tc>
        <w:tc>
          <w:tcPr>
            <w:tcW w:w="3651" w:type="dxa"/>
            <w:tcBorders>
              <w:top w:val="single" w:sz="6" w:space="0" w:color="auto"/>
              <w:left w:val="single" w:sz="6" w:space="0" w:color="auto"/>
              <w:bottom w:val="single" w:sz="6" w:space="0" w:color="auto"/>
              <w:right w:val="single" w:sz="6" w:space="0" w:color="auto"/>
            </w:tcBorders>
            <w:vAlign w:val="center"/>
          </w:tcPr>
          <w:p w:rsidR="00333571" w:rsidRPr="00623BF9" w:rsidRDefault="002D7C32" w:rsidP="007243F4">
            <w:pPr>
              <w:jc w:val="right"/>
            </w:pPr>
            <w:r w:rsidRPr="00623BF9">
              <w:t>800</w:t>
            </w:r>
            <w:r w:rsidR="00333571" w:rsidRPr="00623BF9">
              <w:t>,- Kč</w:t>
            </w:r>
          </w:p>
        </w:tc>
      </w:tr>
    </w:tbl>
    <w:p w:rsidR="002D7C32" w:rsidRPr="005F6067" w:rsidRDefault="002D7C32" w:rsidP="00333571">
      <w:pPr>
        <w:rPr>
          <w:sz w:val="18"/>
        </w:rPr>
      </w:pPr>
    </w:p>
    <w:p w:rsidR="005F6067" w:rsidRDefault="005F6067" w:rsidP="00A12DE8">
      <w:pPr>
        <w:pStyle w:val="lnek12"/>
      </w:pPr>
      <w:r w:rsidRPr="005F6067">
        <w:t xml:space="preserve">V případě, že </w:t>
      </w:r>
      <w:r w:rsidR="00A12DE8">
        <w:t>poskytovat</w:t>
      </w:r>
      <w:r w:rsidRPr="005F6067">
        <w:t xml:space="preserve">el neodstraní řádně a oprávněně reklamované vady dle čl. </w:t>
      </w:r>
      <w:r>
        <w:t>IX</w:t>
      </w:r>
      <w:r w:rsidRPr="005F6067">
        <w:t>. odst. 6 této</w:t>
      </w:r>
      <w:r w:rsidR="00A12DE8">
        <w:t xml:space="preserve"> smlouv</w:t>
      </w:r>
      <w:r w:rsidRPr="005F6067">
        <w:t xml:space="preserve">y bez zbytečného prodlení, nejpozději však do 5 (pěti) pracovních dnů od oznámení reklamace vady, je </w:t>
      </w:r>
      <w:r w:rsidR="00822E5A">
        <w:t>o</w:t>
      </w:r>
      <w:r w:rsidRPr="005F6067">
        <w:t xml:space="preserve">bjednatel oprávněn sám nebo prostřednictvím třetí osoby zajistit odstranění vady a </w:t>
      </w:r>
      <w:r w:rsidR="00822E5A">
        <w:t>poskytovatel</w:t>
      </w:r>
      <w:r w:rsidRPr="005F6067">
        <w:t xml:space="preserve"> se zavazuje uhradit </w:t>
      </w:r>
      <w:r w:rsidR="00822E5A">
        <w:t>o</w:t>
      </w:r>
      <w:r w:rsidRPr="005F6067">
        <w:t>bjednateli veškeré účelně vynaložené náklady vzniklé v souvislosti s takovýmto odstraněním vad</w:t>
      </w:r>
      <w:r>
        <w:t>.</w:t>
      </w:r>
    </w:p>
    <w:p w:rsidR="00EC270E" w:rsidRDefault="00B56D48" w:rsidP="00A12DE8">
      <w:pPr>
        <w:pStyle w:val="lnek12"/>
      </w:pPr>
      <w:r w:rsidRPr="006F4208">
        <w:t xml:space="preserve">Pro případ </w:t>
      </w:r>
      <w:r>
        <w:t xml:space="preserve">neprokázání existence platného pojištění ve smyslu </w:t>
      </w:r>
      <w:r w:rsidRPr="00623BF9">
        <w:t xml:space="preserve">čl. X. odst. </w:t>
      </w:r>
      <w:r w:rsidR="00623BF9">
        <w:t>9</w:t>
      </w:r>
      <w:r>
        <w:t xml:space="preserve"> </w:t>
      </w:r>
      <w:r w:rsidRPr="006F4208">
        <w:t xml:space="preserve">sjednávají smluvní strany ve prospěch </w:t>
      </w:r>
      <w:r w:rsidR="00CA0963">
        <w:t>o</w:t>
      </w:r>
      <w:r w:rsidRPr="006F4208">
        <w:t>bjednatele smluvní pokutu ve výši</w:t>
      </w:r>
      <w:r>
        <w:t xml:space="preserve"> 0,5 % z celkové ceny</w:t>
      </w:r>
      <w:r w:rsidR="004C5982">
        <w:t xml:space="preserve"> za každý započatý týden, kdy nebyla existence pojištění prokázána</w:t>
      </w:r>
      <w:r>
        <w:t>.</w:t>
      </w:r>
    </w:p>
    <w:p w:rsidR="008B1364" w:rsidRDefault="008B1364" w:rsidP="00A12DE8">
      <w:pPr>
        <w:pStyle w:val="lnek12"/>
      </w:pPr>
      <w:r w:rsidRPr="006F4208">
        <w:t xml:space="preserve">Pro případ </w:t>
      </w:r>
      <w:r>
        <w:t xml:space="preserve">nesplnění ostatních smluvních povinností poskytovatelem </w:t>
      </w:r>
      <w:r w:rsidRPr="006F4208">
        <w:t>sjednáv</w:t>
      </w:r>
      <w:r w:rsidR="003D693E">
        <w:t>ají smluvní strany ve prospěch o</w:t>
      </w:r>
      <w:r w:rsidRPr="006F4208">
        <w:t xml:space="preserve">bjednatele </w:t>
      </w:r>
      <w:r>
        <w:t xml:space="preserve">za každé jednotlivé porušení povinnosti </w:t>
      </w:r>
      <w:r w:rsidRPr="006F4208">
        <w:t>smluvní pokutu ve výši</w:t>
      </w:r>
      <w:r>
        <w:t xml:space="preserve"> 0,5 % z celkové ceny.</w:t>
      </w:r>
    </w:p>
    <w:p w:rsidR="007F0692" w:rsidRDefault="007F0692" w:rsidP="00A12DE8">
      <w:pPr>
        <w:pStyle w:val="lnek12"/>
      </w:pPr>
      <w:r w:rsidRPr="00C14DFC">
        <w:t>V případě, že závazek</w:t>
      </w:r>
      <w:r>
        <w:t xml:space="preserve"> z </w:t>
      </w:r>
      <w:r w:rsidRPr="00C14DFC">
        <w:t xml:space="preserve">této smlouvy zanikne před jeho řádným ukončením, nezaniká nárok na smluvní pokutu, pokud vznikl </w:t>
      </w:r>
      <w:r>
        <w:t>dřívějším porušením povinností.</w:t>
      </w:r>
    </w:p>
    <w:p w:rsidR="00A12DE8" w:rsidRPr="00C14DFC" w:rsidRDefault="00A12DE8" w:rsidP="00A12DE8">
      <w:pPr>
        <w:pStyle w:val="Nadpis2"/>
      </w:pPr>
      <w:r>
        <w:t>čl. XIII</w:t>
      </w:r>
      <w:r>
        <w:br/>
        <w:t>Změny smlouvy, odstoupení</w:t>
      </w:r>
    </w:p>
    <w:p w:rsidR="00A12DE8" w:rsidRDefault="00A12DE8" w:rsidP="00A12DE8">
      <w:pPr>
        <w:pStyle w:val="lnek13"/>
      </w:pPr>
      <w:r w:rsidRPr="00A10AE0">
        <w:t>Změnit nebo doplnit tuto smlouvu (s výjimkou případu uvedeného v čl. X. odst. 3.) mohou smluvní strany pouze formou písemných dodatků, které budou vzestupně číslovány, výslovně prohlášeny za dodatek této smlouvy a podepsány oprávn</w:t>
      </w:r>
      <w:r>
        <w:t>ěnými zástupci smluvních stran.</w:t>
      </w:r>
    </w:p>
    <w:p w:rsidR="00A12DE8" w:rsidRDefault="00A12DE8" w:rsidP="00A12DE8">
      <w:pPr>
        <w:pStyle w:val="lnek13"/>
      </w:pPr>
      <w:r>
        <w:t>Objednatel je oprávněn od této Smlouvy odstoupit ze zákonných důvodů, zejména však tehdy, když je poskytovatel v prodlení s předáním předmětu plnění smlouvy dle čl. III odst. 2 přesahujícím 14 kalendářních dní.</w:t>
      </w:r>
    </w:p>
    <w:p w:rsidR="00A12DE8" w:rsidRDefault="00A12DE8" w:rsidP="00A12DE8">
      <w:pPr>
        <w:pStyle w:val="lnek13"/>
      </w:pPr>
      <w:r>
        <w:lastRenderedPageBreak/>
        <w:t>Objednavatel je rovněž oprávněn odstoupit od Smlouvy, bude-li zjištěno, že poskytovatel je v úpadku nebo insolvenční návrh bude zamítnut pro nedostatek majetku dlužníka nebo vstoupí-li poskytovatel do likvidace.</w:t>
      </w:r>
    </w:p>
    <w:p w:rsidR="00A12DE8" w:rsidRDefault="00A12DE8" w:rsidP="00A12DE8">
      <w:pPr>
        <w:pStyle w:val="lnek13"/>
      </w:pPr>
      <w:r>
        <w:t xml:space="preserve">Odstoupení nabývá účinnosti dnem doručení druhé smluvní straně a jeho účinky se řídí příslušnými ustanoveními </w:t>
      </w:r>
      <w:r w:rsidR="00F84E77">
        <w:t>N</w:t>
      </w:r>
      <w:r>
        <w:t>OZ. V případě pochybností se má za to, že odstoupení od smlouvy bylo doručeno ve lhůtě 14 kalendářních dnů od data odeslání.</w:t>
      </w:r>
    </w:p>
    <w:p w:rsidR="00A12DE8" w:rsidRDefault="00A12DE8" w:rsidP="00A12DE8">
      <w:pPr>
        <w:pStyle w:val="lnek13"/>
      </w:pPr>
      <w:r>
        <w:t xml:space="preserve">V případě oprávněného odstoupení kterékoli ze smluvních stran od této </w:t>
      </w:r>
      <w:r w:rsidR="00F84E77">
        <w:t>s</w:t>
      </w:r>
      <w:r>
        <w:t xml:space="preserve">mlouvy jsou smluvní strany povinny uhradit si navzájem účelně vynaložené náklady spojené s plněním této </w:t>
      </w:r>
      <w:r w:rsidR="00F84E77">
        <w:t>s</w:t>
      </w:r>
      <w:r>
        <w:t>mlouvy</w:t>
      </w:r>
      <w:r w:rsidR="00F84E77">
        <w:t>.</w:t>
      </w:r>
    </w:p>
    <w:p w:rsidR="00333571" w:rsidRPr="00C14DFC" w:rsidRDefault="002501C8" w:rsidP="00D427EB">
      <w:pPr>
        <w:pStyle w:val="Nadpis2"/>
      </w:pPr>
      <w:r>
        <w:t xml:space="preserve">čl. </w:t>
      </w:r>
      <w:r w:rsidR="00F84E77">
        <w:t>XIV</w:t>
      </w:r>
      <w:r>
        <w:br/>
      </w:r>
      <w:r w:rsidR="00333571" w:rsidRPr="00C14DFC">
        <w:t>Závěrečná ujednání</w:t>
      </w:r>
    </w:p>
    <w:p w:rsidR="00F84E77" w:rsidRDefault="00F84E77" w:rsidP="00F84E77">
      <w:pPr>
        <w:pStyle w:val="lnek14"/>
      </w:pPr>
      <w:r w:rsidRPr="00F84E77">
        <w:t xml:space="preserve">Veškerá předchozí ujednání mezi stranami této </w:t>
      </w:r>
      <w:r>
        <w:t>s</w:t>
      </w:r>
      <w:r w:rsidRPr="00F84E77">
        <w:t xml:space="preserve">mlouvy týkající se jejího předmětu pozbývají podpisem této </w:t>
      </w:r>
      <w:r>
        <w:t>s</w:t>
      </w:r>
      <w:r w:rsidRPr="00F84E77">
        <w:t>mlouvy platnosti</w:t>
      </w:r>
      <w:r>
        <w:t>.</w:t>
      </w:r>
    </w:p>
    <w:p w:rsidR="00F84E77" w:rsidRDefault="00094D26" w:rsidP="00094D26">
      <w:pPr>
        <w:pStyle w:val="lnek14"/>
      </w:pPr>
      <w:r w:rsidRPr="00094D26">
        <w:t xml:space="preserve">Případná neplatnost některého ustanovení této smlouvy nemá za následek neplatnost ostatních ustanovení. V případě, že kterékoliv ustanovení této smlouvy se stane neúčinným nebo neplatným, </w:t>
      </w:r>
      <w:r w:rsidR="00F822E4">
        <w:t>s</w:t>
      </w:r>
      <w:r w:rsidRPr="00094D26">
        <w:t>mluvní strany se zavazují bez zbytečných odkladů nahradit takové ustanovení novým</w:t>
      </w:r>
      <w:r>
        <w:t>.</w:t>
      </w:r>
    </w:p>
    <w:p w:rsidR="00094D26" w:rsidRPr="00094D26" w:rsidRDefault="00094D26" w:rsidP="00094D26">
      <w:pPr>
        <w:pStyle w:val="lnek14"/>
      </w:pPr>
      <w:r>
        <w:t>Poskytovatel</w:t>
      </w:r>
      <w:r w:rsidRPr="00094D26">
        <w:t xml:space="preserve"> není oprávněn převést svá práva a povinnosti ze Smlouvy nebo její části na třetí osobu bez předchozího písemného souhlasu </w:t>
      </w:r>
      <w:r>
        <w:t>o</w:t>
      </w:r>
      <w:r w:rsidRPr="00094D26">
        <w:t xml:space="preserve">bjednatele. Objednatel si tímto vyhrazuje právo takový souhlas neudělit a to i bez udání důvodu. Za účelem zvážení, zda takový souhlas s převodem </w:t>
      </w:r>
      <w:r>
        <w:t>o</w:t>
      </w:r>
      <w:r w:rsidRPr="00094D26">
        <w:t xml:space="preserve">bjednatel udělí či nikoli, je </w:t>
      </w:r>
      <w:r>
        <w:t>poskytovatel</w:t>
      </w:r>
      <w:r w:rsidRPr="00094D26">
        <w:t xml:space="preserve"> povinen mu opatřit a dodat veškeré informace a dokumenty, o které </w:t>
      </w:r>
      <w:r>
        <w:t>o</w:t>
      </w:r>
      <w:r w:rsidRPr="00094D26">
        <w:t xml:space="preserve">bjednatel požádá. Tato </w:t>
      </w:r>
      <w:r>
        <w:t>s</w:t>
      </w:r>
      <w:r w:rsidRPr="00094D26">
        <w:t>mlouva není převoditelná rubopisem.</w:t>
      </w:r>
    </w:p>
    <w:p w:rsidR="00094D26" w:rsidRDefault="00094D26" w:rsidP="00094D26">
      <w:pPr>
        <w:pStyle w:val="lnek14"/>
      </w:pPr>
      <w:r>
        <w:t>Poskytovatel</w:t>
      </w:r>
      <w:r w:rsidRPr="00094D26">
        <w:t xml:space="preserve"> se zavazuje případnou pohledávku vzniklou z tohoto smluvního vztahu nepostoupit a/nebo nedat do zástavy třetím subjektům bez předchozího písemného souhlasu </w:t>
      </w:r>
      <w:r>
        <w:t>o</w:t>
      </w:r>
      <w:r w:rsidRPr="00094D26">
        <w:t>bjednatele</w:t>
      </w:r>
      <w:r>
        <w:t>.</w:t>
      </w:r>
    </w:p>
    <w:p w:rsidR="00094D26" w:rsidRDefault="00094D26" w:rsidP="00094D26">
      <w:pPr>
        <w:pStyle w:val="lnek14"/>
      </w:pPr>
      <w:r w:rsidRPr="00094D26">
        <w:t xml:space="preserve">Veškerá oznámení, žádosti nebo jiná sdělení učiněná některou </w:t>
      </w:r>
      <w:r w:rsidR="00F822E4">
        <w:t>s</w:t>
      </w:r>
      <w:r w:rsidRPr="00094D26">
        <w:t xml:space="preserve">mluvní stranou na základě této smlouvy, vyjma oznámení dle čl. </w:t>
      </w:r>
      <w:r>
        <w:t>VI</w:t>
      </w:r>
      <w:r w:rsidRPr="00094D26">
        <w:t xml:space="preserve">, budou učiněna písemně a budou považována za řádně učiněná, jakmile budou doručena druhé </w:t>
      </w:r>
      <w:r>
        <w:t>s</w:t>
      </w:r>
      <w:r w:rsidRPr="00094D26">
        <w:t xml:space="preserve">mluvní straně osobně, kurýrní službou poskytující potvrzení o doručení nebo doporučenou poštou na adresu příslušné smluvní strany uvedenou v záhlaví této </w:t>
      </w:r>
      <w:r>
        <w:t>s</w:t>
      </w:r>
      <w:r w:rsidRPr="00094D26">
        <w:t xml:space="preserve">mlouvy nebo na jinou adresu, kterou příslušná </w:t>
      </w:r>
      <w:r>
        <w:t>s</w:t>
      </w:r>
      <w:r w:rsidRPr="00094D26">
        <w:t xml:space="preserve">mluvní strana písemně oznámí druhé </w:t>
      </w:r>
      <w:r>
        <w:t>s</w:t>
      </w:r>
      <w:r w:rsidRPr="00094D26">
        <w:t>mluvní straně</w:t>
      </w:r>
      <w:r>
        <w:t>.</w:t>
      </w:r>
    </w:p>
    <w:p w:rsidR="00094D26" w:rsidRPr="00A10AE0" w:rsidRDefault="00094D26" w:rsidP="00094D26">
      <w:pPr>
        <w:pStyle w:val="lnek14"/>
      </w:pPr>
      <w:r w:rsidRPr="00A10AE0">
        <w:t>Písemnosti se považují za doručené i v případě, že kterákoliv ze stran její doručení odmítne, či jinak znemožní.</w:t>
      </w:r>
    </w:p>
    <w:p w:rsidR="00217C87" w:rsidRPr="00A10AE0" w:rsidRDefault="00217C87" w:rsidP="00F84E77">
      <w:pPr>
        <w:pStyle w:val="lnek14"/>
      </w:pPr>
      <w:r w:rsidRPr="00A10AE0">
        <w:t>Smluvní strany výslovně souhlasí s tím, aby tato smlouva byla součástí evidence smluv, vedenou Českou obchodní inspekcí, která bude přístupná podle zákona č. 106/1999 Sb., o svobodném přístupu k informacím, a která obsahuje údaje o smluvních stranách, předmětu smlouvy, číselné označení této smlouvy a datum jejího podpisu.</w:t>
      </w:r>
    </w:p>
    <w:p w:rsidR="00DE5432" w:rsidRPr="00A10AE0" w:rsidRDefault="00DE5432" w:rsidP="00F84E77">
      <w:pPr>
        <w:pStyle w:val="lnek14"/>
      </w:pPr>
      <w:r w:rsidRPr="00A10AE0">
        <w:t xml:space="preserve">Poskytovatel prohlašuje, že skutečnosti uvedené v této smlouvě </w:t>
      </w:r>
      <w:r w:rsidR="00E639E2" w:rsidRPr="00A10AE0">
        <w:t>nepovažuje</w:t>
      </w:r>
      <w:r w:rsidRPr="00A10AE0">
        <w:t xml:space="preserve"> za obchodní tajemství </w:t>
      </w:r>
      <w:r w:rsidR="001F07B8" w:rsidRPr="00A10AE0">
        <w:t>a uděluje</w:t>
      </w:r>
      <w:r w:rsidRPr="00A10AE0">
        <w:t xml:space="preserve"> souhlas k jejich užití a zveřejnění bez stanovení jakýchkoliv dalších podmínek. Zároveň bere na vědomí a souhlasí se zveřejněním uzavřené smlouvy ve smyslu ust</w:t>
      </w:r>
      <w:r w:rsidR="00A10AE0">
        <w:t>anovení</w:t>
      </w:r>
      <w:r w:rsidRPr="00A10AE0">
        <w:t xml:space="preserve"> § 147a zákona č. 137/2006 Sb., ve znění pozdějších předpisů.</w:t>
      </w:r>
    </w:p>
    <w:p w:rsidR="00094D26" w:rsidRPr="00A10AE0" w:rsidRDefault="00094D26" w:rsidP="00094D26">
      <w:pPr>
        <w:pStyle w:val="lnek14"/>
      </w:pPr>
      <w:r w:rsidRPr="00A10AE0">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094D26" w:rsidRDefault="00094D26" w:rsidP="00094D26">
      <w:pPr>
        <w:pStyle w:val="lnek14"/>
      </w:pPr>
      <w:r w:rsidRPr="00A10AE0">
        <w:t>Smlouva je vyhotovena v třech stejnopisech s platností originálu podepsaných oprávněnými zástupci smluvních stran, přičemž objednatel obdrží dva a poskytovatel jedno vyhotovení.</w:t>
      </w:r>
    </w:p>
    <w:p w:rsidR="00094D26" w:rsidRPr="00A10AE0" w:rsidRDefault="00094D26" w:rsidP="007A4AC0">
      <w:pPr>
        <w:pStyle w:val="lnek14"/>
        <w:spacing w:after="0"/>
      </w:pPr>
      <w:r w:rsidRPr="00A10AE0">
        <w:t>Nedílnou součásti této smlouvy jsou následující přílohy:</w:t>
      </w:r>
    </w:p>
    <w:p w:rsidR="00094D26" w:rsidRDefault="00094D26" w:rsidP="007A4AC0">
      <w:pPr>
        <w:ind w:left="426"/>
      </w:pPr>
      <w:r w:rsidRPr="00C54F37">
        <w:lastRenderedPageBreak/>
        <w:t>Příloha č.</w:t>
      </w:r>
      <w:r>
        <w:t xml:space="preserve"> 1</w:t>
      </w:r>
      <w:r w:rsidR="00600EE7">
        <w:t xml:space="preserve"> - </w:t>
      </w:r>
      <w:r>
        <w:t>Seznam kontaktních osob</w:t>
      </w:r>
    </w:p>
    <w:p w:rsidR="006924CF" w:rsidRDefault="00094D26" w:rsidP="007A4AC0">
      <w:pPr>
        <w:ind w:left="426"/>
      </w:pPr>
      <w:r w:rsidRPr="00C54F37">
        <w:t>Příloha č.</w:t>
      </w:r>
      <w:r>
        <w:t xml:space="preserve"> </w:t>
      </w:r>
      <w:r w:rsidR="00F822E4">
        <w:t>2</w:t>
      </w:r>
      <w:r w:rsidR="00600EE7">
        <w:t xml:space="preserve"> -</w:t>
      </w:r>
      <w:r w:rsidRPr="00C54F37">
        <w:t xml:space="preserve"> </w:t>
      </w:r>
      <w:r w:rsidR="001642E6">
        <w:t>Podrobná specifikace</w:t>
      </w:r>
    </w:p>
    <w:p w:rsidR="007A4AC0" w:rsidRPr="00F84E77" w:rsidRDefault="007A4AC0" w:rsidP="007A4AC0">
      <w:pPr>
        <w:spacing w:after="120"/>
        <w:ind w:left="426"/>
      </w:pPr>
      <w:r>
        <w:t xml:space="preserve">Příloha č. 3 </w:t>
      </w:r>
      <w:r w:rsidR="001642E6">
        <w:t>-</w:t>
      </w:r>
      <w:r>
        <w:t xml:space="preserve"> </w:t>
      </w:r>
      <w:r w:rsidR="001642E6">
        <w:t>Pojistný certifikát</w:t>
      </w:r>
    </w:p>
    <w:p w:rsidR="006924CF" w:rsidRDefault="006924CF" w:rsidP="007A4AC0">
      <w:pPr>
        <w:pStyle w:val="lnek14"/>
      </w:pPr>
      <w:r>
        <w:t>Tato smlouva nabývá platnosti dnem jejího podpisu poslední smluvní stranou. Její platnost a účinnost končí splněním závazků obou smluvních stran.</w:t>
      </w:r>
    </w:p>
    <w:p w:rsidR="00D82922" w:rsidRDefault="00D82922" w:rsidP="007A4AC0">
      <w:pPr>
        <w:pStyle w:val="lnek14"/>
      </w:pPr>
      <w:r>
        <w:t>Poskytovatel bere na vědomí, že tato uzavřená smlouva nenabude účinnosti před jejím zveřejněním v centrálním registru podle zákona č. 340/2015 Sb., ve znění pozdějších předpisů (o registru smluv). Pokud nebude tato podmínka zveřejnění podle citovaného zákona splněna do 3 měsíců ode dne jejího uzavření, ruší se tato smlouva od počátku.</w:t>
      </w:r>
    </w:p>
    <w:p w:rsidR="00D82922" w:rsidRDefault="00D82922" w:rsidP="00D82922">
      <w:pPr>
        <w:pStyle w:val="lnek14"/>
        <w:numPr>
          <w:ilvl w:val="0"/>
          <w:numId w:val="0"/>
        </w:numPr>
        <w:ind w:left="425" w:hanging="425"/>
      </w:pPr>
    </w:p>
    <w:p w:rsidR="00333571" w:rsidRPr="00437327" w:rsidRDefault="00333571" w:rsidP="00333571"/>
    <w:tbl>
      <w:tblPr>
        <w:tblW w:w="0" w:type="auto"/>
        <w:tblLook w:val="04A0" w:firstRow="1" w:lastRow="0" w:firstColumn="1" w:lastColumn="0" w:noHBand="0" w:noVBand="1"/>
      </w:tblPr>
      <w:tblGrid>
        <w:gridCol w:w="4055"/>
        <w:gridCol w:w="1076"/>
        <w:gridCol w:w="3941"/>
      </w:tblGrid>
      <w:tr w:rsidR="00333571" w:rsidRPr="00C0209E" w:rsidTr="00FB2576">
        <w:trPr>
          <w:trHeight w:val="457"/>
        </w:trPr>
        <w:tc>
          <w:tcPr>
            <w:tcW w:w="4219" w:type="dxa"/>
            <w:shd w:val="clear" w:color="auto" w:fill="auto"/>
          </w:tcPr>
          <w:p w:rsidR="00333571" w:rsidRPr="00C0209E" w:rsidRDefault="00333571" w:rsidP="00FF2009">
            <w:r w:rsidRPr="00C0209E">
              <w:t xml:space="preserve">V </w:t>
            </w:r>
            <w:r w:rsidR="00FF2009">
              <w:t>Praze</w:t>
            </w:r>
            <w:r w:rsidR="00094583" w:rsidRPr="00C0209E">
              <w:t xml:space="preserve"> </w:t>
            </w:r>
            <w:r w:rsidRPr="00C0209E">
              <w:t>dne:</w:t>
            </w:r>
            <w:r w:rsidR="002501C8">
              <w:t xml:space="preserve"> </w:t>
            </w:r>
          </w:p>
        </w:tc>
        <w:tc>
          <w:tcPr>
            <w:tcW w:w="1134" w:type="dxa"/>
            <w:shd w:val="clear" w:color="auto" w:fill="auto"/>
          </w:tcPr>
          <w:p w:rsidR="00333571" w:rsidRPr="00C0209E" w:rsidRDefault="00333571" w:rsidP="007243F4"/>
        </w:tc>
        <w:tc>
          <w:tcPr>
            <w:tcW w:w="4111" w:type="dxa"/>
            <w:shd w:val="clear" w:color="auto" w:fill="auto"/>
          </w:tcPr>
          <w:p w:rsidR="00333571" w:rsidRPr="00C0209E" w:rsidRDefault="00333571" w:rsidP="007243F4">
            <w:r w:rsidRPr="00C0209E">
              <w:t>V Praze dne:</w:t>
            </w:r>
          </w:p>
        </w:tc>
      </w:tr>
      <w:tr w:rsidR="00333571" w:rsidRPr="00C0209E" w:rsidTr="00FB2576">
        <w:trPr>
          <w:trHeight w:val="280"/>
        </w:trPr>
        <w:tc>
          <w:tcPr>
            <w:tcW w:w="4219" w:type="dxa"/>
            <w:shd w:val="clear" w:color="auto" w:fill="auto"/>
          </w:tcPr>
          <w:p w:rsidR="00333571" w:rsidRPr="00C0209E" w:rsidRDefault="00FB2576" w:rsidP="007243F4">
            <w:r w:rsidRPr="00C0209E">
              <w:t xml:space="preserve">Za </w:t>
            </w:r>
            <w:r>
              <w:t>poskytovatele</w:t>
            </w:r>
            <w:r w:rsidRPr="00C0209E">
              <w:t>:</w:t>
            </w:r>
          </w:p>
        </w:tc>
        <w:tc>
          <w:tcPr>
            <w:tcW w:w="1134" w:type="dxa"/>
            <w:shd w:val="clear" w:color="auto" w:fill="auto"/>
          </w:tcPr>
          <w:p w:rsidR="00333571" w:rsidRPr="00C0209E" w:rsidRDefault="00333571" w:rsidP="007243F4"/>
        </w:tc>
        <w:tc>
          <w:tcPr>
            <w:tcW w:w="4111" w:type="dxa"/>
            <w:shd w:val="clear" w:color="auto" w:fill="auto"/>
          </w:tcPr>
          <w:p w:rsidR="00333571" w:rsidRDefault="00FB2576" w:rsidP="007243F4">
            <w:r w:rsidRPr="00C0209E">
              <w:t xml:space="preserve">Za </w:t>
            </w:r>
            <w:r>
              <w:t>o</w:t>
            </w:r>
            <w:r w:rsidRPr="00C0209E">
              <w:t>bjednatele:</w:t>
            </w:r>
          </w:p>
          <w:p w:rsidR="00D82922" w:rsidRPr="00C0209E" w:rsidRDefault="00D82922" w:rsidP="007243F4"/>
        </w:tc>
      </w:tr>
      <w:tr w:rsidR="00333571" w:rsidRPr="00C0209E" w:rsidTr="00FB2576">
        <w:trPr>
          <w:trHeight w:val="992"/>
        </w:trPr>
        <w:tc>
          <w:tcPr>
            <w:tcW w:w="4219" w:type="dxa"/>
            <w:tcBorders>
              <w:bottom w:val="dashSmallGap" w:sz="4" w:space="0" w:color="auto"/>
            </w:tcBorders>
            <w:shd w:val="clear" w:color="auto" w:fill="auto"/>
          </w:tcPr>
          <w:p w:rsidR="00333571" w:rsidRDefault="00333571" w:rsidP="00FB2576"/>
          <w:p w:rsidR="00CC5347" w:rsidRDefault="00CC5347" w:rsidP="00FB2576"/>
          <w:p w:rsidR="00CC5347" w:rsidRDefault="00CC5347" w:rsidP="00FB2576"/>
          <w:p w:rsidR="00F822E4" w:rsidRDefault="00F822E4" w:rsidP="00FB2576"/>
          <w:p w:rsidR="00CC5347" w:rsidRDefault="00CC5347" w:rsidP="00FB2576"/>
          <w:p w:rsidR="00CC5347" w:rsidRPr="00C0209E" w:rsidRDefault="00CC5347" w:rsidP="00FB2576"/>
        </w:tc>
        <w:tc>
          <w:tcPr>
            <w:tcW w:w="1134" w:type="dxa"/>
            <w:shd w:val="clear" w:color="auto" w:fill="auto"/>
          </w:tcPr>
          <w:p w:rsidR="00333571" w:rsidRPr="00C0209E" w:rsidRDefault="00333571" w:rsidP="007243F4"/>
        </w:tc>
        <w:tc>
          <w:tcPr>
            <w:tcW w:w="4111" w:type="dxa"/>
            <w:tcBorders>
              <w:bottom w:val="dashSmallGap" w:sz="4" w:space="0" w:color="auto"/>
            </w:tcBorders>
            <w:shd w:val="clear" w:color="auto" w:fill="auto"/>
          </w:tcPr>
          <w:p w:rsidR="00333571" w:rsidRPr="00C0209E" w:rsidRDefault="00333571" w:rsidP="00FB2576"/>
        </w:tc>
      </w:tr>
      <w:tr w:rsidR="00333571" w:rsidRPr="00C0209E" w:rsidTr="00FB2576">
        <w:tc>
          <w:tcPr>
            <w:tcW w:w="4219" w:type="dxa"/>
            <w:tcBorders>
              <w:top w:val="dashSmallGap" w:sz="4" w:space="0" w:color="auto"/>
            </w:tcBorders>
            <w:shd w:val="clear" w:color="auto" w:fill="auto"/>
          </w:tcPr>
          <w:p w:rsidR="00333571" w:rsidRDefault="00FF2009" w:rsidP="00FF2009">
            <w:pPr>
              <w:jc w:val="center"/>
            </w:pPr>
            <w:r w:rsidRPr="00D82922">
              <w:t>I</w:t>
            </w:r>
            <w:r>
              <w:t>ng. Jiří Limburský, obchodní ředitel</w:t>
            </w:r>
          </w:p>
          <w:p w:rsidR="00D82922" w:rsidRDefault="00D82922" w:rsidP="00D82922">
            <w:pPr>
              <w:jc w:val="center"/>
            </w:pPr>
            <w:r>
              <w:t>KAC a SSP, zmocněnec</w:t>
            </w:r>
          </w:p>
          <w:p w:rsidR="00FF2009" w:rsidRPr="00C0209E" w:rsidRDefault="00D82922" w:rsidP="00D82922">
            <w:pPr>
              <w:jc w:val="center"/>
            </w:pPr>
            <w:r>
              <w:t xml:space="preserve">Konica Minolta Business </w:t>
            </w:r>
            <w:proofErr w:type="spellStart"/>
            <w:r>
              <w:t>Solutions</w:t>
            </w:r>
            <w:proofErr w:type="spellEnd"/>
            <w:r>
              <w:t xml:space="preserve"> Czech, spol. s r. o.</w:t>
            </w:r>
          </w:p>
        </w:tc>
        <w:tc>
          <w:tcPr>
            <w:tcW w:w="1134" w:type="dxa"/>
            <w:shd w:val="clear" w:color="auto" w:fill="auto"/>
          </w:tcPr>
          <w:p w:rsidR="00333571" w:rsidRPr="00C0209E" w:rsidRDefault="00333571" w:rsidP="007243F4">
            <w:pPr>
              <w:jc w:val="center"/>
            </w:pPr>
          </w:p>
        </w:tc>
        <w:tc>
          <w:tcPr>
            <w:tcW w:w="4111" w:type="dxa"/>
            <w:tcBorders>
              <w:top w:val="dashSmallGap" w:sz="4" w:space="0" w:color="auto"/>
            </w:tcBorders>
            <w:shd w:val="clear" w:color="auto" w:fill="auto"/>
          </w:tcPr>
          <w:p w:rsidR="00333571" w:rsidRDefault="005F4F47" w:rsidP="005F4F47">
            <w:pPr>
              <w:jc w:val="center"/>
            </w:pPr>
            <w:r>
              <w:t>Ing</w:t>
            </w:r>
            <w:r w:rsidR="00FB2576">
              <w:t xml:space="preserve">. </w:t>
            </w:r>
            <w:r>
              <w:t xml:space="preserve">Mojmír </w:t>
            </w:r>
            <w:proofErr w:type="spellStart"/>
            <w:r>
              <w:t>Bezecný</w:t>
            </w:r>
            <w:proofErr w:type="spellEnd"/>
            <w:r w:rsidR="00333571" w:rsidRPr="00C0209E">
              <w:t xml:space="preserve">, </w:t>
            </w:r>
            <w:r>
              <w:t>ústřední ředitel</w:t>
            </w:r>
          </w:p>
          <w:p w:rsidR="00D82922" w:rsidRPr="00C0209E" w:rsidRDefault="00D82922" w:rsidP="005F4F47">
            <w:pPr>
              <w:jc w:val="center"/>
            </w:pPr>
            <w:r>
              <w:t>České obchodní inspekce</w:t>
            </w:r>
          </w:p>
        </w:tc>
      </w:tr>
      <w:tr w:rsidR="00333571" w:rsidRPr="00C0209E" w:rsidTr="00FB2576">
        <w:tc>
          <w:tcPr>
            <w:tcW w:w="4219" w:type="dxa"/>
            <w:shd w:val="clear" w:color="auto" w:fill="auto"/>
          </w:tcPr>
          <w:p w:rsidR="00333571" w:rsidRPr="00C0209E" w:rsidRDefault="00333571" w:rsidP="007243F4">
            <w:pPr>
              <w:jc w:val="center"/>
            </w:pPr>
          </w:p>
        </w:tc>
        <w:tc>
          <w:tcPr>
            <w:tcW w:w="1134" w:type="dxa"/>
            <w:shd w:val="clear" w:color="auto" w:fill="auto"/>
          </w:tcPr>
          <w:p w:rsidR="00333571" w:rsidRPr="00C0209E" w:rsidRDefault="00333571" w:rsidP="007243F4">
            <w:pPr>
              <w:jc w:val="center"/>
            </w:pPr>
          </w:p>
        </w:tc>
        <w:tc>
          <w:tcPr>
            <w:tcW w:w="4111" w:type="dxa"/>
            <w:shd w:val="clear" w:color="auto" w:fill="auto"/>
          </w:tcPr>
          <w:p w:rsidR="00333571" w:rsidRPr="00C0209E" w:rsidRDefault="00333571" w:rsidP="007243F4">
            <w:pPr>
              <w:jc w:val="center"/>
            </w:pPr>
          </w:p>
        </w:tc>
      </w:tr>
    </w:tbl>
    <w:p w:rsidR="00F14D2A" w:rsidRDefault="00F14D2A" w:rsidP="00333571">
      <w:pPr>
        <w:sectPr w:rsidR="00F14D2A" w:rsidSect="00D82922">
          <w:footerReference w:type="default" r:id="rId8"/>
          <w:headerReference w:type="first" r:id="rId9"/>
          <w:pgSz w:w="11906" w:h="16838"/>
          <w:pgMar w:top="993" w:right="1417" w:bottom="993" w:left="1417" w:header="708" w:footer="663" w:gutter="0"/>
          <w:cols w:space="708"/>
          <w:titlePg/>
          <w:docGrid w:linePitch="360"/>
        </w:sectPr>
      </w:pPr>
      <w:bookmarkStart w:id="0" w:name="_GoBack"/>
      <w:bookmarkEnd w:id="0"/>
    </w:p>
    <w:p w:rsidR="00465100" w:rsidRDefault="00465100" w:rsidP="003A006B"/>
    <w:sectPr w:rsidR="00465100" w:rsidSect="007243F4">
      <w:footerReference w:type="default" r:id="rId10"/>
      <w:pgSz w:w="11906" w:h="16838"/>
      <w:pgMar w:top="1797" w:right="1106" w:bottom="1797" w:left="1260" w:header="708"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A1" w:rsidRDefault="005A3BA1">
      <w:r>
        <w:separator/>
      </w:r>
    </w:p>
    <w:p w:rsidR="005A3BA1" w:rsidRDefault="005A3BA1"/>
  </w:endnote>
  <w:endnote w:type="continuationSeparator" w:id="0">
    <w:p w:rsidR="005A3BA1" w:rsidRDefault="005A3BA1">
      <w:r>
        <w:continuationSeparator/>
      </w:r>
    </w:p>
    <w:p w:rsidR="005A3BA1" w:rsidRDefault="005A3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DE8" w:rsidRPr="00EC5233" w:rsidRDefault="00A12DE8" w:rsidP="007243F4">
    <w:pPr>
      <w:pStyle w:val="Zpat"/>
      <w:jc w:val="center"/>
      <w:rPr>
        <w:rFonts w:cs="Arial"/>
        <w:szCs w:val="22"/>
      </w:rPr>
    </w:pPr>
    <w:r w:rsidRPr="00EC5233">
      <w:rPr>
        <w:rFonts w:cs="Arial"/>
        <w:szCs w:val="22"/>
      </w:rPr>
      <w:t xml:space="preserve">~ </w:t>
    </w:r>
    <w:r w:rsidRPr="00EC5233">
      <w:rPr>
        <w:rFonts w:cs="Arial"/>
        <w:szCs w:val="22"/>
      </w:rPr>
      <w:fldChar w:fldCharType="begin"/>
    </w:r>
    <w:r w:rsidRPr="00EC5233">
      <w:rPr>
        <w:rFonts w:cs="Arial"/>
        <w:szCs w:val="22"/>
      </w:rPr>
      <w:instrText>PAGE    \* MERGEFORMAT</w:instrText>
    </w:r>
    <w:r w:rsidRPr="00EC5233">
      <w:rPr>
        <w:rFonts w:cs="Arial"/>
        <w:szCs w:val="22"/>
      </w:rPr>
      <w:fldChar w:fldCharType="separate"/>
    </w:r>
    <w:r w:rsidR="003A006B">
      <w:rPr>
        <w:rFonts w:cs="Arial"/>
        <w:noProof/>
        <w:szCs w:val="22"/>
      </w:rPr>
      <w:t>11</w:t>
    </w:r>
    <w:r w:rsidRPr="00EC5233">
      <w:rPr>
        <w:rFonts w:cs="Arial"/>
        <w:szCs w:val="22"/>
      </w:rPr>
      <w:fldChar w:fldCharType="end"/>
    </w:r>
    <w:r w:rsidRPr="00EC5233">
      <w:rPr>
        <w:rFonts w:cs="Arial"/>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DE8" w:rsidRPr="00F14D2A" w:rsidRDefault="00A12DE8" w:rsidP="00F14D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A1" w:rsidRDefault="005A3BA1">
      <w:r>
        <w:separator/>
      </w:r>
    </w:p>
    <w:p w:rsidR="005A3BA1" w:rsidRDefault="005A3BA1"/>
  </w:footnote>
  <w:footnote w:type="continuationSeparator" w:id="0">
    <w:p w:rsidR="005A3BA1" w:rsidRDefault="005A3BA1">
      <w:r>
        <w:continuationSeparator/>
      </w:r>
    </w:p>
    <w:p w:rsidR="005A3BA1" w:rsidRDefault="005A3B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37" w:rsidRPr="00916FBF" w:rsidRDefault="00C70737" w:rsidP="00C70737">
    <w:pPr>
      <w:pStyle w:val="Zhlav"/>
      <w:jc w:val="right"/>
      <w:rPr>
        <w:rFonts w:ascii="CKGinis" w:hAnsi="CKGinis"/>
        <w:sz w:val="56"/>
        <w:szCs w:val="56"/>
      </w:rPr>
    </w:pPr>
    <w:r w:rsidRPr="00916FBF">
      <w:rPr>
        <w:rFonts w:ascii="CKGinis" w:hAnsi="CKGinis"/>
        <w:sz w:val="56"/>
        <w:szCs w:val="56"/>
      </w:rPr>
      <w:fldChar w:fldCharType="begin"/>
    </w:r>
    <w:r w:rsidRPr="00916FBF">
      <w:rPr>
        <w:rFonts w:ascii="CKGinis" w:hAnsi="CKGinis"/>
        <w:sz w:val="56"/>
        <w:szCs w:val="56"/>
      </w:rPr>
      <w:instrText>MACROBUTTON MSWField(pisemnost.id_pisemnosti_car) *COI0X00S0M25*</w:instrText>
    </w:r>
    <w:r w:rsidRPr="00916FBF">
      <w:rPr>
        <w:rFonts w:ascii="CKGinis" w:hAnsi="CKGinis"/>
        <w:sz w:val="56"/>
        <w:szCs w:val="56"/>
      </w:rPr>
      <w:fldChar w:fldCharType="separate"/>
    </w:r>
    <w:r>
      <w:t>*COI0X00S0M25*</w:t>
    </w:r>
    <w:r w:rsidRPr="00916FBF">
      <w:rPr>
        <w:rFonts w:ascii="CKGinis" w:hAnsi="CKGinis"/>
        <w:sz w:val="56"/>
        <w:szCs w:val="56"/>
      </w:rPr>
      <w:fldChar w:fldCharType="end"/>
    </w:r>
  </w:p>
  <w:p w:rsidR="00A12DE8" w:rsidRPr="009D5AEC" w:rsidRDefault="00C70737" w:rsidP="00C70737">
    <w:pPr>
      <w:ind w:left="7080" w:firstLine="708"/>
      <w:rPr>
        <w:b/>
        <w:sz w:val="20"/>
      </w:rPr>
    </w:pPr>
    <w:r w:rsidRPr="0063240E">
      <w:rPr>
        <w:sz w:val="16"/>
        <w:szCs w:val="16"/>
      </w:rPr>
      <w:fldChar w:fldCharType="begin"/>
    </w:r>
    <w:r w:rsidRPr="0063240E">
      <w:rPr>
        <w:sz w:val="16"/>
        <w:szCs w:val="16"/>
      </w:rPr>
      <w:instrText>MACROBUTTON MSWField(pisemnost.id_pisemnosti) COI0X00S0M25</w:instrText>
    </w:r>
    <w:r w:rsidRPr="0063240E">
      <w:rPr>
        <w:sz w:val="16"/>
        <w:szCs w:val="16"/>
      </w:rPr>
      <w:fldChar w:fldCharType="separate"/>
    </w:r>
    <w:r>
      <w:t>COI0X00S0M25</w:t>
    </w:r>
    <w:r w:rsidRPr="0063240E">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914"/>
    <w:multiLevelType w:val="hybridMultilevel"/>
    <w:tmpl w:val="3CF62F36"/>
    <w:lvl w:ilvl="0" w:tplc="B8A073B6">
      <w:start w:val="1"/>
      <w:numFmt w:val="decimal"/>
      <w:pStyle w:val="lnek0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36F31"/>
    <w:multiLevelType w:val="hybridMultilevel"/>
    <w:tmpl w:val="9B14DAAE"/>
    <w:lvl w:ilvl="0" w:tplc="04050017">
      <w:start w:val="1"/>
      <w:numFmt w:val="lowerLetter"/>
      <w:lvlText w:val="%1)"/>
      <w:lvlJc w:val="left"/>
      <w:pPr>
        <w:ind w:left="1276" w:hanging="360"/>
      </w:p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2" w15:restartNumberingAfterBreak="0">
    <w:nsid w:val="0F3402CE"/>
    <w:multiLevelType w:val="multilevel"/>
    <w:tmpl w:val="4C329DFA"/>
    <w:numStyleLink w:val="StylSodrkamiVlevo137cmPedsazen063cm"/>
  </w:abstractNum>
  <w:abstractNum w:abstractNumId="3" w15:restartNumberingAfterBreak="0">
    <w:nsid w:val="12864453"/>
    <w:multiLevelType w:val="hybridMultilevel"/>
    <w:tmpl w:val="FB84C03A"/>
    <w:lvl w:ilvl="0" w:tplc="1A00B9C2">
      <w:start w:val="1"/>
      <w:numFmt w:val="decimal"/>
      <w:pStyle w:val="lnek1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D3EE7"/>
    <w:multiLevelType w:val="hybridMultilevel"/>
    <w:tmpl w:val="7EFC06B0"/>
    <w:lvl w:ilvl="0" w:tplc="C9F418CA">
      <w:start w:val="1"/>
      <w:numFmt w:val="decimal"/>
      <w:pStyle w:val="lnek00"/>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40A4DF7"/>
    <w:multiLevelType w:val="hybridMultilevel"/>
    <w:tmpl w:val="9662D9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553830"/>
    <w:multiLevelType w:val="hybridMultilevel"/>
    <w:tmpl w:val="AF4C7A1C"/>
    <w:lvl w:ilvl="0" w:tplc="0EECDF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EECDF7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C330A5"/>
    <w:multiLevelType w:val="hybridMultilevel"/>
    <w:tmpl w:val="CB54D090"/>
    <w:lvl w:ilvl="0" w:tplc="D6F073AE">
      <w:start w:val="1"/>
      <w:numFmt w:val="decimal"/>
      <w:pStyle w:val="lnek06"/>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2B4FF5"/>
    <w:multiLevelType w:val="hybridMultilevel"/>
    <w:tmpl w:val="C7E056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32C86050"/>
    <w:multiLevelType w:val="hybridMultilevel"/>
    <w:tmpl w:val="8B469544"/>
    <w:lvl w:ilvl="0" w:tplc="C8867198">
      <w:start w:val="1"/>
      <w:numFmt w:val="decimal"/>
      <w:pStyle w:val="lnek0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756CC6"/>
    <w:multiLevelType w:val="multilevel"/>
    <w:tmpl w:val="4C329DFA"/>
    <w:numStyleLink w:val="StylSodrkamiVlevo137cmPedsazen063cm"/>
  </w:abstractNum>
  <w:abstractNum w:abstractNumId="11" w15:restartNumberingAfterBreak="0">
    <w:nsid w:val="3D0D575B"/>
    <w:multiLevelType w:val="hybridMultilevel"/>
    <w:tmpl w:val="864C704E"/>
    <w:lvl w:ilvl="0" w:tplc="DBB0A440">
      <w:start w:val="1"/>
      <w:numFmt w:val="decimal"/>
      <w:pStyle w:val="lnek04"/>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F1D0246"/>
    <w:multiLevelType w:val="hybridMultilevel"/>
    <w:tmpl w:val="75BAE558"/>
    <w:lvl w:ilvl="0" w:tplc="E3DE50AC">
      <w:start w:val="1"/>
      <w:numFmt w:val="decimal"/>
      <w:pStyle w:val="lnek12"/>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3FFF4C7E"/>
    <w:multiLevelType w:val="hybridMultilevel"/>
    <w:tmpl w:val="D7AA2782"/>
    <w:lvl w:ilvl="0" w:tplc="0D980700">
      <w:start w:val="1"/>
      <w:numFmt w:val="lowerLetter"/>
      <w:pStyle w:val="Odstavecseseznamem"/>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48C203C2"/>
    <w:multiLevelType w:val="multilevel"/>
    <w:tmpl w:val="4C329DFA"/>
    <w:styleLink w:val="StylSodrkamiVlevo2cmPedsazen075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15" w15:restartNumberingAfterBreak="0">
    <w:nsid w:val="54EC393F"/>
    <w:multiLevelType w:val="hybridMultilevel"/>
    <w:tmpl w:val="95DE0F7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EECDF7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8B60A2"/>
    <w:multiLevelType w:val="hybridMultilevel"/>
    <w:tmpl w:val="55C28978"/>
    <w:lvl w:ilvl="0" w:tplc="237244D8">
      <w:start w:val="1"/>
      <w:numFmt w:val="decimal"/>
      <w:pStyle w:val="lnek05"/>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57436153"/>
    <w:multiLevelType w:val="multilevel"/>
    <w:tmpl w:val="8188AF2E"/>
    <w:styleLink w:val="StylSodrkamiVlevo125cmPedsazen063cm"/>
    <w:lvl w:ilvl="0">
      <w:start w:val="2"/>
      <w:numFmt w:val="bullet"/>
      <w:lvlText w:val="-"/>
      <w:lvlJc w:val="left"/>
      <w:pPr>
        <w:ind w:left="1069" w:hanging="360"/>
      </w:pPr>
      <w:rPr>
        <w:rFonts w:ascii="Calibri" w:hAnsi="Calibri"/>
        <w:sz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8" w15:restartNumberingAfterBreak="0">
    <w:nsid w:val="5AF8346E"/>
    <w:multiLevelType w:val="hybridMultilevel"/>
    <w:tmpl w:val="73064534"/>
    <w:lvl w:ilvl="0" w:tplc="67F8259A">
      <w:start w:val="1"/>
      <w:numFmt w:val="decimal"/>
      <w:pStyle w:val="lnek0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E821C6"/>
    <w:multiLevelType w:val="multilevel"/>
    <w:tmpl w:val="4C329DFA"/>
    <w:numStyleLink w:val="StylSodrkamiVlevo137cmPedsazen063cm"/>
  </w:abstractNum>
  <w:abstractNum w:abstractNumId="20" w15:restartNumberingAfterBreak="0">
    <w:nsid w:val="5DAD0B27"/>
    <w:multiLevelType w:val="hybridMultilevel"/>
    <w:tmpl w:val="C2EA46DE"/>
    <w:lvl w:ilvl="0" w:tplc="25DA9350">
      <w:start w:val="1"/>
      <w:numFmt w:val="decimal"/>
      <w:pStyle w:val="lnek0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F11326"/>
    <w:multiLevelType w:val="hybridMultilevel"/>
    <w:tmpl w:val="BBC02E08"/>
    <w:lvl w:ilvl="0" w:tplc="28BE518E">
      <w:start w:val="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17434A"/>
    <w:multiLevelType w:val="hybridMultilevel"/>
    <w:tmpl w:val="96801FD2"/>
    <w:lvl w:ilvl="0" w:tplc="0E5E66FC">
      <w:start w:val="1"/>
      <w:numFmt w:val="decimal"/>
      <w:pStyle w:val="lnek13"/>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664D6745"/>
    <w:multiLevelType w:val="multilevel"/>
    <w:tmpl w:val="4C329DFA"/>
    <w:numStyleLink w:val="StylSodrkamiVlevo137cmPedsazen063cm"/>
  </w:abstractNum>
  <w:abstractNum w:abstractNumId="24" w15:restartNumberingAfterBreak="0">
    <w:nsid w:val="683E6E78"/>
    <w:multiLevelType w:val="multilevel"/>
    <w:tmpl w:val="D418173E"/>
    <w:lvl w:ilvl="0">
      <w:start w:val="1"/>
      <w:numFmt w:val="none"/>
      <w:pStyle w:val="Nadpis1"/>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284"/>
        </w:tabs>
        <w:ind w:left="284" w:hanging="284"/>
      </w:pPr>
      <w:rPr>
        <w:rFonts w:ascii="Times New Roman" w:hAnsi="Times New Roman" w:hint="default"/>
        <w:b/>
        <w:i w:val="0"/>
        <w:sz w:val="22"/>
      </w:rPr>
    </w:lvl>
    <w:lvl w:ilvl="3">
      <w:start w:val="1"/>
      <w:numFmt w:val="lowerLetter"/>
      <w:lvlText w:val="%4)"/>
      <w:lvlJc w:val="left"/>
      <w:pPr>
        <w:tabs>
          <w:tab w:val="num" w:pos="1306"/>
        </w:tabs>
        <w:ind w:left="1306" w:hanging="226"/>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9E51A5"/>
    <w:multiLevelType w:val="hybridMultilevel"/>
    <w:tmpl w:val="A6BE5388"/>
    <w:lvl w:ilvl="0" w:tplc="176278BA">
      <w:start w:val="1"/>
      <w:numFmt w:val="decimal"/>
      <w:pStyle w:val="lnek10"/>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8D3FB4"/>
    <w:multiLevelType w:val="hybridMultilevel"/>
    <w:tmpl w:val="EB0AA258"/>
    <w:lvl w:ilvl="0" w:tplc="84EA6526">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974092"/>
    <w:multiLevelType w:val="hybridMultilevel"/>
    <w:tmpl w:val="CE46C9C6"/>
    <w:lvl w:ilvl="0" w:tplc="5994F65A">
      <w:start w:val="1"/>
      <w:numFmt w:val="decimal"/>
      <w:pStyle w:val="lnek0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0047C"/>
    <w:multiLevelType w:val="hybridMultilevel"/>
    <w:tmpl w:val="5B903670"/>
    <w:lvl w:ilvl="0" w:tplc="28BE518E">
      <w:start w:val="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3E5180"/>
    <w:multiLevelType w:val="multilevel"/>
    <w:tmpl w:val="4C329DFA"/>
    <w:styleLink w:val="StylSodrkamiVlevo137cmPedsazen063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30" w15:restartNumberingAfterBreak="0">
    <w:nsid w:val="7E525483"/>
    <w:multiLevelType w:val="hybridMultilevel"/>
    <w:tmpl w:val="1DB2B556"/>
    <w:lvl w:ilvl="0" w:tplc="15689044">
      <w:start w:val="1"/>
      <w:numFmt w:val="decimal"/>
      <w:pStyle w:val="lnek09"/>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
  </w:num>
  <w:num w:numId="3">
    <w:abstractNumId w:val="17"/>
  </w:num>
  <w:num w:numId="4">
    <w:abstractNumId w:val="29"/>
  </w:num>
  <w:num w:numId="5">
    <w:abstractNumId w:val="19"/>
  </w:num>
  <w:num w:numId="6">
    <w:abstractNumId w:val="2"/>
  </w:num>
  <w:num w:numId="7">
    <w:abstractNumId w:val="23"/>
  </w:num>
  <w:num w:numId="8">
    <w:abstractNumId w:val="10"/>
  </w:num>
  <w:num w:numId="9">
    <w:abstractNumId w:val="14"/>
  </w:num>
  <w:num w:numId="10">
    <w:abstractNumId w:val="13"/>
  </w:num>
  <w:num w:numId="11">
    <w:abstractNumId w:val="16"/>
  </w:num>
  <w:num w:numId="12">
    <w:abstractNumId w:val="4"/>
  </w:num>
  <w:num w:numId="13">
    <w:abstractNumId w:val="27"/>
  </w:num>
  <w:num w:numId="14">
    <w:abstractNumId w:val="18"/>
  </w:num>
  <w:num w:numId="15">
    <w:abstractNumId w:val="9"/>
  </w:num>
  <w:num w:numId="16">
    <w:abstractNumId w:val="20"/>
  </w:num>
  <w:num w:numId="17">
    <w:abstractNumId w:val="7"/>
  </w:num>
  <w:num w:numId="18">
    <w:abstractNumId w:val="0"/>
  </w:num>
  <w:num w:numId="19">
    <w:abstractNumId w:val="30"/>
  </w:num>
  <w:num w:numId="20">
    <w:abstractNumId w:val="25"/>
  </w:num>
  <w:num w:numId="21">
    <w:abstractNumId w:val="26"/>
  </w:num>
  <w:num w:numId="22">
    <w:abstractNumId w:val="22"/>
  </w:num>
  <w:num w:numId="23">
    <w:abstractNumId w:val="11"/>
  </w:num>
  <w:num w:numId="24">
    <w:abstractNumId w:val="21"/>
  </w:num>
  <w:num w:numId="25">
    <w:abstractNumId w:val="8"/>
  </w:num>
  <w:num w:numId="26">
    <w:abstractNumId w:val="28"/>
  </w:num>
  <w:num w:numId="27">
    <w:abstractNumId w:val="5"/>
  </w:num>
  <w:num w:numId="28">
    <w:abstractNumId w:val="6"/>
  </w:num>
  <w:num w:numId="29">
    <w:abstractNumId w:val="15"/>
  </w:num>
  <w:num w:numId="30">
    <w:abstractNumId w:val="12"/>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71"/>
    <w:rsid w:val="00031981"/>
    <w:rsid w:val="00033F35"/>
    <w:rsid w:val="000365F8"/>
    <w:rsid w:val="000370DB"/>
    <w:rsid w:val="00043CC2"/>
    <w:rsid w:val="00051978"/>
    <w:rsid w:val="000618FE"/>
    <w:rsid w:val="00065A60"/>
    <w:rsid w:val="00071AF8"/>
    <w:rsid w:val="00076FF1"/>
    <w:rsid w:val="00093D47"/>
    <w:rsid w:val="00094583"/>
    <w:rsid w:val="00094D26"/>
    <w:rsid w:val="00096A76"/>
    <w:rsid w:val="000B0735"/>
    <w:rsid w:val="000B3ECC"/>
    <w:rsid w:val="000C0F07"/>
    <w:rsid w:val="000C20F2"/>
    <w:rsid w:val="000C2CA4"/>
    <w:rsid w:val="000D52BD"/>
    <w:rsid w:val="000E054B"/>
    <w:rsid w:val="000F2AD9"/>
    <w:rsid w:val="000F5BF5"/>
    <w:rsid w:val="00103667"/>
    <w:rsid w:val="00104BE4"/>
    <w:rsid w:val="00106F3C"/>
    <w:rsid w:val="0011031A"/>
    <w:rsid w:val="001222B0"/>
    <w:rsid w:val="00124E7B"/>
    <w:rsid w:val="001254A7"/>
    <w:rsid w:val="00135C22"/>
    <w:rsid w:val="001418B3"/>
    <w:rsid w:val="00150018"/>
    <w:rsid w:val="001538C7"/>
    <w:rsid w:val="00157A3C"/>
    <w:rsid w:val="00157EDA"/>
    <w:rsid w:val="00157FBB"/>
    <w:rsid w:val="0016413E"/>
    <w:rsid w:val="001642E6"/>
    <w:rsid w:val="0016737F"/>
    <w:rsid w:val="0017332D"/>
    <w:rsid w:val="001737DB"/>
    <w:rsid w:val="00177441"/>
    <w:rsid w:val="00182600"/>
    <w:rsid w:val="00183B19"/>
    <w:rsid w:val="001854C5"/>
    <w:rsid w:val="00187C53"/>
    <w:rsid w:val="00191BD7"/>
    <w:rsid w:val="00191E80"/>
    <w:rsid w:val="001A3C1D"/>
    <w:rsid w:val="001B797F"/>
    <w:rsid w:val="001C2F9E"/>
    <w:rsid w:val="001C3D78"/>
    <w:rsid w:val="001C4AEE"/>
    <w:rsid w:val="001C56DE"/>
    <w:rsid w:val="001C7FEE"/>
    <w:rsid w:val="001D090B"/>
    <w:rsid w:val="001F07B8"/>
    <w:rsid w:val="001F1805"/>
    <w:rsid w:val="00201996"/>
    <w:rsid w:val="00201C73"/>
    <w:rsid w:val="00206E7A"/>
    <w:rsid w:val="00214967"/>
    <w:rsid w:val="0021717A"/>
    <w:rsid w:val="00217C87"/>
    <w:rsid w:val="00221F6B"/>
    <w:rsid w:val="002420BA"/>
    <w:rsid w:val="00242F80"/>
    <w:rsid w:val="00247A19"/>
    <w:rsid w:val="002501C8"/>
    <w:rsid w:val="00251CBD"/>
    <w:rsid w:val="00257D4A"/>
    <w:rsid w:val="00264E84"/>
    <w:rsid w:val="002651E0"/>
    <w:rsid w:val="00274D00"/>
    <w:rsid w:val="00276AD8"/>
    <w:rsid w:val="0029575F"/>
    <w:rsid w:val="002A4A79"/>
    <w:rsid w:val="002B3AA8"/>
    <w:rsid w:val="002B70A6"/>
    <w:rsid w:val="002C0818"/>
    <w:rsid w:val="002D7C32"/>
    <w:rsid w:val="002E2A77"/>
    <w:rsid w:val="002E46B5"/>
    <w:rsid w:val="002F0CCE"/>
    <w:rsid w:val="00304DA8"/>
    <w:rsid w:val="00306B76"/>
    <w:rsid w:val="00306C53"/>
    <w:rsid w:val="003077E5"/>
    <w:rsid w:val="00326D35"/>
    <w:rsid w:val="00333571"/>
    <w:rsid w:val="003447F7"/>
    <w:rsid w:val="0034620B"/>
    <w:rsid w:val="00350737"/>
    <w:rsid w:val="00351EDD"/>
    <w:rsid w:val="00367AC2"/>
    <w:rsid w:val="00375136"/>
    <w:rsid w:val="003935D1"/>
    <w:rsid w:val="003A006B"/>
    <w:rsid w:val="003A378E"/>
    <w:rsid w:val="003B2EE7"/>
    <w:rsid w:val="003C2E32"/>
    <w:rsid w:val="003C301C"/>
    <w:rsid w:val="003C4B36"/>
    <w:rsid w:val="003D35E2"/>
    <w:rsid w:val="003D693E"/>
    <w:rsid w:val="003E1650"/>
    <w:rsid w:val="003E38C1"/>
    <w:rsid w:val="003E3BEE"/>
    <w:rsid w:val="003F4D96"/>
    <w:rsid w:val="00403DF3"/>
    <w:rsid w:val="00406AD5"/>
    <w:rsid w:val="00440A7A"/>
    <w:rsid w:val="00441300"/>
    <w:rsid w:val="0044164D"/>
    <w:rsid w:val="00442AF8"/>
    <w:rsid w:val="00444322"/>
    <w:rsid w:val="00446B2A"/>
    <w:rsid w:val="00447BD3"/>
    <w:rsid w:val="004577E6"/>
    <w:rsid w:val="00465100"/>
    <w:rsid w:val="004661B3"/>
    <w:rsid w:val="00471A22"/>
    <w:rsid w:val="00471B7F"/>
    <w:rsid w:val="004757C5"/>
    <w:rsid w:val="00476765"/>
    <w:rsid w:val="004923E0"/>
    <w:rsid w:val="0049379E"/>
    <w:rsid w:val="00493B9C"/>
    <w:rsid w:val="004A1F94"/>
    <w:rsid w:val="004A56B4"/>
    <w:rsid w:val="004A5B7F"/>
    <w:rsid w:val="004A64BC"/>
    <w:rsid w:val="004A7092"/>
    <w:rsid w:val="004C04BC"/>
    <w:rsid w:val="004C1A80"/>
    <w:rsid w:val="004C1ACA"/>
    <w:rsid w:val="004C4C20"/>
    <w:rsid w:val="004C54AA"/>
    <w:rsid w:val="004C5982"/>
    <w:rsid w:val="004C71DF"/>
    <w:rsid w:val="004D04EC"/>
    <w:rsid w:val="004D128C"/>
    <w:rsid w:val="004D1C3D"/>
    <w:rsid w:val="004D2E03"/>
    <w:rsid w:val="004E18F8"/>
    <w:rsid w:val="004E26BD"/>
    <w:rsid w:val="004F2B62"/>
    <w:rsid w:val="004F3CD7"/>
    <w:rsid w:val="004F6FC5"/>
    <w:rsid w:val="00505F2C"/>
    <w:rsid w:val="00524C8E"/>
    <w:rsid w:val="00524FC7"/>
    <w:rsid w:val="005256A0"/>
    <w:rsid w:val="00530CD3"/>
    <w:rsid w:val="00532039"/>
    <w:rsid w:val="00534888"/>
    <w:rsid w:val="00534C1E"/>
    <w:rsid w:val="00536175"/>
    <w:rsid w:val="00536284"/>
    <w:rsid w:val="005444D5"/>
    <w:rsid w:val="005700B6"/>
    <w:rsid w:val="00572E3D"/>
    <w:rsid w:val="005736F2"/>
    <w:rsid w:val="00575259"/>
    <w:rsid w:val="005769B3"/>
    <w:rsid w:val="00580C85"/>
    <w:rsid w:val="00582D3C"/>
    <w:rsid w:val="005932AF"/>
    <w:rsid w:val="00597E0F"/>
    <w:rsid w:val="005A0862"/>
    <w:rsid w:val="005A2B38"/>
    <w:rsid w:val="005A3BA1"/>
    <w:rsid w:val="005A55EF"/>
    <w:rsid w:val="005B1471"/>
    <w:rsid w:val="005B2B14"/>
    <w:rsid w:val="005B6684"/>
    <w:rsid w:val="005C0AEF"/>
    <w:rsid w:val="005C138C"/>
    <w:rsid w:val="005C237E"/>
    <w:rsid w:val="005C374E"/>
    <w:rsid w:val="005C37D6"/>
    <w:rsid w:val="005C3908"/>
    <w:rsid w:val="005C4487"/>
    <w:rsid w:val="005D5E15"/>
    <w:rsid w:val="005D5E49"/>
    <w:rsid w:val="005D6206"/>
    <w:rsid w:val="005E092C"/>
    <w:rsid w:val="005F1DF5"/>
    <w:rsid w:val="005F4F47"/>
    <w:rsid w:val="005F6067"/>
    <w:rsid w:val="00600E04"/>
    <w:rsid w:val="00600EE7"/>
    <w:rsid w:val="0060134B"/>
    <w:rsid w:val="00602E52"/>
    <w:rsid w:val="00605690"/>
    <w:rsid w:val="00605AA7"/>
    <w:rsid w:val="00623BF9"/>
    <w:rsid w:val="00625170"/>
    <w:rsid w:val="0063721D"/>
    <w:rsid w:val="00637D37"/>
    <w:rsid w:val="00642178"/>
    <w:rsid w:val="00653801"/>
    <w:rsid w:val="0065487C"/>
    <w:rsid w:val="00656D06"/>
    <w:rsid w:val="006673DE"/>
    <w:rsid w:val="006742F6"/>
    <w:rsid w:val="006836EE"/>
    <w:rsid w:val="00687F95"/>
    <w:rsid w:val="00690198"/>
    <w:rsid w:val="006924CF"/>
    <w:rsid w:val="00692A0B"/>
    <w:rsid w:val="00696E70"/>
    <w:rsid w:val="0069772F"/>
    <w:rsid w:val="006A440C"/>
    <w:rsid w:val="006A78A8"/>
    <w:rsid w:val="006B01C8"/>
    <w:rsid w:val="006B17BD"/>
    <w:rsid w:val="006B2397"/>
    <w:rsid w:val="006B4E58"/>
    <w:rsid w:val="006B5F8B"/>
    <w:rsid w:val="006C0107"/>
    <w:rsid w:val="006C25DD"/>
    <w:rsid w:val="006C558A"/>
    <w:rsid w:val="006D7F2E"/>
    <w:rsid w:val="006E124C"/>
    <w:rsid w:val="006E6929"/>
    <w:rsid w:val="006E7B3A"/>
    <w:rsid w:val="006F1852"/>
    <w:rsid w:val="006F6B8E"/>
    <w:rsid w:val="00701A46"/>
    <w:rsid w:val="0070696D"/>
    <w:rsid w:val="007145E9"/>
    <w:rsid w:val="00721B22"/>
    <w:rsid w:val="007226F6"/>
    <w:rsid w:val="007243F4"/>
    <w:rsid w:val="00740EE4"/>
    <w:rsid w:val="00741ED3"/>
    <w:rsid w:val="007443D3"/>
    <w:rsid w:val="00744A78"/>
    <w:rsid w:val="007450E8"/>
    <w:rsid w:val="00752BD3"/>
    <w:rsid w:val="00761A90"/>
    <w:rsid w:val="007636C4"/>
    <w:rsid w:val="00763918"/>
    <w:rsid w:val="00764A98"/>
    <w:rsid w:val="00766302"/>
    <w:rsid w:val="00774BC1"/>
    <w:rsid w:val="00780F25"/>
    <w:rsid w:val="00793630"/>
    <w:rsid w:val="0079735A"/>
    <w:rsid w:val="007A2F8C"/>
    <w:rsid w:val="007A4AC0"/>
    <w:rsid w:val="007A4E0A"/>
    <w:rsid w:val="007A7156"/>
    <w:rsid w:val="007B77FB"/>
    <w:rsid w:val="007C1BD5"/>
    <w:rsid w:val="007D3E3D"/>
    <w:rsid w:val="007E4482"/>
    <w:rsid w:val="007E52F4"/>
    <w:rsid w:val="007E5E90"/>
    <w:rsid w:val="007E6108"/>
    <w:rsid w:val="007E6470"/>
    <w:rsid w:val="007F0692"/>
    <w:rsid w:val="007F2664"/>
    <w:rsid w:val="007F72CC"/>
    <w:rsid w:val="008000E4"/>
    <w:rsid w:val="00800FA0"/>
    <w:rsid w:val="00805BCC"/>
    <w:rsid w:val="0080745D"/>
    <w:rsid w:val="00822E5A"/>
    <w:rsid w:val="00831806"/>
    <w:rsid w:val="00842086"/>
    <w:rsid w:val="00844168"/>
    <w:rsid w:val="0084477A"/>
    <w:rsid w:val="0085631B"/>
    <w:rsid w:val="008645B1"/>
    <w:rsid w:val="00877751"/>
    <w:rsid w:val="00877CF0"/>
    <w:rsid w:val="008819B6"/>
    <w:rsid w:val="00884FE0"/>
    <w:rsid w:val="008931C2"/>
    <w:rsid w:val="00894B92"/>
    <w:rsid w:val="0089778F"/>
    <w:rsid w:val="008B1364"/>
    <w:rsid w:val="008B462C"/>
    <w:rsid w:val="008B5C72"/>
    <w:rsid w:val="008C726B"/>
    <w:rsid w:val="008D1059"/>
    <w:rsid w:val="008D510A"/>
    <w:rsid w:val="008E5D27"/>
    <w:rsid w:val="008E66A6"/>
    <w:rsid w:val="008F1D47"/>
    <w:rsid w:val="008F4C36"/>
    <w:rsid w:val="008F5227"/>
    <w:rsid w:val="008F7E51"/>
    <w:rsid w:val="00915C88"/>
    <w:rsid w:val="0091748F"/>
    <w:rsid w:val="0092074E"/>
    <w:rsid w:val="00924C00"/>
    <w:rsid w:val="009332CD"/>
    <w:rsid w:val="0094335C"/>
    <w:rsid w:val="00963D7C"/>
    <w:rsid w:val="0096545E"/>
    <w:rsid w:val="00965C89"/>
    <w:rsid w:val="009673A5"/>
    <w:rsid w:val="009704AC"/>
    <w:rsid w:val="00982980"/>
    <w:rsid w:val="009833B1"/>
    <w:rsid w:val="00994543"/>
    <w:rsid w:val="00996A20"/>
    <w:rsid w:val="009A2557"/>
    <w:rsid w:val="009A4991"/>
    <w:rsid w:val="009A4BCD"/>
    <w:rsid w:val="009A5181"/>
    <w:rsid w:val="009A6777"/>
    <w:rsid w:val="009B09B9"/>
    <w:rsid w:val="009B3ECC"/>
    <w:rsid w:val="009C1658"/>
    <w:rsid w:val="009C4165"/>
    <w:rsid w:val="009C793D"/>
    <w:rsid w:val="009D3F02"/>
    <w:rsid w:val="009E09FC"/>
    <w:rsid w:val="009E6432"/>
    <w:rsid w:val="009E6FF7"/>
    <w:rsid w:val="009F0EB1"/>
    <w:rsid w:val="009F3C4D"/>
    <w:rsid w:val="00A10AE0"/>
    <w:rsid w:val="00A120F9"/>
    <w:rsid w:val="00A12DE8"/>
    <w:rsid w:val="00A152F9"/>
    <w:rsid w:val="00A16977"/>
    <w:rsid w:val="00A16A81"/>
    <w:rsid w:val="00A3411F"/>
    <w:rsid w:val="00A445F7"/>
    <w:rsid w:val="00A519B6"/>
    <w:rsid w:val="00A63818"/>
    <w:rsid w:val="00A673D0"/>
    <w:rsid w:val="00A67DF9"/>
    <w:rsid w:val="00A71511"/>
    <w:rsid w:val="00A72394"/>
    <w:rsid w:val="00A72F9E"/>
    <w:rsid w:val="00AA01B2"/>
    <w:rsid w:val="00AA7EFC"/>
    <w:rsid w:val="00AB6586"/>
    <w:rsid w:val="00AB7B01"/>
    <w:rsid w:val="00AC68E1"/>
    <w:rsid w:val="00AD457B"/>
    <w:rsid w:val="00AE19F1"/>
    <w:rsid w:val="00AF0EF5"/>
    <w:rsid w:val="00B041CB"/>
    <w:rsid w:val="00B04B23"/>
    <w:rsid w:val="00B10DC0"/>
    <w:rsid w:val="00B14039"/>
    <w:rsid w:val="00B14B9C"/>
    <w:rsid w:val="00B162C2"/>
    <w:rsid w:val="00B26332"/>
    <w:rsid w:val="00B267AF"/>
    <w:rsid w:val="00B47D08"/>
    <w:rsid w:val="00B50B52"/>
    <w:rsid w:val="00B5351A"/>
    <w:rsid w:val="00B54AA2"/>
    <w:rsid w:val="00B569E0"/>
    <w:rsid w:val="00B56D48"/>
    <w:rsid w:val="00B65E30"/>
    <w:rsid w:val="00B67C89"/>
    <w:rsid w:val="00B70C6D"/>
    <w:rsid w:val="00B76D60"/>
    <w:rsid w:val="00B809E1"/>
    <w:rsid w:val="00B81D29"/>
    <w:rsid w:val="00B81E67"/>
    <w:rsid w:val="00B81E70"/>
    <w:rsid w:val="00B877BF"/>
    <w:rsid w:val="00B91898"/>
    <w:rsid w:val="00B91FE0"/>
    <w:rsid w:val="00B92057"/>
    <w:rsid w:val="00B929C8"/>
    <w:rsid w:val="00B965FA"/>
    <w:rsid w:val="00BC2209"/>
    <w:rsid w:val="00BC6E46"/>
    <w:rsid w:val="00BD282C"/>
    <w:rsid w:val="00BD7586"/>
    <w:rsid w:val="00BE40D9"/>
    <w:rsid w:val="00BF4410"/>
    <w:rsid w:val="00C01F88"/>
    <w:rsid w:val="00C05966"/>
    <w:rsid w:val="00C071AC"/>
    <w:rsid w:val="00C102F2"/>
    <w:rsid w:val="00C15DBB"/>
    <w:rsid w:val="00C212B9"/>
    <w:rsid w:val="00C25714"/>
    <w:rsid w:val="00C267A4"/>
    <w:rsid w:val="00C27FA5"/>
    <w:rsid w:val="00C301EE"/>
    <w:rsid w:val="00C30B0A"/>
    <w:rsid w:val="00C33C50"/>
    <w:rsid w:val="00C35DEF"/>
    <w:rsid w:val="00C50A70"/>
    <w:rsid w:val="00C5432E"/>
    <w:rsid w:val="00C616E2"/>
    <w:rsid w:val="00C61B74"/>
    <w:rsid w:val="00C670F2"/>
    <w:rsid w:val="00C70737"/>
    <w:rsid w:val="00C75988"/>
    <w:rsid w:val="00C76D8E"/>
    <w:rsid w:val="00C809A1"/>
    <w:rsid w:val="00C809F3"/>
    <w:rsid w:val="00C9047B"/>
    <w:rsid w:val="00C91979"/>
    <w:rsid w:val="00C942AB"/>
    <w:rsid w:val="00CA0963"/>
    <w:rsid w:val="00CA4E1B"/>
    <w:rsid w:val="00CA500B"/>
    <w:rsid w:val="00CA6173"/>
    <w:rsid w:val="00CB01C2"/>
    <w:rsid w:val="00CC5347"/>
    <w:rsid w:val="00CD062A"/>
    <w:rsid w:val="00CD20E1"/>
    <w:rsid w:val="00CE6220"/>
    <w:rsid w:val="00CF0340"/>
    <w:rsid w:val="00CF2428"/>
    <w:rsid w:val="00CF3228"/>
    <w:rsid w:val="00CF4D42"/>
    <w:rsid w:val="00D00986"/>
    <w:rsid w:val="00D030D8"/>
    <w:rsid w:val="00D078C2"/>
    <w:rsid w:val="00D11860"/>
    <w:rsid w:val="00D13D0E"/>
    <w:rsid w:val="00D21980"/>
    <w:rsid w:val="00D308AE"/>
    <w:rsid w:val="00D31ECB"/>
    <w:rsid w:val="00D427EB"/>
    <w:rsid w:val="00D437D5"/>
    <w:rsid w:val="00D5024D"/>
    <w:rsid w:val="00D53904"/>
    <w:rsid w:val="00D54C7E"/>
    <w:rsid w:val="00D732BA"/>
    <w:rsid w:val="00D77308"/>
    <w:rsid w:val="00D809A5"/>
    <w:rsid w:val="00D82922"/>
    <w:rsid w:val="00D87E05"/>
    <w:rsid w:val="00D9143D"/>
    <w:rsid w:val="00DA463E"/>
    <w:rsid w:val="00DA6733"/>
    <w:rsid w:val="00DB0FB9"/>
    <w:rsid w:val="00DB1A5D"/>
    <w:rsid w:val="00DB2D1E"/>
    <w:rsid w:val="00DB510A"/>
    <w:rsid w:val="00DB6A9E"/>
    <w:rsid w:val="00DB7A89"/>
    <w:rsid w:val="00DC071A"/>
    <w:rsid w:val="00DC2DC8"/>
    <w:rsid w:val="00DD1374"/>
    <w:rsid w:val="00DE3495"/>
    <w:rsid w:val="00DE5432"/>
    <w:rsid w:val="00DF4E42"/>
    <w:rsid w:val="00E0141B"/>
    <w:rsid w:val="00E11D58"/>
    <w:rsid w:val="00E121F6"/>
    <w:rsid w:val="00E14B61"/>
    <w:rsid w:val="00E215D4"/>
    <w:rsid w:val="00E23BAA"/>
    <w:rsid w:val="00E2429A"/>
    <w:rsid w:val="00E2589A"/>
    <w:rsid w:val="00E27C35"/>
    <w:rsid w:val="00E31AF7"/>
    <w:rsid w:val="00E47A39"/>
    <w:rsid w:val="00E521BF"/>
    <w:rsid w:val="00E52B4F"/>
    <w:rsid w:val="00E57D81"/>
    <w:rsid w:val="00E61AE1"/>
    <w:rsid w:val="00E639E2"/>
    <w:rsid w:val="00E8378C"/>
    <w:rsid w:val="00E9282C"/>
    <w:rsid w:val="00E94D5D"/>
    <w:rsid w:val="00EA22D3"/>
    <w:rsid w:val="00EB1CA1"/>
    <w:rsid w:val="00EB2C57"/>
    <w:rsid w:val="00EB6244"/>
    <w:rsid w:val="00EC0EAA"/>
    <w:rsid w:val="00EC270E"/>
    <w:rsid w:val="00ED03D0"/>
    <w:rsid w:val="00ED335D"/>
    <w:rsid w:val="00ED64B3"/>
    <w:rsid w:val="00EE1AF1"/>
    <w:rsid w:val="00EE5ABF"/>
    <w:rsid w:val="00EF083D"/>
    <w:rsid w:val="00EF358B"/>
    <w:rsid w:val="00EF7B4E"/>
    <w:rsid w:val="00F01F2F"/>
    <w:rsid w:val="00F048B3"/>
    <w:rsid w:val="00F06103"/>
    <w:rsid w:val="00F14D2A"/>
    <w:rsid w:val="00F23544"/>
    <w:rsid w:val="00F237FF"/>
    <w:rsid w:val="00F33262"/>
    <w:rsid w:val="00F356A4"/>
    <w:rsid w:val="00F429AF"/>
    <w:rsid w:val="00F45A11"/>
    <w:rsid w:val="00F4756B"/>
    <w:rsid w:val="00F51015"/>
    <w:rsid w:val="00F51B14"/>
    <w:rsid w:val="00F6298D"/>
    <w:rsid w:val="00F63567"/>
    <w:rsid w:val="00F64949"/>
    <w:rsid w:val="00F73635"/>
    <w:rsid w:val="00F7377A"/>
    <w:rsid w:val="00F76266"/>
    <w:rsid w:val="00F8039C"/>
    <w:rsid w:val="00F816F3"/>
    <w:rsid w:val="00F822E4"/>
    <w:rsid w:val="00F84B1E"/>
    <w:rsid w:val="00F84E77"/>
    <w:rsid w:val="00F909DB"/>
    <w:rsid w:val="00FB2576"/>
    <w:rsid w:val="00FB4492"/>
    <w:rsid w:val="00FC40E6"/>
    <w:rsid w:val="00FD023F"/>
    <w:rsid w:val="00FE135B"/>
    <w:rsid w:val="00FE39C9"/>
    <w:rsid w:val="00FE7BA0"/>
    <w:rsid w:val="00FF2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5E2"/>
    <w:pPr>
      <w:jc w:val="both"/>
    </w:pPr>
    <w:rPr>
      <w:rFonts w:eastAsia="Times New Roman" w:cs="Times New Roman"/>
      <w:sz w:val="22"/>
    </w:rPr>
  </w:style>
  <w:style w:type="paragraph" w:styleId="Nadpis1">
    <w:name w:val="heading 1"/>
    <w:basedOn w:val="Normln"/>
    <w:next w:val="Normln"/>
    <w:link w:val="Nadpis1Char"/>
    <w:qFormat/>
    <w:rsid w:val="005B2B14"/>
    <w:pPr>
      <w:keepNext/>
      <w:numPr>
        <w:numId w:val="1"/>
      </w:numPr>
      <w:tabs>
        <w:tab w:val="left" w:pos="1440"/>
      </w:tabs>
      <w:spacing w:before="720" w:line="360" w:lineRule="auto"/>
      <w:jc w:val="center"/>
      <w:outlineLvl w:val="0"/>
    </w:pPr>
    <w:rPr>
      <w:rFonts w:cs="Arial"/>
      <w:b/>
      <w:bCs/>
      <w:kern w:val="32"/>
      <w:sz w:val="28"/>
      <w:szCs w:val="32"/>
    </w:rPr>
  </w:style>
  <w:style w:type="paragraph" w:styleId="Nadpis2">
    <w:name w:val="heading 2"/>
    <w:basedOn w:val="Normln"/>
    <w:next w:val="Normln"/>
    <w:link w:val="Nadpis2Char"/>
    <w:qFormat/>
    <w:rsid w:val="00536284"/>
    <w:pPr>
      <w:keepNext/>
      <w:spacing w:before="480" w:after="240"/>
      <w:contextualSpacing/>
      <w:jc w:val="center"/>
      <w:outlineLvl w:val="1"/>
    </w:pPr>
    <w:rPr>
      <w:b/>
      <w:sz w:val="24"/>
    </w:rPr>
  </w:style>
  <w:style w:type="paragraph" w:styleId="Nadpis3">
    <w:name w:val="heading 3"/>
    <w:basedOn w:val="Normln"/>
    <w:next w:val="Normln"/>
    <w:link w:val="Nadpis3Char"/>
    <w:qFormat/>
    <w:rsid w:val="00333571"/>
    <w:pPr>
      <w:keepNext/>
      <w:tabs>
        <w:tab w:val="left" w:pos="1440"/>
      </w:tabs>
      <w:spacing w:line="360" w:lineRule="auto"/>
      <w:jc w:val="center"/>
      <w:outlineLvl w:val="2"/>
    </w:pPr>
    <w:rPr>
      <w:rFonts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B2B14"/>
    <w:rPr>
      <w:rFonts w:eastAsia="Times New Roman"/>
      <w:b/>
      <w:bCs/>
      <w:kern w:val="32"/>
      <w:sz w:val="28"/>
      <w:szCs w:val="32"/>
    </w:rPr>
  </w:style>
  <w:style w:type="character" w:customStyle="1" w:styleId="Nadpis2Char">
    <w:name w:val="Nadpis 2 Char"/>
    <w:link w:val="Nadpis2"/>
    <w:rsid w:val="00D427EB"/>
    <w:rPr>
      <w:rFonts w:eastAsia="Times New Roman" w:cs="Times New Roman"/>
      <w:b/>
      <w:sz w:val="24"/>
    </w:rPr>
  </w:style>
  <w:style w:type="character" w:customStyle="1" w:styleId="Nadpis3Char">
    <w:name w:val="Nadpis 3 Char"/>
    <w:link w:val="Nadpis3"/>
    <w:rsid w:val="00333571"/>
    <w:rPr>
      <w:rFonts w:eastAsia="Times New Roman"/>
      <w:b/>
      <w:bCs/>
      <w:kern w:val="32"/>
      <w:sz w:val="24"/>
      <w:szCs w:val="32"/>
      <w:lang w:eastAsia="cs-CZ"/>
    </w:rPr>
  </w:style>
  <w:style w:type="paragraph" w:customStyle="1" w:styleId="lnek04">
    <w:name w:val="Článek 04"/>
    <w:basedOn w:val="Normln"/>
    <w:qFormat/>
    <w:rsid w:val="00465100"/>
    <w:pPr>
      <w:numPr>
        <w:numId w:val="23"/>
      </w:numPr>
      <w:spacing w:after="120"/>
      <w:ind w:left="426" w:hanging="426"/>
    </w:pPr>
  </w:style>
  <w:style w:type="paragraph" w:customStyle="1" w:styleId="lnek05">
    <w:name w:val="Článek 05"/>
    <w:basedOn w:val="Normln"/>
    <w:qFormat/>
    <w:rsid w:val="006A78A8"/>
    <w:pPr>
      <w:numPr>
        <w:numId w:val="11"/>
      </w:numPr>
      <w:spacing w:after="120"/>
      <w:ind w:left="426" w:hanging="426"/>
    </w:pPr>
  </w:style>
  <w:style w:type="numbering" w:customStyle="1" w:styleId="StylSodrkamiVlevo125cmPedsazen063cm">
    <w:name w:val="Styl S odrážkami Vlevo:  125 cm Předsazení:  063 cm"/>
    <w:basedOn w:val="Bezseznamu"/>
    <w:rsid w:val="00333571"/>
    <w:pPr>
      <w:numPr>
        <w:numId w:val="3"/>
      </w:numPr>
    </w:pPr>
  </w:style>
  <w:style w:type="numbering" w:customStyle="1" w:styleId="StylSodrkamiVlevo137cmPedsazen063cm">
    <w:name w:val="Styl S odrážkami Vlevo:  137 cm Předsazení:  063 cm"/>
    <w:basedOn w:val="Bezseznamu"/>
    <w:rsid w:val="00333571"/>
    <w:pPr>
      <w:numPr>
        <w:numId w:val="4"/>
      </w:numPr>
    </w:pPr>
  </w:style>
  <w:style w:type="numbering" w:customStyle="1" w:styleId="StylSodrkamiVlevo2cmPedsazen075cm">
    <w:name w:val="Styl S odrážkami Vlevo:  2 cm Předsazení:  075 cm"/>
    <w:basedOn w:val="Bezseznamu"/>
    <w:rsid w:val="00333571"/>
    <w:pPr>
      <w:numPr>
        <w:numId w:val="9"/>
      </w:numPr>
    </w:pPr>
  </w:style>
  <w:style w:type="paragraph" w:styleId="Zpat">
    <w:name w:val="footer"/>
    <w:basedOn w:val="Normln"/>
    <w:link w:val="ZpatChar"/>
    <w:rsid w:val="00333571"/>
    <w:pPr>
      <w:tabs>
        <w:tab w:val="center" w:pos="4536"/>
        <w:tab w:val="right" w:pos="9072"/>
      </w:tabs>
    </w:pPr>
  </w:style>
  <w:style w:type="character" w:customStyle="1" w:styleId="ZpatChar">
    <w:name w:val="Zápatí Char"/>
    <w:link w:val="Zpat"/>
    <w:rsid w:val="00333571"/>
    <w:rPr>
      <w:rFonts w:eastAsia="Times New Roman" w:cs="Times New Roman"/>
      <w:szCs w:val="20"/>
      <w:lang w:eastAsia="cs-CZ"/>
    </w:rPr>
  </w:style>
  <w:style w:type="paragraph" w:customStyle="1" w:styleId="lnek06">
    <w:name w:val="Článek 06"/>
    <w:basedOn w:val="Normln"/>
    <w:qFormat/>
    <w:rsid w:val="006A78A8"/>
    <w:pPr>
      <w:numPr>
        <w:numId w:val="17"/>
      </w:numPr>
      <w:spacing w:after="120"/>
      <w:ind w:left="426" w:hanging="426"/>
    </w:pPr>
  </w:style>
  <w:style w:type="paragraph" w:styleId="Textbubliny">
    <w:name w:val="Balloon Text"/>
    <w:basedOn w:val="Normln"/>
    <w:link w:val="TextbublinyChar"/>
    <w:uiPriority w:val="99"/>
    <w:semiHidden/>
    <w:unhideWhenUsed/>
    <w:rsid w:val="001538C7"/>
    <w:rPr>
      <w:rFonts w:ascii="Tahoma" w:hAnsi="Tahoma" w:cs="Tahoma"/>
      <w:sz w:val="16"/>
      <w:szCs w:val="16"/>
    </w:rPr>
  </w:style>
  <w:style w:type="character" w:customStyle="1" w:styleId="TextbublinyChar">
    <w:name w:val="Text bubliny Char"/>
    <w:link w:val="Textbubliny"/>
    <w:uiPriority w:val="99"/>
    <w:semiHidden/>
    <w:rsid w:val="001538C7"/>
    <w:rPr>
      <w:rFonts w:ascii="Tahoma" w:eastAsia="Times New Roman" w:hAnsi="Tahoma" w:cs="Tahoma"/>
      <w:sz w:val="16"/>
      <w:szCs w:val="16"/>
    </w:rPr>
  </w:style>
  <w:style w:type="paragraph" w:customStyle="1" w:styleId="lnek03">
    <w:name w:val="Článek 03"/>
    <w:basedOn w:val="Normln"/>
    <w:qFormat/>
    <w:rsid w:val="006A78A8"/>
    <w:pPr>
      <w:numPr>
        <w:numId w:val="15"/>
      </w:numPr>
      <w:spacing w:after="120"/>
      <w:ind w:left="426" w:hanging="426"/>
    </w:pPr>
  </w:style>
  <w:style w:type="paragraph" w:customStyle="1" w:styleId="lnek07">
    <w:name w:val="Článek 07"/>
    <w:basedOn w:val="Normln"/>
    <w:qFormat/>
    <w:rsid w:val="006A78A8"/>
    <w:pPr>
      <w:numPr>
        <w:numId w:val="16"/>
      </w:numPr>
      <w:spacing w:after="120"/>
      <w:ind w:left="426" w:hanging="426"/>
    </w:pPr>
  </w:style>
  <w:style w:type="table" w:styleId="Mkatabulky">
    <w:name w:val="Table Grid"/>
    <w:basedOn w:val="Normlntabulka"/>
    <w:uiPriority w:val="59"/>
    <w:rsid w:val="00D3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B267AF"/>
    <w:rPr>
      <w:b/>
      <w:bCs/>
    </w:rPr>
  </w:style>
  <w:style w:type="paragraph" w:styleId="Zhlav">
    <w:name w:val="header"/>
    <w:basedOn w:val="Normln"/>
    <w:link w:val="ZhlavChar"/>
    <w:uiPriority w:val="99"/>
    <w:unhideWhenUsed/>
    <w:rsid w:val="00F14D2A"/>
    <w:pPr>
      <w:tabs>
        <w:tab w:val="center" w:pos="4536"/>
        <w:tab w:val="right" w:pos="9072"/>
      </w:tabs>
    </w:pPr>
  </w:style>
  <w:style w:type="character" w:customStyle="1" w:styleId="ZhlavChar">
    <w:name w:val="Záhlaví Char"/>
    <w:link w:val="Zhlav"/>
    <w:uiPriority w:val="99"/>
    <w:rsid w:val="00F14D2A"/>
    <w:rPr>
      <w:rFonts w:eastAsia="Times New Roman" w:cs="Times New Roman"/>
      <w:sz w:val="22"/>
    </w:rPr>
  </w:style>
  <w:style w:type="paragraph" w:customStyle="1" w:styleId="lnek00">
    <w:name w:val="Článek 00"/>
    <w:basedOn w:val="Normln"/>
    <w:qFormat/>
    <w:rsid w:val="006A78A8"/>
    <w:pPr>
      <w:numPr>
        <w:numId w:val="12"/>
      </w:numPr>
      <w:spacing w:after="120"/>
      <w:ind w:left="426" w:hanging="426"/>
    </w:pPr>
  </w:style>
  <w:style w:type="paragraph" w:customStyle="1" w:styleId="lnek01">
    <w:name w:val="Článek 01"/>
    <w:basedOn w:val="Normln"/>
    <w:qFormat/>
    <w:rsid w:val="006A78A8"/>
    <w:pPr>
      <w:numPr>
        <w:numId w:val="13"/>
      </w:numPr>
      <w:spacing w:after="120"/>
      <w:ind w:left="426" w:hanging="426"/>
    </w:pPr>
  </w:style>
  <w:style w:type="paragraph" w:customStyle="1" w:styleId="lnek02">
    <w:name w:val="Článek 02"/>
    <w:basedOn w:val="Normln"/>
    <w:qFormat/>
    <w:rsid w:val="006A78A8"/>
    <w:pPr>
      <w:numPr>
        <w:numId w:val="14"/>
      </w:numPr>
      <w:spacing w:after="120"/>
      <w:ind w:left="426" w:hanging="426"/>
    </w:pPr>
  </w:style>
  <w:style w:type="paragraph" w:styleId="Odstavecseseznamem">
    <w:name w:val="List Paragraph"/>
    <w:basedOn w:val="Normln"/>
    <w:uiPriority w:val="34"/>
    <w:qFormat/>
    <w:rsid w:val="00CD20E1"/>
    <w:pPr>
      <w:numPr>
        <w:numId w:val="10"/>
      </w:numPr>
      <w:spacing w:after="120"/>
      <w:ind w:left="714" w:hanging="357"/>
      <w:contextualSpacing/>
    </w:pPr>
  </w:style>
  <w:style w:type="paragraph" w:customStyle="1" w:styleId="lnek08">
    <w:name w:val="Článek 08"/>
    <w:basedOn w:val="Normln"/>
    <w:qFormat/>
    <w:rsid w:val="006A78A8"/>
    <w:pPr>
      <w:numPr>
        <w:numId w:val="18"/>
      </w:numPr>
      <w:spacing w:after="120"/>
      <w:ind w:left="426" w:hanging="426"/>
    </w:pPr>
  </w:style>
  <w:style w:type="paragraph" w:customStyle="1" w:styleId="lnek09">
    <w:name w:val="Článek 09"/>
    <w:basedOn w:val="Normln"/>
    <w:qFormat/>
    <w:rsid w:val="006A78A8"/>
    <w:pPr>
      <w:numPr>
        <w:numId w:val="19"/>
      </w:numPr>
      <w:spacing w:after="120"/>
      <w:ind w:left="426" w:hanging="426"/>
    </w:pPr>
  </w:style>
  <w:style w:type="paragraph" w:customStyle="1" w:styleId="lnek10">
    <w:name w:val="Článek 10"/>
    <w:basedOn w:val="Normln"/>
    <w:qFormat/>
    <w:rsid w:val="00A10AE0"/>
    <w:pPr>
      <w:numPr>
        <w:numId w:val="20"/>
      </w:numPr>
      <w:spacing w:after="120"/>
      <w:ind w:left="426" w:hanging="426"/>
    </w:pPr>
  </w:style>
  <w:style w:type="paragraph" w:customStyle="1" w:styleId="lnek11">
    <w:name w:val="Článek 11"/>
    <w:basedOn w:val="Normln"/>
    <w:qFormat/>
    <w:rsid w:val="00A10AE0"/>
    <w:pPr>
      <w:numPr>
        <w:numId w:val="21"/>
      </w:numPr>
      <w:spacing w:after="120"/>
      <w:ind w:left="426" w:hanging="426"/>
    </w:pPr>
  </w:style>
  <w:style w:type="paragraph" w:customStyle="1" w:styleId="lnek12">
    <w:name w:val="Článek 12"/>
    <w:basedOn w:val="Normln"/>
    <w:qFormat/>
    <w:rsid w:val="00A12DE8"/>
    <w:pPr>
      <w:numPr>
        <w:numId w:val="30"/>
      </w:numPr>
      <w:spacing w:after="120"/>
      <w:ind w:left="426" w:hanging="426"/>
    </w:pPr>
  </w:style>
  <w:style w:type="paragraph" w:customStyle="1" w:styleId="lnek13">
    <w:name w:val="Článek 13"/>
    <w:basedOn w:val="Normln"/>
    <w:qFormat/>
    <w:rsid w:val="00A10AE0"/>
    <w:pPr>
      <w:numPr>
        <w:numId w:val="22"/>
      </w:numPr>
      <w:spacing w:after="120"/>
      <w:ind w:left="426" w:hanging="426"/>
    </w:pPr>
  </w:style>
  <w:style w:type="character" w:customStyle="1" w:styleId="CharStyle5">
    <w:name w:val="Char Style 5"/>
    <w:basedOn w:val="Standardnpsmoodstavce"/>
    <w:link w:val="Style4"/>
    <w:uiPriority w:val="99"/>
    <w:rsid w:val="007A4E0A"/>
    <w:rPr>
      <w:sz w:val="21"/>
      <w:szCs w:val="21"/>
      <w:shd w:val="clear" w:color="auto" w:fill="FFFFFF"/>
    </w:rPr>
  </w:style>
  <w:style w:type="character" w:styleId="Odkaznakoment">
    <w:name w:val="annotation reference"/>
    <w:uiPriority w:val="99"/>
    <w:semiHidden/>
    <w:unhideWhenUsed/>
    <w:rsid w:val="00653801"/>
    <w:rPr>
      <w:sz w:val="16"/>
      <w:szCs w:val="16"/>
    </w:rPr>
  </w:style>
  <w:style w:type="paragraph" w:styleId="Textkomente">
    <w:name w:val="annotation text"/>
    <w:basedOn w:val="Normln"/>
    <w:link w:val="TextkomenteChar"/>
    <w:uiPriority w:val="99"/>
    <w:semiHidden/>
    <w:unhideWhenUsed/>
    <w:rsid w:val="00653801"/>
    <w:rPr>
      <w:sz w:val="20"/>
    </w:rPr>
  </w:style>
  <w:style w:type="character" w:customStyle="1" w:styleId="TextkomenteChar">
    <w:name w:val="Text komentáře Char"/>
    <w:link w:val="Textkomente"/>
    <w:uiPriority w:val="99"/>
    <w:semiHidden/>
    <w:rsid w:val="00653801"/>
    <w:rPr>
      <w:rFonts w:eastAsia="Times New Roman" w:cs="Times New Roman"/>
    </w:rPr>
  </w:style>
  <w:style w:type="paragraph" w:styleId="Pedmtkomente">
    <w:name w:val="annotation subject"/>
    <w:basedOn w:val="Textkomente"/>
    <w:next w:val="Textkomente"/>
    <w:link w:val="PedmtkomenteChar"/>
    <w:uiPriority w:val="99"/>
    <w:semiHidden/>
    <w:unhideWhenUsed/>
    <w:rsid w:val="00653801"/>
    <w:rPr>
      <w:b/>
      <w:bCs/>
    </w:rPr>
  </w:style>
  <w:style w:type="character" w:customStyle="1" w:styleId="PedmtkomenteChar">
    <w:name w:val="Předmět komentáře Char"/>
    <w:link w:val="Pedmtkomente"/>
    <w:uiPriority w:val="99"/>
    <w:semiHidden/>
    <w:rsid w:val="00653801"/>
    <w:rPr>
      <w:rFonts w:eastAsia="Times New Roman" w:cs="Times New Roman"/>
      <w:b/>
      <w:bCs/>
    </w:rPr>
  </w:style>
  <w:style w:type="paragraph" w:styleId="Zkladntext">
    <w:name w:val="Body Text"/>
    <w:basedOn w:val="Normln"/>
    <w:link w:val="ZkladntextChar"/>
    <w:rsid w:val="00EC270E"/>
    <w:pPr>
      <w:tabs>
        <w:tab w:val="left" w:pos="9072"/>
      </w:tabs>
    </w:pPr>
  </w:style>
  <w:style w:type="character" w:customStyle="1" w:styleId="ZkladntextChar">
    <w:name w:val="Základní text Char"/>
    <w:link w:val="Zkladntext"/>
    <w:rsid w:val="00EC270E"/>
    <w:rPr>
      <w:rFonts w:eastAsia="Times New Roman" w:cs="Times New Roman"/>
      <w:sz w:val="22"/>
    </w:rPr>
  </w:style>
  <w:style w:type="paragraph" w:styleId="Zkladntextodsazen">
    <w:name w:val="Body Text Indent"/>
    <w:basedOn w:val="Normln"/>
    <w:link w:val="ZkladntextodsazenChar"/>
    <w:uiPriority w:val="99"/>
    <w:semiHidden/>
    <w:unhideWhenUsed/>
    <w:rsid w:val="00DE5432"/>
    <w:pPr>
      <w:spacing w:after="120"/>
      <w:ind w:left="283"/>
    </w:pPr>
  </w:style>
  <w:style w:type="character" w:customStyle="1" w:styleId="ZkladntextodsazenChar">
    <w:name w:val="Základní text odsazený Char"/>
    <w:link w:val="Zkladntextodsazen"/>
    <w:uiPriority w:val="99"/>
    <w:semiHidden/>
    <w:rsid w:val="00DE5432"/>
    <w:rPr>
      <w:rFonts w:eastAsia="Times New Roman" w:cs="Times New Roman"/>
      <w:sz w:val="22"/>
    </w:rPr>
  </w:style>
  <w:style w:type="character" w:customStyle="1" w:styleId="CharStyle23">
    <w:name w:val="Char Style 23"/>
    <w:basedOn w:val="CharStyle5"/>
    <w:uiPriority w:val="99"/>
    <w:rsid w:val="007A4E0A"/>
    <w:rPr>
      <w:sz w:val="21"/>
      <w:szCs w:val="21"/>
      <w:shd w:val="clear" w:color="auto" w:fill="FFFFFF"/>
    </w:rPr>
  </w:style>
  <w:style w:type="character" w:customStyle="1" w:styleId="CharStyle37">
    <w:name w:val="Char Style 37"/>
    <w:basedOn w:val="CharStyle5"/>
    <w:uiPriority w:val="99"/>
    <w:rsid w:val="007A4E0A"/>
    <w:rPr>
      <w:i/>
      <w:iCs/>
      <w:sz w:val="20"/>
      <w:szCs w:val="20"/>
      <w:shd w:val="clear" w:color="auto" w:fill="FFFFFF"/>
    </w:rPr>
  </w:style>
  <w:style w:type="paragraph" w:customStyle="1" w:styleId="Style4">
    <w:name w:val="Style 4"/>
    <w:basedOn w:val="Normln"/>
    <w:link w:val="CharStyle5"/>
    <w:uiPriority w:val="99"/>
    <w:rsid w:val="007A4E0A"/>
    <w:pPr>
      <w:widowControl w:val="0"/>
      <w:shd w:val="clear" w:color="auto" w:fill="FFFFFF"/>
      <w:spacing w:line="252" w:lineRule="exact"/>
      <w:ind w:hanging="400"/>
      <w:jc w:val="left"/>
    </w:pPr>
    <w:rPr>
      <w:rFonts w:eastAsia="Calibri" w:cs="Arial"/>
      <w:sz w:val="21"/>
      <w:szCs w:val="21"/>
    </w:rPr>
  </w:style>
  <w:style w:type="paragraph" w:customStyle="1" w:styleId="lnek14">
    <w:name w:val="Článek 14"/>
    <w:basedOn w:val="Normln"/>
    <w:qFormat/>
    <w:rsid w:val="00F84E77"/>
    <w:pPr>
      <w:numPr>
        <w:numId w:val="31"/>
      </w:numPr>
      <w:spacing w:after="120"/>
      <w:ind w:left="425"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5709">
      <w:bodyDiv w:val="1"/>
      <w:marLeft w:val="0"/>
      <w:marRight w:val="0"/>
      <w:marTop w:val="0"/>
      <w:marBottom w:val="0"/>
      <w:divBdr>
        <w:top w:val="none" w:sz="0" w:space="0" w:color="auto"/>
        <w:left w:val="none" w:sz="0" w:space="0" w:color="auto"/>
        <w:bottom w:val="none" w:sz="0" w:space="0" w:color="auto"/>
        <w:right w:val="none" w:sz="0" w:space="0" w:color="auto"/>
      </w:divBdr>
    </w:div>
    <w:div w:id="1216086584">
      <w:bodyDiv w:val="1"/>
      <w:marLeft w:val="0"/>
      <w:marRight w:val="0"/>
      <w:marTop w:val="0"/>
      <w:marBottom w:val="0"/>
      <w:divBdr>
        <w:top w:val="none" w:sz="0" w:space="0" w:color="auto"/>
        <w:left w:val="none" w:sz="0" w:space="0" w:color="auto"/>
        <w:bottom w:val="none" w:sz="0" w:space="0" w:color="auto"/>
        <w:right w:val="none" w:sz="0" w:space="0" w:color="auto"/>
      </w:divBdr>
    </w:div>
    <w:div w:id="17944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C263-BAD1-4BB2-B5DF-8E7DD03C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4428</Words>
  <Characters>26129</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2016-06-01T09:14:00Z</dcterms:created>
  <dcterms:modified xsi:type="dcterms:W3CDTF">2016-06-21T07:45:00Z</dcterms:modified>
</cp:coreProperties>
</file>