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3974" w:h="410" w:wrap="none" w:hAnchor="page" w:x="3983" w:y="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
        <w:keepNext/>
        <w:keepLines/>
        <w:framePr w:w="5933" w:h="907" w:wrap="none" w:hAnchor="page" w:x="2997" w:y="606"/>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br/>
        <w:t>„11/112 Osada Letny - most ev. č. 112-054“</w:t>
      </w:r>
      <w:bookmarkEnd w:id="2"/>
      <w:bookmarkEnd w:id="3"/>
    </w:p>
    <w:p>
      <w:pPr>
        <w:pStyle w:val="Style4"/>
        <w:keepNext w:val="0"/>
        <w:keepLines w:val="0"/>
        <w:framePr w:w="2264" w:h="540" w:wrap="none" w:hAnchor="page" w:x="1384" w:y="1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4"/>
        <w:keepNext w:val="0"/>
        <w:keepLines w:val="0"/>
        <w:framePr w:w="2264" w:h="540" w:wrap="none" w:hAnchor="page" w:x="1384" w:y="1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6"/>
        <w:keepNext w:val="0"/>
        <w:keepLines w:val="0"/>
        <w:framePr w:w="3204" w:h="695" w:wrap="none" w:hAnchor="page" w:x="7922" w:y="1517"/>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orgďr-.i/oscť,</w:t>
      </w:r>
      <w:r>
        <w:rPr>
          <w:color w:val="000000"/>
          <w:spacing w:val="0"/>
          <w:w w:val="100"/>
          <w:position w:val="0"/>
          <w:shd w:val="clear" w:color="auto" w:fill="auto"/>
          <w:vertAlign w:val="superscript"/>
          <w:lang w:val="cs-CZ" w:eastAsia="cs-CZ" w:bidi="cs-CZ"/>
        </w:rPr>
        <w:t>1</w:t>
      </w:r>
    </w:p>
    <w:p>
      <w:pPr>
        <w:pStyle w:val="Style6"/>
        <w:keepNext w:val="0"/>
        <w:keepLines w:val="0"/>
        <w:framePr w:w="3204" w:h="695" w:wrap="none" w:hAnchor="page" w:x="7922" w:y="1517"/>
        <w:widowControl w:val="0"/>
        <w:shd w:val="clear" w:color="auto" w:fill="auto"/>
        <w:tabs>
          <w:tab w:pos="2488" w:val="left"/>
        </w:tabs>
        <w:bidi w:val="0"/>
        <w:spacing w:before="0" w:after="0" w:line="240" w:lineRule="auto"/>
        <w:ind w:left="0" w:right="0" w:firstLine="0"/>
        <w:jc w:val="left"/>
      </w:pPr>
      <w:r>
        <w:rPr>
          <w:color w:val="000000"/>
          <w:spacing w:val="0"/>
          <w:w w:val="100"/>
          <w:position w:val="0"/>
          <w:shd w:val="clear" w:color="auto" w:fill="auto"/>
          <w:lang w:val="cs-CZ" w:eastAsia="cs-CZ" w:bidi="cs-CZ"/>
        </w:rPr>
        <w:t>SMLOUVA RFGJSCROVÁNA</w:t>
        <w:tab/>
        <w:t>j j</w:t>
      </w:r>
    </w:p>
    <w:p>
      <w:pPr>
        <w:pStyle w:val="Style8"/>
        <w:keepNext w:val="0"/>
        <w:keepLines w:val="0"/>
        <w:framePr w:w="122" w:h="169" w:wrap="none" w:hAnchor="page" w:x="8933" w:y="26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10"/>
        <w:keepNext w:val="0"/>
        <w:keepLines w:val="0"/>
        <w:framePr w:w="6786" w:h="1552" w:wrap="none" w:hAnchor="page" w:x="3519" w:y="2658"/>
        <w:widowControl w:val="0"/>
        <w:shd w:val="clear" w:color="auto" w:fill="auto"/>
        <w:bidi w:val="0"/>
        <w:spacing w:before="0" w:after="0" w:line="240" w:lineRule="auto"/>
        <w:ind w:left="1960" w:right="0" w:firstLine="0"/>
        <w:jc w:val="left"/>
      </w:pPr>
      <w:r>
        <w:rPr>
          <w:b/>
          <w:bCs/>
          <w:color w:val="000000"/>
          <w:spacing w:val="0"/>
          <w:w w:val="100"/>
          <w:position w:val="0"/>
          <w:sz w:val="24"/>
          <w:szCs w:val="24"/>
          <w:shd w:val="clear" w:color="auto" w:fill="auto"/>
          <w:lang w:val="cs-CZ" w:eastAsia="cs-CZ" w:bidi="cs-CZ"/>
        </w:rPr>
        <w:t>Článek 1</w:t>
      </w:r>
    </w:p>
    <w:p>
      <w:pPr>
        <w:pStyle w:val="Style10"/>
        <w:keepNext w:val="0"/>
        <w:keepLines w:val="0"/>
        <w:framePr w:w="6786" w:h="1552" w:wrap="none" w:hAnchor="page" w:x="3519" w:y="2658"/>
        <w:widowControl w:val="0"/>
        <w:shd w:val="clear" w:color="auto" w:fill="auto"/>
        <w:bidi w:val="0"/>
        <w:spacing w:before="0" w:line="233" w:lineRule="auto"/>
        <w:ind w:left="1660" w:right="0" w:firstLine="0"/>
        <w:jc w:val="left"/>
      </w:pPr>
      <w:r>
        <w:rPr>
          <w:b/>
          <w:bCs/>
          <w:color w:val="000000"/>
          <w:spacing w:val="0"/>
          <w:w w:val="100"/>
          <w:position w:val="0"/>
          <w:sz w:val="24"/>
          <w:szCs w:val="24"/>
          <w:shd w:val="clear" w:color="auto" w:fill="auto"/>
          <w:lang w:val="cs-CZ" w:eastAsia="cs-CZ" w:bidi="cs-CZ"/>
        </w:rPr>
        <w:t>Smluvní strany</w:t>
      </w:r>
    </w:p>
    <w:p>
      <w:pPr>
        <w:pStyle w:val="Style10"/>
        <w:keepNext w:val="0"/>
        <w:keepLines w:val="0"/>
        <w:framePr w:w="6786" w:h="1552" w:wrap="none" w:hAnchor="page" w:x="3519" w:y="2658"/>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10"/>
        <w:keepNext w:val="0"/>
        <w:keepLines w:val="0"/>
        <w:framePr w:w="6786" w:h="1552" w:wrap="none" w:hAnchor="page" w:x="3519" w:y="265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Kosovská 1122/16, 586 01 Jihlava</w:t>
      </w:r>
    </w:p>
    <w:p>
      <w:pPr>
        <w:pStyle w:val="Style10"/>
        <w:keepNext w:val="0"/>
        <w:keepLines w:val="0"/>
        <w:framePr w:w="6786" w:h="1552" w:wrap="none" w:hAnchor="page" w:x="3519" w:y="2658"/>
        <w:widowControl w:val="0"/>
        <w:shd w:val="clear" w:color="auto" w:fill="auto"/>
        <w:bidi w:val="0"/>
        <w:spacing w:before="0" w:after="40" w:line="233" w:lineRule="auto"/>
        <w:ind w:left="0" w:right="0" w:firstLine="0"/>
        <w:jc w:val="left"/>
      </w:pPr>
      <w:r>
        <w:rPr>
          <w:b/>
          <w:bCs/>
          <w:color w:val="000000"/>
          <w:spacing w:val="0"/>
          <w:w w:val="100"/>
          <w:position w:val="0"/>
          <w:sz w:val="24"/>
          <w:szCs w:val="24"/>
          <w:shd w:val="clear" w:color="auto" w:fill="auto"/>
          <w:lang w:val="cs-CZ" w:eastAsia="cs-CZ" w:bidi="cs-CZ"/>
        </w:rPr>
        <w:t>Ing. Janem Míkou, MBA, ředitelem organizace</w:t>
      </w:r>
    </w:p>
    <w:p>
      <w:pPr>
        <w:pStyle w:val="Style13"/>
        <w:keepNext/>
        <w:keepLines/>
        <w:framePr w:w="5317" w:h="3600" w:wrap="none" w:hAnchor="page" w:x="1391" w:y="3335"/>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Objednatel:</w:t>
      </w:r>
      <w:bookmarkEnd w:id="4"/>
      <w:bookmarkEnd w:id="5"/>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0"/>
        <w:keepNext w:val="0"/>
        <w:keepLines w:val="0"/>
        <w:framePr w:w="5317" w:h="3600" w:wrap="none" w:hAnchor="page" w:x="1391" w:y="33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r>
    </w:p>
    <w:p>
      <w:pPr>
        <w:pStyle w:val="Style15"/>
        <w:keepNext w:val="0"/>
        <w:keepLines w:val="0"/>
        <w:framePr w:w="2084" w:h="421" w:wrap="none" w:hAnchor="page" w:x="3526" w:y="459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w:t>
      </w:r>
    </w:p>
    <w:p>
      <w:pPr>
        <w:pStyle w:val="Style10"/>
        <w:keepNext w:val="0"/>
        <w:keepLines w:val="0"/>
        <w:framePr w:w="2084" w:h="421" w:wrap="none" w:hAnchor="page" w:x="3526" w:y="4598"/>
        <w:widowControl w:val="0"/>
        <w:shd w:val="clear" w:color="auto" w:fill="auto"/>
        <w:bidi w:val="0"/>
        <w:spacing w:before="0" w:after="0" w:line="216" w:lineRule="auto"/>
        <w:ind w:left="0" w:right="0" w:firstLine="0"/>
        <w:jc w:val="right"/>
      </w:pPr>
      <w:r>
        <w:rPr>
          <w:color w:val="000000"/>
          <w:spacing w:val="0"/>
          <w:w w:val="100"/>
          <w:position w:val="0"/>
          <w:sz w:val="24"/>
          <w:szCs w:val="24"/>
          <w:shd w:val="clear" w:color="auto" w:fill="auto"/>
          <w:lang w:val="cs-CZ" w:eastAsia="cs-CZ" w:bidi="cs-CZ"/>
        </w:rPr>
        <w:t>Komerční banka, a.s.</w:t>
      </w:r>
    </w:p>
    <w:p>
      <w:pPr>
        <w:pStyle w:val="Style10"/>
        <w:keepNext w:val="0"/>
        <w:keepLines w:val="0"/>
        <w:framePr w:w="1339" w:h="558" w:wrap="none" w:hAnchor="page" w:x="3530" w:y="52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 CZ00090450</w:t>
      </w:r>
    </w:p>
    <w:p>
      <w:pPr>
        <w:pStyle w:val="Style10"/>
        <w:keepNext w:val="0"/>
        <w:keepLines w:val="0"/>
        <w:framePr w:w="1674" w:h="601" w:wrap="none" w:hAnchor="page" w:x="3522" w:y="6348"/>
        <w:widowControl w:val="0"/>
        <w:shd w:val="clear" w:color="auto" w:fill="auto"/>
        <w:bidi w:val="0"/>
        <w:spacing w:before="0" w:after="0" w:line="240" w:lineRule="auto"/>
        <w:ind w:left="0" w:right="0" w:firstLine="0"/>
        <w:jc w:val="left"/>
      </w:pPr>
      <w:r>
        <w:fldChar w:fldCharType="begin"/>
      </w:r>
      <w:r>
        <w:rPr/>
        <w:instrText> HYPERLINK "mailto:ksusv@ksusv.cz" </w:instrText>
      </w:r>
      <w:r>
        <w:fldChar w:fldCharType="separate"/>
      </w:r>
      <w:r>
        <w:rPr>
          <w:color w:val="000000"/>
          <w:spacing w:val="0"/>
          <w:w w:val="100"/>
          <w:position w:val="0"/>
          <w:sz w:val="24"/>
          <w:szCs w:val="24"/>
          <w:shd w:val="clear" w:color="auto" w:fill="auto"/>
          <w:lang w:val="en-US" w:eastAsia="en-US" w:bidi="en-US"/>
        </w:rPr>
        <w:t>ksusv@ksusv.cz</w:t>
      </w:r>
      <w:r>
        <w:fldChar w:fldCharType="end"/>
      </w:r>
    </w:p>
    <w:p>
      <w:pPr>
        <w:pStyle w:val="Style10"/>
        <w:keepNext w:val="0"/>
        <w:keepLines w:val="0"/>
        <w:framePr w:w="1674" w:h="601" w:wrap="none" w:hAnchor="page" w:x="3522" w:y="634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p>
      <w:pPr>
        <w:pStyle w:val="Style10"/>
        <w:keepNext w:val="0"/>
        <w:keepLines w:val="0"/>
        <w:framePr w:w="2426" w:h="324" w:wrap="none" w:hAnchor="page" w:x="1398" w:y="695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„Objednatel“)</w:t>
      </w:r>
    </w:p>
    <w:p>
      <w:pPr>
        <w:pStyle w:val="Style13"/>
        <w:keepNext/>
        <w:keepLines/>
        <w:framePr w:w="2905" w:h="324" w:wrap="none" w:hAnchor="page" w:x="5614" w:y="4425"/>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referent investiční výstavby</w:t>
      </w:r>
      <w:bookmarkEnd w:id="6"/>
      <w:bookmarkEnd w:id="7"/>
    </w:p>
    <w:p>
      <w:pPr>
        <w:pStyle w:val="Style17"/>
        <w:keepNext w:val="0"/>
        <w:keepLines w:val="0"/>
        <w:framePr w:w="1382" w:h="518" w:wrap="none" w:hAnchor="page" w:x="8706" w:y="5819"/>
        <w:widowControl w:val="0"/>
        <w:shd w:val="clear" w:color="auto" w:fill="auto"/>
        <w:tabs>
          <w:tab w:pos="637" w:val="left"/>
        </w:tabs>
        <w:bidi w:val="0"/>
        <w:spacing w:before="0" w:after="0"/>
        <w:ind w:left="0" w:right="0" w:firstLine="0"/>
        <w:jc w:val="left"/>
      </w:pPr>
      <w:r>
        <w:rPr>
          <w:color w:val="000000"/>
          <w:spacing w:val="0"/>
          <w:w w:val="100"/>
          <w:position w:val="0"/>
          <w:shd w:val="clear" w:color="auto" w:fill="auto"/>
          <w:lang w:val="cs-CZ" w:eastAsia="cs-CZ" w:bidi="cs-CZ"/>
        </w:rPr>
        <w:t>•práva a Mržba pffipěviKrá organfra* " ■</w:t>
        <w:tab/>
        <w:t>m Jřhiava</w:t>
      </w:r>
    </w:p>
    <w:tbl>
      <w:tblPr>
        <w:tblOverlap w:val="never"/>
        <w:jc w:val="left"/>
        <w:tblLayout w:type="fixed"/>
      </w:tblPr>
      <w:tblGrid>
        <w:gridCol w:w="1948"/>
        <w:gridCol w:w="6815"/>
      </w:tblGrid>
      <w:tr>
        <w:trPr>
          <w:trHeight w:val="270" w:hRule="exact"/>
        </w:trPr>
        <w:tc>
          <w:tcPr>
            <w:tcBorders/>
            <w:shd w:val="clear" w:color="auto" w:fill="FFFFFF"/>
            <w:vAlign w:val="top"/>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cs-CZ" w:eastAsia="cs-CZ" w:bidi="cs-CZ"/>
              </w:rPr>
              <w:t>Mostní projekce s.r.o.</w:t>
            </w:r>
          </w:p>
        </w:tc>
      </w:tr>
      <w:tr>
        <w:trPr>
          <w:trHeight w:val="263" w:hRule="exact"/>
        </w:trPr>
        <w:tc>
          <w:tcPr>
            <w:tcBorders/>
            <w:shd w:val="clear" w:color="auto" w:fill="FFFFFF"/>
            <w:vAlign w:val="top"/>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Jana Babáka 2733/11, 612 00 Brno</w:t>
            </w:r>
          </w:p>
        </w:tc>
      </w:tr>
      <w:tr>
        <w:trPr>
          <w:trHeight w:val="306" w:hRule="exact"/>
        </w:trPr>
        <w:tc>
          <w:tcPr>
            <w:tcBorders/>
            <w:shd w:val="clear" w:color="auto" w:fill="FFFFFF"/>
            <w:vAlign w:val="bottom"/>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9"/>
              <w:keepNext w:val="0"/>
              <w:keepLines w:val="0"/>
              <w:framePr w:w="8762" w:h="839" w:hSpace="4" w:vSpace="1062" w:wrap="none" w:hAnchor="page" w:x="1417" w:y="7737"/>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cs-CZ" w:eastAsia="cs-CZ" w:bidi="cs-CZ"/>
              </w:rPr>
              <w:t>Ing. Františkem Pokorným, jednatelem</w:t>
            </w:r>
          </w:p>
        </w:tc>
      </w:tr>
    </w:tbl>
    <w:p>
      <w:pPr>
        <w:framePr w:w="8762" w:h="839" w:hSpace="4" w:vSpace="1062" w:wrap="none" w:hAnchor="page" w:x="1417" w:y="7737"/>
        <w:widowControl w:val="0"/>
        <w:spacing w:line="1" w:lineRule="exact"/>
      </w:pPr>
    </w:p>
    <w:p>
      <w:pPr>
        <w:pStyle w:val="Style22"/>
        <w:keepNext w:val="0"/>
        <w:keepLines w:val="0"/>
        <w:framePr w:w="173" w:h="317" w:wrap="none" w:hAnchor="page" w:x="1413" w:y="729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p>
      <w:pPr>
        <w:pStyle w:val="Style22"/>
        <w:keepNext w:val="0"/>
        <w:keepLines w:val="0"/>
        <w:framePr w:w="439" w:h="461" w:wrap="none" w:hAnchor="page" w:x="9780" w:y="6675"/>
        <w:widowControl w:val="0"/>
        <w:shd w:val="clear" w:color="auto" w:fill="auto"/>
        <w:bidi w:val="0"/>
        <w:spacing w:before="0" w:after="100" w:line="240" w:lineRule="auto"/>
        <w:ind w:left="0" w:right="0" w:firstLine="0"/>
        <w:jc w:val="left"/>
        <w:rPr>
          <w:sz w:val="11"/>
          <w:szCs w:val="11"/>
        </w:rPr>
      </w:pPr>
      <w:r>
        <w:rPr>
          <w:rFonts w:ascii="Arial" w:eastAsia="Arial" w:hAnsi="Arial" w:cs="Arial"/>
          <w:b/>
          <w:bCs/>
          <w:i/>
          <w:iCs/>
          <w:color w:val="000000"/>
          <w:spacing w:val="0"/>
          <w:w w:val="100"/>
          <w:position w:val="0"/>
          <w:sz w:val="11"/>
          <w:szCs w:val="11"/>
          <w:shd w:val="clear" w:color="auto" w:fill="auto"/>
          <w:lang w:val="cs-CZ" w:eastAsia="cs-CZ" w:bidi="cs-CZ"/>
        </w:rPr>
        <w:t>' i</w:t>
      </w:r>
    </w:p>
    <w:p>
      <w:pPr>
        <w:pStyle w:val="Style22"/>
        <w:keepNext w:val="0"/>
        <w:keepLines w:val="0"/>
        <w:framePr w:w="439" w:h="461" w:wrap="none" w:hAnchor="page" w:x="9780" w:y="6675"/>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 ■Áf' ■</w:t>
      </w:r>
    </w:p>
    <w:tbl>
      <w:tblPr>
        <w:tblOverlap w:val="never"/>
        <w:jc w:val="left"/>
        <w:tblLayout w:type="fixed"/>
      </w:tblPr>
      <w:tblGrid>
        <w:gridCol w:w="1948"/>
        <w:gridCol w:w="6815"/>
      </w:tblGrid>
      <w:tr>
        <w:trPr>
          <w:trHeight w:val="328" w:hRule="exact"/>
        </w:trPr>
        <w:tc>
          <w:tcPr>
            <w:tcBorders/>
            <w:shd w:val="clear" w:color="auto" w:fill="FFFFFF"/>
            <w:vAlign w:val="top"/>
          </w:tcPr>
          <w:p>
            <w:pPr>
              <w:pStyle w:val="Style19"/>
              <w:keepNext w:val="0"/>
              <w:keepLines w:val="0"/>
              <w:framePr w:w="8762" w:h="328" w:hSpace="14" w:vSpace="245" w:wrap="none" w:hAnchor="page" w:x="1416" w:y="962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19"/>
              <w:keepNext w:val="0"/>
              <w:keepLines w:val="0"/>
              <w:framePr w:w="8762" w:h="328" w:hSpace="14" w:vSpace="245" w:wrap="none" w:hAnchor="page" w:x="1416" w:y="9628"/>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Fio banka</w:t>
            </w:r>
          </w:p>
        </w:tc>
      </w:tr>
    </w:tbl>
    <w:p>
      <w:pPr>
        <w:framePr w:w="8762" w:h="328" w:hSpace="14" w:vSpace="245" w:wrap="none" w:hAnchor="page" w:x="1416" w:y="9628"/>
        <w:widowControl w:val="0"/>
        <w:spacing w:line="1" w:lineRule="exact"/>
      </w:pPr>
    </w:p>
    <w:p>
      <w:pPr>
        <w:pStyle w:val="Style22"/>
        <w:keepNext w:val="0"/>
        <w:keepLines w:val="0"/>
        <w:framePr w:w="8802" w:h="1138" w:wrap="none" w:hAnchor="page" w:x="1391" w:y="851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vedená u Krajského soudu v Brně, spisová značka C 104090 Osoby pověřené jednat jménem zhotovitele ve věcech smluvních:</w:t>
      </w:r>
    </w:p>
    <w:p>
      <w:pPr>
        <w:pStyle w:val="Style22"/>
        <w:keepNext w:val="0"/>
        <w:keepLines w:val="0"/>
        <w:framePr w:w="8802" w:h="1138" w:wrap="none" w:hAnchor="page" w:x="1391" w:y="851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p>
      <w:pPr>
        <w:pStyle w:val="Style22"/>
        <w:keepNext w:val="0"/>
        <w:keepLines w:val="0"/>
        <w:framePr w:w="828" w:h="317" w:wrap="none" w:hAnchor="page" w:x="1398" w:y="988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bl>
      <w:tblPr>
        <w:tblOverlap w:val="never"/>
        <w:jc w:val="left"/>
        <w:tblLayout w:type="fixed"/>
      </w:tblPr>
      <w:tblGrid>
        <w:gridCol w:w="1948"/>
        <w:gridCol w:w="6815"/>
      </w:tblGrid>
      <w:tr>
        <w:trPr>
          <w:trHeight w:val="612" w:hRule="exact"/>
        </w:trPr>
        <w:tc>
          <w:tcPr>
            <w:tcBorders/>
            <w:shd w:val="clear" w:color="auto" w:fill="FFFFFF"/>
            <w:vAlign w:val="top"/>
          </w:tcPr>
          <w:p>
            <w:pPr>
              <w:pStyle w:val="Style19"/>
              <w:keepNext w:val="0"/>
              <w:keepLines w:val="0"/>
              <w:framePr w:w="8762" w:h="612" w:hSpace="25" w:vSpace="1091" w:wrap="none" w:hAnchor="page" w:x="1416" w:y="101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9"/>
              <w:keepNext w:val="0"/>
              <w:keepLines w:val="0"/>
              <w:framePr w:w="8762" w:h="612" w:hSpace="25" w:vSpace="1091" w:wrap="none" w:hAnchor="page" w:x="1416" w:y="101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19"/>
              <w:keepNext w:val="0"/>
              <w:keepLines w:val="0"/>
              <w:framePr w:w="8762" w:h="612" w:hSpace="25" w:vSpace="1091" w:wrap="none" w:hAnchor="page" w:x="1416" w:y="10157"/>
              <w:widowControl w:val="0"/>
              <w:shd w:val="clear" w:color="auto" w:fill="auto"/>
              <w:bidi w:val="0"/>
              <w:spacing w:before="0" w:after="0" w:line="240" w:lineRule="auto"/>
              <w:ind w:left="180" w:right="0" w:firstLine="0"/>
              <w:jc w:val="both"/>
            </w:pPr>
            <w:r>
              <w:rPr>
                <w:color w:val="000000"/>
                <w:spacing w:val="0"/>
                <w:w w:val="100"/>
                <w:position w:val="0"/>
                <w:sz w:val="24"/>
                <w:szCs w:val="24"/>
                <w:shd w:val="clear" w:color="auto" w:fill="auto"/>
                <w:lang w:val="cs-CZ" w:eastAsia="cs-CZ" w:bidi="cs-CZ"/>
              </w:rPr>
              <w:t>06754449 CZ06754449</w:t>
            </w:r>
          </w:p>
        </w:tc>
      </w:tr>
    </w:tbl>
    <w:p>
      <w:pPr>
        <w:framePr w:w="8762" w:h="612" w:hSpace="25" w:vSpace="1091" w:wrap="none" w:hAnchor="page" w:x="1416" w:y="10157"/>
        <w:widowControl w:val="0"/>
        <w:spacing w:line="1" w:lineRule="exact"/>
      </w:pPr>
    </w:p>
    <w:p>
      <w:pPr>
        <w:pStyle w:val="Style22"/>
        <w:keepNext w:val="0"/>
        <w:keepLines w:val="0"/>
        <w:framePr w:w="2318" w:h="1145" w:wrap="none" w:hAnchor="page" w:x="1391" w:y="107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2"/>
        <w:keepNext w:val="0"/>
        <w:keepLines w:val="0"/>
        <w:framePr w:w="2318" w:h="1145" w:wrap="none" w:hAnchor="page" w:x="1391" w:y="10715"/>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Fax:</w:t>
      </w:r>
    </w:p>
    <w:p>
      <w:pPr>
        <w:pStyle w:val="Style22"/>
        <w:keepNext w:val="0"/>
        <w:keepLines w:val="0"/>
        <w:framePr w:w="2318" w:h="1145" w:wrap="none" w:hAnchor="page" w:x="1391" w:y="107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22"/>
        <w:keepNext w:val="0"/>
        <w:keepLines w:val="0"/>
        <w:framePr w:w="2318" w:h="1145" w:wrap="none" w:hAnchor="page" w:x="1391" w:y="107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„Zhotovitel“)</w:t>
      </w:r>
    </w:p>
    <w:p>
      <w:pPr>
        <w:pStyle w:val="Style10"/>
        <w:keepNext w:val="0"/>
        <w:keepLines w:val="0"/>
        <w:framePr w:w="9191" w:h="1721" w:wrap="none" w:hAnchor="page" w:x="1377" w:y="12338"/>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4"/>
          <w:szCs w:val="24"/>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 xml:space="preserve">Vypracování projektové dokumentace „11/112 Osada Letny - most ev. č. 112-054“,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widowControl w:val="0"/>
        <w:spacing w:line="360" w:lineRule="exact"/>
      </w:pPr>
      <w:r>
        <w:drawing>
          <wp:anchor distT="0" distB="0" distL="0" distR="205740" simplePos="0" relativeHeight="62914690" behindDoc="1" locked="0" layoutInCell="1" allowOverlap="1">
            <wp:simplePos x="0" y="0"/>
            <wp:positionH relativeFrom="page">
              <wp:posOffset>4761865</wp:posOffset>
            </wp:positionH>
            <wp:positionV relativeFrom="margin">
              <wp:posOffset>3653155</wp:posOffset>
            </wp:positionV>
            <wp:extent cx="1438910" cy="107315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38910" cy="10731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7" w:line="1" w:lineRule="exact"/>
      </w:pPr>
    </w:p>
    <w:p>
      <w:pPr>
        <w:widowControl w:val="0"/>
        <w:spacing w:line="1" w:lineRule="exact"/>
        <w:sectPr>
          <w:footerReference w:type="default" r:id="rId7"/>
          <w:footnotePr>
            <w:pos w:val="pageBottom"/>
            <w:numFmt w:val="decimal"/>
            <w:numRestart w:val="continuous"/>
          </w:footnotePr>
          <w:pgSz w:w="11900" w:h="16840"/>
          <w:pgMar w:top="1061" w:left="1376" w:right="776" w:bottom="760" w:header="633" w:footer="3" w:gutter="0"/>
          <w:pgNumType w:start="1"/>
          <w:cols w:space="720"/>
          <w:noEndnote/>
          <w:rtlGutter w:val="0"/>
          <w:docGrid w:linePitch="360"/>
        </w:sectPr>
      </w:pPr>
    </w:p>
    <w:p>
      <w:pPr>
        <w:pStyle w:val="Style13"/>
        <w:keepNext/>
        <w:keepLines/>
        <w:widowControl w:val="0"/>
        <w:shd w:val="clear" w:color="auto" w:fill="auto"/>
        <w:bidi w:val="0"/>
        <w:spacing w:before="0" w:after="12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2</w:t>
        <w:br/>
        <w:t>Předmět smlouvy</w:t>
      </w:r>
      <w:bookmarkEnd w:id="8"/>
      <w:bookmarkEnd w:id="9"/>
    </w:p>
    <w:p>
      <w:pPr>
        <w:pStyle w:val="Style10"/>
        <w:keepNext w:val="0"/>
        <w:keepLines w:val="0"/>
        <w:widowControl w:val="0"/>
        <w:numPr>
          <w:ilvl w:val="0"/>
          <w:numId w:val="1"/>
        </w:numPr>
        <w:shd w:val="clear" w:color="auto" w:fill="auto"/>
        <w:tabs>
          <w:tab w:pos="546" w:val="left"/>
        </w:tabs>
        <w:bidi w:val="0"/>
        <w:spacing w:before="0" w:after="120" w:line="240" w:lineRule="auto"/>
        <w:ind w:left="600" w:right="0" w:hanging="600"/>
        <w:jc w:val="left"/>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10"/>
        <w:keepNext w:val="0"/>
        <w:keepLines w:val="0"/>
        <w:widowControl w:val="0"/>
        <w:numPr>
          <w:ilvl w:val="0"/>
          <w:numId w:val="3"/>
        </w:numPr>
        <w:shd w:val="clear" w:color="auto" w:fill="auto"/>
        <w:tabs>
          <w:tab w:pos="1162" w:val="left"/>
        </w:tabs>
        <w:bidi w:val="0"/>
        <w:spacing w:before="0" w:after="120" w:line="240" w:lineRule="auto"/>
        <w:ind w:left="0" w:right="0" w:firstLine="600"/>
        <w:jc w:val="left"/>
      </w:pPr>
      <w:r>
        <w:rPr>
          <w:b/>
          <w:bCs/>
          <w:color w:val="000000"/>
          <w:spacing w:val="0"/>
          <w:w w:val="100"/>
          <w:position w:val="0"/>
          <w:sz w:val="24"/>
          <w:szCs w:val="24"/>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w:t>
      </w:r>
    </w:p>
    <w:p>
      <w:pPr>
        <w:pStyle w:val="Style10"/>
        <w:keepNext w:val="0"/>
        <w:keepLines w:val="0"/>
        <w:widowControl w:val="0"/>
        <w:shd w:val="clear" w:color="auto" w:fill="auto"/>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499/2006 v platném znění, v rozsahu:</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vypracování diagnostického průzkumu mostu;</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návrh variant rekonstrukce mostu;</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vypracování projektové dokumentace ve stupni pro vydání územního rozhodnutí (DÚR);</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zajištění pravomocných územních rozhodnutí (ÚR), včetně všech požadovaných příloh, dokladů a vyjádření;</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vypracování projektové dokumentace pro vydání stavebního povolení (DSP)</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zajištění potřebných pravomocných stavebních povolení (SP), včetně všech požadovaných příloh, dokladů a vyjádření;</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0"/>
        <w:keepNext w:val="0"/>
        <w:keepLines w:val="0"/>
        <w:widowControl w:val="0"/>
        <w:numPr>
          <w:ilvl w:val="0"/>
          <w:numId w:val="3"/>
        </w:numPr>
        <w:shd w:val="clear" w:color="auto" w:fill="auto"/>
        <w:tabs>
          <w:tab w:pos="1162" w:val="left"/>
        </w:tabs>
        <w:bidi w:val="0"/>
        <w:spacing w:before="0" w:after="120" w:line="240" w:lineRule="auto"/>
        <w:ind w:left="0" w:right="0" w:firstLine="600"/>
        <w:jc w:val="left"/>
      </w:pPr>
      <w:r>
        <w:rPr>
          <w:b/>
          <w:bCs/>
          <w:color w:val="000000"/>
          <w:spacing w:val="0"/>
          <w:w w:val="100"/>
          <w:position w:val="0"/>
          <w:sz w:val="24"/>
          <w:szCs w:val="24"/>
          <w:shd w:val="clear" w:color="auto" w:fill="auto"/>
          <w:lang w:val="cs-CZ" w:eastAsia="cs-CZ" w:bidi="cs-CZ"/>
        </w:rPr>
        <w:t>zajištění výkonu autorského dozoru (AD)</w:t>
      </w:r>
    </w:p>
    <w:p>
      <w:pPr>
        <w:pStyle w:val="Style10"/>
        <w:keepNext w:val="0"/>
        <w:keepLines w:val="0"/>
        <w:widowControl w:val="0"/>
        <w:shd w:val="clear" w:color="auto" w:fill="auto"/>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Předmětem výkonu AD je především:</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účastnit se předání staveniště dodavateli</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dohled nad realizací díla</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left"/>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left"/>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0"/>
        <w:keepNext w:val="0"/>
        <w:keepLines w:val="0"/>
        <w:widowControl w:val="0"/>
        <w:numPr>
          <w:ilvl w:val="0"/>
          <w:numId w:val="5"/>
        </w:numPr>
        <w:shd w:val="clear" w:color="auto" w:fill="auto"/>
        <w:tabs>
          <w:tab w:pos="1501" w:val="left"/>
        </w:tabs>
        <w:bidi w:val="0"/>
        <w:spacing w:before="0" w:after="120" w:line="240" w:lineRule="auto"/>
        <w:ind w:left="1480" w:right="0" w:hanging="280"/>
        <w:jc w:val="left"/>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0"/>
        <w:keepNext w:val="0"/>
        <w:keepLines w:val="0"/>
        <w:widowControl w:val="0"/>
        <w:numPr>
          <w:ilvl w:val="0"/>
          <w:numId w:val="5"/>
        </w:numPr>
        <w:shd w:val="clear" w:color="auto" w:fill="auto"/>
        <w:tabs>
          <w:tab w:pos="1501"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účast na kontrolních dnech stavby</w:t>
      </w:r>
    </w:p>
    <w:p>
      <w:pPr>
        <w:pStyle w:val="Style10"/>
        <w:keepNext w:val="0"/>
        <w:keepLines w:val="0"/>
        <w:widowControl w:val="0"/>
        <w:numPr>
          <w:ilvl w:val="0"/>
          <w:numId w:val="5"/>
        </w:numPr>
        <w:shd w:val="clear" w:color="auto" w:fill="auto"/>
        <w:tabs>
          <w:tab w:pos="1505" w:val="left"/>
        </w:tabs>
        <w:bidi w:val="0"/>
        <w:spacing w:before="0" w:after="120" w:line="240" w:lineRule="auto"/>
        <w:ind w:left="1500" w:right="0" w:hanging="28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0"/>
        <w:keepNext w:val="0"/>
        <w:keepLines w:val="0"/>
        <w:widowControl w:val="0"/>
        <w:numPr>
          <w:ilvl w:val="0"/>
          <w:numId w:val="5"/>
        </w:numPr>
        <w:shd w:val="clear" w:color="auto" w:fill="auto"/>
        <w:tabs>
          <w:tab w:pos="1505" w:val="left"/>
        </w:tabs>
        <w:bidi w:val="0"/>
        <w:spacing w:before="0" w:after="120" w:line="240" w:lineRule="auto"/>
        <w:ind w:left="1220" w:right="0" w:firstLine="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0"/>
        <w:keepNext w:val="0"/>
        <w:keepLines w:val="0"/>
        <w:widowControl w:val="0"/>
        <w:numPr>
          <w:ilvl w:val="0"/>
          <w:numId w:val="5"/>
        </w:numPr>
        <w:shd w:val="clear" w:color="auto" w:fill="auto"/>
        <w:tabs>
          <w:tab w:pos="1505" w:val="left"/>
        </w:tabs>
        <w:bidi w:val="0"/>
        <w:spacing w:before="0" w:after="120" w:line="240" w:lineRule="auto"/>
        <w:ind w:left="1220" w:right="0" w:firstLine="0"/>
        <w:jc w:val="left"/>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10"/>
        <w:keepNext w:val="0"/>
        <w:keepLines w:val="0"/>
        <w:widowControl w:val="0"/>
        <w:numPr>
          <w:ilvl w:val="0"/>
          <w:numId w:val="5"/>
        </w:numPr>
        <w:shd w:val="clear" w:color="auto" w:fill="auto"/>
        <w:tabs>
          <w:tab w:pos="1505" w:val="left"/>
        </w:tabs>
        <w:bidi w:val="0"/>
        <w:spacing w:before="0" w:after="120" w:line="240" w:lineRule="auto"/>
        <w:ind w:left="122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0"/>
        <w:keepNext w:val="0"/>
        <w:keepLines w:val="0"/>
        <w:widowControl w:val="0"/>
        <w:numPr>
          <w:ilvl w:val="0"/>
          <w:numId w:val="5"/>
        </w:numPr>
        <w:shd w:val="clear" w:color="auto" w:fill="auto"/>
        <w:tabs>
          <w:tab w:pos="1505" w:val="left"/>
        </w:tabs>
        <w:bidi w:val="0"/>
        <w:spacing w:before="0" w:after="620" w:line="240" w:lineRule="auto"/>
        <w:ind w:left="1500" w:right="0" w:hanging="28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0"/>
        <w:keepNext w:val="0"/>
        <w:keepLines w:val="0"/>
        <w:widowControl w:val="0"/>
        <w:shd w:val="clear" w:color="auto" w:fill="auto"/>
        <w:bidi w:val="0"/>
        <w:spacing w:before="0" w:after="120" w:line="240" w:lineRule="auto"/>
        <w:ind w:left="0" w:right="0" w:firstLine="600"/>
        <w:jc w:val="left"/>
      </w:pPr>
      <w:r>
        <w:rPr>
          <w:color w:val="000000"/>
          <w:spacing w:val="0"/>
          <w:w w:val="100"/>
          <w:position w:val="0"/>
          <w:sz w:val="24"/>
          <w:szCs w:val="24"/>
          <w:shd w:val="clear" w:color="auto" w:fill="auto"/>
          <w:lang w:val="cs-CZ" w:eastAsia="cs-CZ" w:bidi="cs-CZ"/>
        </w:rPr>
        <w:t>na akci:</w:t>
      </w:r>
    </w:p>
    <w:p>
      <w:pPr>
        <w:pStyle w:val="Style13"/>
        <w:keepNext/>
        <w:keepLines/>
        <w:widowControl w:val="0"/>
        <w:shd w:val="clear" w:color="auto" w:fill="auto"/>
        <w:bidi w:val="0"/>
        <w:spacing w:before="0" w:after="260" w:line="240" w:lineRule="auto"/>
        <w:ind w:left="0" w:right="0" w:firstLine="600"/>
        <w:jc w:val="left"/>
      </w:pPr>
      <w:bookmarkStart w:id="10" w:name="bookmark10"/>
      <w:bookmarkStart w:id="11" w:name="bookmark11"/>
      <w:r>
        <w:rPr>
          <w:color w:val="000000"/>
          <w:spacing w:val="0"/>
          <w:w w:val="100"/>
          <w:position w:val="0"/>
          <w:sz w:val="24"/>
          <w:szCs w:val="24"/>
          <w:shd w:val="clear" w:color="auto" w:fill="auto"/>
          <w:lang w:val="cs-CZ" w:eastAsia="cs-CZ" w:bidi="cs-CZ"/>
        </w:rPr>
        <w:t>11/112 Osada Letny - most ev. č. 112-054</w:t>
      </w:r>
      <w:bookmarkEnd w:id="10"/>
      <w:bookmarkEnd w:id="11"/>
    </w:p>
    <w:p>
      <w:pPr>
        <w:pStyle w:val="Style10"/>
        <w:keepNext w:val="0"/>
        <w:keepLines w:val="0"/>
        <w:widowControl w:val="0"/>
        <w:shd w:val="clear" w:color="auto" w:fill="auto"/>
        <w:bidi w:val="0"/>
        <w:spacing w:before="0" w:after="120" w:line="240" w:lineRule="auto"/>
        <w:ind w:left="600" w:right="0" w:firstLine="2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4"/>
          <w:szCs w:val="24"/>
          <w:shd w:val="clear" w:color="auto" w:fill="auto"/>
          <w:lang w:val="cs-CZ" w:eastAsia="cs-CZ" w:bidi="cs-CZ"/>
        </w:rPr>
        <w:t xml:space="preserve">25. 2. 2019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4"/>
          <w:szCs w:val="24"/>
          <w:shd w:val="clear" w:color="auto" w:fill="auto"/>
          <w:lang w:val="cs-CZ" w:eastAsia="cs-CZ" w:bidi="cs-CZ"/>
        </w:rPr>
        <w:t xml:space="preserve">Příloze č. </w:t>
      </w:r>
      <w:r>
        <w:rPr>
          <w:color w:val="000000"/>
          <w:spacing w:val="0"/>
          <w:w w:val="100"/>
          <w:position w:val="0"/>
          <w:sz w:val="24"/>
          <w:szCs w:val="24"/>
          <w:shd w:val="clear" w:color="auto" w:fill="auto"/>
          <w:lang w:val="cs-CZ" w:eastAsia="cs-CZ" w:bidi="cs-CZ"/>
        </w:rPr>
        <w:t>3 mají přednost před ujednáními v této smlouvě.</w:t>
      </w:r>
    </w:p>
    <w:p>
      <w:pPr>
        <w:pStyle w:val="Style10"/>
        <w:keepNext w:val="0"/>
        <w:keepLines w:val="0"/>
        <w:widowControl w:val="0"/>
        <w:numPr>
          <w:ilvl w:val="0"/>
          <w:numId w:val="1"/>
        </w:numPr>
        <w:shd w:val="clear" w:color="auto" w:fill="auto"/>
        <w:tabs>
          <w:tab w:pos="579" w:val="left"/>
        </w:tabs>
        <w:bidi w:val="0"/>
        <w:spacing w:before="0" w:after="120" w:line="240" w:lineRule="auto"/>
        <w:ind w:left="600" w:right="0" w:hanging="600"/>
        <w:jc w:val="both"/>
      </w:pPr>
      <w:r>
        <w:rPr>
          <w:color w:val="000000"/>
          <w:spacing w:val="0"/>
          <w:w w:val="100"/>
          <w:position w:val="0"/>
          <w:sz w:val="24"/>
          <w:szCs w:val="24"/>
          <w:shd w:val="clear" w:color="auto" w:fill="auto"/>
          <w:lang w:val="cs-CZ" w:eastAsia="cs-CZ" w:bidi="cs-CZ"/>
        </w:rPr>
        <w:t>Zhotovitel je povinen provést dílo v nej 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0"/>
        <w:keepNext w:val="0"/>
        <w:keepLines w:val="0"/>
        <w:widowControl w:val="0"/>
        <w:numPr>
          <w:ilvl w:val="0"/>
          <w:numId w:val="1"/>
        </w:numPr>
        <w:shd w:val="clear" w:color="auto" w:fill="auto"/>
        <w:tabs>
          <w:tab w:pos="579" w:val="left"/>
        </w:tabs>
        <w:bidi w:val="0"/>
        <w:spacing w:before="0" w:after="120" w:line="240" w:lineRule="auto"/>
        <w:ind w:left="600" w:right="0" w:hanging="60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součástí této smlouvy.</w:t>
      </w:r>
    </w:p>
    <w:p>
      <w:pPr>
        <w:pStyle w:val="Style10"/>
        <w:keepNext w:val="0"/>
        <w:keepLines w:val="0"/>
        <w:widowControl w:val="0"/>
        <w:numPr>
          <w:ilvl w:val="0"/>
          <w:numId w:val="1"/>
        </w:numPr>
        <w:shd w:val="clear" w:color="auto" w:fill="auto"/>
        <w:tabs>
          <w:tab w:pos="579" w:val="left"/>
        </w:tabs>
        <w:bidi w:val="0"/>
        <w:spacing w:before="0" w:after="520" w:line="240" w:lineRule="auto"/>
        <w:ind w:left="600" w:right="0" w:hanging="60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13"/>
        <w:keepNext/>
        <w:keepLines/>
        <w:widowControl w:val="0"/>
        <w:shd w:val="clear" w:color="auto" w:fill="auto"/>
        <w:bidi w:val="0"/>
        <w:spacing w:before="0" w:after="0" w:line="240" w:lineRule="auto"/>
        <w:ind w:left="416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Článek 3</w:t>
      </w:r>
      <w:bookmarkEnd w:id="12"/>
      <w:bookmarkEnd w:id="13"/>
    </w:p>
    <w:p>
      <w:pPr>
        <w:pStyle w:val="Style13"/>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Doba plnění</w:t>
      </w:r>
      <w:bookmarkEnd w:id="14"/>
      <w:bookmarkEnd w:id="15"/>
    </w:p>
    <w:p>
      <w:pPr>
        <w:pStyle w:val="Style10"/>
        <w:keepNext w:val="0"/>
        <w:keepLines w:val="0"/>
        <w:widowControl w:val="0"/>
        <w:numPr>
          <w:ilvl w:val="0"/>
          <w:numId w:val="7"/>
        </w:numPr>
        <w:shd w:val="clear" w:color="auto" w:fill="auto"/>
        <w:tabs>
          <w:tab w:pos="579" w:val="left"/>
        </w:tabs>
        <w:bidi w:val="0"/>
        <w:spacing w:before="0" w:after="120" w:line="240" w:lineRule="auto"/>
        <w:ind w:left="700" w:right="0" w:hanging="70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4"/>
          <w:szCs w:val="24"/>
          <w:u w:val="single"/>
          <w:shd w:val="clear" w:color="auto" w:fill="auto"/>
          <w:lang w:val="cs-CZ" w:eastAsia="cs-CZ" w:bidi="cs-CZ"/>
        </w:rPr>
        <w:t>vypracování jednotlivých projektových dokumentací</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10"/>
        <w:keepNext w:val="0"/>
        <w:keepLines w:val="0"/>
        <w:widowControl w:val="0"/>
        <w:numPr>
          <w:ilvl w:val="0"/>
          <w:numId w:val="7"/>
        </w:numPr>
        <w:shd w:val="clear" w:color="auto" w:fill="auto"/>
        <w:tabs>
          <w:tab w:pos="579" w:val="left"/>
        </w:tabs>
        <w:bidi w:val="0"/>
        <w:spacing w:before="0" w:after="120" w:line="240" w:lineRule="auto"/>
        <w:ind w:left="700" w:right="0" w:hanging="700"/>
        <w:jc w:val="both"/>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4"/>
          <w:szCs w:val="24"/>
          <w:u w:val="single"/>
          <w:shd w:val="clear" w:color="auto" w:fill="auto"/>
          <w:lang w:val="cs-CZ" w:eastAsia="cs-CZ" w:bidi="cs-CZ"/>
        </w:rPr>
        <w:t>výkonu autorského dozoru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4"/>
          <w:szCs w:val="24"/>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10"/>
        <w:keepNext w:val="0"/>
        <w:keepLines w:val="0"/>
        <w:widowControl w:val="0"/>
        <w:numPr>
          <w:ilvl w:val="0"/>
          <w:numId w:val="7"/>
        </w:numPr>
        <w:shd w:val="clear" w:color="auto" w:fill="auto"/>
        <w:tabs>
          <w:tab w:pos="579" w:val="left"/>
        </w:tabs>
        <w:bidi w:val="0"/>
        <w:spacing w:before="0" w:after="520" w:line="240" w:lineRule="auto"/>
        <w:ind w:left="700" w:right="0" w:hanging="700"/>
        <w:jc w:val="both"/>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4"/>
          <w:szCs w:val="24"/>
          <w:u w:val="single"/>
          <w:shd w:val="clear" w:color="auto" w:fill="auto"/>
          <w:lang w:val="cs-CZ" w:eastAsia="cs-CZ" w:bidi="cs-CZ"/>
        </w:rPr>
        <w:t>vypovědět</w:t>
      </w:r>
      <w:r>
        <w:rPr>
          <w:b/>
          <w:bCs/>
          <w:color w:val="000000"/>
          <w:spacing w:val="0"/>
          <w:w w:val="100"/>
          <w:position w:val="0"/>
          <w:sz w:val="24"/>
          <w:szCs w:val="24"/>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4"/>
          <w:szCs w:val="24"/>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13"/>
        <w:keepNext/>
        <w:keepLines/>
        <w:widowControl w:val="0"/>
        <w:shd w:val="clear" w:color="auto" w:fill="auto"/>
        <w:bidi w:val="0"/>
        <w:spacing w:before="0" w:after="0" w:line="240" w:lineRule="auto"/>
        <w:ind w:left="4160" w:right="0" w:firstLine="0"/>
        <w:jc w:val="left"/>
      </w:pPr>
      <w:bookmarkStart w:id="16" w:name="bookmark16"/>
      <w:bookmarkStart w:id="17" w:name="bookmark17"/>
      <w:r>
        <w:rPr>
          <w:color w:val="000000"/>
          <w:spacing w:val="0"/>
          <w:w w:val="100"/>
          <w:position w:val="0"/>
          <w:sz w:val="24"/>
          <w:szCs w:val="24"/>
          <w:shd w:val="clear" w:color="auto" w:fill="auto"/>
          <w:lang w:val="cs-CZ" w:eastAsia="cs-CZ" w:bidi="cs-CZ"/>
        </w:rPr>
        <w:t>Článek 4</w:t>
      </w:r>
      <w:bookmarkEnd w:id="16"/>
      <w:bookmarkEnd w:id="17"/>
    </w:p>
    <w:p>
      <w:pPr>
        <w:pStyle w:val="Style13"/>
        <w:keepNext/>
        <w:keepLines/>
        <w:widowControl w:val="0"/>
        <w:shd w:val="clear" w:color="auto" w:fill="auto"/>
        <w:bidi w:val="0"/>
        <w:spacing w:before="0" w:after="120" w:line="240" w:lineRule="auto"/>
        <w:ind w:left="4160" w:right="0" w:firstLine="0"/>
        <w:jc w:val="left"/>
      </w:pPr>
      <w:bookmarkStart w:id="18" w:name="bookmark18"/>
      <w:bookmarkStart w:id="19" w:name="bookmark19"/>
      <w:r>
        <w:rPr>
          <w:color w:val="000000"/>
          <w:spacing w:val="0"/>
          <w:w w:val="100"/>
          <w:position w:val="0"/>
          <w:sz w:val="24"/>
          <w:szCs w:val="24"/>
          <w:shd w:val="clear" w:color="auto" w:fill="auto"/>
          <w:lang w:val="cs-CZ" w:eastAsia="cs-CZ" w:bidi="cs-CZ"/>
        </w:rPr>
        <w:t>Cena díla</w:t>
      </w:r>
      <w:bookmarkEnd w:id="18"/>
      <w:bookmarkEnd w:id="19"/>
    </w:p>
    <w:p>
      <w:pPr>
        <w:pStyle w:val="Style10"/>
        <w:keepNext w:val="0"/>
        <w:keepLines w:val="0"/>
        <w:widowControl w:val="0"/>
        <w:numPr>
          <w:ilvl w:val="0"/>
          <w:numId w:val="9"/>
        </w:numPr>
        <w:shd w:val="clear" w:color="auto" w:fill="auto"/>
        <w:tabs>
          <w:tab w:pos="579" w:val="left"/>
        </w:tabs>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10"/>
        <w:keepNext w:val="0"/>
        <w:keepLines w:val="0"/>
        <w:widowControl w:val="0"/>
        <w:shd w:val="clear" w:color="auto" w:fill="auto"/>
        <w:bidi w:val="0"/>
        <w:spacing w:before="0" w:after="200" w:line="240" w:lineRule="auto"/>
        <w:ind w:left="0" w:right="0" w:firstLine="56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vypracování projektové dokumentace</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80"/>
        <w:gridCol w:w="3978"/>
      </w:tblGrid>
      <w:tr>
        <w:trPr>
          <w:trHeight w:val="702"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587.380,00 Kč neplátce DPH</w:t>
            </w:r>
          </w:p>
        </w:tc>
      </w:tr>
      <w:tr>
        <w:trPr>
          <w:trHeight w:val="612"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Neplátce DPH</w:t>
            </w:r>
          </w:p>
        </w:tc>
      </w:tr>
      <w:tr>
        <w:trPr>
          <w:trHeight w:val="551"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587.380,00 Kč neplátce DPH</w:t>
            </w:r>
          </w:p>
        </w:tc>
      </w:tr>
    </w:tbl>
    <w:p>
      <w:pPr>
        <w:widowControl w:val="0"/>
        <w:spacing w:after="379" w:line="1" w:lineRule="exact"/>
      </w:pPr>
    </w:p>
    <w:p>
      <w:pPr>
        <w:pStyle w:val="Style13"/>
        <w:keepNext/>
        <w:keepLines/>
        <w:widowControl w:val="0"/>
        <w:shd w:val="clear" w:color="auto" w:fill="auto"/>
        <w:bidi w:val="0"/>
        <w:spacing w:before="0" w:after="200" w:line="240" w:lineRule="auto"/>
        <w:ind w:left="0" w:right="0" w:firstLine="560"/>
        <w:jc w:val="left"/>
      </w:pPr>
      <w:bookmarkStart w:id="20" w:name="bookmark20"/>
      <w:bookmarkStart w:id="21" w:name="bookmark21"/>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zajištění autorského dozoru</w:t>
      </w:r>
      <w:r>
        <w:rPr>
          <w:color w:val="000000"/>
          <w:spacing w:val="0"/>
          <w:w w:val="100"/>
          <w:position w:val="0"/>
          <w:sz w:val="24"/>
          <w:szCs w:val="24"/>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20"/>
      <w:bookmarkEnd w:id="21"/>
    </w:p>
    <w:tbl>
      <w:tblPr>
        <w:tblOverlap w:val="never"/>
        <w:jc w:val="right"/>
        <w:tblLayout w:type="fixed"/>
      </w:tblPr>
      <w:tblGrid>
        <w:gridCol w:w="4421"/>
        <w:gridCol w:w="3834"/>
      </w:tblGrid>
      <w:tr>
        <w:trPr>
          <w:trHeight w:val="1015"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490,00 Kč neplátce DPH</w:t>
            </w:r>
          </w:p>
        </w:tc>
      </w:tr>
      <w:tr>
        <w:trPr>
          <w:trHeight w:val="1026"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3.750,00 Kč neplátce DPH</w:t>
            </w:r>
          </w:p>
        </w:tc>
      </w:tr>
    </w:tbl>
    <w:p>
      <w:pPr>
        <w:widowControl w:val="0"/>
        <w:spacing w:after="379" w:line="1" w:lineRule="exact"/>
      </w:pP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4"/>
          <w:szCs w:val="24"/>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4"/>
          <w:szCs w:val="24"/>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Ke sjednané ceně bez DPH za zajištění AD bude účtována daň z přidané hodnoty v zákonné výši.</w:t>
      </w:r>
    </w:p>
    <w:p>
      <w:pPr>
        <w:pStyle w:val="Style10"/>
        <w:keepNext w:val="0"/>
        <w:keepLines w:val="0"/>
        <w:widowControl w:val="0"/>
        <w:numPr>
          <w:ilvl w:val="0"/>
          <w:numId w:val="9"/>
        </w:numPr>
        <w:shd w:val="clear" w:color="auto" w:fill="auto"/>
        <w:tabs>
          <w:tab w:pos="56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4"/>
          <w:szCs w:val="24"/>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4"/>
          <w:szCs w:val="24"/>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10"/>
        <w:keepNext w:val="0"/>
        <w:keepLines w:val="0"/>
        <w:widowControl w:val="0"/>
        <w:numPr>
          <w:ilvl w:val="0"/>
          <w:numId w:val="9"/>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0"/>
        <w:keepNext w:val="0"/>
        <w:keepLines w:val="0"/>
        <w:widowControl w:val="0"/>
        <w:numPr>
          <w:ilvl w:val="0"/>
          <w:numId w:val="9"/>
        </w:numPr>
        <w:shd w:val="clear" w:color="auto" w:fill="auto"/>
        <w:tabs>
          <w:tab w:pos="60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w:t>
      </w:r>
      <w:r>
        <w:rPr>
          <w:i/>
          <w:iCs/>
          <w:color w:val="000000"/>
          <w:spacing w:val="0"/>
          <w:w w:val="100"/>
          <w:position w:val="0"/>
          <w:sz w:val="24"/>
          <w:szCs w:val="24"/>
          <w:shd w:val="clear" w:color="auto" w:fill="auto"/>
          <w:lang w:val="cs-CZ" w:eastAsia="cs-CZ" w:bidi="cs-CZ"/>
        </w:rPr>
        <w:t>77X7</w:t>
      </w:r>
      <w:r>
        <w:rPr>
          <w:color w:val="000000"/>
          <w:spacing w:val="0"/>
          <w:w w:val="100"/>
          <w:position w:val="0"/>
          <w:sz w:val="24"/>
          <w:szCs w:val="24"/>
          <w:shd w:val="clear" w:color="auto" w:fill="auto"/>
          <w:lang w:val="cs-CZ" w:eastAsia="cs-CZ" w:bidi="cs-CZ"/>
        </w:rPr>
        <w:t xml:space="preserve"> a nedohodne se s objednatelem na ceně díla postupem dle § </w:t>
      </w:r>
      <w:r>
        <w:rPr>
          <w:b/>
          <w:bCs/>
          <w:color w:val="000000"/>
          <w:spacing w:val="0"/>
          <w:w w:val="100"/>
          <w:position w:val="0"/>
          <w:sz w:val="24"/>
          <w:szCs w:val="24"/>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z w:val="24"/>
          <w:szCs w:val="24"/>
          <w:shd w:val="clear" w:color="auto" w:fill="auto"/>
          <w:lang w:val="cs-CZ" w:eastAsia="cs-CZ" w:bidi="cs-CZ"/>
        </w:rPr>
        <w:t xml:space="preserve">a § </w:t>
      </w:r>
      <w:r>
        <w:rPr>
          <w:b/>
          <w:bCs/>
          <w:color w:val="000000"/>
          <w:spacing w:val="0"/>
          <w:w w:val="100"/>
          <w:position w:val="0"/>
          <w:sz w:val="24"/>
          <w:szCs w:val="24"/>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10"/>
        <w:keepNext w:val="0"/>
        <w:keepLines w:val="0"/>
        <w:widowControl w:val="0"/>
        <w:numPr>
          <w:ilvl w:val="0"/>
          <w:numId w:val="9"/>
        </w:numPr>
        <w:shd w:val="clear" w:color="auto" w:fill="auto"/>
        <w:tabs>
          <w:tab w:pos="60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4"/>
          <w:szCs w:val="24"/>
          <w:shd w:val="clear" w:color="auto" w:fill="auto"/>
          <w:lang w:val="cs-CZ" w:eastAsia="cs-CZ" w:bidi="cs-CZ"/>
        </w:rPr>
        <w:t xml:space="preserve">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10"/>
        <w:keepNext w:val="0"/>
        <w:keepLines w:val="0"/>
        <w:widowControl w:val="0"/>
        <w:numPr>
          <w:ilvl w:val="0"/>
          <w:numId w:val="9"/>
        </w:numPr>
        <w:shd w:val="clear" w:color="auto" w:fill="auto"/>
        <w:tabs>
          <w:tab w:pos="608"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3"/>
        <w:keepNext/>
        <w:keepLines/>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Článek 5</w:t>
      </w:r>
      <w:bookmarkEnd w:id="22"/>
      <w:bookmarkEnd w:id="23"/>
    </w:p>
    <w:p>
      <w:pPr>
        <w:pStyle w:val="Style13"/>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Způsob provádění díla a dodání díla</w:t>
      </w:r>
      <w:bookmarkEnd w:id="24"/>
      <w:bookmarkEnd w:id="25"/>
    </w:p>
    <w:p>
      <w:pPr>
        <w:pStyle w:val="Style10"/>
        <w:keepNext w:val="0"/>
        <w:keepLines w:val="0"/>
        <w:widowControl w:val="0"/>
        <w:numPr>
          <w:ilvl w:val="0"/>
          <w:numId w:val="11"/>
        </w:numPr>
        <w:shd w:val="clear" w:color="auto" w:fill="auto"/>
        <w:tabs>
          <w:tab w:pos="567"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0"/>
        <w:keepNext w:val="0"/>
        <w:keepLines w:val="0"/>
        <w:widowControl w:val="0"/>
        <w:numPr>
          <w:ilvl w:val="0"/>
          <w:numId w:val="11"/>
        </w:numPr>
        <w:shd w:val="clear" w:color="auto" w:fill="auto"/>
        <w:tabs>
          <w:tab w:pos="567"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0"/>
        <w:keepNext w:val="0"/>
        <w:keepLines w:val="0"/>
        <w:widowControl w:val="0"/>
        <w:numPr>
          <w:ilvl w:val="0"/>
          <w:numId w:val="11"/>
        </w:numPr>
        <w:shd w:val="clear" w:color="auto" w:fill="auto"/>
        <w:tabs>
          <w:tab w:pos="567"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4"/>
          <w:szCs w:val="24"/>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0"/>
        <w:keepNext w:val="0"/>
        <w:keepLines w:val="0"/>
        <w:widowControl w:val="0"/>
        <w:numPr>
          <w:ilvl w:val="0"/>
          <w:numId w:val="11"/>
        </w:numPr>
        <w:shd w:val="clear" w:color="auto" w:fill="auto"/>
        <w:tabs>
          <w:tab w:pos="567"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0"/>
        <w:keepNext w:val="0"/>
        <w:keepLines w:val="0"/>
        <w:widowControl w:val="0"/>
        <w:numPr>
          <w:ilvl w:val="0"/>
          <w:numId w:val="11"/>
        </w:numPr>
        <w:shd w:val="clear" w:color="auto" w:fill="auto"/>
        <w:tabs>
          <w:tab w:pos="567"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4"/>
          <w:szCs w:val="24"/>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4"/>
          <w:szCs w:val="24"/>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4"/>
          <w:szCs w:val="24"/>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10"/>
        <w:keepNext w:val="0"/>
        <w:keepLines w:val="0"/>
        <w:widowControl w:val="0"/>
        <w:shd w:val="clear" w:color="auto" w:fill="auto"/>
        <w:bidi w:val="0"/>
        <w:spacing w:before="0" w:line="240" w:lineRule="auto"/>
        <w:ind w:left="560" w:right="0" w:firstLine="4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0"/>
        <w:keepNext w:val="0"/>
        <w:keepLines w:val="0"/>
        <w:widowControl w:val="0"/>
        <w:shd w:val="clear" w:color="auto" w:fill="auto"/>
        <w:bidi w:val="0"/>
        <w:spacing w:before="0" w:line="240" w:lineRule="auto"/>
        <w:ind w:left="560" w:right="0" w:firstLine="40"/>
        <w:jc w:val="left"/>
      </w:pPr>
      <w:r>
        <w:rPr>
          <w:color w:val="000000"/>
          <w:spacing w:val="0"/>
          <w:w w:val="100"/>
          <w:position w:val="0"/>
          <w:sz w:val="24"/>
          <w:szCs w:val="24"/>
          <w:shd w:val="clear" w:color="auto" w:fill="auto"/>
          <w:lang w:val="cs-CZ" w:eastAsia="cs-CZ" w:bidi="cs-CZ"/>
        </w:rPr>
        <w:t xml:space="preserve">Zhotovitel je dále povinen vést a průběžně aktualizovat reálný seznam všech poddodavatelů podílejících se na realizaci díla, včetně výše jejich podílu na díle. Tento </w:t>
      </w:r>
      <w:r>
        <w:rPr>
          <w:color w:val="000000"/>
          <w:spacing w:val="0"/>
          <w:w w:val="100"/>
          <w:position w:val="0"/>
          <w:sz w:val="24"/>
          <w:szCs w:val="24"/>
          <w:shd w:val="clear" w:color="auto" w:fill="auto"/>
          <w:lang w:val="cs-CZ" w:eastAsia="cs-CZ" w:bidi="cs-CZ"/>
        </w:rPr>
        <w:t>přehled je povinen na vyžádání neprodleně, nej později do 7 kalendářních dnů, předložit objednateli.</w:t>
      </w:r>
    </w:p>
    <w:p>
      <w:pPr>
        <w:pStyle w:val="Style10"/>
        <w:keepNext w:val="0"/>
        <w:keepLines w:val="0"/>
        <w:widowControl w:val="0"/>
        <w:numPr>
          <w:ilvl w:val="0"/>
          <w:numId w:val="11"/>
        </w:numPr>
        <w:shd w:val="clear" w:color="auto" w:fill="auto"/>
        <w:tabs>
          <w:tab w:pos="564"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0"/>
        <w:keepNext w:val="0"/>
        <w:keepLines w:val="0"/>
        <w:widowControl w:val="0"/>
        <w:numPr>
          <w:ilvl w:val="0"/>
          <w:numId w:val="11"/>
        </w:numPr>
        <w:shd w:val="clear" w:color="auto" w:fill="auto"/>
        <w:tabs>
          <w:tab w:pos="56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4"/>
          <w:szCs w:val="24"/>
          <w:shd w:val="clear" w:color="auto" w:fill="auto"/>
          <w:lang w:val="cs-CZ" w:eastAsia="cs-CZ" w:bidi="cs-CZ"/>
        </w:rPr>
        <w:t xml:space="preserve">či. 3. </w:t>
      </w:r>
      <w:r>
        <w:rPr>
          <w:color w:val="000000"/>
          <w:spacing w:val="0"/>
          <w:w w:val="100"/>
          <w:position w:val="0"/>
          <w:sz w:val="24"/>
          <w:szCs w:val="24"/>
          <w:shd w:val="clear" w:color="auto" w:fill="auto"/>
          <w:lang w:val="cs-CZ" w:eastAsia="cs-CZ" w:bidi="cs-CZ"/>
        </w:rPr>
        <w:t>této smlouvy.</w:t>
      </w:r>
    </w:p>
    <w:p>
      <w:pPr>
        <w:pStyle w:val="Style13"/>
        <w:keepNext/>
        <w:keepLines/>
        <w:widowControl w:val="0"/>
        <w:numPr>
          <w:ilvl w:val="0"/>
          <w:numId w:val="11"/>
        </w:numPr>
        <w:shd w:val="clear" w:color="auto" w:fill="auto"/>
        <w:tabs>
          <w:tab w:pos="564" w:val="left"/>
        </w:tabs>
        <w:bidi w:val="0"/>
        <w:spacing w:before="0" w:line="240" w:lineRule="auto"/>
        <w:ind w:left="0" w:right="0" w:firstLine="0"/>
        <w:jc w:val="left"/>
      </w:pPr>
      <w:bookmarkStart w:id="26" w:name="bookmark26"/>
      <w:bookmarkStart w:id="27" w:name="bookmark27"/>
      <w:r>
        <w:rPr>
          <w:color w:val="000000"/>
          <w:spacing w:val="0"/>
          <w:w w:val="100"/>
          <w:position w:val="0"/>
          <w:sz w:val="24"/>
          <w:szCs w:val="24"/>
          <w:shd w:val="clear" w:color="auto" w:fill="auto"/>
          <w:lang w:val="cs-CZ" w:eastAsia="cs-CZ" w:bidi="cs-CZ"/>
        </w:rPr>
        <w:t>Kontaktní osoby objednatele a osoby pověřené provedením díla:</w:t>
      </w:r>
      <w:bookmarkEnd w:id="26"/>
      <w:bookmarkEnd w:id="27"/>
    </w:p>
    <w:p>
      <w:pPr>
        <w:pStyle w:val="Style13"/>
        <w:keepNext/>
        <w:keepLines/>
        <w:widowControl w:val="0"/>
        <w:numPr>
          <w:ilvl w:val="0"/>
          <w:numId w:val="13"/>
        </w:numPr>
        <w:shd w:val="clear" w:color="auto" w:fill="auto"/>
        <w:tabs>
          <w:tab w:pos="1452" w:val="left"/>
        </w:tabs>
        <w:bidi w:val="0"/>
        <w:spacing w:before="0" w:after="240" w:line="240" w:lineRule="auto"/>
        <w:ind w:left="0" w:right="0" w:firstLine="600"/>
        <w:jc w:val="left"/>
      </w:pPr>
      <w:bookmarkStart w:id="28" w:name="bookmark28"/>
      <w:bookmarkStart w:id="29" w:name="bookmark29"/>
      <w:r>
        <w:rPr>
          <w:b w:val="0"/>
          <w:bCs w:val="0"/>
          <w:color w:val="000000"/>
          <w:spacing w:val="0"/>
          <w:w w:val="100"/>
          <w:position w:val="0"/>
          <w:sz w:val="24"/>
          <w:szCs w:val="24"/>
          <w:shd w:val="clear" w:color="auto" w:fill="auto"/>
          <w:lang w:val="cs-CZ" w:eastAsia="cs-CZ" w:bidi="cs-CZ"/>
        </w:rPr>
        <w:t xml:space="preserve">Zástupci zhotovitele </w:t>
      </w:r>
      <w:r>
        <w:rPr>
          <w:color w:val="000000"/>
          <w:spacing w:val="0"/>
          <w:w w:val="100"/>
          <w:position w:val="0"/>
          <w:sz w:val="24"/>
          <w:szCs w:val="24"/>
          <w:shd w:val="clear" w:color="auto" w:fill="auto"/>
          <w:lang w:val="cs-CZ" w:eastAsia="cs-CZ" w:bidi="cs-CZ"/>
        </w:rPr>
        <w:t>ve věcech technických:</w:t>
      </w:r>
      <w:bookmarkEnd w:id="28"/>
      <w:bookmarkEnd w:id="29"/>
    </w:p>
    <w:p>
      <w:pPr>
        <w:pStyle w:val="Style10"/>
        <w:keepNext w:val="0"/>
        <w:keepLines w:val="0"/>
        <w:widowControl w:val="0"/>
        <w:shd w:val="clear" w:color="auto" w:fill="auto"/>
        <w:bidi w:val="0"/>
        <w:spacing w:before="0" w:line="240" w:lineRule="auto"/>
        <w:ind w:left="3780" w:right="0" w:firstLine="0"/>
        <w:jc w:val="left"/>
      </w:pPr>
      <w:r>
        <w:rPr>
          <w:color w:val="000000"/>
          <w:spacing w:val="0"/>
          <w:w w:val="100"/>
          <w:position w:val="0"/>
          <w:sz w:val="24"/>
          <w:szCs w:val="24"/>
          <w:shd w:val="clear" w:color="auto" w:fill="auto"/>
          <w:lang w:val="cs-CZ" w:eastAsia="cs-CZ" w:bidi="cs-CZ"/>
        </w:rPr>
        <w:t>tel.: ■</w:t>
      </w:r>
    </w:p>
    <w:p>
      <w:pPr>
        <w:pStyle w:val="Style10"/>
        <w:keepNext w:val="0"/>
        <w:keepLines w:val="0"/>
        <w:widowControl w:val="0"/>
        <w:shd w:val="clear" w:color="auto" w:fill="auto"/>
        <w:tabs>
          <w:tab w:pos="3088" w:val="left"/>
        </w:tabs>
        <w:bidi w:val="0"/>
        <w:spacing w:before="0" w:after="240" w:line="240" w:lineRule="auto"/>
        <w:ind w:left="1440" w:right="0" w:firstLine="0"/>
        <w:jc w:val="left"/>
      </w:pPr>
      <w:r>
        <w:rPr>
          <w:color w:val="000000"/>
          <w:spacing w:val="0"/>
          <w:w w:val="100"/>
          <w:position w:val="0"/>
          <w:sz w:val="24"/>
          <w:szCs w:val="24"/>
          <w:shd w:val="clear" w:color="auto" w:fill="auto"/>
          <w:lang w:val="cs-CZ" w:eastAsia="cs-CZ" w:bidi="cs-CZ"/>
        </w:rPr>
        <w:t>e-mail.:</w:t>
        <w:tab/>
        <w:t>£</w:t>
      </w:r>
    </w:p>
    <w:p>
      <w:pPr>
        <w:pStyle w:val="Style13"/>
        <w:keepNext/>
        <w:keepLines/>
        <w:widowControl w:val="0"/>
        <w:numPr>
          <w:ilvl w:val="0"/>
          <w:numId w:val="13"/>
        </w:numPr>
        <w:shd w:val="clear" w:color="auto" w:fill="auto"/>
        <w:tabs>
          <w:tab w:pos="1452" w:val="left"/>
        </w:tabs>
        <w:bidi w:val="0"/>
        <w:spacing w:before="0" w:line="240" w:lineRule="auto"/>
        <w:ind w:left="1440" w:right="0" w:hanging="840"/>
        <w:jc w:val="left"/>
      </w:pPr>
      <w:bookmarkStart w:id="30" w:name="bookmark30"/>
      <w:bookmarkStart w:id="31" w:name="bookmark31"/>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z w:val="24"/>
          <w:szCs w:val="24"/>
          <w:shd w:val="clear" w:color="auto" w:fill="auto"/>
          <w:lang w:val="cs-CZ" w:eastAsia="cs-CZ" w:bidi="cs-CZ"/>
        </w:rPr>
        <w:t>vypracuje projektovou dokumentaci a je autorizovanou osobou:</w:t>
      </w:r>
      <w:bookmarkEnd w:id="30"/>
      <w:bookmarkEnd w:id="31"/>
    </w:p>
    <w:p>
      <w:pPr>
        <w:pStyle w:val="Style10"/>
        <w:keepNext w:val="0"/>
        <w:keepLines w:val="0"/>
        <w:widowControl w:val="0"/>
        <w:shd w:val="clear" w:color="auto" w:fill="auto"/>
        <w:bidi w:val="0"/>
        <w:spacing w:before="0" w:line="240" w:lineRule="auto"/>
        <w:ind w:left="3780" w:right="0" w:firstLine="0"/>
        <w:jc w:val="left"/>
      </w:pPr>
      <w:r>
        <w:rPr>
          <w:color w:val="000000"/>
          <w:spacing w:val="0"/>
          <w:w w:val="100"/>
          <w:position w:val="0"/>
          <w:sz w:val="24"/>
          <w:szCs w:val="24"/>
          <w:shd w:val="clear" w:color="auto" w:fill="auto"/>
          <w:lang w:val="cs-CZ" w:eastAsia="cs-CZ" w:bidi="cs-CZ"/>
        </w:rPr>
        <w:t>tel.: -</w:t>
      </w:r>
    </w:p>
    <w:p>
      <w:pPr>
        <w:pStyle w:val="Style10"/>
        <w:keepNext w:val="0"/>
        <w:keepLines w:val="0"/>
        <w:widowControl w:val="0"/>
        <w:shd w:val="clear" w:color="auto" w:fill="auto"/>
        <w:tabs>
          <w:tab w:pos="3088" w:val="left"/>
        </w:tabs>
        <w:bidi w:val="0"/>
        <w:spacing w:before="0" w:line="240" w:lineRule="auto"/>
        <w:ind w:left="1440" w:right="0" w:firstLine="0"/>
        <w:jc w:val="left"/>
      </w:pPr>
      <w:r>
        <w:rPr>
          <w:color w:val="000000"/>
          <w:spacing w:val="0"/>
          <w:w w:val="100"/>
          <w:position w:val="0"/>
          <w:sz w:val="24"/>
          <w:szCs w:val="24"/>
          <w:shd w:val="clear" w:color="auto" w:fill="auto"/>
          <w:lang w:val="cs-CZ" w:eastAsia="cs-CZ" w:bidi="cs-CZ"/>
        </w:rPr>
        <w:t xml:space="preserve">e-mail.: </w:t>
      </w:r>
      <w:r>
        <w:rPr>
          <w:color w:val="000000"/>
          <w:spacing w:val="0"/>
          <w:w w:val="100"/>
          <w:position w:val="0"/>
          <w:sz w:val="24"/>
          <w:szCs w:val="24"/>
          <w:shd w:val="clear" w:color="auto" w:fill="auto"/>
          <w:vertAlign w:val="subscript"/>
          <w:lang w:val="cs-CZ" w:eastAsia="cs-CZ" w:bidi="cs-CZ"/>
        </w:rPr>
        <w:t>x</w:t>
      </w:r>
      <w:r>
        <w:rPr>
          <w:color w:val="000000"/>
          <w:spacing w:val="0"/>
          <w:w w:val="100"/>
          <w:position w:val="0"/>
          <w:sz w:val="24"/>
          <w:szCs w:val="24"/>
          <w:shd w:val="clear" w:color="auto" w:fill="auto"/>
          <w:lang w:val="cs-CZ" w:eastAsia="cs-CZ" w:bidi="cs-CZ"/>
        </w:rPr>
        <w:tab/>
        <w:t>_</w:t>
      </w:r>
    </w:p>
    <w:p>
      <w:pPr>
        <w:pStyle w:val="Style10"/>
        <w:keepNext w:val="0"/>
        <w:keepLines w:val="0"/>
        <w:widowControl w:val="0"/>
        <w:shd w:val="clear" w:color="auto" w:fill="auto"/>
        <w:bidi w:val="0"/>
        <w:spacing w:before="0" w:line="240" w:lineRule="auto"/>
        <w:ind w:left="1440" w:right="0" w:firstLine="0"/>
        <w:jc w:val="left"/>
      </w:pPr>
      <w:r>
        <w:rPr>
          <w:color w:val="000000"/>
          <w:spacing w:val="0"/>
          <w:w w:val="100"/>
          <w:position w:val="0"/>
          <w:sz w:val="24"/>
          <w:szCs w:val="24"/>
          <w:shd w:val="clear" w:color="auto" w:fill="auto"/>
          <w:lang w:val="cs-CZ" w:eastAsia="cs-CZ" w:bidi="cs-CZ"/>
        </w:rPr>
        <w:t>Obor autorizace: mosty a inženýrské konstrukce</w:t>
      </w:r>
    </w:p>
    <w:p>
      <w:pPr>
        <w:pStyle w:val="Style10"/>
        <w:keepNext w:val="0"/>
        <w:keepLines w:val="0"/>
        <w:widowControl w:val="0"/>
        <w:shd w:val="clear" w:color="auto" w:fill="auto"/>
        <w:bidi w:val="0"/>
        <w:spacing w:before="0" w:line="240" w:lineRule="auto"/>
        <w:ind w:left="1440" w:right="0" w:firstLine="0"/>
        <w:jc w:val="left"/>
      </w:pPr>
      <w:r>
        <w:rPr>
          <w:color w:val="000000"/>
          <w:spacing w:val="0"/>
          <w:w w:val="100"/>
          <w:position w:val="0"/>
          <w:sz w:val="24"/>
          <w:szCs w:val="24"/>
          <w:shd w:val="clear" w:color="auto" w:fill="auto"/>
          <w:lang w:val="cs-CZ" w:eastAsia="cs-CZ" w:bidi="cs-CZ"/>
        </w:rPr>
        <w:t>Číslo autorizace:</w:t>
      </w:r>
    </w:p>
    <w:p>
      <w:pPr>
        <w:pStyle w:val="Style10"/>
        <w:keepNext w:val="0"/>
        <w:keepLines w:val="0"/>
        <w:widowControl w:val="0"/>
        <w:numPr>
          <w:ilvl w:val="0"/>
          <w:numId w:val="13"/>
        </w:numPr>
        <w:shd w:val="clear" w:color="auto" w:fill="auto"/>
        <w:tabs>
          <w:tab w:pos="1452" w:val="left"/>
        </w:tabs>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Další zástupce objednatele ve věcech technických:</w:t>
      </w:r>
    </w:p>
    <w:p>
      <w:pPr>
        <w:pStyle w:val="Style10"/>
        <w:keepNext w:val="0"/>
        <w:keepLines w:val="0"/>
        <w:widowControl w:val="0"/>
        <w:shd w:val="clear" w:color="auto" w:fill="auto"/>
        <w:tabs>
          <w:tab w:pos="3088" w:val="left"/>
          <w:tab w:pos="5324" w:val="left"/>
        </w:tabs>
        <w:bidi w:val="0"/>
        <w:spacing w:before="0" w:line="240" w:lineRule="auto"/>
        <w:ind w:left="1440" w:right="0" w:firstLine="3300"/>
        <w:jc w:val="left"/>
      </w:pPr>
      <w:r>
        <w:rPr>
          <w:color w:val="000000"/>
          <w:spacing w:val="0"/>
          <w:w w:val="100"/>
          <w:position w:val="0"/>
          <w:sz w:val="24"/>
          <w:szCs w:val="24"/>
          <w:shd w:val="clear" w:color="auto" w:fill="auto"/>
          <w:lang w:val="cs-CZ" w:eastAsia="cs-CZ" w:bidi="cs-CZ"/>
        </w:rPr>
        <w:t>vedoucí oddělení investiční výstavby, tel.:</w:t>
        <w:tab/>
        <w:t>, e-mail.:</w:t>
        <w:tab/>
      </w:r>
      <w:r>
        <w:rPr>
          <w:color w:val="000000"/>
          <w:spacing w:val="0"/>
          <w:w w:val="100"/>
          <w:position w:val="0"/>
          <w:sz w:val="24"/>
          <w:szCs w:val="24"/>
          <w:shd w:val="clear" w:color="auto" w:fill="auto"/>
          <w:lang w:val="cs-CZ" w:eastAsia="cs-CZ" w:bidi="cs-CZ"/>
        </w:rPr>
        <w:t>©ksusv.cz</w:t>
      </w:r>
    </w:p>
    <w:p>
      <w:pPr>
        <w:pStyle w:val="Style10"/>
        <w:keepNext w:val="0"/>
        <w:keepLines w:val="0"/>
        <w:widowControl w:val="0"/>
        <w:numPr>
          <w:ilvl w:val="0"/>
          <w:numId w:val="11"/>
        </w:numPr>
        <w:shd w:val="clear" w:color="auto" w:fill="auto"/>
        <w:tabs>
          <w:tab w:pos="564"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4"/>
          <w:szCs w:val="24"/>
          <w:shd w:val="clear" w:color="auto" w:fill="auto"/>
          <w:lang w:val="cs-CZ" w:eastAsia="cs-CZ" w:bidi="cs-CZ"/>
        </w:rPr>
        <w:t xml:space="preserve">přílohy č. 3 </w:t>
      </w:r>
      <w:r>
        <w:rPr>
          <w:color w:val="000000"/>
          <w:spacing w:val="0"/>
          <w:w w:val="100"/>
          <w:position w:val="0"/>
          <w:sz w:val="24"/>
          <w:szCs w:val="24"/>
          <w:shd w:val="clear" w:color="auto" w:fill="auto"/>
          <w:lang w:val="cs-CZ" w:eastAsia="cs-CZ" w:bidi="cs-CZ"/>
        </w:rPr>
        <w:t>této smlouvy.</w:t>
      </w:r>
    </w:p>
    <w:p>
      <w:pPr>
        <w:pStyle w:val="Style10"/>
        <w:keepNext w:val="0"/>
        <w:keepLines w:val="0"/>
        <w:widowControl w:val="0"/>
        <w:numPr>
          <w:ilvl w:val="0"/>
          <w:numId w:val="11"/>
        </w:numPr>
        <w:shd w:val="clear" w:color="auto" w:fill="auto"/>
        <w:tabs>
          <w:tab w:pos="668"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10"/>
        <w:keepNext w:val="0"/>
        <w:keepLines w:val="0"/>
        <w:widowControl w:val="0"/>
        <w:numPr>
          <w:ilvl w:val="0"/>
          <w:numId w:val="11"/>
        </w:numPr>
        <w:shd w:val="clear" w:color="auto" w:fill="auto"/>
        <w:tabs>
          <w:tab w:pos="668" w:val="left"/>
          <w:tab w:pos="730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Osoba pověřená převzetím díla za objednatele:</w:t>
        <w:tab/>
        <w:t>referent investiční</w:t>
      </w:r>
    </w:p>
    <w:p>
      <w:pPr>
        <w:pStyle w:val="Style10"/>
        <w:keepNext w:val="0"/>
        <w:keepLines w:val="0"/>
        <w:widowControl w:val="0"/>
        <w:shd w:val="clear" w:color="auto" w:fill="auto"/>
        <w:tabs>
          <w:tab w:pos="3361" w:val="left"/>
        </w:tabs>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výstavby, tel.:</w:t>
        <w:tab/>
        <w:t>e-mail\</w:t>
      </w:r>
    </w:p>
    <w:p>
      <w:pPr>
        <w:pStyle w:val="Style10"/>
        <w:keepNext w:val="0"/>
        <w:keepLines w:val="0"/>
        <w:widowControl w:val="0"/>
        <w:numPr>
          <w:ilvl w:val="0"/>
          <w:numId w:val="11"/>
        </w:numPr>
        <w:shd w:val="clear" w:color="auto" w:fill="auto"/>
        <w:tabs>
          <w:tab w:pos="668"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13"/>
        <w:keepNext/>
        <w:keepLines/>
        <w:widowControl w:val="0"/>
        <w:shd w:val="clear" w:color="auto" w:fill="auto"/>
        <w:bidi w:val="0"/>
        <w:spacing w:before="0" w:after="0" w:line="240" w:lineRule="auto"/>
        <w:ind w:left="0" w:right="0" w:firstLine="600"/>
        <w:jc w:val="left"/>
      </w:pPr>
      <w:bookmarkStart w:id="32" w:name="bookmark32"/>
      <w:bookmarkStart w:id="33" w:name="bookmark33"/>
      <w:r>
        <w:rPr>
          <w:color w:val="000000"/>
          <w:spacing w:val="0"/>
          <w:w w:val="100"/>
          <w:position w:val="0"/>
          <w:sz w:val="24"/>
          <w:szCs w:val="24"/>
          <w:shd w:val="clear" w:color="auto" w:fill="auto"/>
          <w:lang w:val="cs-CZ" w:eastAsia="cs-CZ" w:bidi="cs-CZ"/>
        </w:rPr>
        <w:t>Krajská správa a údržba silnic Vysočiny, příspěvková organizace</w:t>
      </w:r>
      <w:bookmarkEnd w:id="32"/>
      <w:bookmarkEnd w:id="33"/>
    </w:p>
    <w:p>
      <w:pPr>
        <w:pStyle w:val="Style10"/>
        <w:keepNext w:val="0"/>
        <w:keepLines w:val="0"/>
        <w:widowControl w:val="0"/>
        <w:shd w:val="clear" w:color="auto" w:fill="auto"/>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Kosovská 1122/16, Jihlava, PSČ 586 01</w:t>
      </w:r>
    </w:p>
    <w:p>
      <w:pPr>
        <w:pStyle w:val="Style13"/>
        <w:keepNext/>
        <w:keepLines/>
        <w:widowControl w:val="0"/>
        <w:numPr>
          <w:ilvl w:val="0"/>
          <w:numId w:val="11"/>
        </w:numPr>
        <w:shd w:val="clear" w:color="auto" w:fill="auto"/>
        <w:tabs>
          <w:tab w:pos="668" w:val="left"/>
        </w:tabs>
        <w:bidi w:val="0"/>
        <w:spacing w:before="0" w:line="240" w:lineRule="auto"/>
        <w:ind w:left="0" w:right="0" w:firstLine="0"/>
        <w:jc w:val="left"/>
      </w:pPr>
      <w:bookmarkStart w:id="34" w:name="bookmark34"/>
      <w:bookmarkStart w:id="35" w:name="bookmark35"/>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z w:val="24"/>
          <w:szCs w:val="24"/>
          <w:shd w:val="clear" w:color="auto" w:fill="auto"/>
          <w:lang w:val="cs-CZ" w:eastAsia="cs-CZ" w:bidi="cs-CZ"/>
        </w:rPr>
        <w:t>při výkonu autorského dozoru (AD):</w:t>
      </w:r>
      <w:bookmarkEnd w:id="34"/>
      <w:bookmarkEnd w:id="35"/>
    </w:p>
    <w:p>
      <w:pPr>
        <w:pStyle w:val="Style10"/>
        <w:keepNext w:val="0"/>
        <w:keepLines w:val="0"/>
        <w:widowControl w:val="0"/>
        <w:numPr>
          <w:ilvl w:val="0"/>
          <w:numId w:val="15"/>
        </w:numPr>
        <w:shd w:val="clear" w:color="auto" w:fill="auto"/>
        <w:tabs>
          <w:tab w:pos="1452" w:val="left"/>
        </w:tabs>
        <w:bidi w:val="0"/>
        <w:spacing w:before="0" w:line="240" w:lineRule="auto"/>
        <w:ind w:left="1440" w:right="0" w:hanging="840"/>
        <w:jc w:val="left"/>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0"/>
        <w:keepNext w:val="0"/>
        <w:keepLines w:val="0"/>
        <w:widowControl w:val="0"/>
        <w:numPr>
          <w:ilvl w:val="0"/>
          <w:numId w:val="15"/>
        </w:numPr>
        <w:shd w:val="clear" w:color="auto" w:fill="auto"/>
        <w:tabs>
          <w:tab w:pos="1452" w:val="left"/>
        </w:tabs>
        <w:bidi w:val="0"/>
        <w:spacing w:before="0" w:line="240" w:lineRule="auto"/>
        <w:ind w:left="1440" w:right="0" w:hanging="840"/>
        <w:jc w:val="left"/>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0"/>
        <w:keepNext w:val="0"/>
        <w:keepLines w:val="0"/>
        <w:widowControl w:val="0"/>
        <w:numPr>
          <w:ilvl w:val="0"/>
          <w:numId w:val="15"/>
        </w:numPr>
        <w:shd w:val="clear" w:color="auto" w:fill="auto"/>
        <w:tabs>
          <w:tab w:pos="1452" w:val="left"/>
        </w:tabs>
        <w:bidi w:val="0"/>
        <w:spacing w:before="0" w:line="240" w:lineRule="auto"/>
        <w:ind w:left="1440" w:right="0" w:hanging="840"/>
        <w:jc w:val="both"/>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0"/>
        <w:keepNext w:val="0"/>
        <w:keepLines w:val="0"/>
        <w:widowControl w:val="0"/>
        <w:numPr>
          <w:ilvl w:val="0"/>
          <w:numId w:val="15"/>
        </w:numPr>
        <w:shd w:val="clear" w:color="auto" w:fill="auto"/>
        <w:tabs>
          <w:tab w:pos="1452" w:val="left"/>
        </w:tabs>
        <w:bidi w:val="0"/>
        <w:spacing w:before="0" w:after="380" w:line="240" w:lineRule="auto"/>
        <w:ind w:left="1440" w:right="0" w:hanging="84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3"/>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cs-CZ" w:eastAsia="cs-CZ" w:bidi="cs-CZ"/>
        </w:rPr>
        <w:t>Článek 6</w:t>
      </w:r>
      <w:bookmarkEnd w:id="36"/>
      <w:bookmarkEnd w:id="37"/>
    </w:p>
    <w:p>
      <w:pPr>
        <w:pStyle w:val="Style13"/>
        <w:keepNext/>
        <w:keepLines/>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z w:val="24"/>
          <w:szCs w:val="24"/>
          <w:shd w:val="clear" w:color="auto" w:fill="auto"/>
          <w:lang w:val="cs-CZ" w:eastAsia="cs-CZ" w:bidi="cs-CZ"/>
        </w:rPr>
        <w:t>Placení a fakturace</w:t>
      </w:r>
      <w:bookmarkEnd w:id="38"/>
      <w:bookmarkEnd w:id="39"/>
    </w:p>
    <w:p>
      <w:pPr>
        <w:pStyle w:val="Style10"/>
        <w:keepNext w:val="0"/>
        <w:keepLines w:val="0"/>
        <w:widowControl w:val="0"/>
        <w:numPr>
          <w:ilvl w:val="0"/>
          <w:numId w:val="17"/>
        </w:numPr>
        <w:shd w:val="clear" w:color="auto" w:fill="auto"/>
        <w:tabs>
          <w:tab w:pos="561"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10"/>
        <w:keepNext w:val="0"/>
        <w:keepLines w:val="0"/>
        <w:widowControl w:val="0"/>
        <w:numPr>
          <w:ilvl w:val="0"/>
          <w:numId w:val="19"/>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projektové dokumentace ve stupni pro vydání územního rozhodnutí (DÚR)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0"/>
        <w:keepNext w:val="0"/>
        <w:keepLines w:val="0"/>
        <w:widowControl w:val="0"/>
        <w:numPr>
          <w:ilvl w:val="0"/>
          <w:numId w:val="19"/>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0"/>
        <w:keepNext w:val="0"/>
        <w:keepLines w:val="0"/>
        <w:widowControl w:val="0"/>
        <w:numPr>
          <w:ilvl w:val="0"/>
          <w:numId w:val="19"/>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0"/>
        <w:keepNext w:val="0"/>
        <w:keepLines w:val="0"/>
        <w:widowControl w:val="0"/>
        <w:numPr>
          <w:ilvl w:val="0"/>
          <w:numId w:val="19"/>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0"/>
        <w:keepNext w:val="0"/>
        <w:keepLines w:val="0"/>
        <w:widowControl w:val="0"/>
        <w:numPr>
          <w:ilvl w:val="0"/>
          <w:numId w:val="17"/>
        </w:numPr>
        <w:shd w:val="clear" w:color="auto" w:fill="auto"/>
        <w:tabs>
          <w:tab w:pos="561"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0"/>
        <w:keepNext w:val="0"/>
        <w:keepLines w:val="0"/>
        <w:widowControl w:val="0"/>
        <w:numPr>
          <w:ilvl w:val="0"/>
          <w:numId w:val="17"/>
        </w:numPr>
        <w:shd w:val="clear" w:color="auto" w:fill="auto"/>
        <w:tabs>
          <w:tab w:pos="561"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0"/>
        <w:keepNext w:val="0"/>
        <w:keepLines w:val="0"/>
        <w:widowControl w:val="0"/>
        <w:numPr>
          <w:ilvl w:val="0"/>
          <w:numId w:val="17"/>
        </w:numPr>
        <w:shd w:val="clear" w:color="auto" w:fill="auto"/>
        <w:tabs>
          <w:tab w:pos="561"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10"/>
        <w:keepNext w:val="0"/>
        <w:keepLines w:val="0"/>
        <w:widowControl w:val="0"/>
        <w:numPr>
          <w:ilvl w:val="0"/>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10"/>
        <w:keepNext w:val="0"/>
        <w:keepLines w:val="0"/>
        <w:widowControl w:val="0"/>
        <w:numPr>
          <w:ilvl w:val="0"/>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4"/>
          <w:szCs w:val="24"/>
          <w:shd w:val="clear" w:color="auto" w:fill="auto"/>
          <w:lang w:val="cs-CZ" w:eastAsia="cs-CZ" w:bidi="cs-CZ"/>
        </w:rPr>
        <w:t>98 zákona o DPH.</w:t>
      </w:r>
    </w:p>
    <w:p>
      <w:pPr>
        <w:pStyle w:val="Style10"/>
        <w:keepNext w:val="0"/>
        <w:keepLines w:val="0"/>
        <w:widowControl w:val="0"/>
        <w:numPr>
          <w:ilvl w:val="0"/>
          <w:numId w:val="17"/>
        </w:numPr>
        <w:shd w:val="clear" w:color="auto" w:fill="auto"/>
        <w:tabs>
          <w:tab w:pos="555"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4"/>
          <w:szCs w:val="24"/>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3"/>
        <w:keepNext/>
        <w:keepLines/>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w w:val="100"/>
          <w:position w:val="0"/>
          <w:sz w:val="24"/>
          <w:szCs w:val="24"/>
          <w:shd w:val="clear" w:color="auto" w:fill="auto"/>
          <w:lang w:val="cs-CZ" w:eastAsia="cs-CZ" w:bidi="cs-CZ"/>
        </w:rPr>
        <w:t>Článek 7</w:t>
      </w:r>
      <w:bookmarkEnd w:id="40"/>
      <w:bookmarkEnd w:id="41"/>
    </w:p>
    <w:p>
      <w:pPr>
        <w:pStyle w:val="Style13"/>
        <w:keepNext/>
        <w:keepLines/>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cs-CZ" w:eastAsia="cs-CZ" w:bidi="cs-CZ"/>
        </w:rPr>
        <w:t>Smluvní pokuty</w:t>
      </w:r>
      <w:bookmarkEnd w:id="42"/>
      <w:bookmarkEnd w:id="43"/>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4"/>
          <w:szCs w:val="24"/>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4"/>
          <w:szCs w:val="24"/>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DÚR, dokumentace </w:t>
      </w:r>
      <w:r>
        <w:rPr>
          <w:b/>
          <w:bCs/>
          <w:color w:val="000000"/>
          <w:spacing w:val="0"/>
          <w:w w:val="100"/>
          <w:position w:val="0"/>
          <w:sz w:val="24"/>
          <w:szCs w:val="24"/>
          <w:shd w:val="clear" w:color="auto" w:fill="auto"/>
          <w:lang w:val="cs-CZ" w:eastAsia="cs-CZ" w:bidi="cs-CZ"/>
        </w:rPr>
        <w:t xml:space="preserve">DŮR, </w:t>
      </w:r>
      <w:r>
        <w:rPr>
          <w:color w:val="000000"/>
          <w:spacing w:val="0"/>
          <w:w w:val="100"/>
          <w:position w:val="0"/>
          <w:sz w:val="24"/>
          <w:szCs w:val="24"/>
          <w:shd w:val="clear" w:color="auto" w:fill="auto"/>
          <w:lang w:val="cs-CZ" w:eastAsia="cs-CZ" w:bidi="cs-CZ"/>
        </w:rPr>
        <w:t xml:space="preserve">včetně všech požadovaných příloh, dokladů, 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4"/>
          <w:szCs w:val="24"/>
          <w:shd w:val="clear" w:color="auto" w:fill="auto"/>
          <w:lang w:val="cs-CZ" w:eastAsia="cs-CZ" w:bidi="cs-CZ"/>
        </w:rPr>
        <w:t xml:space="preserve">DSP, </w:t>
      </w:r>
      <w:r>
        <w:rPr>
          <w:color w:val="000000"/>
          <w:spacing w:val="0"/>
          <w:w w:val="100"/>
          <w:position w:val="0"/>
          <w:sz w:val="24"/>
          <w:szCs w:val="24"/>
          <w:shd w:val="clear" w:color="auto" w:fill="auto"/>
          <w:lang w:val="cs-CZ" w:eastAsia="cs-CZ" w:bidi="cs-CZ"/>
        </w:rPr>
        <w:t xml:space="preserve">včetně všech požadovaných příloh, dokladů a vyjádření, 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4"/>
          <w:szCs w:val="24"/>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4"/>
          <w:szCs w:val="24"/>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z ceny díla včetně DPH uvedené v čl. 4 této smlouvy, a to za každý jednotlivý případ, nejvýše však do výše 20 % ceny díla včetně DPH uvedené v čl. 4 této smlouvy v souhrnu za všechny takové případy. Jedním případem se rozumí i chyba ve více vzájemně provázaných položkách soupisu stavebních prací, dodávek a služeb s výkazem výměr.</w:t>
      </w:r>
    </w:p>
    <w:p>
      <w:pPr>
        <w:pStyle w:val="Style10"/>
        <w:keepNext w:val="0"/>
        <w:keepLines w:val="0"/>
        <w:widowControl w:val="0"/>
        <w:numPr>
          <w:ilvl w:val="1"/>
          <w:numId w:val="17"/>
        </w:numPr>
        <w:shd w:val="clear" w:color="auto" w:fill="auto"/>
        <w:tabs>
          <w:tab w:pos="55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 .b) smlouvy, je zhotovitel povinen uhradit objednateli smluvní pokutu ve výši </w:t>
      </w:r>
      <w:r>
        <w:rPr>
          <w:b/>
          <w:bCs/>
          <w:color w:val="000000"/>
          <w:spacing w:val="0"/>
          <w:w w:val="100"/>
          <w:position w:val="0"/>
          <w:sz w:val="24"/>
          <w:szCs w:val="24"/>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 je možné ukládat opakovaně, dokud nedojde ke zjednání nápravy.</w:t>
      </w:r>
    </w:p>
    <w:p>
      <w:pPr>
        <w:pStyle w:val="Style10"/>
        <w:keepNext w:val="0"/>
        <w:keepLines w:val="0"/>
        <w:widowControl w:val="0"/>
        <w:numPr>
          <w:ilvl w:val="1"/>
          <w:numId w:val="17"/>
        </w:numPr>
        <w:shd w:val="clear" w:color="auto" w:fill="auto"/>
        <w:tabs>
          <w:tab w:pos="555"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je povinen zaplatit zhotoviteli úrok z prodlení v zákonné výši z fakturované</w:t>
      </w:r>
    </w:p>
    <w:p>
      <w:pPr>
        <w:pStyle w:val="Style10"/>
        <w:keepNext w:val="0"/>
        <w:keepLines w:val="0"/>
        <w:widowControl w:val="0"/>
        <w:shd w:val="clear" w:color="auto" w:fill="auto"/>
        <w:bidi w:val="0"/>
        <w:spacing w:before="0" w:line="240" w:lineRule="auto"/>
        <w:ind w:left="0" w:right="0" w:firstLine="560"/>
        <w:jc w:val="left"/>
      </w:pPr>
      <w:r>
        <w:rPr>
          <w:color w:val="000000"/>
          <w:spacing w:val="0"/>
          <w:w w:val="100"/>
          <w:position w:val="0"/>
          <w:sz w:val="24"/>
          <w:szCs w:val="24"/>
          <w:shd w:val="clear" w:color="auto" w:fill="auto"/>
          <w:lang w:val="cs-CZ" w:eastAsia="cs-CZ" w:bidi="cs-CZ"/>
        </w:rPr>
        <w:t>částky za každý započatý den prodlení se zaplacením faktury.</w:t>
      </w:r>
    </w:p>
    <w:p>
      <w:pPr>
        <w:pStyle w:val="Style10"/>
        <w:keepNext w:val="0"/>
        <w:keepLines w:val="0"/>
        <w:widowControl w:val="0"/>
        <w:numPr>
          <w:ilvl w:val="1"/>
          <w:numId w:val="17"/>
        </w:numPr>
        <w:shd w:val="clear" w:color="auto" w:fill="auto"/>
        <w:tabs>
          <w:tab w:pos="561" w:val="left"/>
        </w:tabs>
        <w:bidi w:val="0"/>
        <w:spacing w:before="0" w:line="240" w:lineRule="auto"/>
        <w:ind w:left="560" w:right="0" w:hanging="560"/>
        <w:jc w:val="left"/>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0"/>
        <w:keepNext w:val="0"/>
        <w:keepLines w:val="0"/>
        <w:widowControl w:val="0"/>
        <w:numPr>
          <w:ilvl w:val="1"/>
          <w:numId w:val="17"/>
        </w:numPr>
        <w:shd w:val="clear" w:color="auto" w:fill="auto"/>
        <w:tabs>
          <w:tab w:pos="608" w:val="left"/>
        </w:tabs>
        <w:bidi w:val="0"/>
        <w:spacing w:before="0" w:after="500" w:line="240" w:lineRule="auto"/>
        <w:ind w:left="560" w:right="0" w:hanging="560"/>
        <w:jc w:val="left"/>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13"/>
        <w:keepNext/>
        <w:keepLines/>
        <w:widowControl w:val="0"/>
        <w:shd w:val="clear" w:color="auto" w:fill="auto"/>
        <w:bidi w:val="0"/>
        <w:spacing w:before="0" w:line="240" w:lineRule="auto"/>
        <w:ind w:left="0" w:right="0" w:firstLine="0"/>
        <w:jc w:val="center"/>
      </w:pPr>
      <w:bookmarkStart w:id="44" w:name="bookmark44"/>
      <w:bookmarkStart w:id="45" w:name="bookmark45"/>
      <w:r>
        <w:rPr>
          <w:color w:val="000000"/>
          <w:spacing w:val="0"/>
          <w:w w:val="100"/>
          <w:position w:val="0"/>
          <w:sz w:val="24"/>
          <w:szCs w:val="24"/>
          <w:shd w:val="clear" w:color="auto" w:fill="auto"/>
          <w:lang w:val="cs-CZ" w:eastAsia="cs-CZ" w:bidi="cs-CZ"/>
        </w:rPr>
        <w:t>Článek 8</w:t>
        <w:br/>
        <w:t>Další ujednání</w:t>
      </w:r>
      <w:bookmarkEnd w:id="44"/>
      <w:bookmarkEnd w:id="45"/>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4"/>
          <w:szCs w:val="24"/>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0"/>
        <w:keepNext w:val="0"/>
        <w:keepLines w:val="0"/>
        <w:widowControl w:val="0"/>
        <w:numPr>
          <w:ilvl w:val="0"/>
          <w:numId w:val="21"/>
        </w:numPr>
        <w:shd w:val="clear" w:color="auto" w:fill="auto"/>
        <w:tabs>
          <w:tab w:pos="56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w:t>
      </w:r>
      <w:r>
        <w:rPr>
          <w:color w:val="000000"/>
          <w:spacing w:val="0"/>
          <w:w w:val="100"/>
          <w:position w:val="0"/>
          <w:sz w:val="24"/>
          <w:szCs w:val="24"/>
          <w:shd w:val="clear" w:color="auto" w:fill="auto"/>
          <w:lang w:val="cs-CZ" w:eastAsia="cs-CZ" w:bidi="cs-CZ"/>
        </w:rPr>
        <w:t>kvalifikačních předpokladů.</w:t>
      </w:r>
    </w:p>
    <w:p>
      <w:pPr>
        <w:pStyle w:val="Style10"/>
        <w:keepNext w:val="0"/>
        <w:keepLines w:val="0"/>
        <w:widowControl w:val="0"/>
        <w:shd w:val="clear" w:color="auto" w:fill="auto"/>
        <w:bidi w:val="0"/>
        <w:spacing w:before="0" w:after="380" w:line="240" w:lineRule="auto"/>
        <w:ind w:left="580" w:right="0" w:hanging="580"/>
        <w:jc w:val="both"/>
      </w:pPr>
      <w:r>
        <w:rPr>
          <w:b/>
          <w:bCs/>
          <w:color w:val="000000"/>
          <w:spacing w:val="0"/>
          <w:w w:val="100"/>
          <w:position w:val="0"/>
          <w:sz w:val="24"/>
          <w:szCs w:val="24"/>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4"/>
          <w:szCs w:val="24"/>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4"/>
          <w:szCs w:val="24"/>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3"/>
        <w:keepNext/>
        <w:keepLines/>
        <w:widowControl w:val="0"/>
        <w:shd w:val="clear" w:color="auto" w:fill="auto"/>
        <w:bidi w:val="0"/>
        <w:spacing w:before="0" w:after="0" w:line="240" w:lineRule="auto"/>
        <w:ind w:left="0" w:right="0" w:firstLine="0"/>
        <w:jc w:val="center"/>
      </w:pPr>
      <w:bookmarkStart w:id="46" w:name="bookmark46"/>
      <w:bookmarkStart w:id="47" w:name="bookmark47"/>
      <w:r>
        <w:rPr>
          <w:color w:val="000000"/>
          <w:spacing w:val="0"/>
          <w:w w:val="100"/>
          <w:position w:val="0"/>
          <w:sz w:val="24"/>
          <w:szCs w:val="24"/>
          <w:shd w:val="clear" w:color="auto" w:fill="auto"/>
          <w:lang w:val="cs-CZ" w:eastAsia="cs-CZ" w:bidi="cs-CZ"/>
        </w:rPr>
        <w:t>Článek 9</w:t>
      </w:r>
      <w:bookmarkEnd w:id="46"/>
      <w:bookmarkEnd w:id="47"/>
    </w:p>
    <w:p>
      <w:pPr>
        <w:pStyle w:val="Style13"/>
        <w:keepNext/>
        <w:keepLines/>
        <w:widowControl w:val="0"/>
        <w:shd w:val="clear" w:color="auto" w:fill="auto"/>
        <w:bidi w:val="0"/>
        <w:spacing w:before="0" w:line="240" w:lineRule="auto"/>
        <w:ind w:left="0" w:right="0" w:firstLine="0"/>
        <w:jc w:val="center"/>
      </w:pPr>
      <w:bookmarkStart w:id="48" w:name="bookmark48"/>
      <w:bookmarkStart w:id="49" w:name="bookmark49"/>
      <w:r>
        <w:rPr>
          <w:color w:val="000000"/>
          <w:spacing w:val="0"/>
          <w:w w:val="100"/>
          <w:position w:val="0"/>
          <w:sz w:val="24"/>
          <w:szCs w:val="24"/>
          <w:shd w:val="clear" w:color="auto" w:fill="auto"/>
          <w:lang w:val="cs-CZ" w:eastAsia="cs-CZ" w:bidi="cs-CZ"/>
        </w:rPr>
        <w:t>Zvláštní ujednání</w:t>
      </w:r>
      <w:bookmarkEnd w:id="48"/>
      <w:bookmarkEnd w:id="49"/>
    </w:p>
    <w:p>
      <w:pPr>
        <w:pStyle w:val="Style10"/>
        <w:keepNext w:val="0"/>
        <w:keepLines w:val="0"/>
        <w:widowControl w:val="0"/>
        <w:numPr>
          <w:ilvl w:val="1"/>
          <w:numId w:val="21"/>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0"/>
        <w:keepNext w:val="0"/>
        <w:keepLines w:val="0"/>
        <w:widowControl w:val="0"/>
        <w:numPr>
          <w:ilvl w:val="1"/>
          <w:numId w:val="21"/>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0"/>
        <w:keepNext w:val="0"/>
        <w:keepLines w:val="0"/>
        <w:widowControl w:val="0"/>
        <w:numPr>
          <w:ilvl w:val="1"/>
          <w:numId w:val="21"/>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0"/>
        <w:keepNext w:val="0"/>
        <w:keepLines w:val="0"/>
        <w:widowControl w:val="0"/>
        <w:numPr>
          <w:ilvl w:val="1"/>
          <w:numId w:val="21"/>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10"/>
        <w:keepNext w:val="0"/>
        <w:keepLines w:val="0"/>
        <w:widowControl w:val="0"/>
        <w:numPr>
          <w:ilvl w:val="0"/>
          <w:numId w:val="23"/>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10"/>
        <w:keepNext w:val="0"/>
        <w:keepLines w:val="0"/>
        <w:widowControl w:val="0"/>
        <w:numPr>
          <w:ilvl w:val="0"/>
          <w:numId w:val="23"/>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10"/>
        <w:keepNext w:val="0"/>
        <w:keepLines w:val="0"/>
        <w:widowControl w:val="0"/>
        <w:numPr>
          <w:ilvl w:val="0"/>
          <w:numId w:val="23"/>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0"/>
        <w:keepNext w:val="0"/>
        <w:keepLines w:val="0"/>
        <w:widowControl w:val="0"/>
        <w:numPr>
          <w:ilvl w:val="0"/>
          <w:numId w:val="23"/>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0"/>
        <w:keepNext w:val="0"/>
        <w:keepLines w:val="0"/>
        <w:widowControl w:val="0"/>
        <w:numPr>
          <w:ilvl w:val="1"/>
          <w:numId w:val="21"/>
        </w:numPr>
        <w:shd w:val="clear" w:color="auto" w:fill="auto"/>
        <w:tabs>
          <w:tab w:pos="564" w:val="left"/>
        </w:tabs>
        <w:bidi w:val="0"/>
        <w:spacing w:before="0" w:after="500" w:line="240" w:lineRule="auto"/>
        <w:ind w:left="580" w:right="0" w:hanging="580"/>
        <w:jc w:val="both"/>
      </w:pPr>
      <w:r>
        <w:rPr>
          <w:color w:val="000000"/>
          <w:spacing w:val="0"/>
          <w:w w:val="100"/>
          <w:position w:val="0"/>
          <w:sz w:val="24"/>
          <w:szCs w:val="24"/>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w:t>
      </w:r>
      <w:r>
        <w:rPr>
          <w:color w:val="000000"/>
          <w:spacing w:val="0"/>
          <w:w w:val="100"/>
          <w:position w:val="0"/>
          <w:sz w:val="24"/>
          <w:szCs w:val="24"/>
          <w:shd w:val="clear" w:color="auto" w:fill="auto"/>
          <w:lang w:val="cs-CZ" w:eastAsia="cs-CZ" w:bidi="cs-CZ"/>
        </w:rPr>
        <w:t>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keepNext/>
        <w:keepLines/>
        <w:widowControl w:val="0"/>
        <w:shd w:val="clear" w:color="auto" w:fill="auto"/>
        <w:bidi w:val="0"/>
        <w:spacing w:before="0" w:after="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cs-CZ" w:eastAsia="cs-CZ" w:bidi="cs-CZ"/>
        </w:rPr>
        <w:t>Článek 10</w:t>
      </w:r>
      <w:bookmarkEnd w:id="50"/>
      <w:bookmarkEnd w:id="51"/>
    </w:p>
    <w:p>
      <w:pPr>
        <w:pStyle w:val="Style13"/>
        <w:keepNext/>
        <w:keepLines/>
        <w:widowControl w:val="0"/>
        <w:shd w:val="clear" w:color="auto" w:fill="auto"/>
        <w:bidi w:val="0"/>
        <w:spacing w:before="0" w:line="240" w:lineRule="auto"/>
        <w:ind w:left="0" w:right="0" w:firstLine="0"/>
        <w:jc w:val="center"/>
      </w:pPr>
      <w:bookmarkStart w:id="52" w:name="bookmark52"/>
      <w:bookmarkStart w:id="53" w:name="bookmark53"/>
      <w:r>
        <w:rPr>
          <w:color w:val="000000"/>
          <w:spacing w:val="0"/>
          <w:w w:val="100"/>
          <w:position w:val="0"/>
          <w:sz w:val="24"/>
          <w:szCs w:val="24"/>
          <w:shd w:val="clear" w:color="auto" w:fill="auto"/>
          <w:lang w:val="cs-CZ" w:eastAsia="cs-CZ" w:bidi="cs-CZ"/>
        </w:rPr>
        <w:t>Závěrečná ujednání</w:t>
      </w:r>
      <w:bookmarkEnd w:id="52"/>
      <w:bookmarkEnd w:id="53"/>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4"/>
          <w:szCs w:val="24"/>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4"/>
          <w:szCs w:val="24"/>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4"/>
          <w:szCs w:val="24"/>
          <w:shd w:val="clear" w:color="auto" w:fill="auto"/>
          <w:lang w:val="cs-CZ" w:eastAsia="cs-CZ" w:bidi="cs-CZ"/>
        </w:rPr>
        <w:t>2 vyhotovení.</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0"/>
        <w:keepNext w:val="0"/>
        <w:keepLines w:val="0"/>
        <w:widowControl w:val="0"/>
        <w:numPr>
          <w:ilvl w:val="0"/>
          <w:numId w:val="25"/>
        </w:numPr>
        <w:shd w:val="clear" w:color="auto" w:fill="auto"/>
        <w:tabs>
          <w:tab w:pos="697"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10"/>
        <w:keepNext w:val="0"/>
        <w:keepLines w:val="0"/>
        <w:widowControl w:val="0"/>
        <w:numPr>
          <w:ilvl w:val="0"/>
          <w:numId w:val="25"/>
        </w:numPr>
        <w:shd w:val="clear" w:color="auto" w:fill="auto"/>
        <w:tabs>
          <w:tab w:pos="716"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r>
        <w:br w:type="page"/>
      </w:r>
    </w:p>
    <w:p>
      <w:pPr>
        <w:pStyle w:val="Style13"/>
        <w:keepNext/>
        <w:keepLines/>
        <w:widowControl w:val="0"/>
        <w:shd w:val="clear" w:color="auto" w:fill="auto"/>
        <w:bidi w:val="0"/>
        <w:spacing w:before="0" w:after="120" w:line="240" w:lineRule="auto"/>
        <w:ind w:left="0" w:right="0" w:firstLine="0"/>
        <w:jc w:val="left"/>
      </w:pPr>
      <w:bookmarkStart w:id="54" w:name="bookmark54"/>
      <w:bookmarkStart w:id="55" w:name="bookmark55"/>
      <w:r>
        <w:rPr>
          <w:color w:val="000000"/>
          <w:spacing w:val="0"/>
          <w:w w:val="100"/>
          <w:position w:val="0"/>
          <w:sz w:val="24"/>
          <w:szCs w:val="24"/>
          <w:u w:val="single"/>
          <w:shd w:val="clear" w:color="auto" w:fill="auto"/>
          <w:lang w:val="cs-CZ" w:eastAsia="cs-CZ" w:bidi="cs-CZ"/>
        </w:rPr>
        <w:t>Přílohy dokumentace výběrového řízení, které tvoří nedílnou součást této smlouvy</w:t>
      </w:r>
      <w:r>
        <w:rPr>
          <w:color w:val="000000"/>
          <w:spacing w:val="0"/>
          <w:w w:val="100"/>
          <w:position w:val="0"/>
          <w:sz w:val="24"/>
          <w:szCs w:val="24"/>
          <w:shd w:val="clear" w:color="auto" w:fill="auto"/>
          <w:lang w:val="cs-CZ" w:eastAsia="cs-CZ" w:bidi="cs-CZ"/>
        </w:rPr>
        <w:t>:</w:t>
      </w:r>
      <w:bookmarkEnd w:id="54"/>
      <w:bookmarkEnd w:id="55"/>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Příloha č. 3 - Technické podmínky</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10"/>
        <w:keepNext w:val="0"/>
        <w:keepLines w:val="0"/>
        <w:widowControl w:val="0"/>
        <w:shd w:val="clear" w:color="auto" w:fill="auto"/>
        <w:bidi w:val="0"/>
        <w:spacing w:before="0" w:after="900" w:line="240" w:lineRule="auto"/>
        <w:ind w:left="0" w:right="0" w:firstLine="0"/>
        <w:jc w:val="left"/>
      </w:pPr>
      <w:r>
        <w:rPr>
          <w:color w:val="000000"/>
          <w:spacing w:val="0"/>
          <w:w w:val="100"/>
          <w:position w:val="0"/>
          <w:sz w:val="24"/>
          <w:szCs w:val="24"/>
          <w:shd w:val="clear" w:color="auto" w:fill="auto"/>
          <w:lang w:val="cs-CZ" w:eastAsia="cs-CZ" w:bidi="cs-CZ"/>
        </w:rPr>
        <w:t>Příloha č. 5 - Seznam poddodavatelů</w:t>
      </w:r>
    </w:p>
    <w:p>
      <w:pPr>
        <w:pStyle w:val="Style10"/>
        <w:keepNext w:val="0"/>
        <w:keepLines w:val="0"/>
        <w:widowControl w:val="0"/>
        <w:shd w:val="clear" w:color="auto" w:fill="auto"/>
        <w:bidi w:val="0"/>
        <w:spacing w:before="0" w:after="52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4114800</wp:posOffset>
                </wp:positionH>
                <wp:positionV relativeFrom="paragraph">
                  <wp:posOffset>12700</wp:posOffset>
                </wp:positionV>
                <wp:extent cx="1136015" cy="706120"/>
                <wp:wrapSquare wrapText="left"/>
                <wp:docPr id="6" name="Shape 6"/>
                <a:graphic xmlns:a="http://schemas.openxmlformats.org/drawingml/2006/main">
                  <a:graphicData uri="http://schemas.microsoft.com/office/word/2010/wordprocessingShape">
                    <wps:wsp>
                      <wps:cNvSpPr txBox="1"/>
                      <wps:spPr>
                        <a:xfrm>
                          <a:ext cx="1136015" cy="706120"/>
                        </a:xfrm>
                        <a:prstGeom prst="rect"/>
                        <a:noFill/>
                      </wps:spPr>
                      <wps:txbx>
                        <w:txbxContent>
                          <w:p>
                            <w:pPr>
                              <w:pStyle w:val="Style10"/>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wps:txbx>
                      <wps:bodyPr lIns="0" tIns="0" rIns="0" bIns="0">
                        <a:noAutoFit/>
                      </wps:bodyPr>
                    </wps:wsp>
                  </a:graphicData>
                </a:graphic>
              </wp:anchor>
            </w:drawing>
          </mc:Choice>
          <mc:Fallback>
            <w:pict>
              <v:shape id="_x0000_s1032" type="#_x0000_t202" style="position:absolute;margin-left:324.pt;margin-top:1.pt;width:89.450000000000003pt;height:55.600000000000001pt;z-index:-12582937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Zhotovitel:</w:t>
      </w:r>
    </w:p>
    <w:p>
      <w:pPr>
        <w:pStyle w:val="Style10"/>
        <w:keepNext w:val="0"/>
        <w:keepLines w:val="0"/>
        <w:widowControl w:val="0"/>
        <w:shd w:val="clear" w:color="auto" w:fill="auto"/>
        <w:bidi w:val="0"/>
        <w:spacing w:before="0" w:after="320" w:line="240" w:lineRule="auto"/>
        <w:ind w:left="0" w:right="0" w:firstLine="0"/>
        <w:jc w:val="left"/>
      </w:pPr>
      <w:r>
        <w:rPr>
          <w:color w:val="000000"/>
          <w:spacing w:val="0"/>
          <w:w w:val="100"/>
          <w:position w:val="0"/>
          <w:sz w:val="24"/>
          <w:szCs w:val="24"/>
          <w:shd w:val="clear" w:color="auto" w:fill="auto"/>
          <w:lang w:val="cs-CZ" w:eastAsia="cs-CZ" w:bidi="cs-CZ"/>
        </w:rPr>
        <w:t>V Brně dne: 20. 3. 2019</w:t>
      </w:r>
    </w:p>
    <w:p>
      <w:pPr>
        <w:widowControl w:val="0"/>
        <w:spacing w:line="1" w:lineRule="exact"/>
        <w:sectPr>
          <w:footnotePr>
            <w:pos w:val="pageBottom"/>
            <w:numFmt w:val="decimal"/>
            <w:numRestart w:val="continuous"/>
          </w:footnotePr>
          <w:pgSz w:w="11900" w:h="16840"/>
          <w:pgMar w:top="1052" w:left="1218" w:right="933" w:bottom="990" w:header="624" w:footer="3" w:gutter="0"/>
          <w:cols w:space="720"/>
          <w:noEndnote/>
          <w:rtlGutter w:val="0"/>
          <w:docGrid w:linePitch="360"/>
        </w:sectPr>
      </w:pPr>
      <w:r>
        <mc:AlternateContent>
          <mc:Choice Requires="wps">
            <w:drawing>
              <wp:anchor distT="1079500" distB="0" distL="0" distR="0" simplePos="0" relativeHeight="125829380" behindDoc="0" locked="0" layoutInCell="1" allowOverlap="1">
                <wp:simplePos x="0" y="0"/>
                <wp:positionH relativeFrom="page">
                  <wp:posOffset>1709420</wp:posOffset>
                </wp:positionH>
                <wp:positionV relativeFrom="paragraph">
                  <wp:posOffset>1079500</wp:posOffset>
                </wp:positionV>
                <wp:extent cx="1456055" cy="381635"/>
                <wp:wrapTopAndBottom/>
                <wp:docPr id="8" name="Shape 8"/>
                <a:graphic xmlns:a="http://schemas.openxmlformats.org/drawingml/2006/main">
                  <a:graphicData uri="http://schemas.microsoft.com/office/word/2010/wordprocessingShape">
                    <wps:wsp>
                      <wps:cNvSpPr txBox="1"/>
                      <wps:spPr>
                        <a:xfrm>
                          <a:ext cx="1456055" cy="38163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rranuseK roKumý</w:t>
                              <w:br/>
                              <w:t>jednatel</w:t>
                            </w:r>
                          </w:p>
                        </w:txbxContent>
                      </wps:txbx>
                      <wps:bodyPr lIns="0" tIns="0" rIns="0" bIns="0">
                        <a:noAutoFit/>
                      </wps:bodyPr>
                    </wps:wsp>
                  </a:graphicData>
                </a:graphic>
              </wp:anchor>
            </w:drawing>
          </mc:Choice>
          <mc:Fallback>
            <w:pict>
              <v:shape id="_x0000_s1034" type="#_x0000_t202" style="position:absolute;margin-left:134.59999999999999pt;margin-top:85.pt;width:114.65000000000001pt;height:30.050000000000001pt;z-index:-125829373;mso-wrap-distance-left:0;mso-wrap-distance-top:85.pt;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rranuseK roKumý</w:t>
                        <w:br/>
                        <w:t>jednatel</w:t>
                      </w:r>
                    </w:p>
                  </w:txbxContent>
                </v:textbox>
                <w10:wrap type="topAndBottom" anchorx="page"/>
              </v:shape>
            </w:pict>
          </mc:Fallback>
        </mc:AlternateContent>
      </w:r>
      <w:r>
        <mc:AlternateContent>
          <mc:Choice Requires="wps">
            <w:drawing>
              <wp:anchor distT="1079500" distB="1905" distL="0" distR="0" simplePos="0" relativeHeight="125829382" behindDoc="0" locked="0" layoutInCell="1" allowOverlap="1">
                <wp:simplePos x="0" y="0"/>
                <wp:positionH relativeFrom="page">
                  <wp:posOffset>4735830</wp:posOffset>
                </wp:positionH>
                <wp:positionV relativeFrom="paragraph">
                  <wp:posOffset>1079500</wp:posOffset>
                </wp:positionV>
                <wp:extent cx="1316990" cy="379730"/>
                <wp:wrapTopAndBottom/>
                <wp:docPr id="10" name="Shape 10"/>
                <a:graphic xmlns:a="http://schemas.openxmlformats.org/drawingml/2006/main">
                  <a:graphicData uri="http://schemas.microsoft.com/office/word/2010/wordprocessingShape">
                    <wps:wsp>
                      <wps:cNvSpPr txBox="1"/>
                      <wps:spPr>
                        <a:xfrm>
                          <a:ext cx="1316990" cy="3797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wps:txbx>
                      <wps:bodyPr lIns="0" tIns="0" rIns="0" bIns="0">
                        <a:noAutoFit/>
                      </wps:bodyPr>
                    </wps:wsp>
                  </a:graphicData>
                </a:graphic>
              </wp:anchor>
            </w:drawing>
          </mc:Choice>
          <mc:Fallback>
            <w:pict>
              <v:shape id="_x0000_s1036" type="#_x0000_t202" style="position:absolute;margin-left:372.89999999999998pt;margin-top:85.pt;width:103.7pt;height:29.899999999999999pt;z-index:-125829371;mso-wrap-distance-left:0;mso-wrap-distance-top:85.pt;mso-wrap-distance-right:0;mso-wrap-distance-bottom:0.1499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v:textbox>
                <w10:wrap type="topAndBottom" anchorx="page"/>
              </v:shape>
            </w:pict>
          </mc:Fallback>
        </mc:AlternateContent>
      </w:r>
    </w:p>
    <w:p>
      <w:pPr>
        <w:pStyle w:val="Style35"/>
        <w:keepNext/>
        <w:keepLines/>
        <w:widowControl w:val="0"/>
        <w:shd w:val="clear" w:color="auto" w:fill="auto"/>
        <w:bidi w:val="0"/>
        <w:spacing w:before="240" w:after="220" w:line="240" w:lineRule="auto"/>
        <w:ind w:left="0" w:right="0" w:firstLine="0"/>
        <w:jc w:val="center"/>
      </w:pPr>
      <w:bookmarkStart w:id="56" w:name="bookmark56"/>
      <w:bookmarkStart w:id="57" w:name="bookmark57"/>
      <w:r>
        <w:rPr>
          <w:color w:val="000000"/>
          <w:spacing w:val="0"/>
          <w:w w:val="100"/>
          <w:position w:val="0"/>
          <w:shd w:val="clear" w:color="auto" w:fill="auto"/>
          <w:lang w:val="cs-CZ" w:eastAsia="cs-CZ" w:bidi="cs-CZ"/>
        </w:rPr>
        <w:t>Příloha č. 3 dokumentace výběrového řízení</w:t>
      </w:r>
      <w:bookmarkEnd w:id="56"/>
      <w:bookmarkEnd w:id="57"/>
    </w:p>
    <w:p>
      <w:pPr>
        <w:pStyle w:val="Style35"/>
        <w:keepNext/>
        <w:keepLines/>
        <w:widowControl w:val="0"/>
        <w:shd w:val="clear" w:color="auto" w:fill="auto"/>
        <w:bidi w:val="0"/>
        <w:spacing w:before="0" w:after="220" w:line="240" w:lineRule="auto"/>
        <w:ind w:left="0" w:right="0" w:firstLine="0"/>
        <w:jc w:val="center"/>
      </w:pPr>
      <w:bookmarkStart w:id="58" w:name="bookmark58"/>
      <w:bookmarkStart w:id="59" w:name="bookmark59"/>
      <w:r>
        <w:rPr>
          <w:color w:val="000000"/>
          <w:spacing w:val="0"/>
          <w:w w:val="100"/>
          <w:position w:val="0"/>
          <w:shd w:val="clear" w:color="auto" w:fill="auto"/>
          <w:lang w:val="cs-CZ" w:eastAsia="cs-CZ" w:bidi="cs-CZ"/>
        </w:rPr>
        <w:t>Vypracování projektové dokumentace</w:t>
      </w:r>
      <w:bookmarkEnd w:id="58"/>
      <w:bookmarkEnd w:id="59"/>
    </w:p>
    <w:p>
      <w:pPr>
        <w:pStyle w:val="Style35"/>
        <w:keepNext/>
        <w:keepLines/>
        <w:widowControl w:val="0"/>
        <w:shd w:val="clear" w:color="auto" w:fill="auto"/>
        <w:bidi w:val="0"/>
        <w:spacing w:before="0" w:after="460" w:line="240" w:lineRule="auto"/>
        <w:ind w:left="0" w:right="0" w:firstLine="0"/>
        <w:jc w:val="center"/>
      </w:pPr>
      <w:bookmarkStart w:id="60" w:name="bookmark60"/>
      <w:bookmarkStart w:id="61" w:name="bookmark61"/>
      <w:r>
        <w:rPr>
          <w:color w:val="000000"/>
          <w:spacing w:val="0"/>
          <w:w w:val="100"/>
          <w:position w:val="0"/>
          <w:shd w:val="clear" w:color="auto" w:fill="auto"/>
          <w:lang w:val="cs-CZ" w:eastAsia="cs-CZ" w:bidi="cs-CZ"/>
        </w:rPr>
        <w:t>„11/112 Osada Letny - most ev. č. 112-054“</w:t>
      </w:r>
      <w:bookmarkEnd w:id="60"/>
      <w:bookmarkEnd w:id="61"/>
    </w:p>
    <w:p>
      <w:pPr>
        <w:pStyle w:val="Style10"/>
        <w:keepNext w:val="0"/>
        <w:keepLines w:val="0"/>
        <w:widowControl w:val="0"/>
        <w:shd w:val="clear" w:color="auto" w:fill="auto"/>
        <w:bidi w:val="0"/>
        <w:spacing w:before="0" w:after="460" w:line="240" w:lineRule="auto"/>
        <w:ind w:left="0" w:right="0" w:firstLine="0"/>
        <w:jc w:val="center"/>
      </w:pPr>
      <w:r>
        <w:rPr>
          <w:b/>
          <w:bCs/>
          <w:color w:val="000000"/>
          <w:spacing w:val="0"/>
          <w:w w:val="100"/>
          <w:position w:val="0"/>
          <w:sz w:val="24"/>
          <w:szCs w:val="24"/>
          <w:shd w:val="clear" w:color="auto" w:fill="auto"/>
          <w:lang w:val="cs-CZ" w:eastAsia="cs-CZ" w:bidi="cs-CZ"/>
        </w:rPr>
        <w:t>Technické podmínky</w:t>
      </w:r>
    </w:p>
    <w:p>
      <w:pPr>
        <w:pStyle w:val="Style13"/>
        <w:keepNext/>
        <w:keepLines/>
        <w:widowControl w:val="0"/>
        <w:shd w:val="clear" w:color="auto" w:fill="auto"/>
        <w:bidi w:val="0"/>
        <w:spacing w:before="0" w:line="257" w:lineRule="auto"/>
        <w:ind w:left="0" w:right="0" w:firstLine="0"/>
        <w:jc w:val="left"/>
      </w:pPr>
      <w:bookmarkStart w:id="62" w:name="bookmark62"/>
      <w:bookmarkStart w:id="63" w:name="bookmark63"/>
      <w:r>
        <w:rPr>
          <w:color w:val="000000"/>
          <w:spacing w:val="0"/>
          <w:w w:val="100"/>
          <w:position w:val="0"/>
          <w:sz w:val="24"/>
          <w:szCs w:val="24"/>
          <w:u w:val="single"/>
          <w:shd w:val="clear" w:color="auto" w:fill="auto"/>
          <w:lang w:val="cs-CZ" w:eastAsia="cs-CZ" w:bidi="cs-CZ"/>
        </w:rPr>
        <w:t>11/112 Osada Letny - most ev. č. 112 - 054</w:t>
      </w:r>
      <w:bookmarkEnd w:id="62"/>
      <w:bookmarkEnd w:id="63"/>
    </w:p>
    <w:p>
      <w:pPr>
        <w:pStyle w:val="Style10"/>
        <w:keepNext w:val="0"/>
        <w:keepLines w:val="0"/>
        <w:widowControl w:val="0"/>
        <w:shd w:val="clear" w:color="auto" w:fill="auto"/>
        <w:bidi w:val="0"/>
        <w:spacing w:before="0" w:line="257"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10"/>
        <w:keepNext w:val="0"/>
        <w:keepLines w:val="0"/>
        <w:widowControl w:val="0"/>
        <w:numPr>
          <w:ilvl w:val="0"/>
          <w:numId w:val="27"/>
        </w:numPr>
        <w:shd w:val="clear" w:color="auto" w:fill="auto"/>
        <w:tabs>
          <w:tab w:pos="754" w:val="left"/>
        </w:tabs>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vypracování diagnostického průzkumu mostu</w:t>
      </w:r>
    </w:p>
    <w:p>
      <w:pPr>
        <w:pStyle w:val="Style10"/>
        <w:keepNext w:val="0"/>
        <w:keepLines w:val="0"/>
        <w:widowControl w:val="0"/>
        <w:numPr>
          <w:ilvl w:val="0"/>
          <w:numId w:val="27"/>
        </w:numPr>
        <w:shd w:val="clear" w:color="auto" w:fill="auto"/>
        <w:tabs>
          <w:tab w:pos="754" w:val="left"/>
        </w:tabs>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návrh variant rekonstrukce mostu</w:t>
      </w:r>
    </w:p>
    <w:p>
      <w:pPr>
        <w:pStyle w:val="Style10"/>
        <w:keepNext w:val="0"/>
        <w:keepLines w:val="0"/>
        <w:widowControl w:val="0"/>
        <w:numPr>
          <w:ilvl w:val="0"/>
          <w:numId w:val="27"/>
        </w:numPr>
        <w:shd w:val="clear" w:color="auto" w:fill="auto"/>
        <w:tabs>
          <w:tab w:pos="754" w:val="left"/>
        </w:tabs>
        <w:bidi w:val="0"/>
        <w:spacing w:before="0" w:after="0" w:line="240" w:lineRule="auto"/>
        <w:ind w:left="760" w:right="0" w:hanging="360"/>
        <w:jc w:val="both"/>
      </w:pPr>
      <w:r>
        <w:rPr>
          <w:color w:val="000000"/>
          <w:spacing w:val="0"/>
          <w:w w:val="100"/>
          <w:position w:val="0"/>
          <w:sz w:val="24"/>
          <w:szCs w:val="24"/>
          <w:shd w:val="clear" w:color="auto" w:fill="auto"/>
          <w:lang w:val="cs-CZ" w:eastAsia="cs-CZ" w:bidi="cs-CZ"/>
        </w:rPr>
        <w:t>vypracování projektové dokumentace ve stupni pro vydání územního rozhodnutí (DUR) zajištění pravomocných územních rozhodnutí (ÚR), včetně všech požadovaných příloh, dokladů a vyjádření</w:t>
      </w:r>
    </w:p>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cs-CZ" w:eastAsia="cs-CZ" w:bidi="cs-CZ"/>
        </w:rPr>
        <w:t>vypracování projektové dokumentace pro vydání stavebního povolení (DSP)</w:t>
      </w:r>
    </w:p>
    <w:p>
      <w:pPr>
        <w:pStyle w:val="Style10"/>
        <w:keepNext w:val="0"/>
        <w:keepLines w:val="0"/>
        <w:widowControl w:val="0"/>
        <w:shd w:val="clear" w:color="auto" w:fill="auto"/>
        <w:bidi w:val="0"/>
        <w:spacing w:before="0" w:after="0" w:line="240" w:lineRule="auto"/>
        <w:ind w:left="760" w:right="0" w:firstLine="0"/>
        <w:jc w:val="both"/>
      </w:pPr>
      <w:r>
        <w:rPr>
          <w:color w:val="000000"/>
          <w:spacing w:val="0"/>
          <w:w w:val="100"/>
          <w:position w:val="0"/>
          <w:sz w:val="24"/>
          <w:szCs w:val="24"/>
          <w:shd w:val="clear" w:color="auto" w:fill="auto"/>
          <w:lang w:val="cs-CZ" w:eastAsia="cs-CZ" w:bidi="cs-CZ"/>
        </w:rPr>
        <w:t>zajištění potřebných pravomocných stavebních povolení (SP), včetně všech požadovaných příloh, dokladů a vyjádření</w:t>
      </w:r>
    </w:p>
    <w:p>
      <w:pPr>
        <w:pStyle w:val="Style10"/>
        <w:keepNext w:val="0"/>
        <w:keepLines w:val="0"/>
        <w:widowControl w:val="0"/>
        <w:shd w:val="clear" w:color="auto" w:fill="auto"/>
        <w:bidi w:val="0"/>
        <w:spacing w:before="0" w:after="0" w:line="240" w:lineRule="auto"/>
        <w:ind w:left="760" w:right="0" w:firstLine="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10"/>
        <w:keepNext w:val="0"/>
        <w:keepLines w:val="0"/>
        <w:widowControl w:val="0"/>
        <w:numPr>
          <w:ilvl w:val="0"/>
          <w:numId w:val="27"/>
        </w:numPr>
        <w:shd w:val="clear" w:color="auto" w:fill="auto"/>
        <w:tabs>
          <w:tab w:pos="754" w:val="left"/>
        </w:tabs>
        <w:bidi w:val="0"/>
        <w:spacing w:before="0" w:after="0" w:line="276" w:lineRule="auto"/>
        <w:ind w:left="760" w:right="0" w:hanging="36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0"/>
        <w:keepNext w:val="0"/>
        <w:keepLines w:val="0"/>
        <w:widowControl w:val="0"/>
        <w:shd w:val="clear" w:color="auto" w:fill="auto"/>
        <w:bidi w:val="0"/>
        <w:spacing w:before="0" w:line="276" w:lineRule="auto"/>
        <w:ind w:left="0" w:right="0" w:firstLine="760"/>
        <w:jc w:val="both"/>
      </w:pPr>
      <w:r>
        <w:rPr>
          <w:color w:val="000000"/>
          <w:spacing w:val="0"/>
          <w:w w:val="100"/>
          <w:position w:val="0"/>
          <w:sz w:val="24"/>
          <w:szCs w:val="24"/>
          <w:shd w:val="clear" w:color="auto" w:fill="auto"/>
          <w:lang w:val="cs-CZ" w:eastAsia="cs-CZ" w:bidi="cs-CZ"/>
        </w:rPr>
        <w:t>výkon autorského dozoru při realizaci stavby</w:t>
      </w:r>
    </w:p>
    <w:p>
      <w:pPr>
        <w:pStyle w:val="Style10"/>
        <w:keepNext w:val="0"/>
        <w:keepLines w:val="0"/>
        <w:widowControl w:val="0"/>
        <w:shd w:val="clear" w:color="auto" w:fill="auto"/>
        <w:bidi w:val="0"/>
        <w:spacing w:before="0" w:after="280" w:line="259" w:lineRule="auto"/>
        <w:ind w:left="0" w:right="0" w:firstLine="0"/>
        <w:jc w:val="both"/>
      </w:pPr>
      <w:r>
        <w:rPr>
          <w:color w:val="000000"/>
          <w:spacing w:val="0"/>
          <w:w w:val="100"/>
          <w:position w:val="0"/>
          <w:sz w:val="24"/>
          <w:szCs w:val="24"/>
          <w:shd w:val="clear" w:color="auto" w:fill="auto"/>
          <w:lang w:val="cs-CZ" w:eastAsia="cs-CZ" w:bidi="cs-CZ"/>
        </w:rPr>
        <w:t>Jedná se o rekonstrukci mostu ev. č. 112 - 054 přes vodoteč Podlesník mezi obcemi Nová Buková a Zajíčkov, okres Pelhřimov, Kraj Vysočina. Most ev. č. 112 - 054 se nachází na silnici 11/112 v km 69,259 provozního staničení.</w:t>
      </w:r>
    </w:p>
    <w:p>
      <w:pPr>
        <w:pStyle w:val="Style10"/>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u w:val="single"/>
          <w:shd w:val="clear" w:color="auto" w:fill="auto"/>
          <w:lang w:val="cs-CZ" w:eastAsia="cs-CZ" w:bidi="cs-CZ"/>
        </w:rPr>
        <w:t>Konstrukce mostu:</w:t>
      </w:r>
    </w:p>
    <w:p>
      <w:pPr>
        <w:pStyle w:val="Style10"/>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shd w:val="clear" w:color="auto" w:fill="auto"/>
          <w:lang w:val="cs-CZ" w:eastAsia="cs-CZ" w:bidi="cs-CZ"/>
        </w:rPr>
        <w:t>Stávající most je jednopólový, nosnou konstrukci tvoří segmentová klenba z lomového kamene s rozpětím 4,5 m, vzepětím 1,1 m a tloušťkou 0,6 - 0,7 m. Spodní stavba je rovněž vyzděná z lomového kamene. Zdivo spodního líce kleneb je opatřeno torkretovou omítkou, líce opěr jsou opatřeny vápenocementovou omítkou. U obou opěr jsou vybudovány betonové patní prahy. Šířka mostu mezi obrubami je 8,55 m. Mostní křídla jsou šikmá, zděná z lomového kamene. Čelní zdi jsou na obou stranách konstrukce zděné z lomového kamene s povrchovou úpravou vápenocementovou omítkou. Odvodnění mostu je provedeno příčným a podélným sklonem vozovky mimo most. Mostní římsy jsou na obou stranách mostu tvořeny kamennými plotnami uložené na parapetní zdi výšky 0,15 m a šířky 0,55 m. Vozovka na mostě je živičná se střechovitým příčným sklonem a podélným sklonem proti směru staničení. Území pod mostem tvoří koryto potoka. Dno pod mostem je zpevněno kamennou zádlažbou.</w:t>
      </w:r>
    </w:p>
    <w:p>
      <w:pPr>
        <w:pStyle w:val="Style10"/>
        <w:keepNext w:val="0"/>
        <w:keepLines w:val="0"/>
        <w:widowControl w:val="0"/>
        <w:shd w:val="clear" w:color="auto" w:fill="auto"/>
        <w:tabs>
          <w:tab w:pos="2964"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Celková šířka mostu</w:t>
        <w:tab/>
        <w:t>9,75 m</w:t>
      </w:r>
    </w:p>
    <w:p>
      <w:pPr>
        <w:pStyle w:val="Style38"/>
        <w:keepNext w:val="0"/>
        <w:keepLines w:val="0"/>
        <w:widowControl w:val="0"/>
        <w:shd w:val="clear" w:color="auto" w:fill="auto"/>
        <w:tabs>
          <w:tab w:pos="2964" w:val="lef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shd w:val="clear" w:color="auto" w:fill="auto"/>
          <w:lang w:val="cs-CZ" w:eastAsia="cs-CZ" w:bidi="cs-CZ"/>
        </w:rPr>
        <w:t>Celkový počet polí</w:t>
        <w:tab/>
        <w:t>1</w:t>
      </w:r>
    </w:p>
    <w:p>
      <w:pPr>
        <w:pStyle w:val="Style38"/>
        <w:keepNext w:val="0"/>
        <w:keepLines w:val="0"/>
        <w:widowControl w:val="0"/>
        <w:shd w:val="clear" w:color="auto" w:fill="auto"/>
        <w:tabs>
          <w:tab w:pos="3641" w:val="right"/>
          <w:tab w:pos="3843"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Délka přemostění</w:t>
        <w:tab/>
        <w:t>3,85</w:t>
        <w:tab/>
        <w:t>m</w:t>
      </w:r>
    </w:p>
    <w:p>
      <w:pPr>
        <w:pStyle w:val="Style38"/>
        <w:keepNext w:val="0"/>
        <w:keepLines w:val="0"/>
        <w:widowControl w:val="0"/>
        <w:shd w:val="clear" w:color="auto" w:fill="auto"/>
        <w:tabs>
          <w:tab w:pos="3641"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Délka NK mostu</w:t>
        <w:tab/>
        <w:t>5,15 m</w:t>
      </w:r>
    </w:p>
    <w:p>
      <w:pPr>
        <w:pStyle w:val="Style38"/>
        <w:keepNext w:val="0"/>
        <w:keepLines w:val="0"/>
        <w:widowControl w:val="0"/>
        <w:shd w:val="clear" w:color="auto" w:fill="auto"/>
        <w:tabs>
          <w:tab w:pos="3641" w:val="right"/>
          <w:tab w:pos="3840"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Volná šířka mostu</w:t>
        <w:tab/>
        <w:t>8,55</w:t>
        <w:tab/>
        <w:t>m</w:t>
      </w:r>
    </w:p>
    <w:p>
      <w:pPr>
        <w:pStyle w:val="Style38"/>
        <w:keepNext w:val="0"/>
        <w:keepLines w:val="0"/>
        <w:widowControl w:val="0"/>
        <w:shd w:val="clear" w:color="auto" w:fill="auto"/>
        <w:tabs>
          <w:tab w:pos="3641" w:val="right"/>
          <w:tab w:pos="3843"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Výška nad terénem</w:t>
        <w:tab/>
        <w:t>3,05</w:t>
        <w:tab/>
        <w:t>m</w:t>
      </w:r>
      <w:r>
        <w:fldChar w:fldCharType="end"/>
      </w:r>
    </w:p>
    <w:p>
      <w:pPr>
        <w:pStyle w:val="Style10"/>
        <w:keepNext w:val="0"/>
        <w:keepLines w:val="0"/>
        <w:widowControl w:val="0"/>
        <w:shd w:val="clear" w:color="auto" w:fill="auto"/>
        <w:tabs>
          <w:tab w:pos="2964"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Šikmost kolmý</w:t>
        <w:tab/>
        <w:t xml:space="preserve">100,00 g </w:t>
      </w:r>
      <w:r>
        <w:rPr>
          <w:color w:val="000000"/>
          <w:spacing w:val="0"/>
          <w:w w:val="100"/>
          <w:position w:val="0"/>
          <w:sz w:val="24"/>
          <w:szCs w:val="24"/>
          <w:u w:val="single"/>
          <w:shd w:val="clear" w:color="auto" w:fill="auto"/>
          <w:lang w:val="cs-CZ" w:eastAsia="cs-CZ" w:bidi="cs-CZ"/>
        </w:rPr>
        <w:t>Mostní vybavení:</w:t>
      </w:r>
      <w:r>
        <w:rPr>
          <w:color w:val="000000"/>
          <w:spacing w:val="0"/>
          <w:w w:val="100"/>
          <w:position w:val="0"/>
          <w:sz w:val="24"/>
          <w:szCs w:val="24"/>
          <w:shd w:val="clear" w:color="auto" w:fill="auto"/>
          <w:lang w:val="cs-CZ" w:eastAsia="cs-CZ" w:bidi="cs-CZ"/>
        </w:rPr>
        <w:t xml:space="preserve"> Po obou stranách mostu jsou osazena podél parapetních zídek silniční svodidla typu NH. Na mostě jsou na obou stranách osazeny tabulky s evidenčním číslem. SDZ omezující zatížitelnost není na mostě osazeno. Jiné dopravní značení na mostě není. Přístupnost k nosné konstrukci je obtížná. Přístupové cesty pod most tvoří strmé svahy. Dno pod mostem je přirozené, zpevněno kamenným záhozem.</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u w:val="single"/>
          <w:shd w:val="clear" w:color="auto" w:fill="auto"/>
          <w:lang w:val="cs-CZ" w:eastAsia="cs-CZ" w:bidi="cs-CZ"/>
        </w:rPr>
        <w:t>Stavební stav:</w:t>
      </w:r>
      <w:r>
        <w:rPr>
          <w:color w:val="000000"/>
          <w:spacing w:val="0"/>
          <w:w w:val="100"/>
          <w:position w:val="0"/>
          <w:sz w:val="24"/>
          <w:szCs w:val="24"/>
          <w:shd w:val="clear" w:color="auto" w:fill="auto"/>
          <w:lang w:val="cs-CZ" w:eastAsia="cs-CZ" w:bidi="cs-CZ"/>
        </w:rPr>
        <w:t xml:space="preserve"> Spodní stavba IV - uspokojivý</w:t>
      </w:r>
    </w:p>
    <w:p>
      <w:pPr>
        <w:pStyle w:val="Style10"/>
        <w:keepNext w:val="0"/>
        <w:keepLines w:val="0"/>
        <w:widowControl w:val="0"/>
        <w:shd w:val="clear" w:color="auto" w:fill="auto"/>
        <w:bidi w:val="0"/>
        <w:spacing w:before="0" w:after="160" w:line="240" w:lineRule="auto"/>
        <w:ind w:left="1580" w:right="0" w:firstLine="0"/>
        <w:jc w:val="left"/>
      </w:pPr>
      <w:r>
        <w:rPr>
          <w:color w:val="000000"/>
          <w:spacing w:val="0"/>
          <w:w w:val="100"/>
          <w:position w:val="0"/>
          <w:sz w:val="24"/>
          <w:szCs w:val="24"/>
          <w:shd w:val="clear" w:color="auto" w:fill="auto"/>
          <w:lang w:val="cs-CZ" w:eastAsia="cs-CZ" w:bidi="cs-CZ"/>
        </w:rPr>
        <w:t>Nosná konstrukce V - špatný</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Hlavní prohlídku mostu ev. č. 112 - 054 provedl 29. 5. 2016 Tomek Jan, Doc. Ing. CSc.</w:t>
      </w:r>
    </w:p>
    <w:p>
      <w:pPr>
        <w:pStyle w:val="Style10"/>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u w:val="single"/>
          <w:shd w:val="clear" w:color="auto" w:fill="auto"/>
          <w:lang w:val="cs-CZ" w:eastAsia="cs-CZ" w:bidi="cs-CZ"/>
        </w:rPr>
        <w:t>Stav a závady:</w:t>
      </w:r>
      <w:r>
        <w:rPr>
          <w:color w:val="000000"/>
          <w:spacing w:val="0"/>
          <w:w w:val="100"/>
          <w:position w:val="0"/>
          <w:sz w:val="24"/>
          <w:szCs w:val="24"/>
          <w:shd w:val="clear" w:color="auto" w:fill="auto"/>
          <w:lang w:val="cs-CZ" w:eastAsia="cs-CZ" w:bidi="cs-CZ"/>
        </w:rPr>
        <w:t xml:space="preserve"> Závady vykazující poruchy založení nebyly zjištěny. Na povrchu mostních opěr jsou zřejmé stopy zatékání s průsaky, výkvěty a vápenné výluhy, degradace stříkaného betonu. Kamenné zdivo opěr má místy vypadanou spárovou maltu. Zdivo čelních zdí má místy výkvěty. Povrch čelních zdí je celkově degradován. Na podhledu NK jsou viditelné stopy promáčení, výkvěty, výluhy, výkvěty, zelené zbarvení. Stav izolace bez provedení sond nelze zjistit, vzhledem ke stavu nosné konstrukce není funkční, dochází k průsaku přes nosnou konstrukci, opěry a křídla. Závady na vozovce jsou obrus, vypírání, mozaikové trhliny.</w:t>
      </w:r>
    </w:p>
    <w:p>
      <w:pPr>
        <w:pStyle w:val="Style10"/>
        <w:keepNext w:val="0"/>
        <w:keepLines w:val="0"/>
        <w:widowControl w:val="0"/>
        <w:shd w:val="clear" w:color="auto" w:fill="auto"/>
        <w:bidi w:val="0"/>
        <w:spacing w:before="0" w:after="0" w:line="257" w:lineRule="auto"/>
        <w:ind w:left="0" w:right="0" w:firstLine="0"/>
        <w:jc w:val="both"/>
      </w:pPr>
      <w:r>
        <w:rPr>
          <w:color w:val="000000"/>
          <w:spacing w:val="0"/>
          <w:w w:val="100"/>
          <w:position w:val="0"/>
          <w:sz w:val="24"/>
          <w:szCs w:val="24"/>
          <w:shd w:val="clear" w:color="auto" w:fill="auto"/>
          <w:lang w:val="cs-CZ" w:eastAsia="cs-CZ" w:bidi="cs-CZ"/>
        </w:rPr>
        <w:t>Vzhledem ke stavebně-technickému stavu mostu je nutné v nejbližší době řešit jeho zásadnější rekonstrukci. Požadavkem investora a zadavatele je mimo jiné zlepšení šířkových poměrů na kategorii</w:t>
      </w:r>
    </w:p>
    <w:p>
      <w:pPr>
        <w:pStyle w:val="Style10"/>
        <w:keepNext w:val="0"/>
        <w:keepLines w:val="0"/>
        <w:widowControl w:val="0"/>
        <w:numPr>
          <w:ilvl w:val="0"/>
          <w:numId w:val="29"/>
        </w:numPr>
        <w:shd w:val="clear" w:color="auto" w:fill="auto"/>
        <w:tabs>
          <w:tab w:pos="629" w:val="left"/>
        </w:tabs>
        <w:bidi w:val="0"/>
        <w:spacing w:before="0" w:after="120" w:line="257" w:lineRule="auto"/>
        <w:ind w:left="0" w:right="0" w:firstLine="0"/>
        <w:jc w:val="both"/>
      </w:pPr>
      <w:r>
        <w:rPr>
          <w:color w:val="000000"/>
          <w:spacing w:val="0"/>
          <w:w w:val="100"/>
          <w:position w:val="0"/>
          <w:sz w:val="24"/>
          <w:szCs w:val="24"/>
          <w:shd w:val="clear" w:color="auto" w:fill="auto"/>
          <w:lang w:val="cs-CZ" w:eastAsia="cs-CZ" w:bidi="cs-CZ"/>
        </w:rPr>
        <w:t>Po zpracování diagnostického průzkumu mostu navrhne zhotovitel projektové dokumentace po dohodě s investorem technické řešení rekonstrukce mostu ve variantě snesení stávajícího mostu a výstavbě mostu nového nebo ve variantě sanace stávající spodní stavby a nosné konstrukce, s ohledem na výsledek diagnostického průzkumu, předpokládané investiční náklady, životnost a možnost rozšíření průjezdného profilu. V souvislosti s rekonstrukcí mostu budou v nutném rozsahu řešena i násypová tělesa silnice 11/112 na předpolích mostů z hlediska případné úpravy, tj. např. nutného rozšíření, zpevnění či instalace zádržného systému navazujícího na zádržný systém mostu.</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Vítězný zhotovitel projektové dokumentace prověří na příslušném úřadě nutnost zpracování DUR s vydáním ÚR. Nebude-li ÚŘ nutné, bude řešeno dodatkem ke smlouvě o dílo a odpočtem poměrné částky z kalkulace cen projekčních prací.</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Po vzájemné dohodě zhotovitele a zadavatele je možné v případě příznivých poměrů přistoupit ke sloučení DUR a DSP a tedy i územního a stavebního řízení v návaznosti na novelu stavebního zákona 183/2006 Sb. s účinností od 1. 1. 2018.</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Objednavatel předpokládá, že stavební realizace bude probíhat za uzavřeného silničního provozu. Předpokládaná doba realizace stavebních prací - rok 2019/2020.</w:t>
      </w:r>
    </w:p>
    <w:p>
      <w:pPr>
        <w:pStyle w:val="Style10"/>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3"/>
        <w:keepNext/>
        <w:keepLines/>
        <w:widowControl w:val="0"/>
        <w:shd w:val="clear" w:color="auto" w:fill="auto"/>
        <w:bidi w:val="0"/>
        <w:spacing w:before="0" w:after="240" w:line="240" w:lineRule="auto"/>
        <w:ind w:left="0" w:right="0" w:firstLine="0"/>
        <w:jc w:val="both"/>
      </w:pPr>
      <w:bookmarkStart w:id="64" w:name="bookmark64"/>
      <w:bookmarkStart w:id="65" w:name="bookmark65"/>
      <w:r>
        <w:rPr>
          <w:color w:val="000000"/>
          <w:spacing w:val="0"/>
          <w:w w:val="100"/>
          <w:position w:val="0"/>
          <w:sz w:val="24"/>
          <w:szCs w:val="24"/>
          <w:u w:val="single"/>
          <w:shd w:val="clear" w:color="auto" w:fill="auto"/>
          <w:lang w:val="cs-CZ" w:eastAsia="cs-CZ" w:bidi="cs-CZ"/>
        </w:rPr>
        <w:t>Technické podmínky</w:t>
      </w:r>
      <w:bookmarkEnd w:id="64"/>
      <w:bookmarkEnd w:id="65"/>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u w:val="single"/>
          <w:shd w:val="clear" w:color="auto" w:fill="auto"/>
          <w:lang w:val="cs-CZ" w:eastAsia="cs-CZ" w:bidi="cs-CZ"/>
        </w:rPr>
        <w:t>Vypracování diagnostického průzkumu mostů a návrh variant rekonstrukce mostu</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Diagnostický průzkum bude vypracován podle platných ČSN a TP a podle požadavků zadavatele s možností dílčího upřesnění v průběhu diagnostických prací. Zhotovitel si zajistí přístupy na pozemky a projednání prací se správcem toku. Zhotovitel musí při realizaci prací dodržovat veškeré platné předpisy BOZP a ochrany ZP. Diagnostický průzkum bude sloužit jako podklad pro zpracovatele projektové dokumentace rekonstrukce mostu. Obsahem diagnostiky bude zejména:</w:t>
      </w:r>
    </w:p>
    <w:p>
      <w:pPr>
        <w:pStyle w:val="Style10"/>
        <w:keepNext w:val="0"/>
        <w:keepLines w:val="0"/>
        <w:widowControl w:val="0"/>
        <w:numPr>
          <w:ilvl w:val="0"/>
          <w:numId w:val="27"/>
        </w:numPr>
        <w:shd w:val="clear" w:color="auto" w:fill="auto"/>
        <w:tabs>
          <w:tab w:pos="753"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Vizuální prohlídka</w:t>
      </w:r>
    </w:p>
    <w:p>
      <w:pPr>
        <w:pStyle w:val="Style10"/>
        <w:keepNext w:val="0"/>
        <w:keepLines w:val="0"/>
        <w:widowControl w:val="0"/>
        <w:numPr>
          <w:ilvl w:val="0"/>
          <w:numId w:val="27"/>
        </w:numPr>
        <w:shd w:val="clear" w:color="auto" w:fill="auto"/>
        <w:tabs>
          <w:tab w:pos="753"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Mimořádná mostní prohlídka</w:t>
      </w:r>
    </w:p>
    <w:p>
      <w:pPr>
        <w:pStyle w:val="Style10"/>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cs-CZ" w:eastAsia="cs-CZ" w:bidi="cs-CZ"/>
        </w:rPr>
        <w:t>Posouzení stavu a hloubky založení mostů, stavu opěr, nosné konstrukce a odvodnění mostu</w:t>
      </w:r>
    </w:p>
    <w:p>
      <w:pPr>
        <w:pStyle w:val="Style10"/>
        <w:keepNext w:val="0"/>
        <w:keepLines w:val="0"/>
        <w:widowControl w:val="0"/>
        <w:numPr>
          <w:ilvl w:val="0"/>
          <w:numId w:val="27"/>
        </w:numPr>
        <w:shd w:val="clear" w:color="auto" w:fill="auto"/>
        <w:tabs>
          <w:tab w:pos="753"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Zjištění základních materiálových charakteristik</w:t>
      </w:r>
    </w:p>
    <w:p>
      <w:pPr>
        <w:pStyle w:val="Style10"/>
        <w:keepNext w:val="0"/>
        <w:keepLines w:val="0"/>
        <w:widowControl w:val="0"/>
        <w:shd w:val="clear" w:color="auto" w:fill="auto"/>
        <w:bidi w:val="0"/>
        <w:spacing w:before="0" w:after="120" w:line="240" w:lineRule="auto"/>
        <w:ind w:left="0" w:right="0" w:firstLine="760"/>
        <w:jc w:val="both"/>
      </w:pPr>
      <w:r>
        <w:rPr>
          <w:color w:val="000000"/>
          <w:spacing w:val="0"/>
          <w:w w:val="100"/>
          <w:position w:val="0"/>
          <w:sz w:val="24"/>
          <w:szCs w:val="24"/>
          <w:shd w:val="clear" w:color="auto" w:fill="auto"/>
          <w:lang w:val="cs-CZ" w:eastAsia="cs-CZ" w:bidi="cs-CZ"/>
        </w:rPr>
        <w:t>Destruktivní a nedestruktivní zkoušky pevnosti použitých materiálů v tlaku</w:t>
      </w:r>
    </w:p>
    <w:p>
      <w:pPr>
        <w:pStyle w:val="Style10"/>
        <w:keepNext w:val="0"/>
        <w:keepLines w:val="0"/>
        <w:widowControl w:val="0"/>
        <w:numPr>
          <w:ilvl w:val="0"/>
          <w:numId w:val="27"/>
        </w:numPr>
        <w:shd w:val="clear" w:color="auto" w:fill="auto"/>
        <w:tabs>
          <w:tab w:pos="751"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Lokalizace a identifikace výztuže, tloušťka krycí vrstvy, oslabení výztuže korozí</w:t>
      </w:r>
    </w:p>
    <w:p>
      <w:pPr>
        <w:pStyle w:val="Style10"/>
        <w:keepNext w:val="0"/>
        <w:keepLines w:val="0"/>
        <w:widowControl w:val="0"/>
        <w:numPr>
          <w:ilvl w:val="0"/>
          <w:numId w:val="27"/>
        </w:numPr>
        <w:shd w:val="clear" w:color="auto" w:fill="auto"/>
        <w:tabs>
          <w:tab w:pos="751"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Ověření hloubky degradace spárové malty a zdivá oper a křídel</w:t>
      </w:r>
    </w:p>
    <w:p>
      <w:pPr>
        <w:pStyle w:val="Style10"/>
        <w:keepNext w:val="0"/>
        <w:keepLines w:val="0"/>
        <w:widowControl w:val="0"/>
        <w:numPr>
          <w:ilvl w:val="0"/>
          <w:numId w:val="27"/>
        </w:numPr>
        <w:shd w:val="clear" w:color="auto" w:fill="auto"/>
        <w:tabs>
          <w:tab w:pos="751" w:val="left"/>
        </w:tabs>
        <w:bidi w:val="0"/>
        <w:spacing w:before="0" w:after="0" w:line="240" w:lineRule="auto"/>
        <w:ind w:left="0" w:right="0" w:firstLine="400"/>
        <w:jc w:val="both"/>
      </w:pPr>
      <w:r>
        <w:rPr>
          <w:color w:val="000000"/>
          <w:spacing w:val="0"/>
          <w:w w:val="100"/>
          <w:position w:val="0"/>
          <w:sz w:val="24"/>
          <w:szCs w:val="24"/>
          <w:shd w:val="clear" w:color="auto" w:fill="auto"/>
          <w:lang w:val="cs-CZ" w:eastAsia="cs-CZ" w:bidi="cs-CZ"/>
        </w:rPr>
        <w:t>Vrtané sondy v nosné konstrukci, operách a křídlech</w:t>
      </w:r>
    </w:p>
    <w:p>
      <w:pPr>
        <w:pStyle w:val="Style10"/>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cs-CZ" w:eastAsia="cs-CZ" w:bidi="cs-CZ"/>
        </w:rPr>
        <w:t>Zjištění tloušťky a skladby vozovky na nosné konstrukci a v přechodových oblastech</w:t>
      </w:r>
    </w:p>
    <w:p>
      <w:pPr>
        <w:pStyle w:val="Style10"/>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cs-CZ" w:eastAsia="cs-CZ" w:bidi="cs-CZ"/>
        </w:rPr>
        <w:t>Přepočet zatížitelnosti mostu</w:t>
      </w:r>
    </w:p>
    <w:p>
      <w:pPr>
        <w:pStyle w:val="Style10"/>
        <w:keepNext w:val="0"/>
        <w:keepLines w:val="0"/>
        <w:widowControl w:val="0"/>
        <w:shd w:val="clear" w:color="auto" w:fill="auto"/>
        <w:bidi w:val="0"/>
        <w:spacing w:before="0" w:after="0" w:line="240" w:lineRule="auto"/>
        <w:ind w:left="0" w:right="0" w:firstLine="740"/>
        <w:jc w:val="both"/>
      </w:pPr>
      <w:r>
        <w:rPr>
          <w:color w:val="000000"/>
          <w:spacing w:val="0"/>
          <w:w w:val="100"/>
          <w:position w:val="0"/>
          <w:sz w:val="24"/>
          <w:szCs w:val="24"/>
          <w:shd w:val="clear" w:color="auto" w:fill="auto"/>
          <w:lang w:val="cs-CZ" w:eastAsia="cs-CZ" w:bidi="cs-CZ"/>
        </w:rPr>
        <w:t>Shrnutí závad a výsledků diagnostických průzkumů</w:t>
      </w:r>
    </w:p>
    <w:p>
      <w:pPr>
        <w:pStyle w:val="Style10"/>
        <w:keepNext w:val="0"/>
        <w:keepLines w:val="0"/>
        <w:widowControl w:val="0"/>
        <w:numPr>
          <w:ilvl w:val="0"/>
          <w:numId w:val="27"/>
        </w:numPr>
        <w:shd w:val="clear" w:color="auto" w:fill="auto"/>
        <w:tabs>
          <w:tab w:pos="751" w:val="left"/>
        </w:tabs>
        <w:bidi w:val="0"/>
        <w:spacing w:before="0" w:after="0" w:line="240" w:lineRule="auto"/>
        <w:ind w:left="740" w:right="0" w:hanging="340"/>
        <w:jc w:val="both"/>
      </w:pPr>
      <w:r>
        <w:rPr>
          <w:color w:val="000000"/>
          <w:spacing w:val="0"/>
          <w:w w:val="100"/>
          <w:position w:val="0"/>
          <w:sz w:val="24"/>
          <w:szCs w:val="24"/>
          <w:shd w:val="clear" w:color="auto" w:fill="auto"/>
          <w:lang w:val="cs-CZ" w:eastAsia="cs-CZ" w:bidi="cs-CZ"/>
        </w:rPr>
        <w:t>Návrhy variant rekonstrukce mostu včetně odhadu stavebních nákladů jako podklad pro další stupně projektové dokumentace</w:t>
      </w:r>
    </w:p>
    <w:p>
      <w:pPr>
        <w:pStyle w:val="Style10"/>
        <w:keepNext w:val="0"/>
        <w:keepLines w:val="0"/>
        <w:widowControl w:val="0"/>
        <w:shd w:val="clear" w:color="auto" w:fill="auto"/>
        <w:bidi w:val="0"/>
        <w:spacing w:before="0" w:after="0" w:line="240" w:lineRule="auto"/>
        <w:ind w:left="1120" w:right="0" w:firstLine="0"/>
        <w:jc w:val="both"/>
      </w:pPr>
      <w:r>
        <w:rPr>
          <w:color w:val="000000"/>
          <w:spacing w:val="0"/>
          <w:w w:val="100"/>
          <w:position w:val="0"/>
          <w:sz w:val="24"/>
          <w:szCs w:val="24"/>
          <w:shd w:val="clear" w:color="auto" w:fill="auto"/>
          <w:lang w:val="cs-CZ" w:eastAsia="cs-CZ" w:bidi="cs-CZ"/>
        </w:rPr>
        <w:t>o Velká rekonstrukce s případným rozšířením průjezdného profilu na mostě</w:t>
      </w:r>
    </w:p>
    <w:p>
      <w:pPr>
        <w:pStyle w:val="Style10"/>
        <w:keepNext w:val="0"/>
        <w:keepLines w:val="0"/>
        <w:widowControl w:val="0"/>
        <w:shd w:val="clear" w:color="auto" w:fill="auto"/>
        <w:bidi w:val="0"/>
        <w:spacing w:before="0" w:after="0" w:line="240" w:lineRule="auto"/>
        <w:ind w:left="1120" w:right="0" w:firstLine="0"/>
        <w:jc w:val="both"/>
      </w:pPr>
      <w:r>
        <w:rPr>
          <w:color w:val="000000"/>
          <w:spacing w:val="0"/>
          <w:w w:val="100"/>
          <w:position w:val="0"/>
          <w:sz w:val="24"/>
          <w:szCs w:val="24"/>
          <w:shd w:val="clear" w:color="auto" w:fill="auto"/>
          <w:lang w:val="cs-CZ" w:eastAsia="cs-CZ" w:bidi="cs-CZ"/>
        </w:rPr>
        <w:t>o Celková náhrada objektu novými mosty</w:t>
      </w:r>
    </w:p>
    <w:p>
      <w:pPr>
        <w:pStyle w:val="Style1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Souhrnná zpráva diagnostických průzkumů včetně fotodokumentace</w:t>
      </w:r>
    </w:p>
    <w:p>
      <w:pPr>
        <w:pStyle w:val="Style10"/>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Zpráva o provedeném diagnostickém průzkumu bude předána zadavateli 2x v tištěné podobě a lx v digitální podobě na CD (v plném rozsahu tištěné podoby) ke každému mostu jednotlivě ihned po jejím vypracování.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Vypracování dokumentace pro územní rozhodnutí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č.j. 101/07-910 IPK/1 ze dne 29.01.2007 s účinností od 01.02.2007, včetně Dodatku č. 1 MD-OSI, č.j. 998/09-910-IPK/1 s účinností od 01.01.2010 a s příslušnými kapitolami TKP a v aktuálním znění, dle vyhlášky č. 503/2006 Sb. a č. 146/2008 Sb. (č. 499/2006 Sb.) a bude obsahovat:</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Vlastní návrh technického řešení rekonstrukcí mostu (projednaný mezi zhotovitelem a zadavatelem na vstupním výrobním výboru) dle výsledků zpracovaného diagnostického průzkumu</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rekonstrukcí mostu</w:t>
      </w:r>
    </w:p>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Zákres stavby do aktuální katastrální mapy</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Podrobný geologický, geotechnický a hydrogeologický průzkum daného území (pokud bude vyžadováno)</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w:t>
      </w:r>
    </w:p>
    <w:p>
      <w:pPr>
        <w:pStyle w:val="Style10"/>
        <w:keepNext w:val="0"/>
        <w:keepLines w:val="0"/>
        <w:widowControl w:val="0"/>
        <w:shd w:val="clear" w:color="auto" w:fill="auto"/>
        <w:bidi w:val="0"/>
        <w:spacing w:before="0" w:after="0" w:line="240" w:lineRule="auto"/>
        <w:ind w:left="1480" w:right="0" w:hanging="420"/>
        <w:jc w:val="both"/>
      </w:pPr>
      <w:r>
        <w:rPr>
          <w:color w:val="000000"/>
          <w:spacing w:val="0"/>
          <w:w w:val="100"/>
          <w:position w:val="0"/>
          <w:sz w:val="24"/>
          <w:szCs w:val="24"/>
          <w:shd w:val="clear" w:color="auto" w:fill="auto"/>
          <w:lang w:val="cs-CZ" w:eastAsia="cs-CZ" w:bidi="cs-CZ"/>
        </w:rPr>
        <w:t>o Zajištění souhlasu s vynětím pozemků trvale dotčených stavbou silnice ze ZPF a PUPFL včetně zpracování Pedologického průzkumu</w:t>
      </w:r>
    </w:p>
    <w:p>
      <w:pPr>
        <w:pStyle w:val="Style10"/>
        <w:keepNext w:val="0"/>
        <w:keepLines w:val="0"/>
        <w:widowControl w:val="0"/>
        <w:shd w:val="clear" w:color="auto" w:fill="auto"/>
        <w:bidi w:val="0"/>
        <w:spacing w:before="0" w:after="0" w:line="240" w:lineRule="auto"/>
        <w:ind w:left="1060" w:right="0" w:firstLine="0"/>
        <w:jc w:val="both"/>
      </w:pPr>
      <w:r>
        <w:rPr>
          <w:color w:val="000000"/>
          <w:spacing w:val="0"/>
          <w:w w:val="100"/>
          <w:position w:val="0"/>
          <w:sz w:val="24"/>
          <w:szCs w:val="24"/>
          <w:shd w:val="clear" w:color="auto" w:fill="auto"/>
          <w:lang w:val="cs-CZ" w:eastAsia="cs-CZ" w:bidi="cs-CZ"/>
        </w:rPr>
        <w:t>o Zajištění souhlasu s dočasným vynětím pozemků dočasného záboru ze ZPF</w:t>
      </w:r>
    </w:p>
    <w:p>
      <w:pPr>
        <w:pStyle w:val="Style10"/>
        <w:keepNext w:val="0"/>
        <w:keepLines w:val="0"/>
        <w:widowControl w:val="0"/>
        <w:shd w:val="clear" w:color="auto" w:fill="auto"/>
        <w:tabs>
          <w:tab w:pos="1442" w:val="left"/>
        </w:tabs>
        <w:bidi w:val="0"/>
        <w:spacing w:before="0" w:after="0" w:line="240" w:lineRule="auto"/>
        <w:ind w:left="1060" w:right="0" w:firstLine="0"/>
        <w:jc w:val="both"/>
      </w:pPr>
      <w:r>
        <w:rPr>
          <w:color w:val="000000"/>
          <w:spacing w:val="0"/>
          <w:w w:val="100"/>
          <w:position w:val="0"/>
          <w:sz w:val="24"/>
          <w:szCs w:val="24"/>
          <w:shd w:val="clear" w:color="auto" w:fill="auto"/>
          <w:lang w:val="cs-CZ" w:eastAsia="cs-CZ" w:bidi="cs-CZ"/>
        </w:rPr>
        <w:t>o</w:t>
        <w:tab/>
        <w:t>Součinnost zhotovitele při jednáních s vlastníky dotčených pozemků</w:t>
      </w:r>
    </w:p>
    <w:p>
      <w:pPr>
        <w:pStyle w:val="Style10"/>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Odhad stavebních nákladů</w:t>
      </w:r>
    </w:p>
    <w:p>
      <w:pPr>
        <w:pStyle w:val="Style10"/>
        <w:keepNext w:val="0"/>
        <w:keepLines w:val="0"/>
        <w:widowControl w:val="0"/>
        <w:shd w:val="clear" w:color="auto" w:fill="auto"/>
        <w:bidi w:val="0"/>
        <w:spacing w:before="0" w:line="240" w:lineRule="auto"/>
        <w:ind w:left="600" w:right="0" w:firstLine="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 Podání žádosti o územní rozhodnutí, zajištění vydání ÚR včetně potřebné inženýrské činnosti (např. dořešení změn PD v průběhu ÚŘ), získání doložky nabytí právní moci ÚR.</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w:t>
      </w:r>
      <w:r>
        <w:rPr>
          <w:color w:val="000000"/>
          <w:spacing w:val="0"/>
          <w:w w:val="100"/>
          <w:position w:val="0"/>
          <w:sz w:val="24"/>
          <w:szCs w:val="24"/>
          <w:shd w:val="clear" w:color="auto" w:fill="auto"/>
          <w:lang w:val="cs-CZ" w:eastAsia="cs-CZ" w:bidi="cs-CZ"/>
        </w:rPr>
        <w:t>technických záležitostí stavby, svolat výrobní výbor za účasti vlastníků dotčených pozemků, zástupců zadavatele a zástupců obcí, v jejímž katastru se bude záměr realizovat.</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DUR, DSP,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objednateli v digitální podobě k odsouhlasení nejméně 30 dnů před termínem dokončení.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objednatelem bude následně projektová dokumentace pro územní rozhodnutí (DÚR) předána objednateli v tištěné podobě a na CD (v plném rozsahu tištěné podoby) v následujícím počtu:</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DÚR - 4x v tištěné podobě, vč. dokladové části ve všech paré, lx v digitální ve formátu *.dwg a *.pdf</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Záborový elaborát - 2x v tištěné podobě, lx v digitální ve formátu *.pdf nebo *.xls</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Geodetické zaměření - lx v tištěné podobě, lx v digitální ve formátu *.dwg a *.pdf a vytyčovací síť vytyčovaných bodů ve formátu *.doc, *.xls nebo *.txt</w:t>
      </w:r>
    </w:p>
    <w:p>
      <w:pPr>
        <w:pStyle w:val="Style10"/>
        <w:keepNext w:val="0"/>
        <w:keepLines w:val="0"/>
        <w:widowControl w:val="0"/>
        <w:shd w:val="clear" w:color="auto" w:fill="auto"/>
        <w:bidi w:val="0"/>
        <w:spacing w:before="0" w:line="240" w:lineRule="auto"/>
        <w:ind w:left="420" w:right="0" w:firstLine="40"/>
        <w:jc w:val="both"/>
      </w:pPr>
      <w:r>
        <w:rPr>
          <w:color w:val="000000"/>
          <w:spacing w:val="0"/>
          <w:w w:val="100"/>
          <w:position w:val="0"/>
          <w:sz w:val="24"/>
          <w:szCs w:val="24"/>
          <w:shd w:val="clear" w:color="auto" w:fill="auto"/>
          <w:lang w:val="cs-CZ" w:eastAsia="cs-CZ" w:bidi="cs-CZ"/>
        </w:rPr>
        <w:t>Odhad stavebních nákladů - lx v tištěné podobě, lx v digitální ve formátu *.pdf nebo *.xls</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Vypracování dokumentace pro stavební povolení a pro provádění stavby</w:t>
      </w:r>
    </w:p>
    <w:p>
      <w:pPr>
        <w:pStyle w:val="Style10"/>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 j. 101/07-910 IPK/1 ze dne 29. 01. 2007 s účinností od 01. 02. 2007, včetně Dodatku č. 1 MD-OSI, č. j. 998/09-910-IPK/l s účinností od 01. 01. 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Vlastní návrh technického řešení rekonstrukcí mostů, v souladu se zpracovanou DÚR</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mostu</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Zákres stavby do aktuální katastrální mapy</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Vytyčovací výkres stavby</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Situace v měřítku min. 1:500</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Statický výpočet mostů, hydrotechnický výpočet</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Zásady organizace výstavby</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10"/>
        <w:keepNext w:val="0"/>
        <w:keepLines w:val="0"/>
        <w:widowControl w:val="0"/>
        <w:shd w:val="clear" w:color="auto" w:fill="auto"/>
        <w:bidi w:val="0"/>
        <w:spacing w:before="0" w:after="0" w:line="240" w:lineRule="auto"/>
        <w:ind w:left="420" w:right="0" w:firstLine="4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10"/>
        <w:keepNext w:val="0"/>
        <w:keepLines w:val="0"/>
        <w:widowControl w:val="0"/>
        <w:shd w:val="clear" w:color="auto" w:fill="auto"/>
        <w:bidi w:val="0"/>
        <w:spacing w:before="0" w:after="0" w:line="240" w:lineRule="auto"/>
        <w:ind w:left="1480" w:right="0" w:hanging="420"/>
        <w:jc w:val="both"/>
      </w:pPr>
      <w:r>
        <w:rPr>
          <w:color w:val="000000"/>
          <w:spacing w:val="0"/>
          <w:w w:val="100"/>
          <w:position w:val="0"/>
          <w:sz w:val="24"/>
          <w:szCs w:val="24"/>
          <w:shd w:val="clear" w:color="auto" w:fill="auto"/>
          <w:lang w:val="cs-CZ" w:eastAsia="cs-CZ" w:bidi="cs-CZ"/>
        </w:rPr>
        <w:t>o Zajištění souhlasu s vynětím pozemků trvale dotčených stavbou silnice ze ZPF a PUPFL včetně zpracování Pedologického průzkumu</w:t>
      </w:r>
    </w:p>
    <w:p>
      <w:pPr>
        <w:pStyle w:val="Style10"/>
        <w:keepNext w:val="0"/>
        <w:keepLines w:val="0"/>
        <w:widowControl w:val="0"/>
        <w:shd w:val="clear" w:color="auto" w:fill="auto"/>
        <w:bidi w:val="0"/>
        <w:spacing w:before="0" w:after="0" w:line="240" w:lineRule="auto"/>
        <w:ind w:left="1040" w:right="0" w:firstLine="0"/>
        <w:jc w:val="both"/>
      </w:pPr>
      <w:r>
        <w:rPr>
          <w:color w:val="000000"/>
          <w:spacing w:val="0"/>
          <w:w w:val="100"/>
          <w:position w:val="0"/>
          <w:sz w:val="24"/>
          <w:szCs w:val="24"/>
          <w:shd w:val="clear" w:color="auto" w:fill="auto"/>
          <w:lang w:val="cs-CZ" w:eastAsia="cs-CZ" w:bidi="cs-CZ"/>
        </w:rPr>
        <w:t>o Zajištění souhlasu s dočasným vynětím pozemků dočasného záboru ze ZPF</w:t>
      </w:r>
    </w:p>
    <w:p>
      <w:pPr>
        <w:pStyle w:val="Style10"/>
        <w:keepNext w:val="0"/>
        <w:keepLines w:val="0"/>
        <w:widowControl w:val="0"/>
        <w:shd w:val="clear" w:color="auto" w:fill="auto"/>
        <w:bidi w:val="0"/>
        <w:spacing w:before="0" w:after="0" w:line="240" w:lineRule="auto"/>
        <w:ind w:left="1040" w:right="0" w:firstLine="0"/>
        <w:jc w:val="both"/>
      </w:pPr>
      <w:r>
        <w:rPr>
          <w:color w:val="000000"/>
          <w:spacing w:val="0"/>
          <w:w w:val="100"/>
          <w:position w:val="0"/>
          <w:sz w:val="24"/>
          <w:szCs w:val="24"/>
          <w:shd w:val="clear" w:color="auto" w:fill="auto"/>
          <w:lang w:val="cs-CZ" w:eastAsia="cs-CZ" w:bidi="cs-CZ"/>
        </w:rPr>
        <w:t>o Součinnost zhotovitele při jednáních s vlastníky dotčených pozemků</w:t>
      </w:r>
    </w:p>
    <w:p>
      <w:pPr>
        <w:pStyle w:val="Style10"/>
        <w:keepNext w:val="0"/>
        <w:keepLines w:val="0"/>
        <w:widowControl w:val="0"/>
        <w:shd w:val="clear" w:color="auto" w:fill="auto"/>
        <w:bidi w:val="0"/>
        <w:spacing w:before="0" w:line="240" w:lineRule="auto"/>
        <w:ind w:left="420" w:right="0" w:firstLine="4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Výkaz výměr s bilancí prací</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0"/>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shd w:val="clear" w:color="auto" w:fill="auto"/>
          <w:lang w:val="cs-CZ" w:eastAsia="cs-CZ" w:bidi="cs-CZ"/>
        </w:rPr>
        <w:t>Zpracování havarijního a povodňového plánu</w:t>
      </w:r>
    </w:p>
    <w:p>
      <w:pPr>
        <w:pStyle w:val="Style10"/>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shd w:val="clear" w:color="auto" w:fill="auto"/>
          <w:lang w:val="cs-CZ" w:eastAsia="cs-CZ" w:bidi="cs-CZ"/>
        </w:rPr>
        <w:t>Zpracování plánu BOZP</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10"/>
        <w:keepNext w:val="0"/>
        <w:keepLines w:val="0"/>
        <w:widowControl w:val="0"/>
        <w:shd w:val="clear" w:color="auto" w:fill="auto"/>
        <w:bidi w:val="0"/>
        <w:spacing w:before="0" w:line="240" w:lineRule="auto"/>
        <w:ind w:left="420" w:right="0" w:firstLine="20"/>
        <w:jc w:val="both"/>
      </w:pPr>
      <w:r>
        <w:rPr>
          <w:color w:val="000000"/>
          <w:spacing w:val="0"/>
          <w:w w:val="100"/>
          <w:position w:val="0"/>
          <w:sz w:val="24"/>
          <w:szCs w:val="24"/>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DUR, DSP a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objednateli v digitální podobě k odsouhlasení nejméně 30 dnů před termínem dokončení.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objednatelem bude následně projektová dokumentace pro stavební povolení a provádění stavby (DSP a PDPS) předána objednateli v tištěné podobě a na CD (v plném rozsahu tištěné podoby) v následujícím počtu:</w:t>
      </w:r>
    </w:p>
    <w:p>
      <w:pPr>
        <w:pStyle w:val="Style10"/>
        <w:keepNext w:val="0"/>
        <w:keepLines w:val="0"/>
        <w:widowControl w:val="0"/>
        <w:shd w:val="clear" w:color="auto" w:fill="auto"/>
        <w:bidi w:val="0"/>
        <w:spacing w:before="0" w:after="0" w:line="276" w:lineRule="auto"/>
        <w:ind w:left="420" w:right="0" w:firstLine="20"/>
        <w:jc w:val="both"/>
      </w:pPr>
      <w:r>
        <w:rPr>
          <w:color w:val="000000"/>
          <w:spacing w:val="0"/>
          <w:w w:val="100"/>
          <w:position w:val="0"/>
          <w:sz w:val="24"/>
          <w:szCs w:val="24"/>
          <w:shd w:val="clear" w:color="auto" w:fill="auto"/>
          <w:lang w:val="cs-CZ" w:eastAsia="cs-CZ" w:bidi="cs-CZ"/>
        </w:rPr>
        <w:t>DSP - 3x v tištěné podobě, vč. dokladové části ve všech paré, lx v digitální v otevřeném formátu (*.dwg, *.doc(x), *.xls(x)) a v uzavřeném formátu *.pdf</w:t>
      </w:r>
    </w:p>
    <w:p>
      <w:pPr>
        <w:pStyle w:val="Style10"/>
        <w:keepNext w:val="0"/>
        <w:keepLines w:val="0"/>
        <w:widowControl w:val="0"/>
        <w:shd w:val="clear" w:color="auto" w:fill="auto"/>
        <w:bidi w:val="0"/>
        <w:spacing w:before="0" w:after="0" w:line="276" w:lineRule="auto"/>
        <w:ind w:left="420" w:right="0" w:firstLine="20"/>
        <w:jc w:val="both"/>
      </w:pPr>
      <w:r>
        <w:rPr>
          <w:color w:val="000000"/>
          <w:spacing w:val="0"/>
          <w:w w:val="100"/>
          <w:position w:val="0"/>
          <w:sz w:val="24"/>
          <w:szCs w:val="24"/>
          <w:shd w:val="clear" w:color="auto" w:fill="auto"/>
          <w:lang w:val="cs-CZ" w:eastAsia="cs-CZ" w:bidi="cs-CZ"/>
        </w:rPr>
        <w:t>PDPS - 5x v tištěné podobě, lx v digitální ve formátu *.dwg a *.pdf</w:t>
      </w:r>
    </w:p>
    <w:p>
      <w:pPr>
        <w:pStyle w:val="Style10"/>
        <w:keepNext w:val="0"/>
        <w:keepLines w:val="0"/>
        <w:widowControl w:val="0"/>
        <w:shd w:val="clear" w:color="auto" w:fill="auto"/>
        <w:bidi w:val="0"/>
        <w:spacing w:before="0" w:after="0" w:line="240" w:lineRule="auto"/>
        <w:ind w:left="420" w:right="0" w:firstLine="20"/>
        <w:jc w:val="both"/>
      </w:pPr>
      <w:r>
        <w:rPr>
          <w:color w:val="000000"/>
          <w:spacing w:val="0"/>
          <w:w w:val="100"/>
          <w:position w:val="0"/>
          <w:sz w:val="24"/>
          <w:szCs w:val="24"/>
          <w:shd w:val="clear" w:color="auto" w:fill="auto"/>
          <w:lang w:val="cs-CZ" w:eastAsia="cs-CZ" w:bidi="cs-CZ"/>
        </w:rPr>
        <w:t>Oceněný soupis prací - lx v tištěné podobě, lx v digitální ve formátu *.xls, *.pdf a *.xml (exportní soubor z Aspe ve formátu XC4)</w:t>
      </w:r>
    </w:p>
    <w:p>
      <w:pPr>
        <w:pStyle w:val="Style10"/>
        <w:keepNext w:val="0"/>
        <w:keepLines w:val="0"/>
        <w:widowControl w:val="0"/>
        <w:shd w:val="clear" w:color="auto" w:fill="auto"/>
        <w:bidi w:val="0"/>
        <w:spacing w:before="0" w:line="240" w:lineRule="auto"/>
        <w:ind w:left="420" w:right="0" w:firstLine="20"/>
        <w:jc w:val="both"/>
      </w:pPr>
      <w:r>
        <w:rPr>
          <w:color w:val="000000"/>
          <w:spacing w:val="0"/>
          <w:w w:val="100"/>
          <w:position w:val="0"/>
          <w:sz w:val="24"/>
          <w:szCs w:val="24"/>
          <w:shd w:val="clear" w:color="auto" w:fill="auto"/>
          <w:lang w:val="cs-CZ" w:eastAsia="cs-CZ" w:bidi="cs-CZ"/>
        </w:rPr>
        <w:t>Neoceněný soupis prací - lx v tištěné podobě, lx v digitální ve formátu *.xls, *.pdf a *.xml (exportní soubor z Aspe ve formátu XC4)</w:t>
      </w:r>
    </w:p>
    <w:p>
      <w:pPr>
        <w:pStyle w:val="Style10"/>
        <w:keepNext w:val="0"/>
        <w:keepLines w:val="0"/>
        <w:widowControl w:val="0"/>
        <w:shd w:val="clear" w:color="auto" w:fill="auto"/>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Digitální podoba projektové dokumentace bude předána na nosiči CD v plném rozsahu tištěné podoby.</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Zajištění vydání územního rozhodnutí a stavebního povolení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Zpracování žádosti o vydání územního rozhodnutí a stavebního povolení včetně všech požadovaných příloh, vyjádření a stanovisek a podání řádné žádosti k příslušnému stavebnímu úřadu dle jednotlivých stavebních objektů a příslušnosti k úřadu, který stavební objekty povoluje.</w:t>
      </w:r>
    </w:p>
    <w:p>
      <w:pPr>
        <w:pStyle w:val="Style10"/>
        <w:keepNext w:val="0"/>
        <w:keepLines w:val="0"/>
        <w:widowControl w:val="0"/>
        <w:shd w:val="clear" w:color="auto" w:fill="auto"/>
        <w:bidi w:val="0"/>
        <w:spacing w:before="0" w:line="254" w:lineRule="auto"/>
        <w:ind w:left="0" w:right="0" w:firstLine="0"/>
        <w:jc w:val="both"/>
      </w:pPr>
      <w:r>
        <w:rPr>
          <w:color w:val="000000"/>
          <w:spacing w:val="0"/>
          <w:w w:val="100"/>
          <w:position w:val="0"/>
          <w:sz w:val="24"/>
          <w:szCs w:val="24"/>
          <w:shd w:val="clear" w:color="auto" w:fill="auto"/>
          <w:lang w:val="cs-CZ" w:eastAsia="cs-CZ" w:bidi="cs-CZ"/>
        </w:rPr>
        <w:t>Před podáním žádosti na příslušný stavební úřad, je zhotovitel povinen odsouhlasit si tuto žádost včetně všech příloh se zástupci objednatele.</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 správních poplatků je věcí objednatele.</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Pravomocné územní rozhodnutí a pravomocné stavební povolení bude předáno objednateli:</w:t>
      </w:r>
    </w:p>
    <w:p>
      <w:pPr>
        <w:pStyle w:val="Style10"/>
        <w:keepNext w:val="0"/>
        <w:keepLines w:val="0"/>
        <w:widowControl w:val="0"/>
        <w:shd w:val="clear" w:color="auto" w:fill="auto"/>
        <w:bidi w:val="0"/>
        <w:spacing w:before="0" w:line="240" w:lineRule="auto"/>
        <w:ind w:left="360" w:right="0" w:firstLine="60"/>
        <w:jc w:val="both"/>
      </w:pPr>
      <w:r>
        <w:rPr>
          <w:color w:val="000000"/>
          <w:spacing w:val="0"/>
          <w:w w:val="100"/>
          <w:position w:val="0"/>
          <w:sz w:val="24"/>
          <w:szCs w:val="24"/>
          <w:shd w:val="clear" w:color="auto" w:fill="auto"/>
          <w:lang w:val="cs-CZ" w:eastAsia="cs-CZ" w:bidi="cs-CZ"/>
        </w:rPr>
        <w:t>lx originál územního rozhodnutí (ÚR) v písemné podobě s vyznačením nabytí právní moci + projektová dokumentace pro územní rozhodnutí (DÚR) ověřená stavebním úřadem</w:t>
      </w:r>
    </w:p>
    <w:p>
      <w:pPr>
        <w:pStyle w:val="Style10"/>
        <w:keepNext w:val="0"/>
        <w:keepLines w:val="0"/>
        <w:widowControl w:val="0"/>
        <w:shd w:val="clear" w:color="auto" w:fill="auto"/>
        <w:bidi w:val="0"/>
        <w:spacing w:before="0" w:after="220" w:line="240" w:lineRule="auto"/>
        <w:ind w:left="360" w:right="0" w:firstLine="60"/>
        <w:jc w:val="both"/>
      </w:pPr>
      <w:r>
        <w:rPr>
          <w:color w:val="000000"/>
          <w:spacing w:val="0"/>
          <w:w w:val="100"/>
          <w:position w:val="0"/>
          <w:sz w:val="24"/>
          <w:szCs w:val="24"/>
          <w:shd w:val="clear" w:color="auto" w:fill="auto"/>
          <w:lang w:val="cs-CZ" w:eastAsia="cs-CZ" w:bidi="cs-CZ"/>
        </w:rPr>
        <w:t>1 x originál stavebního povolení (SP) v písemné podobě s vyznačením nabytí právní moci + projektová dokumentace pro stavební povolení a provádění stavby (DSP a PDPS) ověřená stavebním úřadem</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cs-CZ" w:eastAsia="cs-CZ" w:bidi="cs-CZ"/>
        </w:rPr>
        <w:t>Výkon autorského dozoru</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10"/>
        <w:keepNext w:val="0"/>
        <w:keepLines w:val="0"/>
        <w:widowControl w:val="0"/>
        <w:shd w:val="clear" w:color="auto" w:fill="auto"/>
        <w:bidi w:val="0"/>
        <w:spacing w:before="0" w:after="0" w:line="240" w:lineRule="auto"/>
        <w:ind w:left="0" w:right="0" w:firstLine="360"/>
        <w:jc w:val="both"/>
      </w:pPr>
      <w:r>
        <w:rPr>
          <w:color w:val="000000"/>
          <w:spacing w:val="0"/>
          <w:w w:val="100"/>
          <w:position w:val="0"/>
          <w:sz w:val="24"/>
          <w:szCs w:val="24"/>
          <w:shd w:val="clear" w:color="auto" w:fill="auto"/>
          <w:lang w:val="cs-CZ" w:eastAsia="cs-CZ" w:bidi="cs-CZ"/>
        </w:rPr>
        <w:t>účastnit se předání staveniště dodavateli</w:t>
      </w:r>
    </w:p>
    <w:p>
      <w:pPr>
        <w:pStyle w:val="Style10"/>
        <w:keepNext w:val="0"/>
        <w:keepLines w:val="0"/>
        <w:widowControl w:val="0"/>
        <w:shd w:val="clear" w:color="auto" w:fill="auto"/>
        <w:bidi w:val="0"/>
        <w:spacing w:before="0" w:after="0" w:line="240" w:lineRule="auto"/>
        <w:ind w:left="0" w:right="0" w:firstLine="360"/>
        <w:jc w:val="both"/>
      </w:pPr>
      <w:r>
        <w:rPr>
          <w:color w:val="000000"/>
          <w:spacing w:val="0"/>
          <w:w w:val="100"/>
          <w:position w:val="0"/>
          <w:sz w:val="24"/>
          <w:szCs w:val="24"/>
          <w:shd w:val="clear" w:color="auto" w:fill="auto"/>
          <w:lang w:val="cs-CZ" w:eastAsia="cs-CZ" w:bidi="cs-CZ"/>
        </w:rPr>
        <w:t>dohled nad realizací díla</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 sledování a kontrola technických a kvalitativních parametrů stavby</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0"/>
        <w:keepNext w:val="0"/>
        <w:keepLines w:val="0"/>
        <w:widowControl w:val="0"/>
        <w:numPr>
          <w:ilvl w:val="0"/>
          <w:numId w:val="27"/>
        </w:numPr>
        <w:shd w:val="clear" w:color="auto" w:fill="auto"/>
        <w:tabs>
          <w:tab w:pos="351"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účast na kontrolních dnech stavby</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0"/>
        <w:keepNext w:val="0"/>
        <w:keepLines w:val="0"/>
        <w:widowControl w:val="0"/>
        <w:numPr>
          <w:ilvl w:val="0"/>
          <w:numId w:val="27"/>
        </w:numPr>
        <w:shd w:val="clear" w:color="auto" w:fill="auto"/>
        <w:tabs>
          <w:tab w:pos="351" w:val="left"/>
        </w:tabs>
        <w:bidi w:val="0"/>
        <w:spacing w:before="0" w:after="0" w:line="240" w:lineRule="auto"/>
        <w:ind w:left="360" w:right="0" w:hanging="360"/>
        <w:jc w:val="both"/>
      </w:pPr>
      <w:r>
        <w:rPr>
          <w:color w:val="000000"/>
          <w:spacing w:val="0"/>
          <w:w w:val="100"/>
          <w:position w:val="0"/>
          <w:sz w:val="24"/>
          <w:szCs w:val="24"/>
          <w:shd w:val="clear" w:color="auto" w:fill="auto"/>
          <w:lang w:val="cs-CZ" w:eastAsia="cs-CZ" w:bidi="cs-CZ"/>
        </w:rPr>
        <w:t>poskytovat technické konzultace potřebné pro plynulost výstavby konzultovat a podávat upřesnění při vypracování realizační dokumentace</w:t>
      </w:r>
    </w:p>
    <w:p>
      <w:pPr>
        <w:pStyle w:val="Style10"/>
        <w:keepNext w:val="0"/>
        <w:keepLines w:val="0"/>
        <w:widowControl w:val="0"/>
        <w:numPr>
          <w:ilvl w:val="0"/>
          <w:numId w:val="27"/>
        </w:numPr>
        <w:shd w:val="clear" w:color="auto" w:fill="auto"/>
        <w:tabs>
          <w:tab w:pos="351" w:val="left"/>
        </w:tabs>
        <w:bidi w:val="0"/>
        <w:spacing w:before="0" w:line="240" w:lineRule="auto"/>
        <w:ind w:left="360" w:right="0" w:hanging="36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ZjistMi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0"/>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3"/>
        <w:keepNext/>
        <w:keepLines/>
        <w:widowControl w:val="0"/>
        <w:shd w:val="clear" w:color="auto" w:fill="auto"/>
        <w:bidi w:val="0"/>
        <w:spacing w:before="0" w:line="240" w:lineRule="auto"/>
        <w:ind w:left="0" w:right="0" w:firstLine="0"/>
        <w:jc w:val="both"/>
      </w:pPr>
      <w:bookmarkStart w:id="66" w:name="bookmark66"/>
      <w:bookmarkStart w:id="67" w:name="bookmark67"/>
      <w:r>
        <w:rPr>
          <w:color w:val="000000"/>
          <w:spacing w:val="0"/>
          <w:w w:val="100"/>
          <w:position w:val="0"/>
          <w:sz w:val="24"/>
          <w:szCs w:val="24"/>
          <w:u w:val="single"/>
          <w:shd w:val="clear" w:color="auto" w:fill="auto"/>
          <w:lang w:val="cs-CZ" w:eastAsia="cs-CZ" w:bidi="cs-CZ"/>
        </w:rPr>
        <w:t>Místo plnení/realizace</w:t>
      </w:r>
      <w:bookmarkEnd w:id="66"/>
      <w:bookmarkEnd w:id="67"/>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Místo stavby - Kraj Vysočina, okres Pelhřimov, k. ú. Dobrá Voda u Pelhřimova [626996]</w:t>
      </w:r>
    </w:p>
    <w:p>
      <w:pPr>
        <w:pStyle w:val="Style13"/>
        <w:keepNext/>
        <w:keepLines/>
        <w:widowControl w:val="0"/>
        <w:shd w:val="clear" w:color="auto" w:fill="auto"/>
        <w:bidi w:val="0"/>
        <w:spacing w:before="0" w:after="80" w:line="254" w:lineRule="auto"/>
        <w:ind w:left="0" w:right="0" w:firstLine="260"/>
        <w:jc w:val="left"/>
      </w:pPr>
      <w:bookmarkStart w:id="68" w:name="bookmark68"/>
      <w:bookmarkStart w:id="69" w:name="bookmark69"/>
      <w:r>
        <w:rPr>
          <w:color w:val="000000"/>
          <w:spacing w:val="0"/>
          <w:w w:val="100"/>
          <w:position w:val="0"/>
          <w:sz w:val="24"/>
          <w:szCs w:val="24"/>
          <w:u w:val="single"/>
          <w:shd w:val="clear" w:color="auto" w:fill="auto"/>
          <w:lang w:val="cs-CZ" w:eastAsia="cs-CZ" w:bidi="cs-CZ"/>
        </w:rPr>
        <w:t>Veřejný provoz</w:t>
      </w:r>
      <w:bookmarkEnd w:id="68"/>
      <w:bookmarkEnd w:id="69"/>
    </w:p>
    <w:p>
      <w:pPr>
        <w:pStyle w:val="Style10"/>
        <w:keepNext w:val="0"/>
        <w:keepLines w:val="0"/>
        <w:widowControl w:val="0"/>
        <w:shd w:val="clear" w:color="auto" w:fill="auto"/>
        <w:bidi w:val="0"/>
        <w:spacing w:before="0" w:after="80" w:line="257" w:lineRule="auto"/>
        <w:ind w:left="260" w:right="0" w:firstLine="0"/>
        <w:jc w:val="left"/>
      </w:pPr>
      <w:r>
        <w:rPr>
          <w:color w:val="000000"/>
          <w:spacing w:val="0"/>
          <w:w w:val="100"/>
          <w:position w:val="0"/>
          <w:sz w:val="24"/>
          <w:szCs w:val="24"/>
          <w:shd w:val="clear" w:color="auto" w:fill="auto"/>
          <w:lang w:val="cs-CZ" w:eastAsia="cs-CZ" w:bidi="cs-CZ"/>
        </w:rPr>
        <w:t>Zadavatel předpokládá, že projektovaná rekonstrukce bude probíhat za úplné uzavírky silničního provozu.</w:t>
      </w:r>
    </w:p>
    <w:p>
      <w:pPr>
        <w:pStyle w:val="Style10"/>
        <w:keepNext w:val="0"/>
        <w:keepLines w:val="0"/>
        <w:widowControl w:val="0"/>
        <w:shd w:val="clear" w:color="auto" w:fill="auto"/>
        <w:bidi w:val="0"/>
        <w:spacing w:before="0" w:after="80" w:line="254" w:lineRule="auto"/>
        <w:ind w:left="0" w:right="0" w:firstLine="260"/>
        <w:jc w:val="left"/>
      </w:pPr>
      <w:r>
        <w:rPr>
          <w:b/>
          <w:bCs/>
          <w:color w:val="000000"/>
          <w:spacing w:val="0"/>
          <w:w w:val="100"/>
          <w:position w:val="0"/>
          <w:sz w:val="24"/>
          <w:szCs w:val="24"/>
          <w:u w:val="single"/>
          <w:shd w:val="clear" w:color="auto" w:fill="auto"/>
          <w:lang w:val="cs-CZ" w:eastAsia="cs-CZ" w:bidi="cs-CZ"/>
        </w:rPr>
        <w:t>Seznam poskytnutých podkladů</w:t>
      </w:r>
    </w:p>
    <w:p>
      <w:pPr>
        <w:pStyle w:val="Style10"/>
        <w:keepNext w:val="0"/>
        <w:keepLines w:val="0"/>
        <w:widowControl w:val="0"/>
        <w:shd w:val="clear" w:color="auto" w:fill="auto"/>
        <w:bidi w:val="0"/>
        <w:spacing w:before="0" w:after="0" w:line="240" w:lineRule="auto"/>
        <w:ind w:left="0" w:right="0" w:firstLine="680"/>
        <w:jc w:val="left"/>
      </w:pPr>
      <w:r>
        <w:rPr>
          <w:color w:val="000000"/>
          <w:spacing w:val="0"/>
          <w:w w:val="100"/>
          <w:position w:val="0"/>
          <w:sz w:val="24"/>
          <w:szCs w:val="24"/>
          <w:shd w:val="clear" w:color="auto" w:fill="auto"/>
          <w:lang w:val="cs-CZ" w:eastAsia="cs-CZ" w:bidi="cs-CZ"/>
        </w:rPr>
        <w:t>Mostní list mostu ev. č. 112 - 054</w:t>
      </w:r>
    </w:p>
    <w:p>
      <w:pPr>
        <w:pStyle w:val="Style10"/>
        <w:keepNext w:val="0"/>
        <w:keepLines w:val="0"/>
        <w:widowControl w:val="0"/>
        <w:shd w:val="clear" w:color="auto" w:fill="auto"/>
        <w:bidi w:val="0"/>
        <w:spacing w:before="0" w:after="0" w:line="254" w:lineRule="auto"/>
        <w:ind w:left="680" w:right="0" w:firstLine="0"/>
        <w:jc w:val="both"/>
      </w:pPr>
      <w:r>
        <w:rPr>
          <w:color w:val="000000"/>
          <w:spacing w:val="0"/>
          <w:w w:val="100"/>
          <w:position w:val="0"/>
          <w:sz w:val="24"/>
          <w:szCs w:val="24"/>
          <w:shd w:val="clear" w:color="auto" w:fill="auto"/>
          <w:lang w:val="cs-CZ" w:eastAsia="cs-CZ" w:bidi="cs-CZ"/>
        </w:rPr>
        <w:t>Hlavní prohlídka mostu ev. č. 112 - 054, provedl Tomek Jan, Doc. Ing. CSc. dne 29. 5. 2016 Přehledná situace</w:t>
      </w:r>
    </w:p>
    <w:p>
      <w:pPr>
        <w:pStyle w:val="Style10"/>
        <w:keepNext w:val="0"/>
        <w:keepLines w:val="0"/>
        <w:widowControl w:val="0"/>
        <w:shd w:val="clear" w:color="auto" w:fill="auto"/>
        <w:bidi w:val="0"/>
        <w:spacing w:before="0" w:after="560" w:line="254" w:lineRule="auto"/>
        <w:ind w:left="0" w:right="0" w:firstLine="680"/>
        <w:jc w:val="left"/>
      </w:pPr>
      <w:r>
        <w:rPr>
          <w:color w:val="000000"/>
          <w:spacing w:val="0"/>
          <w:w w:val="100"/>
          <w:position w:val="0"/>
          <w:sz w:val="24"/>
          <w:szCs w:val="24"/>
          <w:shd w:val="clear" w:color="auto" w:fill="auto"/>
          <w:lang w:val="cs-CZ" w:eastAsia="cs-CZ" w:bidi="cs-CZ"/>
        </w:rPr>
        <w:t>Fotodokumentace</w:t>
      </w:r>
    </w:p>
    <w:tbl>
      <w:tblPr>
        <w:tblOverlap w:val="never"/>
        <w:jc w:val="center"/>
        <w:tblLayout w:type="fixed"/>
      </w:tblPr>
      <w:tblGrid>
        <w:gridCol w:w="5551"/>
        <w:gridCol w:w="4406"/>
      </w:tblGrid>
      <w:tr>
        <w:trPr>
          <w:trHeight w:val="450" w:hRule="exact"/>
        </w:trPr>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Lhůty plnění</w:t>
            </w:r>
          </w:p>
        </w:tc>
      </w:tr>
      <w:tr>
        <w:trPr>
          <w:trHeight w:val="32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ihned po nabytí účinnosti smlouvy</w:t>
            </w:r>
          </w:p>
        </w:tc>
      </w:tr>
      <w:tr>
        <w:trPr>
          <w:trHeight w:val="32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Provedení diagnostického průzkumu mostu</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nabytí účinnosti smlouvy</w:t>
            </w:r>
          </w:p>
        </w:tc>
      </w:tr>
      <w:tr>
        <w:trPr>
          <w:trHeight w:val="32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územní rozhodnutí (koncept)</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75 dnů od nabytí účinnosti smlouvy</w:t>
            </w:r>
          </w:p>
        </w:tc>
      </w:tr>
      <w:tr>
        <w:trPr>
          <w:trHeight w:val="64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Dokumentace pro územní rozhodnutí (čistopis, včetně IČ a projednání s DOSS, odsouhlasený objednatelem)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předání konceptu DUR</w:t>
            </w:r>
          </w:p>
        </w:tc>
      </w:tr>
      <w:tr>
        <w:trPr>
          <w:trHeight w:val="644"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územní rozhodnutí</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 15 měsíce od předání podkladů majetkoprávní přípravy k UŘ zadavatelem</w:t>
            </w:r>
          </w:p>
        </w:tc>
      </w:tr>
      <w:tr>
        <w:trPr>
          <w:trHeight w:val="324"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stavební povolení (koncept)</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ÚR</w:t>
            </w:r>
          </w:p>
        </w:tc>
      </w:tr>
      <w:tr>
        <w:trPr>
          <w:trHeight w:val="637"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9" w:lineRule="auto"/>
              <w:ind w:left="0" w:right="0" w:firstLine="0"/>
              <w:jc w:val="left"/>
            </w:pPr>
            <w:r>
              <w:rPr>
                <w:color w:val="000000"/>
                <w:spacing w:val="0"/>
                <w:w w:val="100"/>
                <w:position w:val="0"/>
                <w:sz w:val="24"/>
                <w:szCs w:val="24"/>
                <w:shd w:val="clear" w:color="auto" w:fill="auto"/>
                <w:lang w:val="cs-CZ" w:eastAsia="cs-CZ" w:bidi="cs-CZ"/>
              </w:rPr>
              <w:t>Dokumentace pro stavební povolení (čistopis, včetně 1Č a projednání s DOSS, odsouhlasený objednatelem)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30 dnů od předání konceptu DSP</w:t>
            </w:r>
          </w:p>
        </w:tc>
      </w:tr>
      <w:tr>
        <w:trPr>
          <w:trHeight w:val="644"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stavební povolení</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SŘ zadavatelem</w:t>
            </w:r>
          </w:p>
        </w:tc>
      </w:tr>
      <w:tr>
        <w:trPr>
          <w:trHeight w:val="127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Dokumentace pro provádění stavby (čistopis, včetně zapracování případných připomínek ze stavebního řízení a včetně soupisů prací, odsouhlasený objednatelem)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SP</w:t>
            </w:r>
          </w:p>
        </w:tc>
      </w:tr>
      <w:tr>
        <w:trPr>
          <w:trHeight w:val="720"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zahájení výkonu autorského dozoru</w:t>
            </w:r>
          </w:p>
        </w:tc>
        <w:tc>
          <w:tcPr>
            <w:tcBorders>
              <w:top w:val="single" w:sz="4"/>
              <w:left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 60 měsíců od vydání pravomocného stavebního povolení</w:t>
            </w:r>
          </w:p>
        </w:tc>
      </w:tr>
    </w:tbl>
    <w:p>
      <w:pPr>
        <w:sectPr>
          <w:footerReference w:type="default" r:id="rId8"/>
          <w:footnotePr>
            <w:pos w:val="pageBottom"/>
            <w:numFmt w:val="decimal"/>
            <w:numRestart w:val="continuous"/>
          </w:footnotePr>
          <w:pgSz w:w="11900" w:h="16840"/>
          <w:pgMar w:top="845" w:left="979" w:right="661" w:bottom="921" w:header="417" w:footer="3" w:gutter="0"/>
          <w:pgNumType w:start="1"/>
          <w:cols w:space="720"/>
          <w:noEndnote/>
          <w:rtlGutter w:val="0"/>
          <w:docGrid w:linePitch="360"/>
        </w:sectPr>
      </w:pPr>
    </w:p>
    <w:tbl>
      <w:tblPr>
        <w:tblOverlap w:val="never"/>
        <w:jc w:val="center"/>
        <w:tblLayout w:type="fixed"/>
      </w:tblPr>
      <w:tblGrid>
        <w:gridCol w:w="522"/>
        <w:gridCol w:w="5530"/>
        <w:gridCol w:w="1595"/>
        <w:gridCol w:w="1674"/>
      </w:tblGrid>
      <w:tr>
        <w:trPr>
          <w:trHeight w:val="356" w:hRule="exact"/>
        </w:trPr>
        <w:tc>
          <w:tcPr>
            <w:gridSpan w:val="4"/>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č. </w:t>
            </w:r>
            <w:r>
              <w:rPr>
                <w:b/>
                <w:bCs/>
                <w:i/>
                <w:iCs/>
                <w:color w:val="000000"/>
                <w:spacing w:val="0"/>
                <w:w w:val="100"/>
                <w:position w:val="0"/>
                <w:sz w:val="17"/>
                <w:szCs w:val="17"/>
                <w:shd w:val="clear" w:color="auto" w:fill="auto"/>
                <w:lang w:val="cs-CZ" w:eastAsia="cs-CZ" w:bidi="cs-CZ"/>
              </w:rPr>
              <w:t>4</w:t>
            </w:r>
            <w:r>
              <w:rPr>
                <w:color w:val="000000"/>
                <w:spacing w:val="0"/>
                <w:w w:val="100"/>
                <w:position w:val="0"/>
                <w:sz w:val="17"/>
                <w:szCs w:val="17"/>
                <w:shd w:val="clear" w:color="auto" w:fill="auto"/>
                <w:lang w:val="cs-CZ" w:eastAsia="cs-CZ" w:bidi="cs-CZ"/>
              </w:rPr>
              <w:t xml:space="preserve"> k VZ č. 30/2019/PD/D2/VZMR/PE/sl</w:t>
            </w:r>
          </w:p>
        </w:tc>
      </w:tr>
      <w:tr>
        <w:trPr>
          <w:trHeight w:val="443" w:hRule="exact"/>
        </w:trPr>
        <w:tc>
          <w:tcPr>
            <w:gridSpan w:val="4"/>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24" w:hRule="exact"/>
        </w:trPr>
        <w:tc>
          <w:tcPr>
            <w:gridSpan w:val="4"/>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Název akce: "11/112 Osada Letny - most ev. č. 112-054"</w:t>
            </w:r>
          </w:p>
        </w:tc>
      </w:tr>
      <w:tr>
        <w:trPr>
          <w:trHeight w:val="306" w:hRule="exact"/>
        </w:trPr>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49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1"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left"/>
              <w:rPr>
                <w:sz w:val="17"/>
                <w:szCs w:val="17"/>
              </w:rPr>
            </w:pPr>
            <w:r>
              <w:rPr>
                <w:b/>
                <w:bCs/>
                <w:i/>
                <w:iCs/>
                <w:color w:val="000000"/>
                <w:spacing w:val="0"/>
                <w:w w:val="100"/>
                <w:position w:val="0"/>
                <w:sz w:val="17"/>
                <w:szCs w:val="17"/>
                <w:shd w:val="clear" w:color="auto" w:fill="auto"/>
                <w:lang w:val="cs-CZ" w:eastAsia="cs-CZ" w:bidi="cs-CZ"/>
              </w:rPr>
              <w:t>celkem</w:t>
            </w:r>
          </w:p>
        </w:tc>
      </w:tr>
      <w:tr>
        <w:trPr>
          <w:trHeight w:val="410" w:hRule="exact"/>
        </w:trPr>
        <w:tc>
          <w:tcPr>
            <w:gridSpan w:val="4"/>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Vypracování projektové dokumentace dle TP (příloha č. 3 dokumentace výběrového řízení)</w:t>
            </w:r>
          </w:p>
        </w:tc>
      </w:tr>
      <w:tr>
        <w:trPr>
          <w:trHeight w:val="425"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17"/>
                <w:szCs w:val="17"/>
                <w:shd w:val="clear" w:color="auto" w:fill="auto"/>
                <w:lang w:val="cs-CZ" w:eastAsia="cs-CZ" w:bidi="cs-CZ"/>
              </w:rPr>
              <w:t>Geodetické zaměření předmětného území (výškopisné a polohopisné zaměření) v potřebném rozsahu přestavby mostů</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i/>
                <w:i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12 000,00 KČ</w:t>
            </w:r>
          </w:p>
        </w:tc>
      </w:tr>
      <w:tr>
        <w:trPr>
          <w:trHeight w:val="432"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Geotechnický průzkum mostu v rozsahu dle technických podmínek v zadávací dokumentaci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i/>
                <w:i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50 000,00 Kč</w:t>
            </w:r>
          </w:p>
        </w:tc>
      </w:tr>
      <w:tr>
        <w:trPr>
          <w:trHeight w:val="691"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územní rozhodnutí (DÚR) v rozsahu dle technických podmínek v zadávací dokumentaci včetně zajištění pravomocného územního rozhodnutí</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i/>
                <w:i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20"/>
              <w:jc w:val="both"/>
              <w:rPr>
                <w:sz w:val="17"/>
                <w:szCs w:val="17"/>
              </w:rPr>
            </w:pPr>
            <w:r>
              <w:rPr>
                <w:color w:val="000000"/>
                <w:spacing w:val="0"/>
                <w:w w:val="100"/>
                <w:position w:val="0"/>
                <w:sz w:val="17"/>
                <w:szCs w:val="17"/>
                <w:shd w:val="clear" w:color="auto" w:fill="auto"/>
                <w:lang w:val="cs-CZ" w:eastAsia="cs-CZ" w:bidi="cs-CZ"/>
              </w:rPr>
              <w:t>104 900,00 Kč</w:t>
            </w:r>
          </w:p>
        </w:tc>
      </w:tr>
      <w:tr>
        <w:trPr>
          <w:trHeight w:val="691"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stavební povolení (DSP) v rozsahu dle technických podmínek v zadávací dokumentaci včetně zajištění pravomocného stavebního povolení</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262 800,00 Kč</w:t>
            </w:r>
          </w:p>
        </w:tc>
      </w:tr>
      <w:tr>
        <w:trPr>
          <w:trHeight w:val="44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20"/>
              <w:jc w:val="both"/>
              <w:rPr>
                <w:sz w:val="17"/>
                <w:szCs w:val="17"/>
              </w:rPr>
            </w:pPr>
            <w:r>
              <w:rPr>
                <w:color w:val="000000"/>
                <w:spacing w:val="0"/>
                <w:w w:val="100"/>
                <w:position w:val="0"/>
                <w:sz w:val="17"/>
                <w:szCs w:val="17"/>
                <w:shd w:val="clear" w:color="auto" w:fill="auto"/>
                <w:lang w:val="cs-CZ" w:eastAsia="cs-CZ" w:bidi="cs-CZ"/>
              </w:rPr>
              <w:t>157 680,00 Kč</w:t>
            </w:r>
          </w:p>
        </w:tc>
      </w:tr>
      <w:tr>
        <w:trPr>
          <w:trHeight w:val="472"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both"/>
              <w:rPr>
                <w:sz w:val="16"/>
                <w:szCs w:val="16"/>
              </w:rPr>
            </w:pPr>
            <w:r>
              <w:rPr>
                <w:b/>
                <w:bCs/>
                <w:color w:val="000000"/>
                <w:spacing w:val="0"/>
                <w:w w:val="100"/>
                <w:position w:val="0"/>
                <w:sz w:val="16"/>
                <w:szCs w:val="16"/>
                <w:shd w:val="clear" w:color="auto" w:fill="auto"/>
                <w:lang w:val="cs-CZ" w:eastAsia="cs-CZ" w:bidi="cs-CZ"/>
              </w:rPr>
              <w:t>587 380,00 Kč</w:t>
            </w:r>
          </w:p>
        </w:tc>
      </w:tr>
      <w:tr>
        <w:trPr>
          <w:trHeight w:val="526"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autorského dozoru dle TP (příloha č. 3 dokumentace výběrového řízení)</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2"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 ***</w:t>
            </w:r>
          </w:p>
        </w:tc>
      </w:tr>
      <w:tr>
        <w:trPr>
          <w:trHeight w:val="428"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v kanceláři, v předpokládaném rozsahu J 0 hodin, předpokládané náklady bez nároku na cestové **</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490,00 Kč</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4 900,00 Kč</w:t>
            </w:r>
          </w:p>
        </w:tc>
      </w:tr>
      <w:tr>
        <w:trPr>
          <w:trHeight w:val="641" w:hRule="exact"/>
        </w:trPr>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3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návštěvu á</w:t>
            </w:r>
            <w:r>
              <w:rPr>
                <w:b/>
                <w:bCs/>
                <w:color w:val="000000"/>
                <w:spacing w:val="0"/>
                <w:w w:val="100"/>
                <w:position w:val="0"/>
                <w:sz w:val="17"/>
                <w:szCs w:val="17"/>
                <w:shd w:val="clear" w:color="auto" w:fill="auto"/>
                <w:lang w:val="cs-CZ" w:eastAsia="cs-CZ" w:bidi="cs-CZ"/>
              </w:rPr>
              <w:t xml:space="preserve"> 3 </w:t>
            </w:r>
            <w:r>
              <w:rPr>
                <w:b/>
                <w:bCs/>
                <w:i/>
                <w:iCs/>
                <w:color w:val="000000"/>
                <w:spacing w:val="0"/>
                <w:w w:val="100"/>
                <w:position w:val="0"/>
                <w:sz w:val="17"/>
                <w:szCs w:val="17"/>
                <w:shd w:val="clear" w:color="auto" w:fill="auto"/>
                <w:lang w:val="cs-CZ" w:eastAsia="cs-CZ" w:bidi="cs-CZ"/>
              </w:rPr>
              <w:t xml:space="preserve">hodiny (180 minut) </w:t>
            </w:r>
            <w:r>
              <w:rPr>
                <w:b/>
                <w:bCs/>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62"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 za 8 návštěv (24 hodin) ***</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3 750,00 Kč</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30 000,00 Kč</w:t>
            </w:r>
          </w:p>
        </w:tc>
      </w:tr>
      <w:tr>
        <w:trPr>
          <w:trHeight w:val="536"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34 900,00 Kč</w:t>
            </w:r>
          </w:p>
        </w:tc>
      </w:tr>
      <w:tr>
        <w:trPr>
          <w:trHeight w:val="511"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CENA CELKEM BEZ DPH****</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Á£4-</w:t>
            </w:r>
            <w:r>
              <w:rPr>
                <w:b/>
                <w:bCs/>
                <w:color w:val="000000"/>
                <w:spacing w:val="0"/>
                <w:w w:val="100"/>
                <w:position w:val="0"/>
                <w:sz w:val="12"/>
                <w:szCs w:val="12"/>
                <w:shd w:val="clear" w:color="auto" w:fill="auto"/>
                <w:vertAlign w:val="superscript"/>
                <w:lang w:val="cs-CZ" w:eastAsia="cs-CZ" w:bidi="cs-CZ"/>
              </w:rPr>
              <w:t>7</w:t>
            </w:r>
            <w:r>
              <w:rPr>
                <w:b/>
                <w:bCs/>
                <w:color w:val="000000"/>
                <w:spacing w:val="0"/>
                <w:w w:val="100"/>
                <w:position w:val="0"/>
                <w:sz w:val="12"/>
                <w:szCs w:val="12"/>
                <w:shd w:val="clear" w:color="auto" w:fill="auto"/>
                <w:lang w:val="cs-CZ" w:eastAsia="cs-CZ" w:bidi="cs-CZ"/>
              </w:rPr>
              <w:t xml:space="preserve">^--.- </w:t>
            </w:r>
            <w:r>
              <w:rPr>
                <w:b/>
                <w:bCs/>
                <w:color w:val="000000"/>
                <w:spacing w:val="0"/>
                <w:w w:val="100"/>
                <w:position w:val="0"/>
                <w:sz w:val="12"/>
                <w:szCs w:val="12"/>
                <w:shd w:val="clear" w:color="auto" w:fill="auto"/>
                <w:vertAlign w:val="superscript"/>
                <w:lang w:val="cs-CZ" w:eastAsia="cs-CZ" w:bidi="cs-CZ"/>
              </w:rPr>
              <w:t>2:</w:t>
            </w:r>
            <w:r>
              <w:rPr>
                <w:b/>
                <w:bCs/>
                <w:color w:val="000000"/>
                <w:spacing w:val="0"/>
                <w:w w:val="100"/>
                <w:position w:val="0"/>
                <w:sz w:val="12"/>
                <w:szCs w:val="12"/>
                <w:shd w:val="clear" w:color="auto" w:fill="auto"/>
                <w:lang w:val="cs-CZ" w:eastAsia="cs-CZ" w:bidi="cs-CZ"/>
              </w:rPr>
              <w:t xml:space="preserve"> -A-'-</w:t>
            </w:r>
          </w:p>
          <w:p>
            <w:pPr>
              <w:pStyle w:val="Style19"/>
              <w:keepNext w:val="0"/>
              <w:keepLines w:val="0"/>
              <w:widowControl w:val="0"/>
              <w:shd w:val="clear" w:color="auto" w:fill="auto"/>
              <w:bidi w:val="0"/>
              <w:spacing w:before="0" w:after="0" w:line="240" w:lineRule="auto"/>
              <w:ind w:left="0" w:right="0" w:firstLine="740"/>
              <w:jc w:val="both"/>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both"/>
              <w:rPr>
                <w:sz w:val="16"/>
                <w:szCs w:val="16"/>
              </w:rPr>
            </w:pPr>
            <w:r>
              <w:rPr>
                <w:b/>
                <w:bCs/>
                <w:color w:val="000000"/>
                <w:spacing w:val="0"/>
                <w:w w:val="100"/>
                <w:position w:val="0"/>
                <w:sz w:val="16"/>
                <w:szCs w:val="16"/>
                <w:shd w:val="clear" w:color="auto" w:fill="auto"/>
                <w:lang w:val="cs-CZ" w:eastAsia="cs-CZ" w:bidi="cs-CZ"/>
              </w:rPr>
              <w:t>622280,00 Kč</w:t>
            </w:r>
          </w:p>
        </w:tc>
      </w:tr>
      <w:tr>
        <w:trPr>
          <w:trHeight w:val="479" w:hRule="exact"/>
        </w:trPr>
        <w:tc>
          <w:tcPr>
            <w:gridSpan w:val="2"/>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340"/>
              <w:jc w:val="left"/>
              <w:rPr>
                <w:sz w:val="18"/>
                <w:szCs w:val="18"/>
              </w:rPr>
            </w:pPr>
            <w:r>
              <w:rPr>
                <w:b/>
                <w:bCs/>
                <w:color w:val="000000"/>
                <w:spacing w:val="0"/>
                <w:w w:val="100"/>
                <w:position w:val="0"/>
                <w:sz w:val="18"/>
                <w:szCs w:val="18"/>
                <w:shd w:val="clear" w:color="auto" w:fill="auto"/>
                <w:lang w:val="cs-CZ" w:eastAsia="cs-CZ" w:bidi="cs-CZ"/>
              </w:rPr>
              <w:t>, DPH21 %****</w:t>
            </w:r>
          </w:p>
        </w:tc>
        <w:tc>
          <w:tcPr>
            <w:tcBorders>
              <w:top w:val="single" w:sz="4"/>
              <w:left w:val="single" w:sz="4"/>
            </w:tcBorders>
            <w:shd w:val="clear" w:color="auto" w:fill="FFFFFF"/>
            <w:vAlign w:val="center"/>
          </w:tcPr>
          <w:p>
            <w:pPr>
              <w:pStyle w:val="Style19"/>
              <w:keepNext w:val="0"/>
              <w:keepLines w:val="0"/>
              <w:widowControl w:val="0"/>
              <w:shd w:val="clear" w:color="auto" w:fill="auto"/>
              <w:tabs>
                <w:tab w:pos="730" w:val="left"/>
              </w:tabs>
              <w:bidi w:val="0"/>
              <w:spacing w:before="0" w:after="0" w:line="240" w:lineRule="auto"/>
              <w:ind w:left="0" w:right="0" w:firstLine="28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w:t>
              <w:tab/>
              <w:t>X</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60"/>
              <w:jc w:val="both"/>
              <w:rPr>
                <w:sz w:val="16"/>
                <w:szCs w:val="16"/>
              </w:rPr>
            </w:pPr>
            <w:r>
              <w:rPr>
                <w:b/>
                <w:bCs/>
                <w:color w:val="000000"/>
                <w:spacing w:val="0"/>
                <w:w w:val="100"/>
                <w:position w:val="0"/>
                <w:sz w:val="16"/>
                <w:szCs w:val="16"/>
                <w:shd w:val="clear" w:color="auto" w:fill="auto"/>
                <w:lang w:val="cs-CZ" w:eastAsia="cs-CZ" w:bidi="cs-CZ"/>
              </w:rPr>
              <w:t>uepláteťDPH</w:t>
            </w:r>
          </w:p>
        </w:tc>
      </w:tr>
      <w:tr>
        <w:trPr>
          <w:trHeight w:val="504" w:hRule="exact"/>
        </w:trPr>
        <w:tc>
          <w:tcPr>
            <w:gridSpan w:val="2"/>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520"/>
              <w:jc w:val="left"/>
              <w:rPr>
                <w:sz w:val="18"/>
                <w:szCs w:val="18"/>
              </w:rPr>
            </w:pPr>
            <w:r>
              <w:rPr>
                <w:b/>
                <w:bCs/>
                <w:color w:val="000000"/>
                <w:spacing w:val="0"/>
                <w:w w:val="100"/>
                <w:position w:val="0"/>
                <w:sz w:val="18"/>
                <w:szCs w:val="18"/>
                <w:shd w:val="clear" w:color="auto" w:fill="auto"/>
                <w:lang w:val="cs-CZ" w:eastAsia="cs-CZ" w:bidi="cs-CZ"/>
              </w:rPr>
              <w:t>CENA CELKEM VČĚŤNĚ</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tabs>
                <w:tab w:pos="1540" w:val="left"/>
              </w:tabs>
              <w:bidi w:val="0"/>
              <w:spacing w:before="0" w:after="0" w:line="240" w:lineRule="auto"/>
              <w:ind w:left="0" w:right="0" w:firstLine="68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tab/>
              <w:t>■</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2"/>
        <w:keepNext w:val="0"/>
        <w:keepLines w:val="0"/>
        <w:widowControl w:val="0"/>
        <w:shd w:val="clear" w:color="auto" w:fill="auto"/>
        <w:bidi w:val="0"/>
        <w:spacing w:before="0" w:after="0" w:line="276" w:lineRule="auto"/>
        <w:ind w:left="14" w:right="0" w:firstLine="0"/>
        <w:jc w:val="left"/>
        <w:rPr>
          <w:sz w:val="15"/>
          <w:szCs w:val="15"/>
        </w:rPr>
      </w:pPr>
      <w:r>
        <w:rPr>
          <w:i/>
          <w:iCs/>
          <w:color w:val="000000"/>
          <w:spacing w:val="0"/>
          <w:w w:val="100"/>
          <w:position w:val="0"/>
          <w:sz w:val="15"/>
          <w:szCs w:val="15"/>
          <w:shd w:val="clear" w:color="auto" w:fill="auto"/>
          <w:lang w:val="cs-CZ" w:eastAsia="cs-CZ" w:bidi="cs-CZ"/>
        </w:rPr>
        <w:t xml:space="preserve">* Cena za vy </w:t>
      </w:r>
      <w:r>
        <w:rPr>
          <w:i/>
          <w:iCs/>
          <w:color w:val="000000"/>
          <w:spacing w:val="0"/>
          <w:w w:val="100"/>
          <w:position w:val="0"/>
          <w:sz w:val="15"/>
          <w:szCs w:val="15"/>
          <w:u w:val="single"/>
          <w:shd w:val="clear" w:color="auto" w:fill="auto"/>
          <w:lang w:val="cs-CZ" w:eastAsia="cs-CZ" w:bidi="cs-CZ"/>
        </w:rPr>
        <w:t>pracování kompletní projektové dokumentace celkem</w:t>
      </w:r>
      <w:r>
        <w:rPr>
          <w:i/>
          <w:iCs/>
          <w:color w:val="000000"/>
          <w:spacing w:val="0"/>
          <w:w w:val="100"/>
          <w:position w:val="0"/>
          <w:sz w:val="15"/>
          <w:szCs w:val="15"/>
          <w:shd w:val="clear" w:color="auto" w:fill="auto"/>
          <w:lang w:val="cs-CZ" w:eastAsia="cs-CZ" w:bidi="cs-CZ"/>
        </w:rPr>
        <w:t xml:space="preserve"> </w:t>
      </w:r>
      <w:r>
        <w:rPr>
          <w:b/>
          <w:bCs/>
          <w:i/>
          <w:iCs/>
          <w:color w:val="000000"/>
          <w:spacing w:val="0"/>
          <w:w w:val="100"/>
          <w:position w:val="0"/>
          <w:sz w:val="15"/>
          <w:szCs w:val="15"/>
          <w:shd w:val="clear" w:color="auto" w:fill="auto"/>
          <w:lang w:val="cs-CZ" w:eastAsia="cs-CZ" w:bidi="cs-CZ"/>
        </w:rPr>
        <w:t>bude uvedena ve smlouvě o dílo.</w:t>
      </w:r>
    </w:p>
    <w:p>
      <w:pPr>
        <w:pStyle w:val="Style22"/>
        <w:keepNext w:val="0"/>
        <w:keepLines w:val="0"/>
        <w:widowControl w:val="0"/>
        <w:shd w:val="clear" w:color="auto" w:fill="auto"/>
        <w:bidi w:val="0"/>
        <w:spacing w:before="0" w:after="0" w:line="276" w:lineRule="auto"/>
        <w:ind w:left="14" w:right="0" w:firstLine="0"/>
        <w:jc w:val="left"/>
        <w:rPr>
          <w:sz w:val="15"/>
          <w:szCs w:val="15"/>
        </w:rPr>
      </w:pPr>
      <w:r>
        <w:rPr>
          <w:i/>
          <w:iCs/>
          <w:color w:val="000000"/>
          <w:spacing w:val="0"/>
          <w:w w:val="100"/>
          <w:position w:val="0"/>
          <w:sz w:val="15"/>
          <w:szCs w:val="15"/>
          <w:shd w:val="clear" w:color="auto" w:fill="auto"/>
          <w:lang w:val="cs-CZ" w:eastAsia="cs-CZ" w:bidi="cs-CZ"/>
        </w:rPr>
        <w:t xml:space="preserve">** Cena </w:t>
      </w:r>
      <w:r>
        <w:rPr>
          <w:i/>
          <w:iCs/>
          <w:color w:val="000000"/>
          <w:spacing w:val="0"/>
          <w:w w:val="100"/>
          <w:position w:val="0"/>
          <w:sz w:val="15"/>
          <w:szCs w:val="15"/>
          <w:u w:val="single"/>
          <w:shd w:val="clear" w:color="auto" w:fill="auto"/>
          <w:lang w:val="cs-CZ" w:eastAsia="cs-CZ" w:bidi="cs-CZ"/>
        </w:rPr>
        <w:t>výkonu autorského dozoru za 1 hodinu výkonu AD v kanceláři</w:t>
      </w:r>
      <w:r>
        <w:rPr>
          <w:i/>
          <w:iCs/>
          <w:color w:val="000000"/>
          <w:spacing w:val="0"/>
          <w:w w:val="100"/>
          <w:position w:val="0"/>
          <w:sz w:val="15"/>
          <w:szCs w:val="15"/>
          <w:shd w:val="clear" w:color="auto" w:fill="auto"/>
          <w:lang w:val="cs-CZ" w:eastAsia="cs-CZ" w:bidi="cs-CZ"/>
        </w:rPr>
        <w:t xml:space="preserve"> (položka č. 6) a cena </w:t>
      </w:r>
      <w:r>
        <w:rPr>
          <w:i/>
          <w:iCs/>
          <w:color w:val="000000"/>
          <w:spacing w:val="0"/>
          <w:w w:val="100"/>
          <w:position w:val="0"/>
          <w:sz w:val="15"/>
          <w:szCs w:val="15"/>
          <w:u w:val="single"/>
          <w:shd w:val="clear" w:color="auto" w:fill="auto"/>
          <w:lang w:val="cs-CZ" w:eastAsia="cs-CZ" w:bidi="cs-CZ"/>
        </w:rPr>
        <w:t>za l návštěvu AD na staveništi</w:t>
      </w:r>
      <w:r>
        <w:rPr>
          <w:i/>
          <w:iCs/>
          <w:color w:val="000000"/>
          <w:spacing w:val="0"/>
          <w:w w:val="100"/>
          <w:position w:val="0"/>
          <w:sz w:val="15"/>
          <w:szCs w:val="15"/>
          <w:shd w:val="clear" w:color="auto" w:fill="auto"/>
          <w:lang w:val="cs-CZ" w:eastAsia="cs-CZ" w:bidi="cs-CZ"/>
        </w:rPr>
        <w:t xml:space="preserve"> (položka č. 7) </w:t>
      </w:r>
      <w:r>
        <w:rPr>
          <w:b/>
          <w:bCs/>
          <w:i/>
          <w:iCs/>
          <w:color w:val="000000"/>
          <w:spacing w:val="0"/>
          <w:w w:val="100"/>
          <w:position w:val="0"/>
          <w:sz w:val="15"/>
          <w:szCs w:val="15"/>
          <w:shd w:val="clear" w:color="auto" w:fill="auto"/>
          <w:lang w:val="cs-CZ" w:eastAsia="cs-CZ" w:bidi="cs-CZ"/>
        </w:rPr>
        <w:t xml:space="preserve">bude uvedena ve smlouvě o dílo a bude sloužit pro fakturaci výkonu AD </w:t>
      </w:r>
      <w:r>
        <w:rPr>
          <w:i/>
          <w:iCs/>
          <w:color w:val="000000"/>
          <w:spacing w:val="0"/>
          <w:w w:val="100"/>
          <w:position w:val="0"/>
          <w:sz w:val="15"/>
          <w:szCs w:val="15"/>
          <w:shd w:val="clear" w:color="auto" w:fill="auto"/>
          <w:lang w:val="cs-CZ" w:eastAsia="cs-CZ" w:bidi="cs-CZ"/>
        </w:rPr>
        <w:t>dle doložené skutečnosti.</w:t>
      </w:r>
    </w:p>
    <w:p>
      <w:pPr>
        <w:pStyle w:val="Style22"/>
        <w:keepNext w:val="0"/>
        <w:keepLines w:val="0"/>
        <w:widowControl w:val="0"/>
        <w:shd w:val="clear" w:color="auto" w:fill="auto"/>
        <w:bidi w:val="0"/>
        <w:spacing w:before="0" w:after="0" w:line="276" w:lineRule="auto"/>
        <w:ind w:left="14" w:right="0" w:firstLine="0"/>
        <w:jc w:val="left"/>
        <w:rPr>
          <w:sz w:val="15"/>
          <w:szCs w:val="15"/>
        </w:rPr>
      </w:pPr>
      <w:r>
        <w:rPr>
          <w:i/>
          <w:iCs/>
          <w:color w:val="000000"/>
          <w:spacing w:val="0"/>
          <w:w w:val="100"/>
          <w:position w:val="0"/>
          <w:sz w:val="15"/>
          <w:szCs w:val="15"/>
          <w:shd w:val="clear" w:color="auto" w:fill="auto"/>
          <w:lang w:val="cs-CZ" w:eastAsia="cs-CZ" w:bidi="cs-CZ"/>
        </w:rPr>
        <w:t xml:space="preserve">*** Cena </w:t>
      </w:r>
      <w:r>
        <w:rPr>
          <w:i/>
          <w:iCs/>
          <w:color w:val="000000"/>
          <w:spacing w:val="0"/>
          <w:w w:val="100"/>
          <w:position w:val="0"/>
          <w:sz w:val="15"/>
          <w:szCs w:val="15"/>
          <w:u w:val="single"/>
          <w:shd w:val="clear" w:color="auto" w:fill="auto"/>
          <w:lang w:val="cs-CZ" w:eastAsia="cs-CZ" w:bidi="cs-CZ"/>
        </w:rPr>
        <w:t>výkonu AD celkem</w:t>
      </w:r>
      <w:r>
        <w:rPr>
          <w:i/>
          <w:iCs/>
          <w:color w:val="000000"/>
          <w:spacing w:val="0"/>
          <w:w w:val="100"/>
          <w:position w:val="0"/>
          <w:sz w:val="15"/>
          <w:szCs w:val="15"/>
          <w:shd w:val="clear" w:color="auto" w:fill="auto"/>
          <w:lang w:val="cs-CZ" w:eastAsia="cs-CZ" w:bidi="cs-CZ"/>
        </w:rPr>
        <w:t xml:space="preserve"> je uvedena pouze pro rovnocenné hodnoceni podaných nabídek. </w:t>
      </w:r>
      <w:r>
        <w:rPr>
          <w:b/>
          <w:bCs/>
          <w:i/>
          <w:iCs/>
          <w:color w:val="000000"/>
          <w:spacing w:val="0"/>
          <w:w w:val="100"/>
          <w:position w:val="0"/>
          <w:sz w:val="15"/>
          <w:szCs w:val="15"/>
          <w:shd w:val="clear" w:color="auto" w:fill="auto"/>
          <w:lang w:val="cs-CZ" w:eastAsia="cs-CZ" w:bidi="cs-CZ"/>
        </w:rPr>
        <w:t>Ve smlouvě o dílo uvedena nebude.</w:t>
      </w:r>
    </w:p>
    <w:p>
      <w:pPr>
        <w:pStyle w:val="Style22"/>
        <w:keepNext w:val="0"/>
        <w:keepLines w:val="0"/>
        <w:widowControl w:val="0"/>
        <w:shd w:val="clear" w:color="auto" w:fill="auto"/>
        <w:bidi w:val="0"/>
        <w:spacing w:before="0" w:after="0" w:line="276" w:lineRule="auto"/>
        <w:ind w:left="14" w:right="0" w:firstLine="0"/>
        <w:jc w:val="left"/>
        <w:rPr>
          <w:sz w:val="15"/>
          <w:szCs w:val="15"/>
        </w:rPr>
      </w:pPr>
      <w:r>
        <w:rPr>
          <w:i/>
          <w:iCs/>
          <w:color w:val="000000"/>
          <w:spacing w:val="0"/>
          <w:w w:val="100"/>
          <w:position w:val="0"/>
          <w:sz w:val="15"/>
          <w:szCs w:val="15"/>
          <w:shd w:val="clear" w:color="auto" w:fill="auto"/>
          <w:lang w:val="cs-CZ" w:eastAsia="cs-CZ" w:bidi="cs-CZ"/>
        </w:rPr>
        <w:t xml:space="preserve">**** </w:t>
      </w:r>
      <w:r>
        <w:rPr>
          <w:i/>
          <w:iCs/>
          <w:color w:val="000000"/>
          <w:spacing w:val="0"/>
          <w:w w:val="100"/>
          <w:position w:val="0"/>
          <w:sz w:val="15"/>
          <w:szCs w:val="15"/>
          <w:u w:val="single"/>
          <w:shd w:val="clear" w:color="auto" w:fill="auto"/>
          <w:lang w:val="cs-CZ" w:eastAsia="cs-CZ" w:bidi="cs-CZ"/>
        </w:rPr>
        <w:t>Cena celkem (bez DPH, vč. DPH}</w:t>
      </w:r>
      <w:r>
        <w:rPr>
          <w:i/>
          <w:iCs/>
          <w:color w:val="000000"/>
          <w:spacing w:val="0"/>
          <w:w w:val="100"/>
          <w:position w:val="0"/>
          <w:sz w:val="15"/>
          <w:szCs w:val="15"/>
          <w:shd w:val="clear" w:color="auto" w:fill="auto"/>
          <w:lang w:val="cs-CZ" w:eastAsia="cs-CZ" w:bidi="cs-CZ"/>
        </w:rPr>
        <w:t xml:space="preserve"> </w:t>
      </w:r>
      <w:r>
        <w:rPr>
          <w:b/>
          <w:bCs/>
          <w:i/>
          <w:iCs/>
          <w:color w:val="000000"/>
          <w:spacing w:val="0"/>
          <w:w w:val="100"/>
          <w:position w:val="0"/>
          <w:sz w:val="15"/>
          <w:szCs w:val="15"/>
          <w:shd w:val="clear" w:color="auto" w:fill="auto"/>
          <w:lang w:val="cs-CZ" w:eastAsia="cs-CZ" w:bidi="cs-CZ"/>
        </w:rPr>
        <w:t xml:space="preserve">bude použita k hodnoceni podaných nabídek, </w:t>
      </w:r>
      <w:r>
        <w:rPr>
          <w:i/>
          <w:iCs/>
          <w:color w:val="000000"/>
          <w:spacing w:val="0"/>
          <w:w w:val="100"/>
          <w:position w:val="0"/>
          <w:sz w:val="15"/>
          <w:szCs w:val="15"/>
          <w:shd w:val="clear" w:color="auto" w:fill="auto"/>
          <w:lang w:val="cs-CZ" w:eastAsia="cs-CZ" w:bidi="cs-CZ"/>
        </w:rPr>
        <w:t>ve smlouvě o dílo uvedena nebude.</w:t>
      </w:r>
    </w:p>
    <w:p>
      <w:pPr>
        <w:widowControl w:val="0"/>
        <w:spacing w:after="599" w:line="1" w:lineRule="exact"/>
      </w:pPr>
    </w:p>
    <w:p>
      <w:pPr>
        <w:pStyle w:val="Style54"/>
        <w:keepNext w:val="0"/>
        <w:keepLines w:val="0"/>
        <w:widowControl w:val="0"/>
        <w:shd w:val="clear" w:color="auto" w:fill="auto"/>
        <w:bidi w:val="0"/>
        <w:spacing w:before="0" w:after="0" w:line="240" w:lineRule="auto"/>
        <w:ind w:left="0" w:right="0"/>
        <w:jc w:val="left"/>
        <w:sectPr>
          <w:footerReference w:type="default" r:id="rId9"/>
          <w:footnotePr>
            <w:pos w:val="pageBottom"/>
            <w:numFmt w:val="decimal"/>
            <w:numRestart w:val="continuous"/>
          </w:footnotePr>
          <w:pgSz w:w="11900" w:h="16840"/>
          <w:pgMar w:top="1094" w:left="902" w:right="738" w:bottom="3286" w:header="666" w:footer="3" w:gutter="0"/>
          <w:pgNumType w:start="20"/>
          <w:cols w:space="720"/>
          <w:noEndnote/>
          <w:rtlGutter w:val="0"/>
          <w:docGrid w:linePitch="360"/>
        </w:sectPr>
      </w:pPr>
      <w:r>
        <w:rPr>
          <w:color w:val="000000"/>
          <w:spacing w:val="0"/>
          <w:w w:val="100"/>
          <w:position w:val="0"/>
          <w:shd w:val="clear" w:color="auto" w:fill="auto"/>
          <w:lang w:val="cs-CZ" w:eastAsia="cs-CZ" w:bidi="cs-CZ"/>
        </w:rPr>
        <w:t>V Brně dne: 20. 3. 2019</w:t>
      </w:r>
    </w:p>
    <w:p>
      <w:pPr>
        <w:pStyle w:val="Style35"/>
        <w:keepNext/>
        <w:keepLines/>
        <w:widowControl w:val="0"/>
        <w:shd w:val="clear" w:color="auto" w:fill="auto"/>
        <w:bidi w:val="0"/>
        <w:spacing w:before="0" w:after="320" w:line="240" w:lineRule="auto"/>
        <w:ind w:left="0" w:right="0" w:firstLine="0"/>
        <w:jc w:val="center"/>
      </w:pPr>
      <w:bookmarkStart w:id="70" w:name="bookmark70"/>
      <w:bookmarkStart w:id="71" w:name="bookmark71"/>
      <w:r>
        <w:rPr>
          <w:color w:val="000000"/>
          <w:spacing w:val="0"/>
          <w:w w:val="100"/>
          <w:position w:val="0"/>
          <w:shd w:val="clear" w:color="auto" w:fill="auto"/>
          <w:lang w:val="cs-CZ" w:eastAsia="cs-CZ" w:bidi="cs-CZ"/>
        </w:rPr>
        <w:t>Příloha č. 5 dokumentace výběrového řízení</w:t>
      </w:r>
      <w:bookmarkEnd w:id="70"/>
      <w:bookmarkEnd w:id="71"/>
    </w:p>
    <w:p>
      <w:pPr>
        <w:pStyle w:val="Style35"/>
        <w:keepNext/>
        <w:keepLines/>
        <w:widowControl w:val="0"/>
        <w:shd w:val="clear" w:color="auto" w:fill="auto"/>
        <w:bidi w:val="0"/>
        <w:spacing w:before="0" w:after="220" w:line="240" w:lineRule="auto"/>
        <w:ind w:left="0" w:right="0" w:firstLine="0"/>
        <w:jc w:val="center"/>
      </w:pPr>
      <w:bookmarkStart w:id="72" w:name="bookmark72"/>
      <w:bookmarkStart w:id="73" w:name="bookmark73"/>
      <w:r>
        <w:rPr>
          <w:color w:val="000000"/>
          <w:spacing w:val="0"/>
          <w:w w:val="100"/>
          <w:position w:val="0"/>
          <w:shd w:val="clear" w:color="auto" w:fill="auto"/>
          <w:lang w:val="cs-CZ" w:eastAsia="cs-CZ" w:bidi="cs-CZ"/>
        </w:rPr>
        <w:t>Seznam poddodavatelů</w:t>
      </w:r>
      <w:bookmarkEnd w:id="72"/>
      <w:bookmarkEnd w:id="73"/>
    </w:p>
    <w:p>
      <w:pPr>
        <w:pStyle w:val="Style10"/>
        <w:keepNext w:val="0"/>
        <w:keepLines w:val="0"/>
        <w:widowControl w:val="0"/>
        <w:shd w:val="clear" w:color="auto" w:fill="auto"/>
        <w:bidi w:val="0"/>
        <w:spacing w:before="0" w:after="0" w:line="240" w:lineRule="auto"/>
        <w:ind w:left="0" w:right="0" w:firstLine="220"/>
        <w:jc w:val="left"/>
      </w:pPr>
      <w:r>
        <w:rPr>
          <w:i/>
          <w:iCs/>
          <w:color w:val="000000"/>
          <w:spacing w:val="0"/>
          <w:w w:val="100"/>
          <w:position w:val="0"/>
          <w:sz w:val="24"/>
          <w:szCs w:val="24"/>
          <w:shd w:val="clear" w:color="auto" w:fill="auto"/>
          <w:lang w:val="cs-CZ" w:eastAsia="cs-CZ" w:bidi="cs-CZ"/>
        </w:rPr>
        <w:t>Pokyn pro účastníka výběrového řízení:</w:t>
      </w:r>
    </w:p>
    <w:p>
      <w:pPr>
        <w:pStyle w:val="Style10"/>
        <w:keepNext w:val="0"/>
        <w:keepLines w:val="0"/>
        <w:widowControl w:val="0"/>
        <w:shd w:val="clear" w:color="auto" w:fill="auto"/>
        <w:bidi w:val="0"/>
        <w:spacing w:before="0" w:after="220" w:line="240" w:lineRule="auto"/>
        <w:ind w:left="220" w:right="0" w:firstLine="20"/>
        <w:jc w:val="both"/>
      </w:pPr>
      <w:r>
        <w:rPr>
          <w:i/>
          <w:iCs/>
          <w:color w:val="000000"/>
          <w:spacing w:val="0"/>
          <w:w w:val="100"/>
          <w:position w:val="0"/>
          <w:sz w:val="24"/>
          <w:szCs w:val="24"/>
          <w:shd w:val="clear" w:color="auto" w:fill="auto"/>
          <w:lang w:val="cs-CZ" w:eastAsia="cs-CZ" w:bidi="cs-CZ"/>
        </w:rPr>
        <w:t>V případě, že účastník výběrového řízení bude při plnění předmětu veřejné zakázky využívat poddodavatele, uvede jev seznamu, včetně uvedeni části veřejné zakázky, kterou bude každý z poddodavatelů plnit.</w:t>
      </w:r>
    </w:p>
    <w:p>
      <w:pPr>
        <w:pStyle w:val="Style10"/>
        <w:keepNext w:val="0"/>
        <w:keepLines w:val="0"/>
        <w:widowControl w:val="0"/>
        <w:shd w:val="clear" w:color="auto" w:fill="auto"/>
        <w:bidi w:val="0"/>
        <w:spacing w:before="0" w:after="480" w:line="240" w:lineRule="auto"/>
        <w:ind w:left="220" w:right="0" w:firstLine="2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4"/>
          <w:szCs w:val="24"/>
          <w:shd w:val="clear" w:color="auto" w:fill="auto"/>
          <w:lang w:val="cs-CZ" w:eastAsia="cs-CZ" w:bidi="cs-CZ"/>
        </w:rPr>
        <w:t xml:space="preserve">Mostní projekce s. r. o., </w:t>
      </w:r>
      <w:r>
        <w:rPr>
          <w:color w:val="000000"/>
          <w:spacing w:val="0"/>
          <w:w w:val="100"/>
          <w:position w:val="0"/>
          <w:sz w:val="24"/>
          <w:szCs w:val="24"/>
          <w:shd w:val="clear" w:color="auto" w:fill="auto"/>
          <w:lang w:val="cs-CZ" w:eastAsia="cs-CZ" w:bidi="cs-CZ"/>
        </w:rPr>
        <w:t xml:space="preserve">IČO: 067 54 449, se sídlem Jana Babáka 2733/11, PSČ 612 00 Brno, (dále jen </w:t>
      </w:r>
      <w:r>
        <w:rPr>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výběrového řízení veřejné zakázky s názvem </w:t>
      </w:r>
      <w:r>
        <w:rPr>
          <w:b/>
          <w:bCs/>
          <w:color w:val="000000"/>
          <w:spacing w:val="0"/>
          <w:w w:val="100"/>
          <w:position w:val="0"/>
          <w:sz w:val="24"/>
          <w:szCs w:val="24"/>
          <w:shd w:val="clear" w:color="auto" w:fill="auto"/>
          <w:lang w:val="cs-CZ" w:eastAsia="cs-CZ" w:bidi="cs-CZ"/>
        </w:rPr>
        <w:t xml:space="preserve">Vypracování projektové dokumentace „11/112 Osada Letny - most ev. č. 112- 054“,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na plnění veřejné zakázky se budou podílet tito poddodavatelé:</w:t>
      </w:r>
    </w:p>
    <w:tbl>
      <w:tblPr>
        <w:tblOverlap w:val="never"/>
        <w:jc w:val="left"/>
        <w:tblLayout w:type="fixed"/>
      </w:tblPr>
      <w:tblGrid>
        <w:gridCol w:w="4080"/>
        <w:gridCol w:w="5030"/>
      </w:tblGrid>
      <w:tr>
        <w:trPr>
          <w:trHeight w:val="595" w:hRule="exact"/>
        </w:trPr>
        <w:tc>
          <w:tcPr>
            <w:gridSpan w:val="2"/>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PODDODAVATEL Č. 1*</w:t>
            </w:r>
          </w:p>
        </w:tc>
      </w:tr>
      <w:tr>
        <w:trPr>
          <w:trHeight w:val="83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Jméno poddodavatele</w:t>
            </w:r>
          </w:p>
          <w:p>
            <w:pPr>
              <w:pStyle w:val="Style19"/>
              <w:keepNext w:val="0"/>
              <w:keepLines w:val="0"/>
              <w:widowControl w:val="0"/>
              <w:shd w:val="clear" w:color="auto" w:fill="auto"/>
              <w:bidi w:val="0"/>
              <w:spacing w:before="0" w:after="0" w:line="240" w:lineRule="auto"/>
              <w:ind w:left="0" w:right="0" w:firstLine="0"/>
              <w:jc w:val="both"/>
            </w:pPr>
            <w:r>
              <w:rPr>
                <w:i/>
                <w:iCs/>
                <w:color w:val="000000"/>
                <w:spacing w:val="0"/>
                <w:w w:val="100"/>
                <w:position w:val="0"/>
                <w:sz w:val="24"/>
                <w:szCs w:val="24"/>
                <w:shd w:val="clear" w:color="auto" w:fill="auto"/>
                <w:lang w:val="cs-CZ" w:eastAsia="cs-CZ" w:bidi="cs-CZ"/>
              </w:rPr>
              <w:t>(názýv, obchodní firma, přip. jméno a příjmení)</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z w:val="24"/>
                <w:szCs w:val="24"/>
                <w:shd w:val="clear" w:color="auto" w:fill="auto"/>
                <w:lang w:val="cs-CZ" w:eastAsia="cs-CZ" w:bidi="cs-CZ"/>
              </w:rPr>
              <w:t>Adámek</w:t>
            </w:r>
          </w:p>
        </w:tc>
      </w:tr>
      <w:tr>
        <w:trPr>
          <w:trHeight w:val="57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633 68 471</w:t>
            </w:r>
          </w:p>
        </w:tc>
      </w:tr>
      <w:tr>
        <w:trPr>
          <w:trHeight w:val="57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Brno</w:t>
            </w:r>
          </w:p>
        </w:tc>
      </w:tr>
      <w:tr>
        <w:trPr>
          <w:trHeight w:val="1147"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33" w:lineRule="auto"/>
              <w:ind w:left="0" w:right="0" w:firstLine="0"/>
              <w:jc w:val="both"/>
            </w:pPr>
            <w:r>
              <w:rPr>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Geodetické práce</w:t>
            </w:r>
          </w:p>
        </w:tc>
      </w:tr>
      <w:tr>
        <w:trPr>
          <w:trHeight w:val="1157"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2,4 %</w:t>
            </w:r>
          </w:p>
        </w:tc>
      </w:tr>
    </w:tbl>
    <w:p>
      <w:pPr>
        <w:widowControl w:val="0"/>
        <w:spacing w:after="4199" w:line="1" w:lineRule="exact"/>
      </w:pPr>
    </w:p>
    <w:p>
      <w:pPr>
        <w:pStyle w:val="Style10"/>
        <w:keepNext w:val="0"/>
        <w:keepLines w:val="0"/>
        <w:widowControl w:val="0"/>
        <w:shd w:val="clear" w:color="auto" w:fill="auto"/>
        <w:bidi w:val="0"/>
        <w:spacing w:before="0" w:after="400" w:line="240" w:lineRule="auto"/>
        <w:ind w:left="0" w:right="0" w:firstLine="220"/>
        <w:jc w:val="left"/>
      </w:pPr>
      <w:r>
        <w:rPr>
          <w:i/>
          <w:iCs/>
          <w:color w:val="000000"/>
          <w:spacing w:val="0"/>
          <w:w w:val="100"/>
          <w:position w:val="0"/>
          <w:sz w:val="24"/>
          <w:szCs w:val="24"/>
          <w:shd w:val="clear" w:color="auto" w:fill="auto"/>
          <w:vertAlign w:val="superscript"/>
          <w:lang w:val="cs-CZ" w:eastAsia="cs-CZ" w:bidi="cs-CZ"/>
        </w:rPr>
        <w:t>1</w:t>
      </w:r>
      <w:r>
        <w:rPr>
          <w:i/>
          <w:iCs/>
          <w:color w:val="000000"/>
          <w:spacing w:val="0"/>
          <w:w w:val="100"/>
          <w:position w:val="0"/>
          <w:sz w:val="24"/>
          <w:szCs w:val="24"/>
          <w:shd w:val="clear" w:color="auto" w:fill="auto"/>
          <w:lang w:val="cs-CZ" w:eastAsia="cs-CZ" w:bidi="cs-CZ"/>
        </w:rPr>
        <w:t xml:space="preserve"> Účastník výběrového řízení použije tuto tabulku tolikrát, kolik poddodavatelů uvádí.</w:t>
      </w:r>
      <w:r>
        <w:br w:type="page"/>
      </w:r>
    </w:p>
    <w:tbl>
      <w:tblPr>
        <w:tblOverlap w:val="never"/>
        <w:jc w:val="center"/>
        <w:tblLayout w:type="fixed"/>
      </w:tblPr>
      <w:tblGrid>
        <w:gridCol w:w="4104"/>
        <w:gridCol w:w="5015"/>
      </w:tblGrid>
      <w:tr>
        <w:trPr>
          <w:trHeight w:val="605" w:hRule="exact"/>
        </w:trPr>
        <w:tc>
          <w:tcPr>
            <w:gridSpan w:val="2"/>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PODDODAVATEL Č. 2</w:t>
            </w:r>
          </w:p>
        </w:tc>
      </w:tr>
      <w:tr>
        <w:trPr>
          <w:trHeight w:val="839"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Jméno poddodavatele</w:t>
            </w:r>
          </w:p>
          <w:p>
            <w:pPr>
              <w:pStyle w:val="Style19"/>
              <w:keepNext w:val="0"/>
              <w:keepLines w:val="0"/>
              <w:widowControl w:val="0"/>
              <w:shd w:val="clear" w:color="auto" w:fill="auto"/>
              <w:bidi w:val="0"/>
              <w:spacing w:before="0" w:after="0" w:line="240" w:lineRule="auto"/>
              <w:ind w:left="0" w:right="0" w:firstLine="0"/>
              <w:jc w:val="both"/>
            </w:pPr>
            <w:r>
              <w:rPr>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Projekce iGeo s. r. o.</w:t>
            </w:r>
          </w:p>
        </w:tc>
      </w:tr>
      <w:tr>
        <w:trPr>
          <w:trHeight w:val="576"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061 90 499</w:t>
            </w:r>
          </w:p>
        </w:tc>
      </w:tr>
      <w:tr>
        <w:trPr>
          <w:trHeight w:val="587"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Náměstí 28. října 1899/11</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Brno - Černá Pole 602 00</w:t>
            </w:r>
          </w:p>
        </w:tc>
      </w:tr>
      <w:tr>
        <w:trPr>
          <w:trHeight w:val="1127"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IG průzkum</w:t>
            </w:r>
          </w:p>
        </w:tc>
      </w:tr>
      <w:tr>
        <w:trPr>
          <w:trHeight w:val="1163"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8,0 %</w:t>
            </w:r>
          </w:p>
        </w:tc>
      </w:tr>
    </w:tbl>
    <w:p>
      <w:pPr>
        <w:widowControl w:val="0"/>
        <w:spacing w:after="239" w:line="1" w:lineRule="exact"/>
      </w:pPr>
    </w:p>
    <w:tbl>
      <w:tblPr>
        <w:tblOverlap w:val="never"/>
        <w:jc w:val="center"/>
        <w:tblLayout w:type="fixed"/>
      </w:tblPr>
      <w:tblGrid>
        <w:gridCol w:w="4104"/>
        <w:gridCol w:w="5015"/>
      </w:tblGrid>
      <w:tr>
        <w:trPr>
          <w:trHeight w:val="590" w:hRule="exact"/>
        </w:trPr>
        <w:tc>
          <w:tcPr>
            <w:gridSpan w:val="2"/>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PODDODAVATEL Č. 3</w:t>
            </w:r>
          </w:p>
        </w:tc>
      </w:tr>
      <w:tr>
        <w:trPr>
          <w:trHeight w:val="82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Jméno poddodavatele</w:t>
            </w:r>
          </w:p>
          <w:p>
            <w:pPr>
              <w:pStyle w:val="Style19"/>
              <w:keepNext w:val="0"/>
              <w:keepLines w:val="0"/>
              <w:widowControl w:val="0"/>
              <w:shd w:val="clear" w:color="auto" w:fill="auto"/>
              <w:bidi w:val="0"/>
              <w:spacing w:before="0" w:after="0" w:line="240" w:lineRule="auto"/>
              <w:ind w:left="0" w:right="0" w:firstLine="0"/>
              <w:jc w:val="both"/>
            </w:pPr>
            <w:r>
              <w:rPr>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Mostní vývoj s. r. o.</w:t>
            </w:r>
          </w:p>
        </w:tc>
      </w:tr>
      <w:tr>
        <w:trPr>
          <w:trHeight w:val="572"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262 820 97</w:t>
            </w:r>
          </w:p>
        </w:tc>
      </w:tr>
      <w:tr>
        <w:trPr>
          <w:trHeight w:val="73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Bohuslava Martinů 758/137, Stránice,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602 00 Brno</w:t>
            </w:r>
          </w:p>
        </w:tc>
      </w:tr>
      <w:tr>
        <w:trPr>
          <w:trHeight w:val="1145"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Diagnostický průzkum</w:t>
            </w:r>
          </w:p>
        </w:tc>
      </w:tr>
      <w:tr>
        <w:trPr>
          <w:trHeight w:val="1152"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14,6 %</w:t>
            </w:r>
          </w:p>
        </w:tc>
      </w:tr>
    </w:tbl>
    <w:p>
      <w:pPr>
        <w:sectPr>
          <w:footerReference w:type="default" r:id="rId10"/>
          <w:footnotePr>
            <w:pos w:val="pageBottom"/>
            <w:numFmt w:val="decimal"/>
            <w:numRestart w:val="continuous"/>
          </w:footnotePr>
          <w:pgSz w:w="11900" w:h="16840"/>
          <w:pgMar w:top="1538" w:left="728" w:right="909" w:bottom="1240" w:header="1110" w:footer="3" w:gutter="0"/>
          <w:pgNumType w:start="1"/>
          <w:cols w:space="720"/>
          <w:noEndnote/>
          <w:rtlGutter w:val="0"/>
          <w:docGrid w:linePitch="360"/>
        </w:sectPr>
      </w:pPr>
    </w:p>
    <w:p>
      <w:pPr>
        <w:pStyle w:val="Style10"/>
        <w:keepNext w:val="0"/>
        <w:keepLines w:val="0"/>
        <w:framePr w:w="2318" w:h="317" w:wrap="none" w:hAnchor="page" w:x="1365"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 dne 20.3.2019</w:t>
      </w:r>
    </w:p>
    <w:p>
      <w:pPr>
        <w:pStyle w:val="Style10"/>
        <w:keepNext w:val="0"/>
        <w:keepLines w:val="0"/>
        <w:framePr w:w="2297" w:h="324" w:wrap="none" w:hAnchor="page" w:x="1361" w:y="51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Mostní projekce s. r. o.</w:t>
      </w:r>
    </w:p>
    <w:p>
      <w:pPr>
        <w:pStyle w:val="Style10"/>
        <w:keepNext w:val="0"/>
        <w:keepLines w:val="0"/>
        <w:framePr w:w="850" w:h="324" w:wrap="none" w:hAnchor="page" w:x="3687" w:y="101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jednatel</w:t>
      </w:r>
    </w:p>
    <w:p>
      <w:pPr>
        <w:pStyle w:val="Style10"/>
        <w:keepNext w:val="0"/>
        <w:keepLines w:val="0"/>
        <w:framePr w:w="857" w:h="324" w:wrap="none" w:hAnchor="page" w:x="1397" w:y="2791"/>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(podpis)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3" w:line="1" w:lineRule="exact"/>
      </w:pPr>
    </w:p>
    <w:p>
      <w:pPr>
        <w:widowControl w:val="0"/>
        <w:spacing w:line="1" w:lineRule="exact"/>
      </w:pPr>
    </w:p>
    <w:sectPr>
      <w:footnotePr>
        <w:pos w:val="pageBottom"/>
        <w:numFmt w:val="decimal"/>
        <w:numRestart w:val="continuous"/>
      </w:footnotePr>
      <w:pgSz w:w="11900" w:h="16840"/>
      <w:pgMar w:top="1400" w:left="1360" w:right="1302" w:bottom="908" w:header="97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994410</wp:posOffset>
              </wp:positionH>
              <wp:positionV relativeFrom="page">
                <wp:posOffset>10177780</wp:posOffset>
              </wp:positionV>
              <wp:extent cx="5760720" cy="130175"/>
              <wp:wrapNone/>
              <wp:docPr id="3" name="Shape 3"/>
              <a:graphic xmlns:a="http://schemas.openxmlformats.org/drawingml/2006/main">
                <a:graphicData uri="http://schemas.microsoft.com/office/word/2010/wordprocessingShape">
                  <wps:wsp>
                    <wps:cNvSpPr txBox="1"/>
                    <wps:spPr>
                      <a:xfrm>
                        <a:ext cx="5760720" cy="130175"/>
                      </a:xfrm>
                      <a:prstGeom prst="rect"/>
                      <a:noFill/>
                    </wps:spPr>
                    <wps:txbx>
                      <w:txbxContent>
                        <w:p>
                          <w:pPr>
                            <w:pStyle w:val="Style2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2</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8.299999999999997pt;margin-top:801.39999999999998pt;width:453.60000000000002pt;height:10.25pt;z-index:-188744062;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9072"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SoD k zakázce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2</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1019175</wp:posOffset>
              </wp:positionH>
              <wp:positionV relativeFrom="page">
                <wp:posOffset>10140950</wp:posOffset>
              </wp:positionV>
              <wp:extent cx="5760720" cy="0"/>
              <wp:wrapNone/>
              <wp:docPr id="5" name="Shape 5"/>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80.25pt;margin-top:798.5pt;width:453.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737235</wp:posOffset>
              </wp:positionH>
              <wp:positionV relativeFrom="page">
                <wp:posOffset>10172700</wp:posOffset>
              </wp:positionV>
              <wp:extent cx="6289040" cy="141605"/>
              <wp:wrapNone/>
              <wp:docPr id="12" name="Shape 12"/>
              <a:graphic xmlns:a="http://schemas.openxmlformats.org/drawingml/2006/main">
                <a:graphicData uri="http://schemas.microsoft.com/office/word/2010/wordprocessingShape">
                  <wps:wsp>
                    <wps:cNvSpPr txBox="1"/>
                    <wps:spPr>
                      <a:xfrm>
                        <a:ext cx="6289040" cy="141605"/>
                      </a:xfrm>
                      <a:prstGeom prst="rect"/>
                      <a:noFill/>
                    </wps:spPr>
                    <wps:txbx>
                      <w:txbxContent>
                        <w:p>
                          <w:pPr>
                            <w:pStyle w:val="Style27"/>
                            <w:keepNext w:val="0"/>
                            <w:keepLines w:val="0"/>
                            <w:widowControl w:val="0"/>
                            <w:shd w:val="clear" w:color="auto" w:fill="auto"/>
                            <w:tabs>
                              <w:tab w:pos="990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7</w:t>
                          </w:r>
                        </w:p>
                      </w:txbxContent>
                    </wps:txbx>
                    <wps:bodyPr lIns="0" tIns="0" rIns="0" bIns="0">
                      <a:spAutoFit/>
                    </wps:bodyPr>
                  </wps:wsp>
                </a:graphicData>
              </a:graphic>
            </wp:anchor>
          </w:drawing>
        </mc:Choice>
        <mc:Fallback>
          <w:pict>
            <v:shape id="_x0000_s1038" type="#_x0000_t202" style="position:absolute;margin-left:58.049999999999997pt;margin-top:801.pt;width:495.19999999999999pt;height:11.15pt;z-index:-188744060;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990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862965</wp:posOffset>
              </wp:positionH>
              <wp:positionV relativeFrom="page">
                <wp:posOffset>10137140</wp:posOffset>
              </wp:positionV>
              <wp:extent cx="6195060" cy="0"/>
              <wp:wrapNone/>
              <wp:docPr id="14" name="Shape 14"/>
              <a:graphic xmlns:a="http://schemas.openxmlformats.org/drawingml/2006/main">
                <a:graphicData uri="http://schemas.microsoft.com/office/word/2010/wordprocessingShape">
                  <wps:wsp>
                    <wps:cNvCnPr/>
                    <wps:spPr>
                      <a:xfrm>
                        <a:ext cx="6195060" cy="0"/>
                      </a:xfrm>
                      <a:prstGeom prst="straightConnector1"/>
                      <a:ln w="12700">
                        <a:solidFill/>
                      </a:ln>
                    </wps:spPr>
                    <wps:bodyPr/>
                  </wps:wsp>
                </a:graphicData>
              </a:graphic>
            </wp:anchor>
          </w:drawing>
        </mc:Choice>
        <mc:Fallback>
          <w:pict>
            <v:shape o:spt="32" o:oned="true" path="m,l21600,21600e" style="position:absolute;margin-left:67.950000000000003pt;margin-top:798.20000000000005pt;width:487.8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5353050</wp:posOffset>
              </wp:positionH>
              <wp:positionV relativeFrom="page">
                <wp:posOffset>8606790</wp:posOffset>
              </wp:positionV>
              <wp:extent cx="340360" cy="93980"/>
              <wp:wrapNone/>
              <wp:docPr id="15" name="Shape 15"/>
              <a:graphic xmlns:a="http://schemas.openxmlformats.org/drawingml/2006/main">
                <a:graphicData uri="http://schemas.microsoft.com/office/word/2010/wordprocessingShape">
                  <wps:wsp>
                    <wps:cNvSpPr txBox="1"/>
                    <wps:spPr>
                      <a:xfrm>
                        <a:ext cx="340360" cy="9398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shd w:val="clear" w:color="auto" w:fill="auto"/>
                              <w:lang w:val="cs-CZ" w:eastAsia="cs-CZ" w:bidi="cs-CZ"/>
                            </w:rPr>
                            <w:t>jednatel</w:t>
                          </w:r>
                        </w:p>
                      </w:txbxContent>
                    </wps:txbx>
                    <wps:bodyPr wrap="none" lIns="0" tIns="0" rIns="0" bIns="0">
                      <a:spAutoFit/>
                    </wps:bodyPr>
                  </wps:wsp>
                </a:graphicData>
              </a:graphic>
            </wp:anchor>
          </w:drawing>
        </mc:Choice>
        <mc:Fallback>
          <w:pict>
            <v:shape id="_x0000_s1041" type="#_x0000_t202" style="position:absolute;margin-left:421.5pt;margin-top:677.70000000000005pt;width:26.800000000000001pt;height:7.4000000000000004pt;z-index:-188744058;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5"/>
                        <w:szCs w:val="15"/>
                      </w:rPr>
                    </w:pPr>
                    <w:r>
                      <w:rPr>
                        <w:i/>
                        <w:iCs/>
                        <w:color w:val="000000"/>
                        <w:spacing w:val="0"/>
                        <w:w w:val="100"/>
                        <w:position w:val="0"/>
                        <w:sz w:val="15"/>
                        <w:szCs w:val="15"/>
                        <w:shd w:val="clear" w:color="auto" w:fill="auto"/>
                        <w:lang w:val="cs-CZ" w:eastAsia="cs-CZ" w:bidi="cs-CZ"/>
                      </w:rPr>
                      <w:t>jednatel</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642620</wp:posOffset>
              </wp:positionH>
              <wp:positionV relativeFrom="page">
                <wp:posOffset>10203815</wp:posOffset>
              </wp:positionV>
              <wp:extent cx="5751830" cy="125095"/>
              <wp:wrapNone/>
              <wp:docPr id="17" name="Shape 17"/>
              <a:graphic xmlns:a="http://schemas.openxmlformats.org/drawingml/2006/main">
                <a:graphicData uri="http://schemas.microsoft.com/office/word/2010/wordprocessingShape">
                  <wps:wsp>
                    <wps:cNvSpPr txBox="1"/>
                    <wps:spPr>
                      <a:xfrm>
                        <a:ext cx="5751830" cy="125095"/>
                      </a:xfrm>
                      <a:prstGeom prst="rect"/>
                      <a:noFill/>
                    </wps:spPr>
                    <wps:txbx>
                      <w:txbxContent>
                        <w:p>
                          <w:pPr>
                            <w:pStyle w:val="Style27"/>
                            <w:keepNext w:val="0"/>
                            <w:keepLines w:val="0"/>
                            <w:widowControl w:val="0"/>
                            <w:shd w:val="clear" w:color="auto" w:fill="auto"/>
                            <w:tabs>
                              <w:tab w:pos="90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43" type="#_x0000_t202" style="position:absolute;margin-left:50.600000000000001pt;margin-top:803.45000000000005pt;width:452.89999999999998pt;height:9.8499999999999996pt;z-index:-188744056;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90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30/2019/PD/D2/VZMR/PE/sl - </w:t>
                    </w:r>
                    <w:r>
                      <w:rPr>
                        <w:color w:val="000000"/>
                        <w:spacing w:val="0"/>
                        <w:w w:val="100"/>
                        <w:position w:val="0"/>
                        <w:sz w:val="19"/>
                        <w:szCs w:val="19"/>
                        <w:shd w:val="clear" w:color="auto" w:fill="auto"/>
                        <w:lang w:val="cs-CZ" w:eastAsia="cs-CZ" w:bidi="cs-CZ"/>
                      </w:rPr>
                      <w:t>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5"/>
      <w:numFmt w:val="decimal"/>
      <w:lvlText w:val="S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Základní text (3)_"/>
    <w:basedOn w:val="DefaultParagraphFont"/>
    <w:link w:val="Style4"/>
    <w:rPr>
      <w:rFonts w:ascii="Times New Roman" w:eastAsia="Times New Roman" w:hAnsi="Times New Roman" w:cs="Times New Roman"/>
      <w:b w:val="0"/>
      <w:bCs w:val="0"/>
      <w:i w:val="0"/>
      <w:iCs w:val="0"/>
      <w:smallCaps w:val="0"/>
      <w:strike w:val="0"/>
      <w:sz w:val="19"/>
      <w:szCs w:val="19"/>
      <w:u w:val="none"/>
    </w:rPr>
  </w:style>
  <w:style w:type="character" w:customStyle="1" w:styleId="CharStyle7">
    <w:name w:val="Základní text (2)_"/>
    <w:basedOn w:val="DefaultParagraphFont"/>
    <w:link w:val="Style6"/>
    <w:rPr>
      <w:rFonts w:ascii="Segoe UI" w:eastAsia="Segoe UI" w:hAnsi="Segoe UI" w:cs="Segoe UI"/>
      <w:b w:val="0"/>
      <w:bCs w:val="0"/>
      <w:i w:val="0"/>
      <w:iCs w:val="0"/>
      <w:smallCaps w:val="0"/>
      <w:strike w:val="0"/>
      <w:sz w:val="14"/>
      <w:szCs w:val="14"/>
      <w:u w:val="none"/>
    </w:rPr>
  </w:style>
  <w:style w:type="character" w:customStyle="1" w:styleId="CharStyle9">
    <w:name w:val="Základní text (5)_"/>
    <w:basedOn w:val="DefaultParagraphFont"/>
    <w:link w:val="Style8"/>
    <w:rPr>
      <w:rFonts w:ascii="Arial" w:eastAsia="Arial" w:hAnsi="Arial" w:cs="Arial"/>
      <w:b/>
      <w:bCs/>
      <w:i w:val="0"/>
      <w:iCs w:val="0"/>
      <w:smallCaps w:val="0"/>
      <w:strike w:val="0"/>
      <w:sz w:val="11"/>
      <w:szCs w:val="11"/>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14">
    <w:name w:val="Nadpis #3_"/>
    <w:basedOn w:val="DefaultParagraphFont"/>
    <w:link w:val="Style13"/>
    <w:rPr>
      <w:rFonts w:ascii="Times New Roman" w:eastAsia="Times New Roman" w:hAnsi="Times New Roman" w:cs="Times New Roman"/>
      <w:b/>
      <w:bCs/>
      <w:i w:val="0"/>
      <w:iCs w:val="0"/>
      <w:smallCaps w:val="0"/>
      <w:strike w:val="0"/>
      <w:u w:val="none"/>
    </w:rPr>
  </w:style>
  <w:style w:type="character" w:customStyle="1" w:styleId="CharStyle16">
    <w:name w:val="Základní text (6)_"/>
    <w:basedOn w:val="DefaultParagraphFont"/>
    <w:link w:val="Style15"/>
    <w:rPr>
      <w:rFonts w:ascii="Times New Roman" w:eastAsia="Times New Roman" w:hAnsi="Times New Roman" w:cs="Times New Roman"/>
      <w:b w:val="0"/>
      <w:bCs w:val="0"/>
      <w:i w:val="0"/>
      <w:iCs w:val="0"/>
      <w:smallCaps w:val="0"/>
      <w:strike w:val="0"/>
      <w:sz w:val="9"/>
      <w:szCs w:val="9"/>
      <w:u w:val="none"/>
    </w:rPr>
  </w:style>
  <w:style w:type="character" w:customStyle="1" w:styleId="CharStyle18">
    <w:name w:val="Titulek obrázku_"/>
    <w:basedOn w:val="DefaultParagraphFont"/>
    <w:link w:val="Style17"/>
    <w:rPr>
      <w:rFonts w:ascii="Arial" w:eastAsia="Arial" w:hAnsi="Arial" w:cs="Arial"/>
      <w:b/>
      <w:bCs/>
      <w:i w:val="0"/>
      <w:iCs w:val="0"/>
      <w:smallCaps w:val="0"/>
      <w:strike w:val="0"/>
      <w:sz w:val="13"/>
      <w:szCs w:val="13"/>
      <w:u w:val="none"/>
    </w:rPr>
  </w:style>
  <w:style w:type="character" w:customStyle="1" w:styleId="CharStyle20">
    <w:name w:val="Jiné_"/>
    <w:basedOn w:val="DefaultParagraphFont"/>
    <w:link w:val="Style19"/>
    <w:rPr>
      <w:rFonts w:ascii="Times New Roman" w:eastAsia="Times New Roman" w:hAnsi="Times New Roman" w:cs="Times New Roman"/>
      <w:b w:val="0"/>
      <w:bCs w:val="0"/>
      <w:i w:val="0"/>
      <w:iCs w:val="0"/>
      <w:smallCaps w:val="0"/>
      <w:strike w:val="0"/>
      <w:u w:val="none"/>
    </w:rPr>
  </w:style>
  <w:style w:type="character" w:customStyle="1" w:styleId="CharStyle23">
    <w:name w:val="Titulek tabulky_"/>
    <w:basedOn w:val="DefaultParagraphFont"/>
    <w:link w:val="Style22"/>
    <w:rPr>
      <w:rFonts w:ascii="Times New Roman" w:eastAsia="Times New Roman" w:hAnsi="Times New Roman" w:cs="Times New Roman"/>
      <w:b w:val="0"/>
      <w:bCs w:val="0"/>
      <w:i w:val="0"/>
      <w:iCs w:val="0"/>
      <w:smallCaps w:val="0"/>
      <w:strike w:val="0"/>
      <w:u w:val="none"/>
    </w:rPr>
  </w:style>
  <w:style w:type="character" w:customStyle="1" w:styleId="CharStyle28">
    <w:name w:val="Záhlaví nebo zápatí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Nadpis #2_"/>
    <w:basedOn w:val="DefaultParagraphFont"/>
    <w:link w:val="Style35"/>
    <w:rPr>
      <w:rFonts w:ascii="Times New Roman" w:eastAsia="Times New Roman" w:hAnsi="Times New Roman" w:cs="Times New Roman"/>
      <w:b/>
      <w:bCs/>
      <w:i w:val="0"/>
      <w:iCs w:val="0"/>
      <w:smallCaps w:val="0"/>
      <w:strike w:val="0"/>
      <w:sz w:val="28"/>
      <w:szCs w:val="28"/>
      <w:u w:val="none"/>
    </w:rPr>
  </w:style>
  <w:style w:type="character" w:customStyle="1" w:styleId="CharStyle39">
    <w:name w:val="Obsah_"/>
    <w:basedOn w:val="DefaultParagraphFont"/>
    <w:link w:val="Style38"/>
    <w:rPr>
      <w:rFonts w:ascii="Times New Roman" w:eastAsia="Times New Roman" w:hAnsi="Times New Roman" w:cs="Times New Roman"/>
      <w:b w:val="0"/>
      <w:bCs w:val="0"/>
      <w:i w:val="0"/>
      <w:iCs w:val="0"/>
      <w:smallCaps w:val="0"/>
      <w:strike w:val="0"/>
      <w:u w:val="none"/>
    </w:rPr>
  </w:style>
  <w:style w:type="character" w:customStyle="1" w:styleId="CharStyle55">
    <w:name w:val="Základní text (4)_"/>
    <w:basedOn w:val="DefaultParagraphFont"/>
    <w:link w:val="Style54"/>
    <w:rPr>
      <w:rFonts w:ascii="Arial" w:eastAsia="Arial" w:hAnsi="Arial" w:cs="Arial"/>
      <w:b w:val="0"/>
      <w:bCs w:val="0"/>
      <w:i w:val="0"/>
      <w:iCs w:val="0"/>
      <w:smallCaps w:val="0"/>
      <w:strike w:val="0"/>
      <w:sz w:val="14"/>
      <w:szCs w:val="14"/>
      <w:u w:val="none"/>
    </w:rPr>
  </w:style>
  <w:style w:type="paragraph" w:customStyle="1" w:styleId="Style2">
    <w:name w:val="Nadpis #1"/>
    <w:basedOn w:val="Normal"/>
    <w:link w:val="CharStyle3"/>
    <w:pPr>
      <w:widowControl w:val="0"/>
      <w:shd w:val="clear" w:color="auto" w:fill="FFFFFF"/>
      <w:spacing w:line="319"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4">
    <w:name w:val="Základní text (3)"/>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6">
    <w:name w:val="Základní text (2)"/>
    <w:basedOn w:val="Normal"/>
    <w:link w:val="CharStyle7"/>
    <w:pPr>
      <w:widowControl w:val="0"/>
      <w:shd w:val="clear" w:color="auto" w:fill="FFFFFF"/>
      <w:spacing w:line="298" w:lineRule="auto"/>
    </w:pPr>
    <w:rPr>
      <w:rFonts w:ascii="Segoe UI" w:eastAsia="Segoe UI" w:hAnsi="Segoe UI" w:cs="Segoe UI"/>
      <w:b w:val="0"/>
      <w:bCs w:val="0"/>
      <w:i w:val="0"/>
      <w:iCs w:val="0"/>
      <w:smallCaps w:val="0"/>
      <w:strike w:val="0"/>
      <w:sz w:val="14"/>
      <w:szCs w:val="14"/>
      <w:u w:val="none"/>
    </w:rPr>
  </w:style>
  <w:style w:type="paragraph" w:customStyle="1" w:styleId="Style8">
    <w:name w:val="Základní text (5)"/>
    <w:basedOn w:val="Normal"/>
    <w:link w:val="CharStyle9"/>
    <w:pPr>
      <w:widowControl w:val="0"/>
      <w:shd w:val="clear" w:color="auto" w:fill="FFFFFF"/>
    </w:pPr>
    <w:rPr>
      <w:rFonts w:ascii="Arial" w:eastAsia="Arial" w:hAnsi="Arial" w:cs="Arial"/>
      <w:b/>
      <w:bCs/>
      <w:i w:val="0"/>
      <w:iCs w:val="0"/>
      <w:smallCaps w:val="0"/>
      <w:strike w:val="0"/>
      <w:sz w:val="11"/>
      <w:szCs w:val="11"/>
      <w:u w:val="none"/>
    </w:rPr>
  </w:style>
  <w:style w:type="paragraph" w:customStyle="1" w:styleId="Style10">
    <w:name w:val="Základní text"/>
    <w:basedOn w:val="Normal"/>
    <w:link w:val="CharStyle11"/>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3">
    <w:name w:val="Nadpis #3"/>
    <w:basedOn w:val="Normal"/>
    <w:link w:val="CharStyle14"/>
    <w:pPr>
      <w:widowControl w:val="0"/>
      <w:shd w:val="clear" w:color="auto" w:fill="FFFFFF"/>
      <w:spacing w:after="100"/>
      <w:outlineLvl w:val="2"/>
    </w:pPr>
    <w:rPr>
      <w:rFonts w:ascii="Times New Roman" w:eastAsia="Times New Roman" w:hAnsi="Times New Roman" w:cs="Times New Roman"/>
      <w:b/>
      <w:bCs/>
      <w:i w:val="0"/>
      <w:iCs w:val="0"/>
      <w:smallCaps w:val="0"/>
      <w:strike w:val="0"/>
      <w:u w:val="none"/>
    </w:rPr>
  </w:style>
  <w:style w:type="paragraph" w:customStyle="1" w:styleId="Style15">
    <w:name w:val="Základní text (6)"/>
    <w:basedOn w:val="Normal"/>
    <w:link w:val="CharStyle16"/>
    <w:pPr>
      <w:widowControl w:val="0"/>
      <w:shd w:val="clear" w:color="auto" w:fill="FFFFFF"/>
      <w:jc w:val="right"/>
    </w:pPr>
    <w:rPr>
      <w:rFonts w:ascii="Times New Roman" w:eastAsia="Times New Roman" w:hAnsi="Times New Roman" w:cs="Times New Roman"/>
      <w:b w:val="0"/>
      <w:bCs w:val="0"/>
      <w:i w:val="0"/>
      <w:iCs w:val="0"/>
      <w:smallCaps w:val="0"/>
      <w:strike w:val="0"/>
      <w:sz w:val="9"/>
      <w:szCs w:val="9"/>
      <w:u w:val="none"/>
    </w:rPr>
  </w:style>
  <w:style w:type="paragraph" w:customStyle="1" w:styleId="Style17">
    <w:name w:val="Titulek obrázku"/>
    <w:basedOn w:val="Normal"/>
    <w:link w:val="CharStyle18"/>
    <w:pPr>
      <w:widowControl w:val="0"/>
      <w:shd w:val="clear" w:color="auto" w:fill="FFFFFF"/>
      <w:spacing w:line="254" w:lineRule="auto"/>
    </w:pPr>
    <w:rPr>
      <w:rFonts w:ascii="Arial" w:eastAsia="Arial" w:hAnsi="Arial" w:cs="Arial"/>
      <w:b/>
      <w:bCs/>
      <w:i w:val="0"/>
      <w:iCs w:val="0"/>
      <w:smallCaps w:val="0"/>
      <w:strike w:val="0"/>
      <w:sz w:val="13"/>
      <w:szCs w:val="13"/>
      <w:u w:val="none"/>
    </w:rPr>
  </w:style>
  <w:style w:type="paragraph" w:customStyle="1" w:styleId="Style19">
    <w:name w:val="Jiné"/>
    <w:basedOn w:val="Normal"/>
    <w:link w:val="CharStyle20"/>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22">
    <w:name w:val="Titulek tabulky"/>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7">
    <w:name w:val="Záhlaví nebo zápatí (2)"/>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Nadpis #2"/>
    <w:basedOn w:val="Normal"/>
    <w:link w:val="CharStyle36"/>
    <w:pPr>
      <w:widowControl w:val="0"/>
      <w:shd w:val="clear" w:color="auto" w:fill="FFFFFF"/>
      <w:spacing w:after="270"/>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38">
    <w:name w:val="Obsah"/>
    <w:basedOn w:val="Normal"/>
    <w:link w:val="CharStyle39"/>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54">
    <w:name w:val="Základní text (4)"/>
    <w:basedOn w:val="Normal"/>
    <w:link w:val="CharStyle55"/>
    <w:pPr>
      <w:widowControl w:val="0"/>
      <w:shd w:val="clear" w:color="auto" w:fill="FFFFFF"/>
      <w:ind w:firstLine="680"/>
    </w:pPr>
    <w:rPr>
      <w:rFonts w:ascii="Arial" w:eastAsia="Arial" w:hAnsi="Arial" w:cs="Arial"/>
      <w:b w:val="0"/>
      <w:bCs w:val="0"/>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