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76C4C" w14:textId="50CE1A13" w:rsidR="00FD37E6" w:rsidRPr="00A01F62" w:rsidRDefault="008A1682" w:rsidP="00A12351">
      <w:pPr>
        <w:pStyle w:val="Nadpis1"/>
        <w:rPr>
          <w:u w:val="single"/>
        </w:rPr>
      </w:pPr>
      <w:r w:rsidRPr="00A01F62">
        <w:rPr>
          <w:u w:val="single"/>
        </w:rPr>
        <w:t xml:space="preserve">Distribution </w:t>
      </w:r>
      <w:r w:rsidR="00CB5B9A" w:rsidRPr="00A01F62">
        <w:rPr>
          <w:u w:val="single"/>
        </w:rPr>
        <w:t>Agreement</w:t>
      </w:r>
    </w:p>
    <w:p w14:paraId="4B9BF7DB" w14:textId="77777777" w:rsidR="00F86D0A" w:rsidRDefault="00F86D0A" w:rsidP="00A12351">
      <w:pPr>
        <w:pStyle w:val="Nadpis1"/>
        <w:rPr>
          <w:lang w:val="en-US"/>
        </w:rPr>
      </w:pPr>
    </w:p>
    <w:p w14:paraId="3F58371D" w14:textId="5ACED3B0" w:rsidR="00FD37E6" w:rsidRPr="00B66509" w:rsidRDefault="00FD37E6" w:rsidP="00A12351">
      <w:pPr>
        <w:pStyle w:val="Nadpis1"/>
        <w:rPr>
          <w:lang w:val="en-US"/>
        </w:rPr>
      </w:pPr>
      <w:r w:rsidRPr="00B66509">
        <w:rPr>
          <w:lang w:val="en-US"/>
        </w:rPr>
        <w:t xml:space="preserve">I </w:t>
      </w:r>
    </w:p>
    <w:p w14:paraId="3647194B" w14:textId="77777777" w:rsidR="00FD37E6" w:rsidRDefault="00FD37E6" w:rsidP="00A12351">
      <w:pPr>
        <w:pStyle w:val="Nadpis1"/>
        <w:rPr>
          <w:lang w:val="en-US"/>
        </w:rPr>
      </w:pPr>
      <w:r w:rsidRPr="00B66509">
        <w:rPr>
          <w:lang w:val="en-US"/>
        </w:rPr>
        <w:t>Parties</w:t>
      </w:r>
    </w:p>
    <w:p w14:paraId="4920328D" w14:textId="120C2CE4" w:rsidR="00FD37E6" w:rsidRPr="00A12351" w:rsidRDefault="000F2B36" w:rsidP="00A12351">
      <w:pPr>
        <w:spacing w:after="0"/>
        <w:rPr>
          <w:b/>
          <w:lang w:val="en-US"/>
        </w:rPr>
      </w:pPr>
      <w:r>
        <w:rPr>
          <w:b/>
          <w:lang w:val="en-US"/>
        </w:rPr>
        <w:br/>
      </w:r>
      <w:r w:rsidR="00FD37E6" w:rsidRPr="00A12351">
        <w:rPr>
          <w:b/>
          <w:lang w:val="en-US"/>
        </w:rPr>
        <w:t>Czech Technical University in Prague, Faculty of Civil Engineering</w:t>
      </w:r>
    </w:p>
    <w:p w14:paraId="73402822" w14:textId="61E7DB88" w:rsidR="00FD37E6" w:rsidRPr="00BE09F1" w:rsidRDefault="00FD37E6" w:rsidP="00A12351">
      <w:pPr>
        <w:spacing w:after="0"/>
        <w:rPr>
          <w:lang w:val="en-US"/>
        </w:rPr>
      </w:pPr>
      <w:bookmarkStart w:id="0" w:name="_Hlk517875712"/>
      <w:proofErr w:type="gramStart"/>
      <w:r w:rsidRPr="00BE09F1">
        <w:rPr>
          <w:lang w:val="en-US"/>
        </w:rPr>
        <w:t>Represented by:</w:t>
      </w:r>
      <w:r w:rsidR="00BE09F1" w:rsidRPr="00BE09F1">
        <w:rPr>
          <w:lang w:val="en-US"/>
        </w:rPr>
        <w:t xml:space="preserve"> </w:t>
      </w:r>
      <w:r w:rsidR="004706F1" w:rsidRPr="004706F1">
        <w:rPr>
          <w:lang w:val="en-US"/>
        </w:rPr>
        <w:t xml:space="preserve">prof. </w:t>
      </w:r>
      <w:proofErr w:type="spellStart"/>
      <w:r w:rsidR="004706F1" w:rsidRPr="004706F1">
        <w:rPr>
          <w:lang w:val="en-US"/>
        </w:rPr>
        <w:t>Ing</w:t>
      </w:r>
      <w:proofErr w:type="spellEnd"/>
      <w:r w:rsidR="004706F1" w:rsidRPr="004706F1">
        <w:rPr>
          <w:lang w:val="en-US"/>
        </w:rPr>
        <w:t>.</w:t>
      </w:r>
      <w:proofErr w:type="gramEnd"/>
      <w:r w:rsidR="004706F1" w:rsidRPr="004706F1">
        <w:rPr>
          <w:lang w:val="en-US"/>
        </w:rPr>
        <w:t xml:space="preserve"> </w:t>
      </w:r>
      <w:proofErr w:type="spellStart"/>
      <w:r w:rsidR="004706F1" w:rsidRPr="004706F1">
        <w:rPr>
          <w:lang w:val="en-US"/>
        </w:rPr>
        <w:t>Jiří</w:t>
      </w:r>
      <w:proofErr w:type="spellEnd"/>
      <w:r w:rsidR="004706F1" w:rsidRPr="004706F1">
        <w:rPr>
          <w:lang w:val="en-US"/>
        </w:rPr>
        <w:t xml:space="preserve"> </w:t>
      </w:r>
      <w:proofErr w:type="spellStart"/>
      <w:r w:rsidR="004706F1" w:rsidRPr="004706F1">
        <w:rPr>
          <w:lang w:val="en-US"/>
        </w:rPr>
        <w:t>Máca</w:t>
      </w:r>
      <w:proofErr w:type="spellEnd"/>
      <w:r w:rsidR="004706F1" w:rsidRPr="004706F1">
        <w:rPr>
          <w:lang w:val="en-US"/>
        </w:rPr>
        <w:t>, dean</w:t>
      </w:r>
    </w:p>
    <w:bookmarkEnd w:id="0"/>
    <w:p w14:paraId="7F50832E" w14:textId="585216FF" w:rsidR="00FD37E6" w:rsidRPr="00BE09F1" w:rsidRDefault="00FD37E6" w:rsidP="00A12351">
      <w:pPr>
        <w:spacing w:after="0"/>
        <w:rPr>
          <w:lang w:val="en-US"/>
        </w:rPr>
      </w:pPr>
      <w:r w:rsidRPr="00BE09F1">
        <w:rPr>
          <w:lang w:val="en-US"/>
        </w:rPr>
        <w:t>With its registered office at:</w:t>
      </w:r>
      <w:r w:rsidR="00BE09F1" w:rsidRPr="00BE09F1">
        <w:rPr>
          <w:lang w:val="en-US"/>
        </w:rPr>
        <w:t xml:space="preserve"> </w:t>
      </w:r>
      <w:proofErr w:type="spellStart"/>
      <w:r w:rsidR="00BE09F1" w:rsidRPr="00BE09F1">
        <w:rPr>
          <w:lang w:val="en-US"/>
        </w:rPr>
        <w:t>Thákurova</w:t>
      </w:r>
      <w:proofErr w:type="spellEnd"/>
      <w:r w:rsidR="00BE09F1" w:rsidRPr="00BE09F1">
        <w:rPr>
          <w:lang w:val="en-US"/>
        </w:rPr>
        <w:t xml:space="preserve"> 2077/7, 160 00 Praha 6</w:t>
      </w:r>
      <w:r w:rsidR="00712BF5">
        <w:rPr>
          <w:lang w:val="en-US"/>
        </w:rPr>
        <w:t xml:space="preserve">, </w:t>
      </w:r>
      <w:proofErr w:type="spellStart"/>
      <w:r w:rsidR="00712BF5">
        <w:rPr>
          <w:lang w:val="en-US"/>
        </w:rPr>
        <w:t>Czechia</w:t>
      </w:r>
      <w:proofErr w:type="spellEnd"/>
      <w:r w:rsidRPr="00BE09F1">
        <w:rPr>
          <w:lang w:val="en-US"/>
        </w:rPr>
        <w:tab/>
      </w:r>
    </w:p>
    <w:p w14:paraId="4EC56C07" w14:textId="1367FE12" w:rsidR="00FD37E6" w:rsidRPr="00BE09F1" w:rsidRDefault="00FD37E6" w:rsidP="00A12351">
      <w:pPr>
        <w:spacing w:after="0"/>
        <w:rPr>
          <w:lang w:val="en-US"/>
        </w:rPr>
      </w:pPr>
      <w:proofErr w:type="gramStart"/>
      <w:r w:rsidRPr="00BE09F1">
        <w:rPr>
          <w:lang w:val="en-US"/>
        </w:rPr>
        <w:t>Identification No.</w:t>
      </w:r>
      <w:proofErr w:type="gramEnd"/>
      <w:r w:rsidRPr="00BE09F1">
        <w:rPr>
          <w:lang w:val="en-US"/>
        </w:rPr>
        <w:t xml:space="preserve"> (IČ):</w:t>
      </w:r>
      <w:r w:rsidR="00BE09F1" w:rsidRPr="00BE09F1">
        <w:rPr>
          <w:lang w:val="en-US"/>
        </w:rPr>
        <w:t xml:space="preserve"> 68407700</w:t>
      </w:r>
      <w:r w:rsidRPr="00BE09F1">
        <w:rPr>
          <w:lang w:val="en-US"/>
        </w:rPr>
        <w:tab/>
      </w:r>
      <w:r w:rsidRPr="00BE09F1">
        <w:rPr>
          <w:lang w:val="en-US"/>
        </w:rPr>
        <w:tab/>
      </w:r>
    </w:p>
    <w:p w14:paraId="06CE2D2D" w14:textId="00E89D34" w:rsidR="00FD37E6" w:rsidRPr="00BE09F1" w:rsidRDefault="00FD37E6" w:rsidP="00A12351">
      <w:pPr>
        <w:spacing w:after="0"/>
        <w:rPr>
          <w:lang w:val="en-US"/>
        </w:rPr>
      </w:pPr>
      <w:proofErr w:type="gramStart"/>
      <w:r w:rsidRPr="00BE09F1">
        <w:rPr>
          <w:lang w:val="en-US"/>
        </w:rPr>
        <w:t>Tax Identification No.</w:t>
      </w:r>
      <w:proofErr w:type="gramEnd"/>
      <w:r w:rsidRPr="00BE09F1">
        <w:rPr>
          <w:lang w:val="en-US"/>
        </w:rPr>
        <w:t xml:space="preserve"> (DIČ):</w:t>
      </w:r>
      <w:r w:rsidR="00BE09F1" w:rsidRPr="00BE09F1">
        <w:rPr>
          <w:lang w:val="en-US"/>
        </w:rPr>
        <w:t xml:space="preserve"> CZ68407700</w:t>
      </w:r>
      <w:r w:rsidRPr="00BE09F1">
        <w:rPr>
          <w:lang w:val="en-US"/>
        </w:rPr>
        <w:tab/>
      </w:r>
    </w:p>
    <w:p w14:paraId="44D77CA9" w14:textId="4E4EC58D" w:rsidR="000B3EDE" w:rsidRPr="00712AD2" w:rsidRDefault="00FD37E6" w:rsidP="00A12351">
      <w:pPr>
        <w:spacing w:after="0"/>
        <w:rPr>
          <w:lang w:val="en-US"/>
        </w:rPr>
      </w:pPr>
      <w:bookmarkStart w:id="1" w:name="_Hlk517877254"/>
      <w:r w:rsidRPr="00BE09F1">
        <w:rPr>
          <w:lang w:val="en-US"/>
        </w:rPr>
        <w:t>Person authorized to act in technical matters:</w:t>
      </w:r>
      <w:r w:rsidR="00BE09F1" w:rsidRPr="00BE09F1">
        <w:rPr>
          <w:lang w:val="en-US"/>
        </w:rPr>
        <w:t xml:space="preserve"> </w:t>
      </w:r>
      <w:r w:rsidR="00BE6CF0">
        <w:rPr>
          <w:lang w:val="en-US"/>
        </w:rPr>
        <w:t>XXXXXXXXXXXXXXXX</w:t>
      </w:r>
    </w:p>
    <w:p w14:paraId="75C97612" w14:textId="1659D936" w:rsidR="00FD37E6" w:rsidRPr="00712AD2" w:rsidRDefault="000B3EDE" w:rsidP="00A12351">
      <w:pPr>
        <w:spacing w:after="0"/>
        <w:rPr>
          <w:lang w:val="en-US"/>
        </w:rPr>
      </w:pPr>
      <w:r w:rsidRPr="00712AD2">
        <w:rPr>
          <w:lang w:val="en-US"/>
        </w:rPr>
        <w:t>A public university pursuant to Act No. 111/1998 Coll., as amended</w:t>
      </w:r>
      <w:r w:rsidR="00FD37E6" w:rsidRPr="00712AD2">
        <w:rPr>
          <w:lang w:val="en-US"/>
        </w:rPr>
        <w:t xml:space="preserve"> </w:t>
      </w:r>
    </w:p>
    <w:bookmarkEnd w:id="1"/>
    <w:p w14:paraId="4CC394B6" w14:textId="6610E1B0" w:rsidR="00FD37E6" w:rsidRPr="00712AD2" w:rsidRDefault="00FD37E6" w:rsidP="00A12351">
      <w:pPr>
        <w:spacing w:after="0"/>
        <w:rPr>
          <w:lang w:val="en-US"/>
        </w:rPr>
      </w:pPr>
      <w:r w:rsidRPr="00712AD2">
        <w:rPr>
          <w:lang w:val="en-US"/>
        </w:rPr>
        <w:t>(</w:t>
      </w:r>
      <w:proofErr w:type="gramStart"/>
      <w:r w:rsidRPr="00712AD2">
        <w:rPr>
          <w:lang w:val="en-US"/>
        </w:rPr>
        <w:t>hereinafter</w:t>
      </w:r>
      <w:proofErr w:type="gramEnd"/>
      <w:r w:rsidRPr="00712AD2">
        <w:rPr>
          <w:lang w:val="en-US"/>
        </w:rPr>
        <w:t xml:space="preserve"> </w:t>
      </w:r>
      <w:r w:rsidR="000B3EDE" w:rsidRPr="00712AD2">
        <w:rPr>
          <w:lang w:val="en-US"/>
        </w:rPr>
        <w:t>the “</w:t>
      </w:r>
      <w:r w:rsidR="00CB5B9A" w:rsidRPr="00712AD2">
        <w:rPr>
          <w:b/>
          <w:i/>
          <w:lang w:val="en-US"/>
        </w:rPr>
        <w:t>Owner</w:t>
      </w:r>
      <w:r w:rsidR="000B3EDE" w:rsidRPr="00712AD2">
        <w:rPr>
          <w:lang w:val="en-US"/>
        </w:rPr>
        <w:t xml:space="preserve">” or </w:t>
      </w:r>
      <w:r w:rsidR="00F42EA1" w:rsidRPr="00712AD2">
        <w:rPr>
          <w:lang w:val="en-US"/>
        </w:rPr>
        <w:t>the “</w:t>
      </w:r>
      <w:r w:rsidR="00CB5B9A" w:rsidRPr="00712AD2">
        <w:rPr>
          <w:b/>
          <w:i/>
          <w:lang w:val="en-US"/>
        </w:rPr>
        <w:t>Supplier</w:t>
      </w:r>
      <w:r w:rsidR="000B3EDE" w:rsidRPr="00712AD2">
        <w:rPr>
          <w:lang w:val="en-US"/>
        </w:rPr>
        <w:t>”</w:t>
      </w:r>
      <w:r w:rsidRPr="00712AD2">
        <w:rPr>
          <w:lang w:val="en-US"/>
        </w:rPr>
        <w:t>) on the one side</w:t>
      </w:r>
    </w:p>
    <w:p w14:paraId="062CF3D8" w14:textId="77777777" w:rsidR="00FD37E6" w:rsidRPr="00712AD2" w:rsidRDefault="00FD37E6" w:rsidP="00A12351">
      <w:pPr>
        <w:spacing w:after="0"/>
        <w:rPr>
          <w:lang w:val="en-US"/>
        </w:rPr>
      </w:pPr>
    </w:p>
    <w:p w14:paraId="05936443" w14:textId="77777777" w:rsidR="00FD37E6" w:rsidRPr="00712AD2" w:rsidRDefault="00FD37E6" w:rsidP="00A12351">
      <w:pPr>
        <w:spacing w:after="0"/>
        <w:rPr>
          <w:lang w:val="en-US"/>
        </w:rPr>
      </w:pPr>
      <w:proofErr w:type="gramStart"/>
      <w:r w:rsidRPr="00712AD2">
        <w:rPr>
          <w:lang w:val="en-US"/>
        </w:rPr>
        <w:t>and</w:t>
      </w:r>
      <w:proofErr w:type="gramEnd"/>
    </w:p>
    <w:p w14:paraId="027A1A10" w14:textId="77777777" w:rsidR="00FD37E6" w:rsidRPr="00712AD2" w:rsidRDefault="00FD37E6" w:rsidP="00A12351">
      <w:pPr>
        <w:spacing w:after="0"/>
        <w:rPr>
          <w:lang w:val="en-US"/>
        </w:rPr>
      </w:pPr>
    </w:p>
    <w:p w14:paraId="0DE8D94F" w14:textId="38D346DA" w:rsidR="000B3EDE" w:rsidRPr="00712AD2" w:rsidRDefault="00CB5B9A" w:rsidP="00A12351">
      <w:pPr>
        <w:spacing w:after="0"/>
        <w:rPr>
          <w:b/>
          <w:lang w:val="en-US"/>
        </w:rPr>
      </w:pPr>
      <w:r w:rsidRPr="00712AD2">
        <w:rPr>
          <w:b/>
          <w:lang w:val="en-US"/>
        </w:rPr>
        <w:t>T</w:t>
      </w:r>
      <w:r w:rsidR="00D72EFD" w:rsidRPr="00712AD2">
        <w:rPr>
          <w:b/>
          <w:lang w:val="en-US"/>
        </w:rPr>
        <w:t>IPTOP CHINA LIMITED</w:t>
      </w:r>
    </w:p>
    <w:p w14:paraId="290456F3" w14:textId="31D2C978" w:rsidR="00FD37E6" w:rsidRPr="00712AD2" w:rsidRDefault="00FD37E6" w:rsidP="00A12351">
      <w:pPr>
        <w:spacing w:after="0"/>
        <w:rPr>
          <w:lang w:val="en-US"/>
        </w:rPr>
      </w:pPr>
      <w:r w:rsidRPr="00712AD2">
        <w:rPr>
          <w:lang w:val="en-US"/>
        </w:rPr>
        <w:t>Represented by:</w:t>
      </w:r>
      <w:r w:rsidR="00D72EFD" w:rsidRPr="00712AD2">
        <w:rPr>
          <w:lang w:val="en-US"/>
        </w:rPr>
        <w:t xml:space="preserve"> DU JING HUA</w:t>
      </w:r>
      <w:r w:rsidRPr="00712AD2">
        <w:rPr>
          <w:lang w:val="en-US"/>
        </w:rPr>
        <w:tab/>
      </w:r>
      <w:r w:rsidRPr="00712AD2">
        <w:rPr>
          <w:lang w:val="en-US"/>
        </w:rPr>
        <w:tab/>
      </w:r>
      <w:r w:rsidRPr="00712AD2">
        <w:rPr>
          <w:lang w:val="en-US"/>
        </w:rPr>
        <w:tab/>
      </w:r>
    </w:p>
    <w:p w14:paraId="268869FE" w14:textId="5B92FE3A" w:rsidR="00FD37E6" w:rsidRPr="00712AD2" w:rsidRDefault="00FD37E6" w:rsidP="00712BF5">
      <w:pPr>
        <w:spacing w:after="0"/>
        <w:rPr>
          <w:lang w:val="en-US"/>
        </w:rPr>
      </w:pPr>
      <w:r w:rsidRPr="00712AD2">
        <w:rPr>
          <w:lang w:val="en-US"/>
        </w:rPr>
        <w:t xml:space="preserve">With registered </w:t>
      </w:r>
      <w:r w:rsidR="00940D7F" w:rsidRPr="00712AD2">
        <w:rPr>
          <w:lang w:val="en-US"/>
        </w:rPr>
        <w:t xml:space="preserve">office </w:t>
      </w:r>
      <w:r w:rsidR="00D72EFD" w:rsidRPr="00712AD2">
        <w:rPr>
          <w:lang w:val="en-US"/>
        </w:rPr>
        <w:t>in Hong Kong</w:t>
      </w:r>
      <w:r w:rsidR="00D72EFD" w:rsidRPr="00712AD2">
        <w:rPr>
          <w:rFonts w:hint="eastAsia"/>
          <w:lang w:val="en-US"/>
        </w:rPr>
        <w:t>,</w:t>
      </w:r>
      <w:r w:rsidR="00D72EFD" w:rsidRPr="00712AD2">
        <w:rPr>
          <w:lang w:val="en-US"/>
        </w:rPr>
        <w:t xml:space="preserve"> and head </w:t>
      </w:r>
      <w:r w:rsidRPr="00712AD2">
        <w:rPr>
          <w:lang w:val="en-US"/>
        </w:rPr>
        <w:t>office at:</w:t>
      </w:r>
      <w:r w:rsidR="00712BF5" w:rsidRPr="00712AD2">
        <w:rPr>
          <w:lang w:val="en-US"/>
        </w:rPr>
        <w:t xml:space="preserve"> Rm. 802, 127 </w:t>
      </w:r>
      <w:proofErr w:type="spellStart"/>
      <w:r w:rsidR="00712BF5" w:rsidRPr="00712AD2">
        <w:rPr>
          <w:lang w:val="en-US"/>
        </w:rPr>
        <w:t>Guotong</w:t>
      </w:r>
      <w:proofErr w:type="spellEnd"/>
      <w:r w:rsidR="00712BF5" w:rsidRPr="00712AD2">
        <w:rPr>
          <w:lang w:val="en-US"/>
        </w:rPr>
        <w:t xml:space="preserve"> Rd., </w:t>
      </w:r>
      <w:proofErr w:type="spellStart"/>
      <w:r w:rsidR="00712BF5" w:rsidRPr="00712AD2">
        <w:rPr>
          <w:lang w:val="en-US"/>
        </w:rPr>
        <w:t>Yangpu</w:t>
      </w:r>
      <w:proofErr w:type="spellEnd"/>
      <w:r w:rsidR="00712BF5" w:rsidRPr="00712AD2">
        <w:rPr>
          <w:lang w:val="en-US"/>
        </w:rPr>
        <w:t xml:space="preserve"> District, Shanghai, </w:t>
      </w:r>
      <w:proofErr w:type="gramStart"/>
      <w:r w:rsidR="00712BF5" w:rsidRPr="00712AD2">
        <w:rPr>
          <w:lang w:val="en-US"/>
        </w:rPr>
        <w:t>200433</w:t>
      </w:r>
      <w:proofErr w:type="gramEnd"/>
      <w:r w:rsidR="00712BF5" w:rsidRPr="00712AD2">
        <w:rPr>
          <w:lang w:val="en-US"/>
        </w:rPr>
        <w:t xml:space="preserve"> China</w:t>
      </w:r>
    </w:p>
    <w:p w14:paraId="5A56F436" w14:textId="5CF8EDC4" w:rsidR="00FD37E6" w:rsidRPr="00712AD2" w:rsidRDefault="00FD37E6" w:rsidP="00A12351">
      <w:pPr>
        <w:spacing w:after="0"/>
        <w:rPr>
          <w:lang w:val="en-US"/>
        </w:rPr>
      </w:pPr>
      <w:r w:rsidRPr="00712AD2">
        <w:rPr>
          <w:lang w:val="en-US"/>
        </w:rPr>
        <w:t>Identification No.:</w:t>
      </w:r>
      <w:r w:rsidR="007025FD" w:rsidRPr="00712AD2">
        <w:t xml:space="preserve"> </w:t>
      </w:r>
      <w:r w:rsidR="007025FD" w:rsidRPr="00712AD2">
        <w:rPr>
          <w:lang w:val="en-US"/>
        </w:rPr>
        <w:t>1062194</w:t>
      </w:r>
      <w:r w:rsidRPr="00712AD2">
        <w:rPr>
          <w:lang w:val="en-US"/>
        </w:rPr>
        <w:tab/>
      </w:r>
      <w:r w:rsidRPr="00712AD2">
        <w:rPr>
          <w:lang w:val="en-US"/>
        </w:rPr>
        <w:tab/>
      </w:r>
    </w:p>
    <w:p w14:paraId="54E3ABA2" w14:textId="21752A7A" w:rsidR="00FD37E6" w:rsidRPr="00712AD2" w:rsidRDefault="00FD37E6" w:rsidP="00A12351">
      <w:pPr>
        <w:spacing w:after="0"/>
        <w:rPr>
          <w:lang w:val="en-US"/>
        </w:rPr>
      </w:pPr>
      <w:r w:rsidRPr="00712AD2">
        <w:rPr>
          <w:lang w:val="en-US"/>
        </w:rPr>
        <w:t>Tax Identification No.:</w:t>
      </w:r>
      <w:r w:rsidR="007025FD" w:rsidRPr="00712AD2">
        <w:t xml:space="preserve"> </w:t>
      </w:r>
      <w:r w:rsidR="007025FD" w:rsidRPr="00712AD2">
        <w:rPr>
          <w:lang w:val="en-US"/>
        </w:rPr>
        <w:t>36987800</w:t>
      </w:r>
      <w:r w:rsidRPr="00712AD2">
        <w:rPr>
          <w:lang w:val="en-US"/>
        </w:rPr>
        <w:tab/>
      </w:r>
    </w:p>
    <w:p w14:paraId="60FDD543" w14:textId="099940EC" w:rsidR="00712AD2" w:rsidRPr="00712AD2" w:rsidRDefault="00FD37E6" w:rsidP="00A12351">
      <w:pPr>
        <w:spacing w:after="0"/>
        <w:rPr>
          <w:u w:val="single"/>
          <w:lang w:val="en-US"/>
        </w:rPr>
      </w:pPr>
      <w:r w:rsidRPr="00712AD2">
        <w:rPr>
          <w:lang w:val="en-US"/>
        </w:rPr>
        <w:t xml:space="preserve">Person authorized to act in technical matters: </w:t>
      </w:r>
      <w:r w:rsidR="00BE6CF0">
        <w:rPr>
          <w:lang w:val="en-US"/>
        </w:rPr>
        <w:t>XXXXXXXXXXXXXX</w:t>
      </w:r>
    </w:p>
    <w:p w14:paraId="2013E57D" w14:textId="77777777" w:rsidR="00B800EB" w:rsidRPr="00712AD2" w:rsidRDefault="00FD37E6" w:rsidP="00A12351">
      <w:pPr>
        <w:spacing w:after="0"/>
        <w:rPr>
          <w:lang w:val="en-US"/>
        </w:rPr>
      </w:pPr>
      <w:r w:rsidRPr="00712AD2">
        <w:rPr>
          <w:lang w:val="en-US"/>
        </w:rPr>
        <w:t>(</w:t>
      </w:r>
      <w:proofErr w:type="gramStart"/>
      <w:r w:rsidRPr="00712AD2">
        <w:rPr>
          <w:lang w:val="en-US"/>
        </w:rPr>
        <w:t>hereinafter</w:t>
      </w:r>
      <w:proofErr w:type="gramEnd"/>
      <w:r w:rsidRPr="00712AD2">
        <w:rPr>
          <w:lang w:val="en-US"/>
        </w:rPr>
        <w:t xml:space="preserve"> the “</w:t>
      </w:r>
      <w:r w:rsidR="00CB5B9A" w:rsidRPr="00712AD2">
        <w:rPr>
          <w:b/>
          <w:i/>
          <w:lang w:val="en-US"/>
        </w:rPr>
        <w:t>Distributor</w:t>
      </w:r>
      <w:r w:rsidRPr="00712AD2">
        <w:rPr>
          <w:lang w:val="en-US"/>
        </w:rPr>
        <w:t>”) on the other side</w:t>
      </w:r>
      <w:r w:rsidR="00B800EB" w:rsidRPr="00712AD2">
        <w:rPr>
          <w:lang w:val="en-US"/>
        </w:rPr>
        <w:t xml:space="preserve"> </w:t>
      </w:r>
    </w:p>
    <w:p w14:paraId="5F7D2102" w14:textId="77777777" w:rsidR="00B800EB" w:rsidRPr="00940D7F" w:rsidRDefault="00B800EB" w:rsidP="00A12351">
      <w:pPr>
        <w:spacing w:after="0"/>
        <w:rPr>
          <w:lang w:val="en-US"/>
        </w:rPr>
      </w:pPr>
    </w:p>
    <w:p w14:paraId="16929AA1" w14:textId="0C3E838C" w:rsidR="00FD37E6" w:rsidRPr="00940D7F" w:rsidRDefault="00B800EB" w:rsidP="00A12351">
      <w:pPr>
        <w:spacing w:after="0"/>
        <w:rPr>
          <w:lang w:val="en-US"/>
        </w:rPr>
      </w:pPr>
      <w:r w:rsidRPr="00940D7F">
        <w:rPr>
          <w:lang w:val="en-US"/>
        </w:rPr>
        <w:t>(</w:t>
      </w:r>
      <w:proofErr w:type="gramStart"/>
      <w:r w:rsidRPr="00940D7F">
        <w:rPr>
          <w:lang w:val="en-US"/>
        </w:rPr>
        <w:t>or</w:t>
      </w:r>
      <w:proofErr w:type="gramEnd"/>
      <w:r w:rsidRPr="00940D7F">
        <w:rPr>
          <w:lang w:val="en-US"/>
        </w:rPr>
        <w:t xml:space="preserve"> together as “</w:t>
      </w:r>
      <w:r w:rsidRPr="00940D7F">
        <w:rPr>
          <w:b/>
          <w:i/>
          <w:lang w:val="en-US"/>
        </w:rPr>
        <w:t>Parties</w:t>
      </w:r>
      <w:r w:rsidRPr="00940D7F">
        <w:rPr>
          <w:lang w:val="en-US"/>
        </w:rPr>
        <w:t>”)</w:t>
      </w:r>
    </w:p>
    <w:p w14:paraId="55494496" w14:textId="77777777" w:rsidR="00210C4B" w:rsidRPr="00B66509" w:rsidRDefault="00210C4B" w:rsidP="00A12351">
      <w:pPr>
        <w:spacing w:after="0"/>
        <w:rPr>
          <w:lang w:val="en-US"/>
        </w:rPr>
      </w:pPr>
    </w:p>
    <w:p w14:paraId="7FF7D898" w14:textId="77777777" w:rsidR="00FD37E6" w:rsidRPr="00B66509" w:rsidRDefault="00FD37E6" w:rsidP="00A12351">
      <w:pPr>
        <w:pStyle w:val="Nadpis1"/>
        <w:rPr>
          <w:lang w:val="en-US"/>
        </w:rPr>
      </w:pPr>
      <w:r w:rsidRPr="00B66509">
        <w:rPr>
          <w:lang w:val="en-US"/>
        </w:rPr>
        <w:t xml:space="preserve">II </w:t>
      </w:r>
    </w:p>
    <w:p w14:paraId="20C226C0" w14:textId="1E717181" w:rsidR="00D01E0C" w:rsidRDefault="00455133" w:rsidP="00A12351">
      <w:pPr>
        <w:pStyle w:val="Nadpis1"/>
      </w:pPr>
      <w:r>
        <w:t>Subject of the Agreement</w:t>
      </w:r>
      <w:r w:rsidR="00B66509">
        <w:t xml:space="preserve"> and Territory</w:t>
      </w:r>
    </w:p>
    <w:p w14:paraId="4FA92486" w14:textId="0C166919" w:rsidR="00E97594" w:rsidRPr="0036798E" w:rsidRDefault="00B66509" w:rsidP="00FD1F0B">
      <w:pPr>
        <w:pStyle w:val="Odstavecseseznamem"/>
        <w:numPr>
          <w:ilvl w:val="0"/>
          <w:numId w:val="35"/>
        </w:numPr>
        <w:ind w:left="426"/>
        <w:rPr>
          <w:lang w:val="en-US"/>
        </w:rPr>
      </w:pPr>
      <w:r w:rsidRPr="0036798E">
        <w:rPr>
          <w:lang w:val="en-US"/>
        </w:rPr>
        <w:t>The Supplier</w:t>
      </w:r>
      <w:r w:rsidR="00D01E0C" w:rsidRPr="0036798E">
        <w:t xml:space="preserve">, </w:t>
      </w:r>
      <w:r w:rsidR="0036798E" w:rsidRPr="0036798E">
        <w:t xml:space="preserve">who is </w:t>
      </w:r>
      <w:r w:rsidR="00FD1F0B" w:rsidRPr="0036798E">
        <w:t>owner of exclusive rights to negotiate, execute,</w:t>
      </w:r>
      <w:r w:rsidR="0036798E" w:rsidRPr="0036798E">
        <w:t xml:space="preserve"> and</w:t>
      </w:r>
      <w:r w:rsidR="00FD1F0B" w:rsidRPr="0036798E">
        <w:t xml:space="preserve"> administer Licence Agreements, and </w:t>
      </w:r>
      <w:r w:rsidR="0036798E" w:rsidRPr="0036798E">
        <w:t>who is officially responsible for</w:t>
      </w:r>
      <w:r w:rsidR="00FD1F0B" w:rsidRPr="0036798E">
        <w:t xml:space="preserve"> commercialization of the device known as</w:t>
      </w:r>
      <w:r w:rsidR="00FD1F0B" w:rsidRPr="0036798E">
        <w:rPr>
          <w:lang w:val="en-US"/>
        </w:rPr>
        <w:t xml:space="preserve"> „Uniaxial Shear Tester“</w:t>
      </w:r>
      <w:r w:rsidR="007D1666">
        <w:rPr>
          <w:lang w:val="en-US"/>
        </w:rPr>
        <w:t xml:space="preserve"> </w:t>
      </w:r>
      <w:r w:rsidR="00FD1F0B" w:rsidRPr="0036798E">
        <w:rPr>
          <w:lang w:val="en-US"/>
        </w:rPr>
        <w:t>(hereinafter the “</w:t>
      </w:r>
      <w:r w:rsidR="00FD1F0B" w:rsidRPr="0036798E">
        <w:rPr>
          <w:b/>
          <w:i/>
          <w:lang w:val="en-US"/>
        </w:rPr>
        <w:t>Device</w:t>
      </w:r>
      <w:r w:rsidR="00FD1F0B" w:rsidRPr="0036798E">
        <w:t xml:space="preserve">”), grants to the Distributor the right to promote and sell the Device within the territory known as the People’s Republic of China, including Main land of China, Hong Kong, Macau, and Taiwan </w:t>
      </w:r>
      <w:r w:rsidR="00FD1F0B" w:rsidRPr="0036798E">
        <w:rPr>
          <w:lang w:val="en-US"/>
        </w:rPr>
        <w:t>(hereinafter the “</w:t>
      </w:r>
      <w:r w:rsidR="00FD1F0B" w:rsidRPr="0036798E">
        <w:rPr>
          <w:b/>
          <w:i/>
        </w:rPr>
        <w:t>Territory</w:t>
      </w:r>
      <w:r w:rsidR="00FD1F0B" w:rsidRPr="0036798E">
        <w:t xml:space="preserve">”) </w:t>
      </w:r>
      <w:r w:rsidR="00FD1F0B" w:rsidRPr="0036798E">
        <w:rPr>
          <w:lang w:val="en-US"/>
        </w:rPr>
        <w:t xml:space="preserve">during the period of this </w:t>
      </w:r>
      <w:r w:rsidR="00FD1F0B" w:rsidRPr="0036798E">
        <w:t>agreement</w:t>
      </w:r>
      <w:r w:rsidR="00FD1F0B" w:rsidRPr="0036798E">
        <w:rPr>
          <w:lang w:val="en-US"/>
        </w:rPr>
        <w:t>, subject to the following provisions.</w:t>
      </w:r>
    </w:p>
    <w:p w14:paraId="79420091" w14:textId="69047C71" w:rsidR="00210C4B" w:rsidRDefault="00210C4B" w:rsidP="00940D7F">
      <w:pPr>
        <w:pStyle w:val="Odstavecseseznamem"/>
        <w:numPr>
          <w:ilvl w:val="0"/>
          <w:numId w:val="35"/>
        </w:numPr>
        <w:ind w:left="426"/>
      </w:pPr>
      <w:r w:rsidRPr="00940D7F">
        <w:rPr>
          <w:lang w:val="en-US"/>
        </w:rPr>
        <w:t>The</w:t>
      </w:r>
      <w:r>
        <w:t xml:space="preserve"> Device is the object of patents (hereinafter the “</w:t>
      </w:r>
      <w:r w:rsidRPr="00210C4B">
        <w:rPr>
          <w:b/>
          <w:i/>
        </w:rPr>
        <w:t>Industrial Rights</w:t>
      </w:r>
      <w:r>
        <w:t xml:space="preserve">”): </w:t>
      </w:r>
    </w:p>
    <w:p w14:paraId="50EED242" w14:textId="77777777" w:rsidR="00210C4B" w:rsidRPr="004A463F" w:rsidRDefault="00210C4B" w:rsidP="00210C4B">
      <w:pPr>
        <w:pStyle w:val="Odstavecseseznamem"/>
        <w:numPr>
          <w:ilvl w:val="0"/>
          <w:numId w:val="34"/>
        </w:numPr>
        <w:spacing w:after="0"/>
        <w:ind w:left="714" w:hanging="357"/>
        <w:rPr>
          <w:szCs w:val="22"/>
        </w:rPr>
      </w:pPr>
      <w:r w:rsidRPr="004A463F">
        <w:rPr>
          <w:szCs w:val="22"/>
        </w:rPr>
        <w:t>CZ306155 (B6), filed with the Industrial Property Office of the Czech Republic on 09.07.2015, published on 24.08.2016, and granted on 13.07.2016;</w:t>
      </w:r>
    </w:p>
    <w:p w14:paraId="0BD2CBBB" w14:textId="46269354" w:rsidR="00210C4B" w:rsidRPr="004A463F" w:rsidRDefault="00210C4B" w:rsidP="00210C4B">
      <w:pPr>
        <w:pStyle w:val="Odstavecseseznamem"/>
        <w:numPr>
          <w:ilvl w:val="0"/>
          <w:numId w:val="34"/>
        </w:numPr>
        <w:spacing w:after="0"/>
        <w:ind w:left="714" w:hanging="357"/>
        <w:rPr>
          <w:szCs w:val="22"/>
        </w:rPr>
      </w:pPr>
      <w:r w:rsidRPr="004A463F">
        <w:rPr>
          <w:szCs w:val="22"/>
        </w:rPr>
        <w:t>WO2017005229 (A1) published on 12.01.2017, patent pending;</w:t>
      </w:r>
    </w:p>
    <w:p w14:paraId="30DE7005" w14:textId="75051886" w:rsidR="00210C4B" w:rsidRPr="004A463F" w:rsidRDefault="00210C4B" w:rsidP="00210C4B">
      <w:pPr>
        <w:pStyle w:val="Odstavecseseznamem"/>
        <w:numPr>
          <w:ilvl w:val="0"/>
          <w:numId w:val="34"/>
        </w:numPr>
        <w:spacing w:after="0"/>
        <w:ind w:left="714" w:hanging="357"/>
        <w:rPr>
          <w:szCs w:val="22"/>
        </w:rPr>
      </w:pPr>
      <w:r w:rsidRPr="004A463F">
        <w:rPr>
          <w:szCs w:val="22"/>
        </w:rPr>
        <w:t>CA2989673 (A1), published on 12.01.2017, patent pending;</w:t>
      </w:r>
    </w:p>
    <w:p w14:paraId="607C344D" w14:textId="5F8AB1C2" w:rsidR="00210C4B" w:rsidRPr="004A463F" w:rsidRDefault="00210C4B" w:rsidP="00210C4B">
      <w:pPr>
        <w:pStyle w:val="Odstavecseseznamem"/>
        <w:numPr>
          <w:ilvl w:val="0"/>
          <w:numId w:val="34"/>
        </w:numPr>
        <w:spacing w:after="0"/>
        <w:ind w:left="714" w:hanging="357"/>
        <w:rPr>
          <w:szCs w:val="22"/>
        </w:rPr>
      </w:pPr>
      <w:r w:rsidRPr="004A463F">
        <w:rPr>
          <w:szCs w:val="22"/>
        </w:rPr>
        <w:t>AU2016289265 (A1) published on 21.12.2017, patent pending;</w:t>
      </w:r>
    </w:p>
    <w:p w14:paraId="17EF4890" w14:textId="66D23AAA" w:rsidR="00210C4B" w:rsidRPr="004A463F" w:rsidRDefault="00210C4B" w:rsidP="00210C4B">
      <w:pPr>
        <w:pStyle w:val="Odstavecseseznamem"/>
        <w:numPr>
          <w:ilvl w:val="0"/>
          <w:numId w:val="34"/>
        </w:numPr>
        <w:spacing w:after="0"/>
        <w:ind w:left="714" w:hanging="357"/>
        <w:rPr>
          <w:szCs w:val="22"/>
        </w:rPr>
      </w:pPr>
      <w:r w:rsidRPr="004A463F">
        <w:rPr>
          <w:szCs w:val="22"/>
        </w:rPr>
        <w:t>CN107850517 (A), published on 05.01.2018, patent pending;</w:t>
      </w:r>
    </w:p>
    <w:p w14:paraId="51BF86F1" w14:textId="2A2167C5" w:rsidR="00210C4B" w:rsidRPr="004A463F" w:rsidRDefault="00210C4B" w:rsidP="00210C4B">
      <w:pPr>
        <w:pStyle w:val="Odstavecseseznamem"/>
        <w:numPr>
          <w:ilvl w:val="0"/>
          <w:numId w:val="34"/>
        </w:numPr>
        <w:spacing w:after="0"/>
        <w:ind w:left="714" w:hanging="357"/>
        <w:rPr>
          <w:szCs w:val="22"/>
        </w:rPr>
      </w:pPr>
      <w:r w:rsidRPr="004A463F">
        <w:rPr>
          <w:szCs w:val="22"/>
        </w:rPr>
        <w:t>EP3329245 (A1), published on 06.06.2018, patent pending;</w:t>
      </w:r>
    </w:p>
    <w:p w14:paraId="3D1C449F" w14:textId="5073F9AF" w:rsidR="00210C4B" w:rsidRPr="004A463F" w:rsidRDefault="00210C4B" w:rsidP="00210C4B">
      <w:pPr>
        <w:pStyle w:val="Odstavecseseznamem"/>
        <w:numPr>
          <w:ilvl w:val="0"/>
          <w:numId w:val="34"/>
        </w:numPr>
        <w:spacing w:after="0"/>
        <w:ind w:left="714" w:hanging="357"/>
        <w:rPr>
          <w:szCs w:val="22"/>
        </w:rPr>
      </w:pPr>
      <w:r w:rsidRPr="004A463F">
        <w:rPr>
          <w:szCs w:val="22"/>
        </w:rPr>
        <w:t>US2018202911 (A1), published on 19.07.2018, patent pending.</w:t>
      </w:r>
    </w:p>
    <w:p w14:paraId="5404C847" w14:textId="77777777" w:rsidR="00210C4B" w:rsidRDefault="00210C4B" w:rsidP="00210C4B">
      <w:pPr>
        <w:spacing w:after="0"/>
      </w:pPr>
    </w:p>
    <w:p w14:paraId="24F815D1" w14:textId="63B6DE52" w:rsidR="00D01E0C" w:rsidRPr="00D01E0C" w:rsidRDefault="001304CD" w:rsidP="00940D7F">
      <w:pPr>
        <w:pStyle w:val="Odstavecseseznamem"/>
        <w:numPr>
          <w:ilvl w:val="0"/>
          <w:numId w:val="35"/>
        </w:numPr>
        <w:ind w:left="426"/>
      </w:pPr>
      <w:r w:rsidRPr="00940D7F">
        <w:rPr>
          <w:lang w:val="en-US"/>
        </w:rPr>
        <w:t>The</w:t>
      </w:r>
      <w:r>
        <w:t xml:space="preserve"> </w:t>
      </w:r>
      <w:proofErr w:type="spellStart"/>
      <w:r>
        <w:t>speci</w:t>
      </w:r>
      <w:proofErr w:type="spellEnd"/>
      <w:r w:rsidRPr="00940D7F">
        <w:rPr>
          <w:lang w:val="en-US"/>
        </w:rPr>
        <w:t>f</w:t>
      </w:r>
      <w:proofErr w:type="spellStart"/>
      <w:r>
        <w:t>ication</w:t>
      </w:r>
      <w:proofErr w:type="spellEnd"/>
      <w:r>
        <w:t xml:space="preserve"> of the Device forms Annex 1 of this agreement. </w:t>
      </w:r>
    </w:p>
    <w:p w14:paraId="6872D2B2" w14:textId="36EDC6A3" w:rsidR="00D01E0C" w:rsidRDefault="00D01E0C" w:rsidP="00A12351">
      <w:pPr>
        <w:pStyle w:val="Nadpis1"/>
      </w:pPr>
      <w:r w:rsidRPr="00D01E0C">
        <w:t>II</w:t>
      </w:r>
      <w:r>
        <w:t>I</w:t>
      </w:r>
      <w:r w:rsidRPr="00D01E0C">
        <w:t xml:space="preserve"> </w:t>
      </w:r>
    </w:p>
    <w:p w14:paraId="5DB6DCDA" w14:textId="1809EDCE" w:rsidR="00D01E0C" w:rsidRDefault="00D01E0C" w:rsidP="00A12351">
      <w:pPr>
        <w:pStyle w:val="Nadpis1"/>
      </w:pPr>
      <w:r>
        <w:t>Obligations of the Distributor</w:t>
      </w:r>
    </w:p>
    <w:p w14:paraId="5EB5F7AD" w14:textId="689521E9" w:rsidR="00795687" w:rsidRDefault="00D01E0C" w:rsidP="00940D7F">
      <w:pPr>
        <w:pStyle w:val="Odstavecseseznamem"/>
        <w:numPr>
          <w:ilvl w:val="0"/>
          <w:numId w:val="35"/>
        </w:numPr>
        <w:ind w:left="426"/>
      </w:pPr>
      <w:r w:rsidRPr="00940D7F">
        <w:rPr>
          <w:lang w:val="en-US"/>
        </w:rPr>
        <w:t>The</w:t>
      </w:r>
      <w:r>
        <w:t xml:space="preserve"> Distributor shall purchase and sell under its own name and on its own account the Device provided by the </w:t>
      </w:r>
      <w:r w:rsidR="00EA0E76">
        <w:t>S</w:t>
      </w:r>
      <w:r>
        <w:t>upplier within the Territory. The Distributor shall not act under the name or on the account of the Supplier without the latter’s previous authorization in writing to the end.</w:t>
      </w:r>
    </w:p>
    <w:p w14:paraId="0652FDAB" w14:textId="77777777" w:rsidR="00940D7F" w:rsidRDefault="00940D7F">
      <w:pPr>
        <w:spacing w:after="200" w:line="276" w:lineRule="auto"/>
        <w:jc w:val="left"/>
        <w:rPr>
          <w:b/>
        </w:rPr>
      </w:pPr>
      <w:r>
        <w:br w:type="page"/>
      </w:r>
    </w:p>
    <w:p w14:paraId="7AB5B2B4" w14:textId="314A3153" w:rsidR="00D01E0C" w:rsidRDefault="00D01E0C" w:rsidP="00A12351">
      <w:pPr>
        <w:pStyle w:val="Nadpis1"/>
      </w:pPr>
      <w:r>
        <w:lastRenderedPageBreak/>
        <w:t>IV</w:t>
      </w:r>
      <w:r w:rsidRPr="00D01E0C">
        <w:t xml:space="preserve"> </w:t>
      </w:r>
    </w:p>
    <w:p w14:paraId="6915FBCE" w14:textId="682E4684" w:rsidR="00D01E0C" w:rsidRDefault="001304CD" w:rsidP="00A12351">
      <w:pPr>
        <w:pStyle w:val="Nadpis1"/>
      </w:pPr>
      <w:r>
        <w:t>Exclusivity</w:t>
      </w:r>
    </w:p>
    <w:p w14:paraId="635F0CF2" w14:textId="73D08B02" w:rsidR="001304CD" w:rsidRDefault="001304CD" w:rsidP="00940D7F">
      <w:pPr>
        <w:pStyle w:val="Odstavecseseznamem"/>
        <w:numPr>
          <w:ilvl w:val="0"/>
          <w:numId w:val="35"/>
        </w:numPr>
        <w:ind w:left="426"/>
      </w:pPr>
      <w:r>
        <w:t xml:space="preserve">For the duration of this </w:t>
      </w:r>
      <w:r w:rsidRPr="001304CD">
        <w:t>agreement</w:t>
      </w:r>
      <w:r>
        <w:t>, the Supplier grants the Distributor the exclusive right to sell the Device within the Territory.</w:t>
      </w:r>
      <w:r w:rsidR="00EA0E76">
        <w:t xml:space="preserve"> </w:t>
      </w:r>
      <w:r w:rsidR="00325A3C" w:rsidRPr="00BE09F1">
        <w:t xml:space="preserve">For the avoidance of doubt, </w:t>
      </w:r>
      <w:r w:rsidR="00F62F70" w:rsidRPr="00BE09F1">
        <w:t>the Supplier shall not appoint any other party as its Distributor for the sale of the Device in the Territory for the period of this agreement.</w:t>
      </w:r>
    </w:p>
    <w:p w14:paraId="7EA88CA8" w14:textId="13D84345" w:rsidR="001304CD" w:rsidRPr="00A12351" w:rsidRDefault="001304CD" w:rsidP="00A12351">
      <w:pPr>
        <w:pStyle w:val="Nadpis1"/>
      </w:pPr>
      <w:r w:rsidRPr="00A12351">
        <w:t xml:space="preserve">V </w:t>
      </w:r>
    </w:p>
    <w:p w14:paraId="2328FB13" w14:textId="543AFAE9" w:rsidR="001304CD" w:rsidRPr="00A12351" w:rsidRDefault="001304CD" w:rsidP="00A12351">
      <w:pPr>
        <w:pStyle w:val="Nadpis1"/>
      </w:pPr>
      <w:r w:rsidRPr="00A12351">
        <w:t xml:space="preserve">Sales </w:t>
      </w:r>
      <w:proofErr w:type="gramStart"/>
      <w:r w:rsidRPr="00A12351">
        <w:t>Outside</w:t>
      </w:r>
      <w:proofErr w:type="gramEnd"/>
      <w:r w:rsidRPr="00A12351">
        <w:t xml:space="preserve"> the Territory</w:t>
      </w:r>
    </w:p>
    <w:p w14:paraId="535E6DB6" w14:textId="410B500A" w:rsidR="00BE09F1" w:rsidRDefault="00BE09F1" w:rsidP="00940D7F">
      <w:pPr>
        <w:pStyle w:val="Odstavecseseznamem"/>
        <w:numPr>
          <w:ilvl w:val="0"/>
          <w:numId w:val="35"/>
        </w:numPr>
        <w:ind w:left="426"/>
      </w:pPr>
      <w:r>
        <w:t xml:space="preserve">In the case of selling or distributing the Device outside the </w:t>
      </w:r>
      <w:r w:rsidR="00A00D48">
        <w:t>T</w:t>
      </w:r>
      <w:r>
        <w:t xml:space="preserve">erritory, directly or indirectly, including </w:t>
      </w:r>
      <w:r w:rsidRPr="00940D7F">
        <w:rPr>
          <w:lang w:val="en-US"/>
        </w:rPr>
        <w:t>through</w:t>
      </w:r>
      <w:r>
        <w:t xml:space="preserve"> any agents, the exclusivity as stated in section IV does not apply. </w:t>
      </w:r>
      <w:r w:rsidR="00A00D48">
        <w:t>The Supplier can appoint any other party as its Distributor for the sale of the Device outside the Territory without any restrictions.</w:t>
      </w:r>
    </w:p>
    <w:p w14:paraId="6945F884" w14:textId="6A995CF8" w:rsidR="0053064D" w:rsidRDefault="0053064D" w:rsidP="0053064D">
      <w:pPr>
        <w:pStyle w:val="Nadpis1"/>
      </w:pPr>
      <w:r>
        <w:t>VI</w:t>
      </w:r>
    </w:p>
    <w:p w14:paraId="3C5BC4E2" w14:textId="04414E8A" w:rsidR="0053064D" w:rsidRDefault="0053064D" w:rsidP="0053064D">
      <w:pPr>
        <w:pStyle w:val="Nadpis1"/>
      </w:pPr>
      <w:r>
        <w:t>Purchase Orders a</w:t>
      </w:r>
      <w:r w:rsidR="00EA0E76">
        <w:t>n</w:t>
      </w:r>
      <w:r>
        <w:t>d Supply of the Device</w:t>
      </w:r>
    </w:p>
    <w:p w14:paraId="46886CED" w14:textId="62501145" w:rsidR="0053064D" w:rsidRDefault="0053064D" w:rsidP="00940D7F">
      <w:pPr>
        <w:pStyle w:val="Odstavecseseznamem"/>
        <w:numPr>
          <w:ilvl w:val="0"/>
          <w:numId w:val="35"/>
        </w:numPr>
        <w:ind w:left="426"/>
      </w:pPr>
      <w:r>
        <w:t xml:space="preserve">For the duration of this </w:t>
      </w:r>
      <w:r w:rsidRPr="001304CD">
        <w:t>agreement</w:t>
      </w:r>
      <w:r>
        <w:t>, the Distributor shall place a firm written order with the Supplier for the quantity of the Devices to be purchas</w:t>
      </w:r>
      <w:r w:rsidRPr="00A00D48">
        <w:t>ed.</w:t>
      </w:r>
      <w:r w:rsidR="00F86D0A" w:rsidRPr="00A00D48">
        <w:t xml:space="preserve"> </w:t>
      </w:r>
      <w:r w:rsidR="00A00D48" w:rsidRPr="00A00D48">
        <w:t>The Supplier confirms the purchase order by sending an invoice.</w:t>
      </w:r>
    </w:p>
    <w:p w14:paraId="0272B2B9" w14:textId="7C3386AD" w:rsidR="00553A4F" w:rsidRPr="00940D7F" w:rsidRDefault="0053064D" w:rsidP="0053064D">
      <w:pPr>
        <w:pStyle w:val="Nadpis1"/>
      </w:pPr>
      <w:r>
        <w:t xml:space="preserve"> </w:t>
      </w:r>
      <w:r w:rsidR="00553A4F" w:rsidRPr="00940D7F">
        <w:t>VII</w:t>
      </w:r>
    </w:p>
    <w:p w14:paraId="053F1F87" w14:textId="28FD793B" w:rsidR="00553A4F" w:rsidRDefault="00553A4F" w:rsidP="0053064D">
      <w:pPr>
        <w:pStyle w:val="Nadpis1"/>
      </w:pPr>
      <w:r w:rsidRPr="00940D7F">
        <w:t>Device Pricing and Payment</w:t>
      </w:r>
    </w:p>
    <w:p w14:paraId="6BB467E7" w14:textId="29955143" w:rsidR="00A00D48" w:rsidRPr="00940D7F" w:rsidRDefault="00940D7F" w:rsidP="00940D7F">
      <w:pPr>
        <w:pStyle w:val="Odstavecseseznamem"/>
        <w:numPr>
          <w:ilvl w:val="0"/>
          <w:numId w:val="35"/>
        </w:numPr>
        <w:ind w:left="426"/>
      </w:pPr>
      <w:r w:rsidRPr="00940D7F">
        <w:rPr>
          <w:lang w:val="en-US"/>
        </w:rPr>
        <w:t>I</w:t>
      </w:r>
      <w:r w:rsidR="00553A4F" w:rsidRPr="00940D7F">
        <w:rPr>
          <w:lang w:val="en-US"/>
        </w:rPr>
        <w:t>n</w:t>
      </w:r>
      <w:r w:rsidR="00553A4F" w:rsidRPr="00940D7F">
        <w:t xml:space="preserve"> </w:t>
      </w:r>
      <w:r w:rsidR="00553A4F" w:rsidRPr="00940D7F">
        <w:rPr>
          <w:lang w:val="en-US"/>
        </w:rPr>
        <w:t>accordance</w:t>
      </w:r>
      <w:r w:rsidR="00553A4F" w:rsidRPr="00940D7F">
        <w:t xml:space="preserve"> with the terms and conditions hereof, the Supplier agrees to sell to the Distributor, and the Distributor agrees to bay from the Supplier, the Device for the price 1,</w:t>
      </w:r>
      <w:r w:rsidR="002C03BD" w:rsidRPr="00940D7F">
        <w:t>2</w:t>
      </w:r>
      <w:r w:rsidR="00553A4F" w:rsidRPr="00940D7F">
        <w:t>00 USD, VAT exclusive</w:t>
      </w:r>
      <w:r w:rsidR="00553A4F" w:rsidRPr="00940D7F">
        <w:rPr>
          <w:lang w:val="en-US"/>
        </w:rPr>
        <w:t>; VAT shall be charged in the amount determined pursuant to legal regulations applicable as of the date of taxable supply.</w:t>
      </w:r>
      <w:r w:rsidR="00A00D48" w:rsidRPr="00940D7F">
        <w:rPr>
          <w:lang w:val="en-US"/>
        </w:rPr>
        <w:t xml:space="preserve"> </w:t>
      </w:r>
    </w:p>
    <w:p w14:paraId="49B514B3" w14:textId="740B2C6E" w:rsidR="00A12351" w:rsidRDefault="00553A4F" w:rsidP="00940D7F">
      <w:pPr>
        <w:pStyle w:val="Odstavecseseznamem"/>
        <w:numPr>
          <w:ilvl w:val="0"/>
          <w:numId w:val="35"/>
        </w:numPr>
        <w:ind w:left="426"/>
      </w:pPr>
      <w:r w:rsidRPr="00940D7F">
        <w:rPr>
          <w:lang w:val="en-US"/>
        </w:rPr>
        <w:t>Payment</w:t>
      </w:r>
      <w:r w:rsidRPr="00A00D48">
        <w:t xml:space="preserve"> in full for all Device shipments shall be made by the Distributor to the Owner</w:t>
      </w:r>
      <w:r w:rsidR="00A12351" w:rsidRPr="00A00D48">
        <w:t xml:space="preserve"> in USD within thirty (30) days from the invoice date.</w:t>
      </w:r>
      <w:r w:rsidR="00A00D48">
        <w:t xml:space="preserve"> Only after the invoice is paid, the Device is shipped.</w:t>
      </w:r>
    </w:p>
    <w:p w14:paraId="4BA5DC92" w14:textId="16AF2EB4" w:rsidR="00A12351" w:rsidRDefault="00BE09F1" w:rsidP="00A12351">
      <w:pPr>
        <w:pStyle w:val="Nadpis1"/>
      </w:pPr>
      <w:r>
        <w:t>VIII</w:t>
      </w:r>
    </w:p>
    <w:p w14:paraId="42E7F4D6" w14:textId="53E582C2" w:rsidR="00A12351" w:rsidRDefault="00A12351" w:rsidP="00A12351">
      <w:pPr>
        <w:pStyle w:val="Nadpis1"/>
      </w:pPr>
      <w:r>
        <w:t>Intellectual Property</w:t>
      </w:r>
      <w:r w:rsidR="00210C4B">
        <w:t xml:space="preserve"> Rights</w:t>
      </w:r>
    </w:p>
    <w:p w14:paraId="49013161" w14:textId="323C5ACB" w:rsidR="00A12351" w:rsidRDefault="00A12351" w:rsidP="00940D7F">
      <w:pPr>
        <w:pStyle w:val="Odstavecseseznamem"/>
        <w:numPr>
          <w:ilvl w:val="0"/>
          <w:numId w:val="35"/>
        </w:numPr>
        <w:ind w:left="426"/>
      </w:pPr>
      <w:r w:rsidRPr="00A12351">
        <w:t xml:space="preserve">The </w:t>
      </w:r>
      <w:r>
        <w:t>Supplier</w:t>
      </w:r>
      <w:r w:rsidRPr="00A12351">
        <w:t xml:space="preserve"> grants to t</w:t>
      </w:r>
      <w:r>
        <w:t xml:space="preserve">he Distributor the exclusive </w:t>
      </w:r>
      <w:r w:rsidRPr="00A12351">
        <w:t>right</w:t>
      </w:r>
      <w:r w:rsidR="001D189D">
        <w:t>s</w:t>
      </w:r>
      <w:r w:rsidRPr="00A12351">
        <w:t xml:space="preserve"> in the Territory</w:t>
      </w:r>
      <w:r>
        <w:t xml:space="preserve"> in relation to the promotion, marketing and sale of the Device.</w:t>
      </w:r>
      <w:r w:rsidR="001D189D">
        <w:t xml:space="preserve"> The Supplier can grant </w:t>
      </w:r>
      <w:r w:rsidR="00210C4B">
        <w:t>licence</w:t>
      </w:r>
      <w:r w:rsidR="001D189D">
        <w:t xml:space="preserve"> to </w:t>
      </w:r>
      <w:r w:rsidR="00210C4B">
        <w:t>subject of the Agreement</w:t>
      </w:r>
      <w:r w:rsidR="001D189D">
        <w:t xml:space="preserve"> outside the Territory without any restrictions. </w:t>
      </w:r>
    </w:p>
    <w:p w14:paraId="13C4A74A" w14:textId="2ABB8316" w:rsidR="00B800EB" w:rsidRDefault="00B800EB" w:rsidP="00940D7F">
      <w:pPr>
        <w:pStyle w:val="Odstavecseseznamem"/>
        <w:numPr>
          <w:ilvl w:val="0"/>
          <w:numId w:val="35"/>
        </w:numPr>
        <w:ind w:left="426"/>
      </w:pPr>
      <w:r w:rsidRPr="00A00D48">
        <w:t>The Parties agree that the Distributor is n</w:t>
      </w:r>
      <w:bookmarkStart w:id="2" w:name="_GoBack"/>
      <w:bookmarkEnd w:id="2"/>
      <w:r w:rsidRPr="00A00D48">
        <w:t>ot entitled to grant a sublicense to the subject of the Agreement to third parties.</w:t>
      </w:r>
    </w:p>
    <w:p w14:paraId="47F5EED9" w14:textId="672D1024" w:rsidR="00B800EB" w:rsidRPr="00A12351" w:rsidRDefault="00B800EB" w:rsidP="00940D7F">
      <w:pPr>
        <w:pStyle w:val="Odstavecseseznamem"/>
        <w:numPr>
          <w:ilvl w:val="0"/>
          <w:numId w:val="35"/>
        </w:numPr>
        <w:ind w:left="426"/>
      </w:pPr>
      <w:r>
        <w:t xml:space="preserve">The </w:t>
      </w:r>
      <w:r w:rsidRPr="00940D7F">
        <w:rPr>
          <w:lang w:val="en-US"/>
        </w:rPr>
        <w:t>Distributor</w:t>
      </w:r>
      <w:r>
        <w:t xml:space="preserve"> is not entitled to assign the License or its part to third parties.</w:t>
      </w:r>
    </w:p>
    <w:p w14:paraId="6F18B568" w14:textId="424C9B49" w:rsidR="00A12351" w:rsidRPr="00A12351" w:rsidRDefault="00A12351" w:rsidP="00940D7F">
      <w:pPr>
        <w:pStyle w:val="Odstavecseseznamem"/>
        <w:numPr>
          <w:ilvl w:val="0"/>
          <w:numId w:val="35"/>
        </w:numPr>
        <w:ind w:left="426"/>
      </w:pPr>
      <w:r w:rsidRPr="00A12351">
        <w:t xml:space="preserve">In all </w:t>
      </w:r>
      <w:r w:rsidRPr="00940D7F">
        <w:rPr>
          <w:lang w:val="en-US"/>
        </w:rPr>
        <w:t>cases</w:t>
      </w:r>
      <w:r w:rsidRPr="00A12351">
        <w:t xml:space="preserve"> where it is reasonably required, the </w:t>
      </w:r>
      <w:r w:rsidR="005D058E">
        <w:t>Distributor</w:t>
      </w:r>
      <w:r w:rsidRPr="00A12351">
        <w:t xml:space="preserve"> is obliged to inform the public that the Device has been developed in cooperation with the </w:t>
      </w:r>
      <w:r w:rsidR="005D058E">
        <w:t>Owner</w:t>
      </w:r>
      <w:r w:rsidRPr="00A12351">
        <w:t xml:space="preserve"> and using the </w:t>
      </w:r>
      <w:r w:rsidR="005D058E">
        <w:t>Owner</w:t>
      </w:r>
      <w:r w:rsidRPr="00A12351">
        <w:t>’s technology and know-how.</w:t>
      </w:r>
    </w:p>
    <w:p w14:paraId="090243C0" w14:textId="45788907" w:rsidR="00D01E0C" w:rsidRDefault="00A12351" w:rsidP="00940D7F">
      <w:pPr>
        <w:pStyle w:val="Odstavecseseznamem"/>
        <w:numPr>
          <w:ilvl w:val="0"/>
          <w:numId w:val="35"/>
        </w:numPr>
        <w:ind w:left="426"/>
      </w:pPr>
      <w:r w:rsidRPr="00A12351">
        <w:t xml:space="preserve">The </w:t>
      </w:r>
      <w:r w:rsidR="005D058E">
        <w:t>Distributor</w:t>
      </w:r>
      <w:r w:rsidRPr="00A12351">
        <w:t xml:space="preserve"> undertakes not to do anything (or waive any act or omit any act or allow any other </w:t>
      </w:r>
      <w:r w:rsidRPr="00940D7F">
        <w:rPr>
          <w:lang w:val="en-US"/>
        </w:rPr>
        <w:t>person</w:t>
      </w:r>
      <w:r w:rsidRPr="00A12351">
        <w:t xml:space="preserve"> to do so) that would or could damage or weaken the good name and reputation of the </w:t>
      </w:r>
      <w:r w:rsidR="005D058E">
        <w:t>Supplier</w:t>
      </w:r>
      <w:r w:rsidRPr="00A12351">
        <w:t xml:space="preserve">. The </w:t>
      </w:r>
      <w:r w:rsidR="005D058E">
        <w:t>Distributor</w:t>
      </w:r>
      <w:r w:rsidRPr="00A12351">
        <w:t xml:space="preserve"> agrees to inform the </w:t>
      </w:r>
      <w:r w:rsidR="005D058E">
        <w:t>Owner</w:t>
      </w:r>
      <w:r w:rsidRPr="00A12351">
        <w:t xml:space="preserve"> of any facts that could affect the aforesaid.</w:t>
      </w:r>
    </w:p>
    <w:p w14:paraId="0BC9EFFD" w14:textId="599F7A8B" w:rsidR="0053064D" w:rsidRPr="00B66509" w:rsidRDefault="00BE09F1" w:rsidP="0053064D">
      <w:pPr>
        <w:pStyle w:val="Nadpis1"/>
        <w:rPr>
          <w:lang w:val="en-US"/>
        </w:rPr>
      </w:pPr>
      <w:r>
        <w:rPr>
          <w:lang w:val="en-US"/>
        </w:rPr>
        <w:t>I</w:t>
      </w:r>
      <w:r w:rsidR="0053064D" w:rsidRPr="00B66509">
        <w:rPr>
          <w:lang w:val="en-US"/>
        </w:rPr>
        <w:t xml:space="preserve">X </w:t>
      </w:r>
    </w:p>
    <w:p w14:paraId="5D08793A" w14:textId="77777777" w:rsidR="0053064D" w:rsidRPr="00B66509" w:rsidRDefault="0053064D" w:rsidP="0053064D">
      <w:pPr>
        <w:pStyle w:val="Nadpis1"/>
        <w:rPr>
          <w:lang w:val="en-US"/>
        </w:rPr>
      </w:pPr>
      <w:r w:rsidRPr="00B66509">
        <w:rPr>
          <w:lang w:val="en-US"/>
        </w:rPr>
        <w:t>Final Provisions</w:t>
      </w:r>
    </w:p>
    <w:p w14:paraId="291F8861" w14:textId="579C21F7" w:rsidR="0053064D" w:rsidRPr="00B66509" w:rsidRDefault="0053064D" w:rsidP="00940D7F">
      <w:pPr>
        <w:pStyle w:val="Odstavecseseznamem"/>
        <w:numPr>
          <w:ilvl w:val="0"/>
          <w:numId w:val="35"/>
        </w:numPr>
        <w:ind w:left="426"/>
        <w:rPr>
          <w:lang w:val="en-US"/>
        </w:rPr>
      </w:pPr>
      <w:r>
        <w:rPr>
          <w:lang w:val="en-US"/>
        </w:rPr>
        <w:t>This a</w:t>
      </w:r>
      <w:r w:rsidRPr="00B66509">
        <w:rPr>
          <w:lang w:val="en-US"/>
        </w:rPr>
        <w:t xml:space="preserve">greement as well as the rights and obligations hereunder shall be governed by Czech law with the exclusion of the conflict of </w:t>
      </w:r>
      <w:proofErr w:type="spellStart"/>
      <w:r w:rsidRPr="00B66509">
        <w:rPr>
          <w:lang w:val="en-US"/>
        </w:rPr>
        <w:t>laws</w:t>
      </w:r>
      <w:proofErr w:type="spellEnd"/>
      <w:r w:rsidRPr="00B66509">
        <w:rPr>
          <w:lang w:val="en-US"/>
        </w:rPr>
        <w:t xml:space="preserve"> provisions, especially by Act No. 89/2012 Col</w:t>
      </w:r>
      <w:r w:rsidR="00BA75BD">
        <w:rPr>
          <w:lang w:val="en-US"/>
        </w:rPr>
        <w:t>l., the Civil Code, as amended.</w:t>
      </w:r>
    </w:p>
    <w:p w14:paraId="39BFB0B4" w14:textId="77777777" w:rsidR="0053064D" w:rsidRPr="00B66509" w:rsidRDefault="0053064D" w:rsidP="00940D7F">
      <w:pPr>
        <w:pStyle w:val="Odstavecseseznamem"/>
        <w:numPr>
          <w:ilvl w:val="0"/>
          <w:numId w:val="35"/>
        </w:numPr>
        <w:ind w:left="426"/>
        <w:rPr>
          <w:lang w:val="en-US"/>
        </w:rPr>
      </w:pPr>
      <w:r w:rsidRPr="00B66509">
        <w:rPr>
          <w:lang w:val="en-US"/>
        </w:rPr>
        <w:t xml:space="preserve">The covenants contained in this Agreement shall be mutually separable. Should any part of any undertaking or obligation arising from this Agreement be or become invalid or unenforceable, such invalidity or unenforceability shall be without prejudice to the validity and enforceability of the remaining undertakings or obligations arising from this Agreement and the parties undertake to </w:t>
      </w:r>
      <w:r w:rsidRPr="00B66509">
        <w:rPr>
          <w:lang w:val="en-US"/>
        </w:rPr>
        <w:lastRenderedPageBreak/>
        <w:t>replace such invalid or unenforceable part of such undertaking or obligation by a new valid and enforceable part of the undertaking or obligation the subject of which shall be as close as possible to the subject of the original undertaking or obligation. Where this Agreement does not contain a covenant that would otherwise be justified to specify the rights and obligations, the parties shall exercise their best efforts so that such covenant is added to this Agreement.</w:t>
      </w:r>
    </w:p>
    <w:p w14:paraId="09EABD77" w14:textId="77777777" w:rsidR="0053064D" w:rsidRPr="00B66509" w:rsidRDefault="0053064D" w:rsidP="00940D7F">
      <w:pPr>
        <w:pStyle w:val="Odstavecseseznamem"/>
        <w:numPr>
          <w:ilvl w:val="0"/>
          <w:numId w:val="35"/>
        </w:numPr>
        <w:ind w:left="426"/>
        <w:rPr>
          <w:lang w:val="en-US"/>
        </w:rPr>
      </w:pPr>
      <w:r w:rsidRPr="00B66509">
        <w:rPr>
          <w:lang w:val="en-US"/>
        </w:rPr>
        <w:t>The parties may only change or supplement this Agreement in the form of written amendments numbered upwards from zero, which shall be expressly declared as amendments to this Agreement and signed by the authorized persons of both parties.</w:t>
      </w:r>
    </w:p>
    <w:p w14:paraId="16218B9F" w14:textId="2414D1ED" w:rsidR="0053064D" w:rsidRPr="00B66509" w:rsidRDefault="0053064D" w:rsidP="00940D7F">
      <w:pPr>
        <w:pStyle w:val="Odstavecseseznamem"/>
        <w:numPr>
          <w:ilvl w:val="0"/>
          <w:numId w:val="35"/>
        </w:numPr>
        <w:ind w:left="426"/>
        <w:rPr>
          <w:lang w:val="en-US"/>
        </w:rPr>
      </w:pPr>
      <w:r w:rsidRPr="00B66509">
        <w:rPr>
          <w:lang w:val="en-US"/>
        </w:rPr>
        <w:t xml:space="preserve">The </w:t>
      </w:r>
      <w:r>
        <w:rPr>
          <w:lang w:val="en-US"/>
        </w:rPr>
        <w:t>Distributor</w:t>
      </w:r>
      <w:r w:rsidRPr="00B66509">
        <w:rPr>
          <w:lang w:val="en-US"/>
        </w:rPr>
        <w:t xml:space="preserve"> shall not be entitled to assign its rights and obligations arising from this Agreement to any third parties without the </w:t>
      </w:r>
      <w:r>
        <w:rPr>
          <w:lang w:val="en-US"/>
        </w:rPr>
        <w:t>Supplier’s</w:t>
      </w:r>
      <w:r w:rsidRPr="00B66509">
        <w:rPr>
          <w:lang w:val="en-US"/>
        </w:rPr>
        <w:t xml:space="preserve"> consent.</w:t>
      </w:r>
    </w:p>
    <w:p w14:paraId="1FF60424" w14:textId="0BB4E7AC" w:rsidR="0053064D" w:rsidRPr="00B66509" w:rsidRDefault="0053064D" w:rsidP="00940D7F">
      <w:pPr>
        <w:pStyle w:val="Odstavecseseznamem"/>
        <w:numPr>
          <w:ilvl w:val="0"/>
          <w:numId w:val="35"/>
        </w:numPr>
        <w:ind w:left="426"/>
        <w:rPr>
          <w:lang w:val="en-US"/>
        </w:rPr>
      </w:pPr>
      <w:r w:rsidRPr="00A00D48">
        <w:rPr>
          <w:lang w:val="en-US"/>
        </w:rPr>
        <w:t>For the avoidance of doubt, the Parties state that the Supplier is not liable for any loss caused to third parties by the Device, and that the Supplier is obliged to comply with all regulations protecting third-party intellectual property rights.</w:t>
      </w:r>
    </w:p>
    <w:p w14:paraId="3C09A774" w14:textId="1BCE5985" w:rsidR="0053064D" w:rsidRPr="00A00D48" w:rsidRDefault="0053064D" w:rsidP="00940D7F">
      <w:pPr>
        <w:pStyle w:val="Odstavecseseznamem"/>
        <w:numPr>
          <w:ilvl w:val="0"/>
          <w:numId w:val="35"/>
        </w:numPr>
        <w:ind w:left="426"/>
        <w:rPr>
          <w:lang w:val="en-US"/>
        </w:rPr>
      </w:pPr>
      <w:r w:rsidRPr="00A00D48">
        <w:rPr>
          <w:lang w:val="en-US"/>
        </w:rPr>
        <w:t>This Agreement shall take effect on the date of publication hereof in the Register of Agreements pursuant to Act No. 340/2015, Coll., on the Register of Agreements (hereinafter the “Agreement Register Act”).</w:t>
      </w:r>
    </w:p>
    <w:p w14:paraId="5969E6D4" w14:textId="77777777" w:rsidR="0053064D" w:rsidRPr="00B66509" w:rsidRDefault="0053064D" w:rsidP="00940D7F">
      <w:pPr>
        <w:pStyle w:val="Odstavecseseznamem"/>
        <w:numPr>
          <w:ilvl w:val="0"/>
          <w:numId w:val="35"/>
        </w:numPr>
        <w:ind w:left="426"/>
        <w:rPr>
          <w:lang w:val="en-US"/>
        </w:rPr>
      </w:pPr>
      <w:r w:rsidRPr="00A00D48">
        <w:rPr>
          <w:lang w:val="en-US"/>
        </w:rPr>
        <w:t>The parties agree that this Agreement is published in the Register of Agreements pursuant to the Agreement Register Act; such publication shall be procured by the Purchaser. Should either of the parties consider certain information stated in this Agreement as personal data or trade secret or data that may not be published by law, such party must expressly designate such information during the negotiating procedure.</w:t>
      </w:r>
      <w:r w:rsidRPr="00B66509">
        <w:rPr>
          <w:lang w:val="en-US"/>
        </w:rPr>
        <w:t xml:space="preserve">   </w:t>
      </w:r>
    </w:p>
    <w:p w14:paraId="4EC93D1D" w14:textId="77777777" w:rsidR="0053064D" w:rsidRPr="00B66509" w:rsidRDefault="0053064D" w:rsidP="00940D7F">
      <w:pPr>
        <w:pStyle w:val="Odstavecseseznamem"/>
        <w:numPr>
          <w:ilvl w:val="0"/>
          <w:numId w:val="35"/>
        </w:numPr>
        <w:ind w:left="426"/>
        <w:rPr>
          <w:lang w:val="en-US"/>
        </w:rPr>
      </w:pPr>
      <w:r w:rsidRPr="00B66509">
        <w:rPr>
          <w:lang w:val="en-US"/>
        </w:rPr>
        <w:t>This Agreement enters into force and effect as of the date of its signing by all Parties.</w:t>
      </w:r>
    </w:p>
    <w:p w14:paraId="193A632B" w14:textId="45B5F5DA" w:rsidR="0053064D" w:rsidRPr="00B66509" w:rsidRDefault="0053064D" w:rsidP="00940D7F">
      <w:pPr>
        <w:pStyle w:val="Odstavecseseznamem"/>
        <w:numPr>
          <w:ilvl w:val="0"/>
          <w:numId w:val="35"/>
        </w:numPr>
        <w:ind w:left="426"/>
        <w:rPr>
          <w:lang w:val="en-US"/>
        </w:rPr>
      </w:pPr>
      <w:r w:rsidRPr="00B66509">
        <w:rPr>
          <w:lang w:val="en-US"/>
        </w:rPr>
        <w:t>This Agreement is made in four counterparts with the character of an original signed by the authorized persons of both parties, two for each party.</w:t>
      </w:r>
    </w:p>
    <w:p w14:paraId="6FFB3618" w14:textId="70A5983D" w:rsidR="0053064D" w:rsidRPr="00B66509" w:rsidRDefault="0053064D" w:rsidP="00940D7F">
      <w:pPr>
        <w:pStyle w:val="Odstavecseseznamem"/>
        <w:numPr>
          <w:ilvl w:val="0"/>
          <w:numId w:val="35"/>
        </w:numPr>
        <w:ind w:left="426"/>
        <w:rPr>
          <w:lang w:val="en-US"/>
        </w:rPr>
      </w:pPr>
      <w:r w:rsidRPr="00B66509">
        <w:rPr>
          <w:lang w:val="en-US"/>
        </w:rPr>
        <w:t xml:space="preserve">The following annex shall constitute an integral </w:t>
      </w:r>
      <w:r>
        <w:rPr>
          <w:lang w:val="en-US"/>
        </w:rPr>
        <w:t>part of this Agreement:</w:t>
      </w:r>
    </w:p>
    <w:p w14:paraId="13572FE1" w14:textId="77777777" w:rsidR="0053064D" w:rsidRPr="00940D7F" w:rsidRDefault="0053064D" w:rsidP="00940D7F">
      <w:pPr>
        <w:pStyle w:val="Odstavecseseznamem"/>
        <w:numPr>
          <w:ilvl w:val="0"/>
          <w:numId w:val="36"/>
        </w:numPr>
        <w:rPr>
          <w:b/>
          <w:lang w:val="en-US"/>
        </w:rPr>
      </w:pPr>
      <w:r w:rsidRPr="00940D7F">
        <w:rPr>
          <w:b/>
          <w:lang w:val="en-US"/>
        </w:rPr>
        <w:t xml:space="preserve">Annex 1 – Specification of the Device </w:t>
      </w:r>
    </w:p>
    <w:p w14:paraId="144A2ADB" w14:textId="77777777" w:rsidR="000A3750" w:rsidRPr="00940D7F" w:rsidRDefault="000A3750" w:rsidP="00A12351">
      <w:pPr>
        <w:rPr>
          <w:lang w:val="en-US"/>
        </w:rPr>
      </w:pPr>
    </w:p>
    <w:p w14:paraId="75E1DD03" w14:textId="1A9ABDCD" w:rsidR="00B70A43" w:rsidRPr="00940D7F" w:rsidRDefault="00902D19" w:rsidP="00A12351">
      <w:pPr>
        <w:rPr>
          <w:lang w:val="en-US"/>
        </w:rPr>
      </w:pPr>
      <w:proofErr w:type="gramStart"/>
      <w:r w:rsidRPr="00940D7F">
        <w:rPr>
          <w:lang w:val="en-US"/>
        </w:rPr>
        <w:t>In Prague</w:t>
      </w:r>
      <w:r w:rsidR="00B70A43" w:rsidRPr="00940D7F">
        <w:rPr>
          <w:lang w:val="en-US"/>
        </w:rPr>
        <w:t xml:space="preserve"> </w:t>
      </w:r>
      <w:r w:rsidR="0053064D" w:rsidRPr="00940D7F">
        <w:rPr>
          <w:lang w:val="en-US"/>
        </w:rPr>
        <w:t>on</w:t>
      </w:r>
      <w:r w:rsidR="00B0075F" w:rsidRPr="00940D7F">
        <w:rPr>
          <w:lang w:val="en-US"/>
        </w:rPr>
        <w:tab/>
      </w:r>
      <w:r w:rsidR="0053064D" w:rsidRPr="00940D7F">
        <w:rPr>
          <w:lang w:val="en-US"/>
        </w:rPr>
        <w:t>....</w:t>
      </w:r>
      <w:proofErr w:type="gramEnd"/>
      <w:r w:rsidR="0053064D" w:rsidRPr="00940D7F">
        <w:rPr>
          <w:lang w:val="en-US"/>
        </w:rPr>
        <w:tab/>
      </w:r>
      <w:r w:rsidR="0053064D" w:rsidRPr="00940D7F">
        <w:rPr>
          <w:lang w:val="en-US"/>
        </w:rPr>
        <w:tab/>
      </w:r>
      <w:r w:rsidR="0053064D" w:rsidRPr="00940D7F">
        <w:rPr>
          <w:lang w:val="en-US"/>
        </w:rPr>
        <w:tab/>
      </w:r>
      <w:r w:rsidR="0053064D" w:rsidRPr="00940D7F">
        <w:rPr>
          <w:lang w:val="en-US"/>
        </w:rPr>
        <w:tab/>
      </w:r>
      <w:r w:rsidR="0053064D" w:rsidRPr="00940D7F">
        <w:rPr>
          <w:lang w:val="en-US"/>
        </w:rPr>
        <w:tab/>
      </w:r>
      <w:r w:rsidR="0053064D" w:rsidRPr="00940D7F">
        <w:rPr>
          <w:lang w:val="en-US"/>
        </w:rPr>
        <w:tab/>
      </w:r>
      <w:r w:rsidR="00B70A43" w:rsidRPr="00940D7F">
        <w:rPr>
          <w:lang w:val="en-US"/>
        </w:rPr>
        <w:t>In </w:t>
      </w:r>
      <w:r w:rsidR="007025FD" w:rsidRPr="00940D7F">
        <w:rPr>
          <w:rFonts w:hint="eastAsia"/>
          <w:lang w:val="en-US"/>
        </w:rPr>
        <w:t>Shanghai</w:t>
      </w:r>
      <w:r w:rsidR="007025FD" w:rsidRPr="00940D7F">
        <w:rPr>
          <w:lang w:val="en-US"/>
        </w:rPr>
        <w:t xml:space="preserve"> </w:t>
      </w:r>
      <w:proofErr w:type="gramStart"/>
      <w:r w:rsidR="0053064D" w:rsidRPr="00940D7F">
        <w:rPr>
          <w:lang w:val="en-US"/>
        </w:rPr>
        <w:t>on ....</w:t>
      </w:r>
      <w:proofErr w:type="gramEnd"/>
    </w:p>
    <w:p w14:paraId="571647FB" w14:textId="503551E9" w:rsidR="00B70A43" w:rsidRPr="00B66509" w:rsidRDefault="00B70A43" w:rsidP="00A12351">
      <w:pPr>
        <w:rPr>
          <w:lang w:val="en-US"/>
        </w:rPr>
      </w:pPr>
      <w:r w:rsidRPr="00B66509">
        <w:rPr>
          <w:lang w:val="en-US"/>
        </w:rPr>
        <w:t xml:space="preserve">On behalf of the </w:t>
      </w:r>
      <w:r w:rsidR="0053064D">
        <w:rPr>
          <w:lang w:val="en-US"/>
        </w:rPr>
        <w:t>Supplier</w:t>
      </w:r>
      <w:r w:rsidRPr="00B66509">
        <w:rPr>
          <w:lang w:val="en-US"/>
        </w:rPr>
        <w:t>:</w:t>
      </w:r>
      <w:r w:rsidRPr="00B66509">
        <w:rPr>
          <w:lang w:val="en-US"/>
        </w:rPr>
        <w:tab/>
      </w:r>
      <w:r w:rsidR="0053064D">
        <w:rPr>
          <w:lang w:val="en-US"/>
        </w:rPr>
        <w:tab/>
      </w:r>
      <w:r w:rsidR="0053064D">
        <w:rPr>
          <w:lang w:val="en-US"/>
        </w:rPr>
        <w:tab/>
      </w:r>
      <w:r w:rsidR="0053064D">
        <w:rPr>
          <w:lang w:val="en-US"/>
        </w:rPr>
        <w:tab/>
      </w:r>
      <w:r w:rsidR="0053064D">
        <w:rPr>
          <w:lang w:val="en-US"/>
        </w:rPr>
        <w:tab/>
      </w:r>
      <w:r w:rsidRPr="00B66509">
        <w:rPr>
          <w:lang w:val="en-US"/>
        </w:rPr>
        <w:t xml:space="preserve">On behalf of the </w:t>
      </w:r>
      <w:r w:rsidR="0053064D">
        <w:rPr>
          <w:lang w:val="en-US"/>
        </w:rPr>
        <w:t>Distributor</w:t>
      </w:r>
      <w:r w:rsidRPr="00B66509">
        <w:rPr>
          <w:lang w:val="en-US"/>
        </w:rPr>
        <w:t>:</w:t>
      </w:r>
    </w:p>
    <w:p w14:paraId="0CD44ACB" w14:textId="77777777" w:rsidR="00B70A43" w:rsidRPr="00B66509" w:rsidRDefault="00B70A43" w:rsidP="00A12351">
      <w:pPr>
        <w:rPr>
          <w:lang w:val="en-US"/>
        </w:rPr>
      </w:pPr>
    </w:p>
    <w:p w14:paraId="0BDC1D00" w14:textId="36632E11" w:rsidR="000A3750" w:rsidRDefault="00B70A43" w:rsidP="00A12351">
      <w:pPr>
        <w:rPr>
          <w:lang w:val="en-US"/>
        </w:rPr>
      </w:pPr>
      <w:r w:rsidRPr="00B66509">
        <w:rPr>
          <w:lang w:val="en-US"/>
        </w:rPr>
        <w:t>………………..…………………</w:t>
      </w:r>
      <w:r w:rsidR="00902D19" w:rsidRPr="00B66509">
        <w:rPr>
          <w:lang w:val="en-US"/>
        </w:rPr>
        <w:tab/>
      </w:r>
      <w:r w:rsidR="0053064D">
        <w:rPr>
          <w:lang w:val="en-US"/>
        </w:rPr>
        <w:tab/>
      </w:r>
      <w:r w:rsidR="0053064D">
        <w:rPr>
          <w:lang w:val="en-US"/>
        </w:rPr>
        <w:tab/>
      </w:r>
      <w:r w:rsidR="0053064D">
        <w:rPr>
          <w:lang w:val="en-US"/>
        </w:rPr>
        <w:tab/>
      </w:r>
      <w:r w:rsidR="00902D19" w:rsidRPr="00B66509">
        <w:rPr>
          <w:lang w:val="en-US"/>
        </w:rPr>
        <w:t>...................................................</w:t>
      </w:r>
    </w:p>
    <w:p w14:paraId="284A4A46" w14:textId="77777777" w:rsidR="005A6584" w:rsidRDefault="00FB2B28" w:rsidP="005A6584">
      <w:pPr>
        <w:pStyle w:val="Nadpis1"/>
        <w:rPr>
          <w:szCs w:val="28"/>
          <w:lang w:val="en-US"/>
        </w:rPr>
      </w:pPr>
      <w:r>
        <w:rPr>
          <w:lang w:val="en-US"/>
        </w:rPr>
        <w:br w:type="page"/>
      </w:r>
      <w:r w:rsidR="005A6584" w:rsidRPr="003E7E8E">
        <w:rPr>
          <w:szCs w:val="28"/>
          <w:lang w:val="en-US"/>
        </w:rPr>
        <w:lastRenderedPageBreak/>
        <w:t xml:space="preserve">Annex 1: Specification of the Device </w:t>
      </w:r>
    </w:p>
    <w:p w14:paraId="45103479" w14:textId="77777777" w:rsidR="005A6584" w:rsidRDefault="005A6584" w:rsidP="005A6584">
      <w:pPr>
        <w:tabs>
          <w:tab w:val="center" w:pos="1980"/>
          <w:tab w:val="left" w:pos="4962"/>
          <w:tab w:val="center" w:pos="7200"/>
        </w:tabs>
        <w:rPr>
          <w:lang w:val="en-US"/>
        </w:rPr>
      </w:pPr>
    </w:p>
    <w:p w14:paraId="19B9E605" w14:textId="77777777" w:rsidR="005A6584" w:rsidRPr="003E7E8E" w:rsidRDefault="005A6584" w:rsidP="005A6584">
      <w:pPr>
        <w:tabs>
          <w:tab w:val="center" w:pos="1980"/>
          <w:tab w:val="left" w:pos="4962"/>
          <w:tab w:val="center" w:pos="7200"/>
        </w:tabs>
        <w:rPr>
          <w:lang w:val="en-US"/>
        </w:rPr>
      </w:pPr>
      <w:r w:rsidRPr="003E7E8E">
        <w:rPr>
          <w:lang w:val="en-US"/>
        </w:rPr>
        <w:t xml:space="preserve">The </w:t>
      </w:r>
      <w:r>
        <w:rPr>
          <w:lang w:val="en-US"/>
        </w:rPr>
        <w:t>Device</w:t>
      </w:r>
      <w:r w:rsidRPr="003E7E8E">
        <w:rPr>
          <w:lang w:val="en-US"/>
        </w:rPr>
        <w:t xml:space="preserve"> for measuring shear properties of asphalt mixtures </w:t>
      </w:r>
      <w:r>
        <w:rPr>
          <w:lang w:val="en-US"/>
        </w:rPr>
        <w:t>contains</w:t>
      </w:r>
      <w:r w:rsidRPr="003E7E8E">
        <w:rPr>
          <w:lang w:val="en-US"/>
        </w:rPr>
        <w:t xml:space="preserve"> a machine for testing the material strength, especially for tests of tensile, compression, flexural and </w:t>
      </w:r>
      <w:proofErr w:type="gramStart"/>
      <w:r w:rsidRPr="003E7E8E">
        <w:rPr>
          <w:lang w:val="en-US"/>
        </w:rPr>
        <w:t>shear</w:t>
      </w:r>
      <w:proofErr w:type="gramEnd"/>
      <w:r w:rsidRPr="003E7E8E">
        <w:rPr>
          <w:lang w:val="en-US"/>
        </w:rPr>
        <w:t xml:space="preserve"> strengths, which is equipped with an operational frame, fixing eleme</w:t>
      </w:r>
      <w:r>
        <w:rPr>
          <w:lang w:val="en-US"/>
        </w:rPr>
        <w:t>nts and driving mechanism. The D</w:t>
      </w:r>
      <w:r w:rsidRPr="003E7E8E">
        <w:rPr>
          <w:lang w:val="en-US"/>
        </w:rPr>
        <w:t>evice is suitable in particular for determining the roadways asphalt mixtures resistance to the occurrence of permanent deformations in the form of ruts.</w:t>
      </w:r>
    </w:p>
    <w:p w14:paraId="0BB9FC0D" w14:textId="77777777" w:rsidR="005A6584" w:rsidRDefault="005A6584" w:rsidP="005A6584">
      <w:pPr>
        <w:tabs>
          <w:tab w:val="center" w:pos="1980"/>
          <w:tab w:val="left" w:pos="4962"/>
          <w:tab w:val="center" w:pos="7200"/>
        </w:tabs>
        <w:jc w:val="center"/>
        <w:rPr>
          <w:lang w:val="en-US"/>
        </w:rPr>
      </w:pPr>
      <w:r>
        <w:rPr>
          <w:noProof/>
          <w:lang w:val="cs-CZ"/>
        </w:rPr>
        <w:drawing>
          <wp:inline distT="0" distB="0" distL="0" distR="0" wp14:anchorId="5B4E0DC7" wp14:editId="5C737AEF">
            <wp:extent cx="2924175" cy="223822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9519" b="6222"/>
                    <a:stretch/>
                  </pic:blipFill>
                  <pic:spPr bwMode="auto">
                    <a:xfrm>
                      <a:off x="0" y="0"/>
                      <a:ext cx="2924653" cy="223858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cs-CZ"/>
        </w:rPr>
        <w:drawing>
          <wp:inline distT="0" distB="0" distL="0" distR="0" wp14:anchorId="55401563" wp14:editId="16816CC1">
            <wp:extent cx="2720574" cy="1948969"/>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5822"/>
                    <a:stretch/>
                  </pic:blipFill>
                  <pic:spPr bwMode="auto">
                    <a:xfrm>
                      <a:off x="0" y="0"/>
                      <a:ext cx="2725691" cy="1952635"/>
                    </a:xfrm>
                    <a:prstGeom prst="rect">
                      <a:avLst/>
                    </a:prstGeom>
                    <a:noFill/>
                    <a:ln>
                      <a:noFill/>
                    </a:ln>
                    <a:extLst>
                      <a:ext uri="{53640926-AAD7-44D8-BBD7-CCE9431645EC}">
                        <a14:shadowObscured xmlns:a14="http://schemas.microsoft.com/office/drawing/2010/main"/>
                      </a:ext>
                    </a:extLst>
                  </pic:spPr>
                </pic:pic>
              </a:graphicData>
            </a:graphic>
          </wp:inline>
        </w:drawing>
      </w:r>
    </w:p>
    <w:p w14:paraId="790734F8" w14:textId="77777777" w:rsidR="005A6584" w:rsidRDefault="005A6584" w:rsidP="005A6584">
      <w:pPr>
        <w:tabs>
          <w:tab w:val="center" w:pos="1980"/>
          <w:tab w:val="left" w:pos="4678"/>
          <w:tab w:val="center" w:pos="7200"/>
        </w:tabs>
        <w:ind w:left="4678" w:hanging="4536"/>
        <w:rPr>
          <w:lang w:val="en-US"/>
        </w:rPr>
      </w:pPr>
      <w:r>
        <w:rPr>
          <w:lang w:val="en-US"/>
        </w:rPr>
        <w:t>Fig. 1: T</w:t>
      </w:r>
      <w:r w:rsidRPr="009A0327">
        <w:rPr>
          <w:lang w:val="en-US"/>
        </w:rPr>
        <w:t xml:space="preserve">he </w:t>
      </w:r>
      <w:r>
        <w:rPr>
          <w:lang w:val="en-US"/>
        </w:rPr>
        <w:t>D</w:t>
      </w:r>
      <w:r w:rsidRPr="009A0327">
        <w:rPr>
          <w:lang w:val="en-US"/>
        </w:rPr>
        <w:t>evice in cross-section</w:t>
      </w:r>
      <w:r>
        <w:rPr>
          <w:lang w:val="en-US"/>
        </w:rPr>
        <w:tab/>
        <w:t>Fig. 2:</w:t>
      </w:r>
      <w:r w:rsidRPr="003E7E8E">
        <w:rPr>
          <w:lang w:val="en-US"/>
        </w:rPr>
        <w:t xml:space="preserve"> </w:t>
      </w:r>
      <w:r w:rsidRPr="009A0327">
        <w:rPr>
          <w:lang w:val="en-US"/>
        </w:rPr>
        <w:t>the cross-section of another possible embodiment</w:t>
      </w:r>
    </w:p>
    <w:p w14:paraId="2487FB6B" w14:textId="77777777" w:rsidR="005A6584" w:rsidRDefault="005A6584" w:rsidP="005A6584">
      <w:pPr>
        <w:tabs>
          <w:tab w:val="center" w:pos="1980"/>
          <w:tab w:val="left" w:pos="4962"/>
          <w:tab w:val="center" w:pos="7200"/>
        </w:tabs>
        <w:jc w:val="center"/>
        <w:rPr>
          <w:lang w:val="en-US"/>
        </w:rPr>
      </w:pPr>
      <w:r>
        <w:rPr>
          <w:noProof/>
          <w:lang w:val="cs-CZ"/>
        </w:rPr>
        <w:drawing>
          <wp:inline distT="0" distB="0" distL="0" distR="0" wp14:anchorId="7E35F044" wp14:editId="764F5DD5">
            <wp:extent cx="2971800" cy="295348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972158" cy="2953840"/>
                    </a:xfrm>
                    <a:prstGeom prst="rect">
                      <a:avLst/>
                    </a:prstGeom>
                    <a:noFill/>
                    <a:ln>
                      <a:noFill/>
                    </a:ln>
                  </pic:spPr>
                </pic:pic>
              </a:graphicData>
            </a:graphic>
          </wp:inline>
        </w:drawing>
      </w:r>
    </w:p>
    <w:p w14:paraId="0FC4EBF3" w14:textId="77777777" w:rsidR="005A6584" w:rsidRDefault="005A6584" w:rsidP="005A6584">
      <w:pPr>
        <w:tabs>
          <w:tab w:val="center" w:pos="2694"/>
          <w:tab w:val="left" w:pos="4962"/>
          <w:tab w:val="center" w:pos="7200"/>
        </w:tabs>
        <w:jc w:val="center"/>
        <w:rPr>
          <w:lang w:val="en-US"/>
        </w:rPr>
      </w:pPr>
      <w:r>
        <w:rPr>
          <w:lang w:val="en-US"/>
        </w:rPr>
        <w:t>Fig. 3</w:t>
      </w:r>
      <w:r w:rsidRPr="003E7E8E">
        <w:rPr>
          <w:lang w:val="en-US"/>
        </w:rPr>
        <w:t xml:space="preserve"> </w:t>
      </w:r>
      <w:r w:rsidRPr="009A0327">
        <w:rPr>
          <w:lang w:val="en-US"/>
        </w:rPr>
        <w:t>view of section of one possible embodiments of the device</w:t>
      </w:r>
    </w:p>
    <w:p w14:paraId="109C85F9" w14:textId="77777777" w:rsidR="005A6584" w:rsidRPr="009A0327" w:rsidRDefault="005A6584" w:rsidP="005A6584">
      <w:pPr>
        <w:tabs>
          <w:tab w:val="center" w:pos="1980"/>
          <w:tab w:val="left" w:pos="4962"/>
          <w:tab w:val="center" w:pos="7200"/>
        </w:tabs>
        <w:rPr>
          <w:lang w:val="en-US"/>
        </w:rPr>
      </w:pPr>
      <w:r w:rsidRPr="009A0327">
        <w:rPr>
          <w:lang w:val="en-US"/>
        </w:rPr>
        <w:t xml:space="preserve">Example embodiment of the device for measuring shear properties of asphalt mixtures consists of a steel socket 9 equipped at its bottom with an inner flange 1 to accommodate the testing specimen 4 with a central open hole in it, and a steel insert 2 that can be inserted into an open hole through the testing specimen 4. The steel insert 2 is equipped with a rim 7 and a clamp 3 for fixing into the testing device. The size of the clearance between the inner flange 1 and the rim 7 can be adjusted from 5 to 60 mm. To the steel insert 2 are connected </w:t>
      </w:r>
      <w:r w:rsidRPr="009A0327">
        <w:rPr>
          <w:lang w:val="en-US"/>
        </w:rPr>
        <w:lastRenderedPageBreak/>
        <w:t xml:space="preserve">the measuring probes 5. Below the rim 7 of the steel insert 2 a flexible material 8 is inserted. The device is located in the temperature-controlled chamber. </w:t>
      </w:r>
    </w:p>
    <w:p w14:paraId="5FCC59E0" w14:textId="77777777" w:rsidR="005A6584" w:rsidRPr="009A0327" w:rsidRDefault="005A6584" w:rsidP="005A6584">
      <w:pPr>
        <w:tabs>
          <w:tab w:val="center" w:pos="1980"/>
          <w:tab w:val="left" w:pos="4962"/>
          <w:tab w:val="center" w:pos="7200"/>
        </w:tabs>
        <w:rPr>
          <w:lang w:val="en-US"/>
        </w:rPr>
      </w:pPr>
      <w:r w:rsidRPr="009A0327">
        <w:rPr>
          <w:lang w:val="en-US"/>
        </w:rPr>
        <w:t xml:space="preserve">In another embodiment the steel socket 9 is formed by two parts, between which is located a tension meter measuring the pressure the material applies to the steel socket 9. </w:t>
      </w:r>
    </w:p>
    <w:p w14:paraId="3DA0DDF6" w14:textId="77777777" w:rsidR="005A6584" w:rsidRPr="009A0327" w:rsidRDefault="005A6584" w:rsidP="005A6584">
      <w:pPr>
        <w:tabs>
          <w:tab w:val="center" w:pos="1980"/>
          <w:tab w:val="left" w:pos="4962"/>
          <w:tab w:val="center" w:pos="7200"/>
        </w:tabs>
        <w:rPr>
          <w:lang w:val="en-US"/>
        </w:rPr>
      </w:pPr>
      <w:r w:rsidRPr="009A0327">
        <w:rPr>
          <w:lang w:val="en-US"/>
        </w:rPr>
        <w:t xml:space="preserve">The asphalt testing specimen 4, cylindrically shaped with an open hole, is inserted into the steel socket 9 and placed onto its inner flange 1. Inside the testing specimen 4 is inserted the steel insert 2, on which is placed the distribution ball of the clamp 3 of the testing device. To the steel insert 2 are connected the measuring probes 5. Testing procedure consists in applying controlled load or displacement in direction 6 to the steel insert 2. </w:t>
      </w:r>
    </w:p>
    <w:p w14:paraId="5F6FFC4F" w14:textId="77777777" w:rsidR="005A6584" w:rsidRPr="009A0327" w:rsidRDefault="005A6584" w:rsidP="005A6584">
      <w:pPr>
        <w:tabs>
          <w:tab w:val="center" w:pos="1980"/>
          <w:tab w:val="left" w:pos="4962"/>
          <w:tab w:val="center" w:pos="7200"/>
        </w:tabs>
        <w:rPr>
          <w:lang w:val="en-US"/>
        </w:rPr>
      </w:pPr>
      <w:r w:rsidRPr="009A0327">
        <w:rPr>
          <w:lang w:val="en-US"/>
        </w:rPr>
        <w:t xml:space="preserve">Another alternative device for measuring shear properties of asphalt mixtures contains the steel socket 9 equipped at its bottom and the top edge with an inner flange 1 for fixing the testing specimen 4 with the central open hole in it, and the steel insert 2, which can be inserted into the open hole of the testing specimen 4. Steel insert 2 is equipped from both sides with the rim 7 and the place for fixing the loading device. Clearance between the inner flange 1 and the rim 7 can be adjusted from 5 to 60 mm. To the steel insert 2 are connected the measuring probes 5. The device is located in the temperature-controlled chamber. </w:t>
      </w:r>
    </w:p>
    <w:p w14:paraId="662F49A6" w14:textId="77777777" w:rsidR="005A6584" w:rsidRPr="009A0327" w:rsidRDefault="005A6584" w:rsidP="005A6584">
      <w:pPr>
        <w:tabs>
          <w:tab w:val="center" w:pos="1980"/>
          <w:tab w:val="left" w:pos="4962"/>
          <w:tab w:val="center" w:pos="7200"/>
        </w:tabs>
        <w:rPr>
          <w:lang w:val="en-US"/>
        </w:rPr>
      </w:pPr>
      <w:r w:rsidRPr="009A0327">
        <w:rPr>
          <w:lang w:val="en-US"/>
        </w:rPr>
        <w:t xml:space="preserve">The asphalt testing specimen 4, cylindrically shaped with an open hole, is inserted into the steel socket 9 and placed onto its inner flange 1. Inside the testing specimen 4 is inserted the steel insert 2. The steel insert 2 is attached to the testing specimen 4 also from the other side than the side it was inserted. Testing specimen 4 is further fixed in the steel socket 9 from the side the steel insert 2 is inserted. Next, the loading device is fixed to the steel insert 2. To the steel insert 2 are connected the measuring probes 5. Testing procedure consists in applying controlled load or displacement in direction 6 to the steel insert 2. </w:t>
      </w:r>
    </w:p>
    <w:p w14:paraId="3F29552C" w14:textId="77777777" w:rsidR="005A6584" w:rsidRPr="009A0327" w:rsidRDefault="005A6584" w:rsidP="005A6584">
      <w:pPr>
        <w:tabs>
          <w:tab w:val="center" w:pos="1980"/>
          <w:tab w:val="left" w:pos="4962"/>
          <w:tab w:val="center" w:pos="7200"/>
        </w:tabs>
        <w:rPr>
          <w:lang w:val="en-US"/>
        </w:rPr>
      </w:pPr>
      <w:r w:rsidRPr="009A0327">
        <w:rPr>
          <w:lang w:val="en-US"/>
        </w:rPr>
        <w:t xml:space="preserve">Then the steel insert 2 is fixed to the inner open hole of the testing specimen 4. The steel insert 2 consists of three parts. The first, upper part is formed by a shank equipped with threads in its part, and a head. This part is placed together with the upper washer to the inner open hole of the testing specimen 4. The lower part is formed by the washer and nut. The washer is put on the shank from below and the washer is tightened to the testing specimen 4. In fact, this design uses fixing the testing specimen 4 with the bolt with two washers. In the head of the insert (bolt) there is a hole with threads to allow fixing of the loading rod of the testing device. </w:t>
      </w:r>
    </w:p>
    <w:p w14:paraId="2FB55A18" w14:textId="77777777" w:rsidR="005A6584" w:rsidRPr="003E7E8E" w:rsidRDefault="005A6584" w:rsidP="005A6584">
      <w:pPr>
        <w:tabs>
          <w:tab w:val="center" w:pos="1980"/>
          <w:tab w:val="left" w:pos="4962"/>
          <w:tab w:val="center" w:pos="7200"/>
        </w:tabs>
        <w:rPr>
          <w:lang w:val="en-US"/>
        </w:rPr>
      </w:pPr>
      <w:r w:rsidRPr="009A0327">
        <w:rPr>
          <w:lang w:val="en-US"/>
        </w:rPr>
        <w:t xml:space="preserve">Common dimensions of the testing specimen 4 are: diameter 150 to 100 mm, height of the specimen 40 to 100 mm, often corresponding to the pavement layer thickness. Steel parts of the device are made of steel with wall thickness 10 to 15 mm. Load application consists in application of cycles of loading and unloading, so-called cyclical test of strain with unloading, or in application of usually sinusoid waves of load to the testing specimen 4 with frequencies selected from the range 0.1 to 50 Hz. With this kind of loading the response of material is measured. In case of load by strain, tension is measured. In case of load by tension, strain is measured. Results can be evaluated using principles of elasticity, viscoelasticity or possibly </w:t>
      </w:r>
      <w:proofErr w:type="spellStart"/>
      <w:r w:rsidRPr="009A0327">
        <w:rPr>
          <w:lang w:val="en-US"/>
        </w:rPr>
        <w:t>viscoelastoplasticity</w:t>
      </w:r>
      <w:proofErr w:type="spellEnd"/>
      <w:r w:rsidRPr="009A0327">
        <w:rPr>
          <w:lang w:val="en-US"/>
        </w:rPr>
        <w:t>. Measured results include: shear modulus of elasticity, reversible and irreversible function of compliance in shear, number of cycles needed to reach certain level of permanent strain, parameters of rheological models and parameters of models for use in cal</w:t>
      </w:r>
      <w:r>
        <w:rPr>
          <w:lang w:val="en-US"/>
        </w:rPr>
        <w:t>culation software applications.</w:t>
      </w:r>
    </w:p>
    <w:p w14:paraId="46728215" w14:textId="00E8D98A" w:rsidR="00FB2B28" w:rsidRDefault="00FB2B28">
      <w:pPr>
        <w:spacing w:after="200" w:line="276" w:lineRule="auto"/>
        <w:jc w:val="left"/>
        <w:rPr>
          <w:lang w:val="en-US"/>
        </w:rPr>
      </w:pPr>
    </w:p>
    <w:sectPr w:rsidR="00FB2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1FA4" w14:textId="77777777" w:rsidR="00D63C8C" w:rsidRDefault="00D63C8C" w:rsidP="00A12351">
      <w:r>
        <w:separator/>
      </w:r>
    </w:p>
  </w:endnote>
  <w:endnote w:type="continuationSeparator" w:id="0">
    <w:p w14:paraId="3B7641B1" w14:textId="77777777" w:rsidR="00D63C8C" w:rsidRDefault="00D63C8C" w:rsidP="00A1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B6736" w14:textId="77777777" w:rsidR="00D63C8C" w:rsidRDefault="00D63C8C" w:rsidP="00A12351">
      <w:r>
        <w:separator/>
      </w:r>
    </w:p>
  </w:footnote>
  <w:footnote w:type="continuationSeparator" w:id="0">
    <w:p w14:paraId="3AF1CB8E" w14:textId="77777777" w:rsidR="00D63C8C" w:rsidRDefault="00D63C8C" w:rsidP="00A1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BD1"/>
    <w:multiLevelType w:val="hybridMultilevel"/>
    <w:tmpl w:val="88C6A002"/>
    <w:lvl w:ilvl="0" w:tplc="29503BD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F81FB5"/>
    <w:multiLevelType w:val="hybridMultilevel"/>
    <w:tmpl w:val="67685D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D2A1A69"/>
    <w:multiLevelType w:val="hybridMultilevel"/>
    <w:tmpl w:val="D0943470"/>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103B14"/>
    <w:multiLevelType w:val="hybridMultilevel"/>
    <w:tmpl w:val="603696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090AB6"/>
    <w:multiLevelType w:val="hybridMultilevel"/>
    <w:tmpl w:val="25908C02"/>
    <w:lvl w:ilvl="0" w:tplc="5802D1D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B064E0B"/>
    <w:multiLevelType w:val="hybridMultilevel"/>
    <w:tmpl w:val="1608A5EA"/>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E6567B"/>
    <w:multiLevelType w:val="hybridMultilevel"/>
    <w:tmpl w:val="20E2E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B22236"/>
    <w:multiLevelType w:val="hybridMultilevel"/>
    <w:tmpl w:val="6458F9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3EA61BD"/>
    <w:multiLevelType w:val="hybridMultilevel"/>
    <w:tmpl w:val="8756695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74E783A"/>
    <w:multiLevelType w:val="hybridMultilevel"/>
    <w:tmpl w:val="6458F9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8EC0124"/>
    <w:multiLevelType w:val="hybridMultilevel"/>
    <w:tmpl w:val="BABC343E"/>
    <w:lvl w:ilvl="0" w:tplc="04050001">
      <w:start w:val="1"/>
      <w:numFmt w:val="bullet"/>
      <w:lvlText w:val=""/>
      <w:lvlJc w:val="left"/>
      <w:pPr>
        <w:ind w:left="720" w:hanging="360"/>
      </w:pPr>
      <w:rPr>
        <w:rFonts w:ascii="Symbol" w:hAnsi="Symbol" w:hint="default"/>
      </w:rPr>
    </w:lvl>
    <w:lvl w:ilvl="1" w:tplc="AB428ACA">
      <w:start w:val="5"/>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9C5597"/>
    <w:multiLevelType w:val="hybridMultilevel"/>
    <w:tmpl w:val="0BCE218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4B2631A0"/>
    <w:multiLevelType w:val="hybridMultilevel"/>
    <w:tmpl w:val="A9A6D0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050562D"/>
    <w:multiLevelType w:val="hybridMultilevel"/>
    <w:tmpl w:val="54860C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56711AA"/>
    <w:multiLevelType w:val="hybridMultilevel"/>
    <w:tmpl w:val="A6220A18"/>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5">
    <w:nsid w:val="57441961"/>
    <w:multiLevelType w:val="multilevel"/>
    <w:tmpl w:val="040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57BC0"/>
    <w:multiLevelType w:val="hybridMultilevel"/>
    <w:tmpl w:val="136687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7E232FA"/>
    <w:multiLevelType w:val="hybridMultilevel"/>
    <w:tmpl w:val="F014B988"/>
    <w:lvl w:ilvl="0" w:tplc="DEE205AC">
      <w:start w:val="2"/>
      <w:numFmt w:val="bullet"/>
      <w:lvlText w:val="-"/>
      <w:lvlJc w:val="left"/>
      <w:pPr>
        <w:ind w:left="644" w:hanging="360"/>
      </w:pPr>
      <w:rPr>
        <w:rFonts w:ascii="Arial" w:eastAsia="Times New Roman" w:hAnsi="Arial" w:cs="Arial" w:hint="default"/>
        <w:color w:val="00000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58283C41"/>
    <w:multiLevelType w:val="hybridMultilevel"/>
    <w:tmpl w:val="8756695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8627C46"/>
    <w:multiLevelType w:val="hybridMultilevel"/>
    <w:tmpl w:val="60369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2F08F3"/>
    <w:multiLevelType w:val="hybridMultilevel"/>
    <w:tmpl w:val="1AA2F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9305E3"/>
    <w:multiLevelType w:val="multilevel"/>
    <w:tmpl w:val="DD34D1D4"/>
    <w:lvl w:ilvl="0">
      <w:start w:val="1"/>
      <w:numFmt w:val="decimal"/>
      <w:pStyle w:val="Nadpis11"/>
      <w:lvlText w:val="%1."/>
      <w:lvlJc w:val="left"/>
      <w:pPr>
        <w:tabs>
          <w:tab w:val="num" w:pos="927"/>
        </w:tabs>
        <w:ind w:left="927" w:hanging="360"/>
      </w:pPr>
      <w:rPr>
        <w:rFonts w:hint="default"/>
      </w:rPr>
    </w:lvl>
    <w:lvl w:ilvl="1">
      <w:start w:val="1"/>
      <w:numFmt w:val="decimal"/>
      <w:pStyle w:val="Nadpis21"/>
      <w:lvlText w:val="%1.%2."/>
      <w:lvlJc w:val="left"/>
      <w:pPr>
        <w:tabs>
          <w:tab w:val="num" w:pos="1359"/>
        </w:tabs>
        <w:ind w:left="1359" w:hanging="432"/>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nsid w:val="5C3815EE"/>
    <w:multiLevelType w:val="hybridMultilevel"/>
    <w:tmpl w:val="273A572E"/>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A625E8"/>
    <w:multiLevelType w:val="hybridMultilevel"/>
    <w:tmpl w:val="D3D2A0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DCA5166"/>
    <w:multiLevelType w:val="hybridMultilevel"/>
    <w:tmpl w:val="6458F9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4CB7EBD"/>
    <w:multiLevelType w:val="hybridMultilevel"/>
    <w:tmpl w:val="6C7A0B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65223DA"/>
    <w:multiLevelType w:val="hybridMultilevel"/>
    <w:tmpl w:val="88C6A002"/>
    <w:lvl w:ilvl="0" w:tplc="29503BD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742B8A"/>
    <w:multiLevelType w:val="hybridMultilevel"/>
    <w:tmpl w:val="6458F9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A4B0A3D"/>
    <w:multiLevelType w:val="hybridMultilevel"/>
    <w:tmpl w:val="CDFAA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2A34D3"/>
    <w:multiLevelType w:val="hybridMultilevel"/>
    <w:tmpl w:val="8A60E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233388"/>
    <w:multiLevelType w:val="hybridMultilevel"/>
    <w:tmpl w:val="FE1E5BFA"/>
    <w:lvl w:ilvl="0" w:tplc="1172AB1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4565FCE"/>
    <w:multiLevelType w:val="hybridMultilevel"/>
    <w:tmpl w:val="727EE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8F601D"/>
    <w:multiLevelType w:val="hybridMultilevel"/>
    <w:tmpl w:val="6458F9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96F5A70"/>
    <w:multiLevelType w:val="hybridMultilevel"/>
    <w:tmpl w:val="FDE25B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DC71194"/>
    <w:multiLevelType w:val="hybridMultilevel"/>
    <w:tmpl w:val="60369626"/>
    <w:lvl w:ilvl="0" w:tplc="0405000F">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num w:numId="1">
    <w:abstractNumId w:val="33"/>
  </w:num>
  <w:num w:numId="2">
    <w:abstractNumId w:val="4"/>
  </w:num>
  <w:num w:numId="3">
    <w:abstractNumId w:val="13"/>
  </w:num>
  <w:num w:numId="4">
    <w:abstractNumId w:val="17"/>
  </w:num>
  <w:num w:numId="5">
    <w:abstractNumId w:val="2"/>
  </w:num>
  <w:num w:numId="6">
    <w:abstractNumId w:val="21"/>
  </w:num>
  <w:num w:numId="7">
    <w:abstractNumId w:val="14"/>
  </w:num>
  <w:num w:numId="8">
    <w:abstractNumId w:val="6"/>
  </w:num>
  <w:num w:numId="9">
    <w:abstractNumId w:val="0"/>
  </w:num>
  <w:num w:numId="10">
    <w:abstractNumId w:val="26"/>
  </w:num>
  <w:num w:numId="11">
    <w:abstractNumId w:val="22"/>
  </w:num>
  <w:num w:numId="12">
    <w:abstractNumId w:val="5"/>
  </w:num>
  <w:num w:numId="13">
    <w:abstractNumId w:val="15"/>
  </w:num>
  <w:num w:numId="14">
    <w:abstractNumId w:val="18"/>
  </w:num>
  <w:num w:numId="15">
    <w:abstractNumId w:val="1"/>
  </w:num>
  <w:num w:numId="16">
    <w:abstractNumId w:val="29"/>
  </w:num>
  <w:num w:numId="17">
    <w:abstractNumId w:val="10"/>
  </w:num>
  <w:num w:numId="18">
    <w:abstractNumId w:val="30"/>
  </w:num>
  <w:num w:numId="19">
    <w:abstractNumId w:val="31"/>
  </w:num>
  <w:num w:numId="20">
    <w:abstractNumId w:val="32"/>
  </w:num>
  <w:num w:numId="21">
    <w:abstractNumId w:val="34"/>
  </w:num>
  <w:num w:numId="22">
    <w:abstractNumId w:val="19"/>
  </w:num>
  <w:num w:numId="23">
    <w:abstractNumId w:val="3"/>
  </w:num>
  <w:num w:numId="24">
    <w:abstractNumId w:val="15"/>
  </w:num>
  <w:num w:numId="25">
    <w:abstractNumId w:val="12"/>
  </w:num>
  <w:num w:numId="26">
    <w:abstractNumId w:val="23"/>
  </w:num>
  <w:num w:numId="27">
    <w:abstractNumId w:val="8"/>
  </w:num>
  <w:num w:numId="28">
    <w:abstractNumId w:val="27"/>
  </w:num>
  <w:num w:numId="29">
    <w:abstractNumId w:val="25"/>
  </w:num>
  <w:num w:numId="30">
    <w:abstractNumId w:val="7"/>
  </w:num>
  <w:num w:numId="31">
    <w:abstractNumId w:val="24"/>
  </w:num>
  <w:num w:numId="32">
    <w:abstractNumId w:val="9"/>
  </w:num>
  <w:num w:numId="33">
    <w:abstractNumId w:val="11"/>
  </w:num>
  <w:num w:numId="34">
    <w:abstractNumId w:val="20"/>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B0"/>
    <w:rsid w:val="000062FF"/>
    <w:rsid w:val="00015FDC"/>
    <w:rsid w:val="00037B70"/>
    <w:rsid w:val="00040B57"/>
    <w:rsid w:val="00050B69"/>
    <w:rsid w:val="0005400E"/>
    <w:rsid w:val="00065493"/>
    <w:rsid w:val="00091493"/>
    <w:rsid w:val="00094D4C"/>
    <w:rsid w:val="0009564E"/>
    <w:rsid w:val="000A3750"/>
    <w:rsid w:val="000B3EDE"/>
    <w:rsid w:val="000D4468"/>
    <w:rsid w:val="000D47B1"/>
    <w:rsid w:val="000F2B36"/>
    <w:rsid w:val="000F5CBA"/>
    <w:rsid w:val="001304CD"/>
    <w:rsid w:val="00135EB4"/>
    <w:rsid w:val="001407A8"/>
    <w:rsid w:val="00142A8B"/>
    <w:rsid w:val="00156652"/>
    <w:rsid w:val="00157324"/>
    <w:rsid w:val="00171C04"/>
    <w:rsid w:val="00173559"/>
    <w:rsid w:val="001856AD"/>
    <w:rsid w:val="001A5BD5"/>
    <w:rsid w:val="001A73D4"/>
    <w:rsid w:val="001D189D"/>
    <w:rsid w:val="001D2944"/>
    <w:rsid w:val="001D7B7B"/>
    <w:rsid w:val="001F1D21"/>
    <w:rsid w:val="00204843"/>
    <w:rsid w:val="00206369"/>
    <w:rsid w:val="0020743F"/>
    <w:rsid w:val="00210C4B"/>
    <w:rsid w:val="00212CE3"/>
    <w:rsid w:val="00230ECE"/>
    <w:rsid w:val="00244D36"/>
    <w:rsid w:val="0026067B"/>
    <w:rsid w:val="00272335"/>
    <w:rsid w:val="00281D5A"/>
    <w:rsid w:val="00285F69"/>
    <w:rsid w:val="002A2989"/>
    <w:rsid w:val="002A595E"/>
    <w:rsid w:val="002A7297"/>
    <w:rsid w:val="002B014B"/>
    <w:rsid w:val="002B1F2D"/>
    <w:rsid w:val="002B563E"/>
    <w:rsid w:val="002B7BFB"/>
    <w:rsid w:val="002C03BD"/>
    <w:rsid w:val="002C6EA1"/>
    <w:rsid w:val="002E25AE"/>
    <w:rsid w:val="002E3231"/>
    <w:rsid w:val="002E5247"/>
    <w:rsid w:val="002E59ED"/>
    <w:rsid w:val="002F4AA2"/>
    <w:rsid w:val="00300F70"/>
    <w:rsid w:val="003223BE"/>
    <w:rsid w:val="00325A3C"/>
    <w:rsid w:val="003376E9"/>
    <w:rsid w:val="003411A1"/>
    <w:rsid w:val="00353C8D"/>
    <w:rsid w:val="003564C7"/>
    <w:rsid w:val="00366FBB"/>
    <w:rsid w:val="0036798E"/>
    <w:rsid w:val="003758FF"/>
    <w:rsid w:val="00375A43"/>
    <w:rsid w:val="00390AA4"/>
    <w:rsid w:val="00391714"/>
    <w:rsid w:val="003B2FC1"/>
    <w:rsid w:val="003D3086"/>
    <w:rsid w:val="003E5B65"/>
    <w:rsid w:val="003E63C9"/>
    <w:rsid w:val="00406AFC"/>
    <w:rsid w:val="004075E7"/>
    <w:rsid w:val="004113E4"/>
    <w:rsid w:val="00413420"/>
    <w:rsid w:val="00420A50"/>
    <w:rsid w:val="004218A3"/>
    <w:rsid w:val="00422FA2"/>
    <w:rsid w:val="00441069"/>
    <w:rsid w:val="00442AD2"/>
    <w:rsid w:val="0044718F"/>
    <w:rsid w:val="00455133"/>
    <w:rsid w:val="00462AB0"/>
    <w:rsid w:val="004706F1"/>
    <w:rsid w:val="00474344"/>
    <w:rsid w:val="004A463F"/>
    <w:rsid w:val="004B072D"/>
    <w:rsid w:val="004C42B2"/>
    <w:rsid w:val="004F4398"/>
    <w:rsid w:val="00503FAE"/>
    <w:rsid w:val="00516E54"/>
    <w:rsid w:val="00521517"/>
    <w:rsid w:val="0053064D"/>
    <w:rsid w:val="005431D8"/>
    <w:rsid w:val="00553A4F"/>
    <w:rsid w:val="00557AF8"/>
    <w:rsid w:val="00561677"/>
    <w:rsid w:val="00563C3C"/>
    <w:rsid w:val="00564745"/>
    <w:rsid w:val="005877A6"/>
    <w:rsid w:val="005A6584"/>
    <w:rsid w:val="005A7692"/>
    <w:rsid w:val="005B2F96"/>
    <w:rsid w:val="005B75B2"/>
    <w:rsid w:val="005C121A"/>
    <w:rsid w:val="005C2218"/>
    <w:rsid w:val="005C23EF"/>
    <w:rsid w:val="005C652E"/>
    <w:rsid w:val="005D058E"/>
    <w:rsid w:val="005D0C39"/>
    <w:rsid w:val="005D0DF1"/>
    <w:rsid w:val="005F344F"/>
    <w:rsid w:val="005F5361"/>
    <w:rsid w:val="00602901"/>
    <w:rsid w:val="00603FE6"/>
    <w:rsid w:val="006528EE"/>
    <w:rsid w:val="00674DEA"/>
    <w:rsid w:val="00684F5B"/>
    <w:rsid w:val="00686BFB"/>
    <w:rsid w:val="006A5AA2"/>
    <w:rsid w:val="006C57E2"/>
    <w:rsid w:val="006D3997"/>
    <w:rsid w:val="006D3E91"/>
    <w:rsid w:val="006F76A4"/>
    <w:rsid w:val="007025FD"/>
    <w:rsid w:val="00703737"/>
    <w:rsid w:val="00705144"/>
    <w:rsid w:val="00712AD2"/>
    <w:rsid w:val="00712BF5"/>
    <w:rsid w:val="00753D58"/>
    <w:rsid w:val="00775719"/>
    <w:rsid w:val="00795687"/>
    <w:rsid w:val="007977DA"/>
    <w:rsid w:val="007B0A88"/>
    <w:rsid w:val="007B2D77"/>
    <w:rsid w:val="007C1009"/>
    <w:rsid w:val="007D1666"/>
    <w:rsid w:val="008002E9"/>
    <w:rsid w:val="008027C6"/>
    <w:rsid w:val="00802B42"/>
    <w:rsid w:val="008116BE"/>
    <w:rsid w:val="0081721A"/>
    <w:rsid w:val="0084420F"/>
    <w:rsid w:val="0087047B"/>
    <w:rsid w:val="00873375"/>
    <w:rsid w:val="00885EDB"/>
    <w:rsid w:val="00892C12"/>
    <w:rsid w:val="008A1682"/>
    <w:rsid w:val="008C08DA"/>
    <w:rsid w:val="008C481C"/>
    <w:rsid w:val="008C56E2"/>
    <w:rsid w:val="008D0A97"/>
    <w:rsid w:val="008D35B0"/>
    <w:rsid w:val="008D4D3A"/>
    <w:rsid w:val="008E0338"/>
    <w:rsid w:val="008F0640"/>
    <w:rsid w:val="009026F5"/>
    <w:rsid w:val="00902A9A"/>
    <w:rsid w:val="00902D19"/>
    <w:rsid w:val="009120C5"/>
    <w:rsid w:val="00913B5F"/>
    <w:rsid w:val="009356EE"/>
    <w:rsid w:val="00940D7F"/>
    <w:rsid w:val="0094633C"/>
    <w:rsid w:val="009514F2"/>
    <w:rsid w:val="00963289"/>
    <w:rsid w:val="009759DA"/>
    <w:rsid w:val="009917F8"/>
    <w:rsid w:val="009942F2"/>
    <w:rsid w:val="009B0EF7"/>
    <w:rsid w:val="009D1E04"/>
    <w:rsid w:val="009D5E37"/>
    <w:rsid w:val="00A00D48"/>
    <w:rsid w:val="00A00FAE"/>
    <w:rsid w:val="00A01F62"/>
    <w:rsid w:val="00A12351"/>
    <w:rsid w:val="00A20549"/>
    <w:rsid w:val="00A23D2D"/>
    <w:rsid w:val="00A307CB"/>
    <w:rsid w:val="00A43029"/>
    <w:rsid w:val="00A4586A"/>
    <w:rsid w:val="00A5342F"/>
    <w:rsid w:val="00A56BE9"/>
    <w:rsid w:val="00A61718"/>
    <w:rsid w:val="00A717EF"/>
    <w:rsid w:val="00A8079D"/>
    <w:rsid w:val="00A969CE"/>
    <w:rsid w:val="00AC20BA"/>
    <w:rsid w:val="00AD3230"/>
    <w:rsid w:val="00B0075F"/>
    <w:rsid w:val="00B02A6E"/>
    <w:rsid w:val="00B25B66"/>
    <w:rsid w:val="00B4227D"/>
    <w:rsid w:val="00B66509"/>
    <w:rsid w:val="00B67C36"/>
    <w:rsid w:val="00B70A43"/>
    <w:rsid w:val="00B73938"/>
    <w:rsid w:val="00B800EB"/>
    <w:rsid w:val="00B94D74"/>
    <w:rsid w:val="00B97601"/>
    <w:rsid w:val="00BA75BD"/>
    <w:rsid w:val="00BB2243"/>
    <w:rsid w:val="00BC2E10"/>
    <w:rsid w:val="00BC4865"/>
    <w:rsid w:val="00BD7663"/>
    <w:rsid w:val="00BE09F1"/>
    <w:rsid w:val="00BE1193"/>
    <w:rsid w:val="00BE2621"/>
    <w:rsid w:val="00BE6CF0"/>
    <w:rsid w:val="00C011B8"/>
    <w:rsid w:val="00C022C9"/>
    <w:rsid w:val="00C0671C"/>
    <w:rsid w:val="00C1023A"/>
    <w:rsid w:val="00C106F3"/>
    <w:rsid w:val="00C45921"/>
    <w:rsid w:val="00C45CC3"/>
    <w:rsid w:val="00C50C12"/>
    <w:rsid w:val="00C900FE"/>
    <w:rsid w:val="00C9504B"/>
    <w:rsid w:val="00C95C56"/>
    <w:rsid w:val="00CA5E68"/>
    <w:rsid w:val="00CB461F"/>
    <w:rsid w:val="00CB5B9A"/>
    <w:rsid w:val="00CC0C0B"/>
    <w:rsid w:val="00CE108B"/>
    <w:rsid w:val="00CE2471"/>
    <w:rsid w:val="00CE35A2"/>
    <w:rsid w:val="00CF4055"/>
    <w:rsid w:val="00CF506A"/>
    <w:rsid w:val="00D01E0C"/>
    <w:rsid w:val="00D17835"/>
    <w:rsid w:val="00D260CF"/>
    <w:rsid w:val="00D446EF"/>
    <w:rsid w:val="00D56651"/>
    <w:rsid w:val="00D63C8C"/>
    <w:rsid w:val="00D663D0"/>
    <w:rsid w:val="00D72EFD"/>
    <w:rsid w:val="00D90115"/>
    <w:rsid w:val="00D96EB1"/>
    <w:rsid w:val="00DB30D6"/>
    <w:rsid w:val="00E1401D"/>
    <w:rsid w:val="00E20344"/>
    <w:rsid w:val="00E2281F"/>
    <w:rsid w:val="00E52889"/>
    <w:rsid w:val="00E62ED6"/>
    <w:rsid w:val="00E631F5"/>
    <w:rsid w:val="00E8597F"/>
    <w:rsid w:val="00E97594"/>
    <w:rsid w:val="00EA0E76"/>
    <w:rsid w:val="00EB1C1A"/>
    <w:rsid w:val="00F02604"/>
    <w:rsid w:val="00F20251"/>
    <w:rsid w:val="00F32B1D"/>
    <w:rsid w:val="00F42EA1"/>
    <w:rsid w:val="00F431E2"/>
    <w:rsid w:val="00F52BBA"/>
    <w:rsid w:val="00F553C1"/>
    <w:rsid w:val="00F555B7"/>
    <w:rsid w:val="00F55A53"/>
    <w:rsid w:val="00F62F70"/>
    <w:rsid w:val="00F63DBA"/>
    <w:rsid w:val="00F82ACD"/>
    <w:rsid w:val="00F86D0A"/>
    <w:rsid w:val="00F96D64"/>
    <w:rsid w:val="00FA0D62"/>
    <w:rsid w:val="00FA4213"/>
    <w:rsid w:val="00FB2B28"/>
    <w:rsid w:val="00FC03DE"/>
    <w:rsid w:val="00FC54B5"/>
    <w:rsid w:val="00FC60B1"/>
    <w:rsid w:val="00FD1F0B"/>
    <w:rsid w:val="00FD37E6"/>
    <w:rsid w:val="00FD6725"/>
    <w:rsid w:val="00FE567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351"/>
    <w:pPr>
      <w:spacing w:after="240" w:line="240" w:lineRule="auto"/>
      <w:jc w:val="both"/>
    </w:pPr>
    <w:rPr>
      <w:rFonts w:ascii="Arial" w:eastAsia="Times New Roman" w:hAnsi="Arial" w:cs="Arial"/>
      <w:szCs w:val="24"/>
      <w:lang w:val="en-CA" w:eastAsia="cs-CZ"/>
    </w:rPr>
  </w:style>
  <w:style w:type="paragraph" w:styleId="Nadpis1">
    <w:name w:val="heading 1"/>
    <w:basedOn w:val="Normln"/>
    <w:next w:val="Normln"/>
    <w:link w:val="Nadpis1Char"/>
    <w:qFormat/>
    <w:rsid w:val="00A12351"/>
    <w:pPr>
      <w:spacing w:after="0"/>
      <w:jc w:val="center"/>
      <w:outlineLvl w:val="0"/>
    </w:pPr>
    <w:rPr>
      <w:b/>
    </w:rPr>
  </w:style>
  <w:style w:type="paragraph" w:styleId="Nadpis3">
    <w:name w:val="heading 3"/>
    <w:basedOn w:val="Normln"/>
    <w:next w:val="Normln"/>
    <w:link w:val="Nadpis3Char"/>
    <w:uiPriority w:val="9"/>
    <w:semiHidden/>
    <w:unhideWhenUsed/>
    <w:qFormat/>
    <w:rsid w:val="002E323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2351"/>
    <w:rPr>
      <w:rFonts w:ascii="Arial" w:eastAsia="Times New Roman" w:hAnsi="Arial" w:cs="Arial"/>
      <w:b/>
      <w:szCs w:val="24"/>
      <w:lang w:val="en-CA" w:eastAsia="cs-CZ"/>
    </w:rPr>
  </w:style>
  <w:style w:type="paragraph" w:customStyle="1" w:styleId="lnek">
    <w:name w:val="článek"/>
    <w:basedOn w:val="Normln"/>
    <w:link w:val="lnekChar"/>
    <w:rsid w:val="00C106F3"/>
    <w:pPr>
      <w:suppressAutoHyphens/>
    </w:pPr>
    <w:rPr>
      <w:szCs w:val="22"/>
      <w:lang w:val="en-US" w:eastAsia="ar-SA"/>
    </w:rPr>
  </w:style>
  <w:style w:type="character" w:customStyle="1" w:styleId="lnekChar">
    <w:name w:val="článek Char"/>
    <w:link w:val="lnek"/>
    <w:rsid w:val="00C106F3"/>
    <w:rPr>
      <w:rFonts w:ascii="Times New Roman" w:eastAsia="Times New Roman" w:hAnsi="Times New Roman" w:cs="Times New Roman"/>
      <w:lang w:val="en-US" w:eastAsia="ar-SA"/>
    </w:rPr>
  </w:style>
  <w:style w:type="paragraph" w:customStyle="1" w:styleId="Odstavecseseznamem1">
    <w:name w:val="Odstavec se seznamem1"/>
    <w:basedOn w:val="Normln"/>
    <w:qFormat/>
    <w:rsid w:val="00C106F3"/>
    <w:pPr>
      <w:ind w:left="708"/>
    </w:pPr>
    <w:rPr>
      <w:sz w:val="20"/>
      <w:szCs w:val="20"/>
    </w:rPr>
  </w:style>
  <w:style w:type="paragraph" w:styleId="Zkladntextodsazen2">
    <w:name w:val="Body Text Indent 2"/>
    <w:basedOn w:val="Normln"/>
    <w:link w:val="Zkladntextodsazen2Char"/>
    <w:rsid w:val="00C106F3"/>
    <w:pPr>
      <w:spacing w:after="120" w:line="480" w:lineRule="auto"/>
      <w:ind w:left="283"/>
    </w:pPr>
  </w:style>
  <w:style w:type="character" w:customStyle="1" w:styleId="Zkladntextodsazen2Char">
    <w:name w:val="Základní text odsazený 2 Char"/>
    <w:basedOn w:val="Standardnpsmoodstavce"/>
    <w:link w:val="Zkladntextodsazen2"/>
    <w:rsid w:val="00C106F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106F3"/>
    <w:pPr>
      <w:ind w:left="708"/>
    </w:pPr>
    <w:rPr>
      <w:sz w:val="20"/>
      <w:szCs w:val="20"/>
    </w:rPr>
  </w:style>
  <w:style w:type="paragraph" w:customStyle="1" w:styleId="Nadpis11">
    <w:name w:val="Nadpis 11"/>
    <w:basedOn w:val="Normln"/>
    <w:rsid w:val="00C106F3"/>
    <w:pPr>
      <w:numPr>
        <w:numId w:val="6"/>
      </w:numPr>
    </w:pPr>
    <w:rPr>
      <w:b/>
      <w:sz w:val="28"/>
      <w:szCs w:val="28"/>
    </w:rPr>
  </w:style>
  <w:style w:type="paragraph" w:customStyle="1" w:styleId="Nadpis21">
    <w:name w:val="Nadpis 21"/>
    <w:basedOn w:val="Nadpis11"/>
    <w:rsid w:val="00C106F3"/>
    <w:pPr>
      <w:numPr>
        <w:ilvl w:val="1"/>
      </w:numPr>
      <w:tabs>
        <w:tab w:val="clear" w:pos="1359"/>
        <w:tab w:val="left" w:pos="851"/>
      </w:tabs>
      <w:ind w:left="431" w:hanging="431"/>
    </w:pPr>
    <w:rPr>
      <w:sz w:val="24"/>
    </w:rPr>
  </w:style>
  <w:style w:type="paragraph" w:styleId="Textbubliny">
    <w:name w:val="Balloon Text"/>
    <w:basedOn w:val="Normln"/>
    <w:link w:val="TextbublinyChar"/>
    <w:uiPriority w:val="99"/>
    <w:semiHidden/>
    <w:unhideWhenUsed/>
    <w:rsid w:val="00E631F5"/>
    <w:rPr>
      <w:rFonts w:ascii="Tahoma" w:hAnsi="Tahoma" w:cs="Tahoma"/>
      <w:sz w:val="16"/>
      <w:szCs w:val="16"/>
    </w:rPr>
  </w:style>
  <w:style w:type="character" w:customStyle="1" w:styleId="TextbublinyChar">
    <w:name w:val="Text bubliny Char"/>
    <w:basedOn w:val="Standardnpsmoodstavce"/>
    <w:link w:val="Textbubliny"/>
    <w:uiPriority w:val="99"/>
    <w:semiHidden/>
    <w:rsid w:val="00E631F5"/>
    <w:rPr>
      <w:rFonts w:ascii="Tahoma" w:eastAsia="Times New Roman" w:hAnsi="Tahoma" w:cs="Tahoma"/>
      <w:sz w:val="16"/>
      <w:szCs w:val="16"/>
      <w:lang w:eastAsia="cs-CZ"/>
    </w:rPr>
  </w:style>
  <w:style w:type="paragraph" w:styleId="Citt">
    <w:name w:val="Quote"/>
    <w:basedOn w:val="Normln"/>
    <w:next w:val="Normln"/>
    <w:link w:val="CittChar"/>
    <w:uiPriority w:val="29"/>
    <w:qFormat/>
    <w:rsid w:val="00E20344"/>
    <w:rPr>
      <w:i/>
      <w:iCs/>
      <w:color w:val="000000" w:themeColor="text1"/>
    </w:rPr>
  </w:style>
  <w:style w:type="character" w:customStyle="1" w:styleId="CittChar">
    <w:name w:val="Citát Char"/>
    <w:basedOn w:val="Standardnpsmoodstavce"/>
    <w:link w:val="Citt"/>
    <w:uiPriority w:val="29"/>
    <w:rsid w:val="00E20344"/>
    <w:rPr>
      <w:rFonts w:ascii="Times New Roman" w:eastAsia="Times New Roman" w:hAnsi="Times New Roman" w:cs="Times New Roman"/>
      <w:i/>
      <w:iCs/>
      <w:color w:val="000000" w:themeColor="text1"/>
      <w:sz w:val="24"/>
      <w:szCs w:val="24"/>
      <w:lang w:eastAsia="cs-CZ"/>
    </w:rPr>
  </w:style>
  <w:style w:type="paragraph" w:customStyle="1" w:styleId="Normln1">
    <w:name w:val="Normální1"/>
    <w:basedOn w:val="Normln"/>
    <w:rsid w:val="005B75B2"/>
    <w:pPr>
      <w:spacing w:after="200" w:line="276" w:lineRule="auto"/>
    </w:pPr>
    <w:rPr>
      <w:rFonts w:ascii="Calibri" w:eastAsia="Calibri" w:hAnsi="Calibri"/>
      <w:noProof/>
      <w:szCs w:val="20"/>
      <w:lang w:val="en-US" w:eastAsia="en-US"/>
    </w:rPr>
  </w:style>
  <w:style w:type="paragraph" w:styleId="Zhlav">
    <w:name w:val="header"/>
    <w:basedOn w:val="Normln"/>
    <w:link w:val="ZhlavChar"/>
    <w:uiPriority w:val="99"/>
    <w:unhideWhenUsed/>
    <w:rsid w:val="00BE2621"/>
    <w:pPr>
      <w:tabs>
        <w:tab w:val="center" w:pos="4536"/>
        <w:tab w:val="right" w:pos="9072"/>
      </w:tabs>
    </w:pPr>
  </w:style>
  <w:style w:type="character" w:customStyle="1" w:styleId="ZhlavChar">
    <w:name w:val="Záhlaví Char"/>
    <w:basedOn w:val="Standardnpsmoodstavce"/>
    <w:link w:val="Zhlav"/>
    <w:uiPriority w:val="99"/>
    <w:rsid w:val="00BE26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2621"/>
    <w:pPr>
      <w:tabs>
        <w:tab w:val="center" w:pos="4536"/>
        <w:tab w:val="right" w:pos="9072"/>
      </w:tabs>
    </w:pPr>
  </w:style>
  <w:style w:type="character" w:customStyle="1" w:styleId="ZpatChar">
    <w:name w:val="Zápatí Char"/>
    <w:basedOn w:val="Standardnpsmoodstavce"/>
    <w:link w:val="Zpat"/>
    <w:uiPriority w:val="99"/>
    <w:rsid w:val="00BE262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C2E10"/>
    <w:rPr>
      <w:sz w:val="16"/>
      <w:szCs w:val="16"/>
    </w:rPr>
  </w:style>
  <w:style w:type="paragraph" w:styleId="Textkomente">
    <w:name w:val="annotation text"/>
    <w:basedOn w:val="Normln"/>
    <w:link w:val="TextkomenteChar"/>
    <w:uiPriority w:val="99"/>
    <w:semiHidden/>
    <w:unhideWhenUsed/>
    <w:rsid w:val="00BC2E10"/>
    <w:rPr>
      <w:sz w:val="20"/>
      <w:szCs w:val="20"/>
    </w:rPr>
  </w:style>
  <w:style w:type="character" w:customStyle="1" w:styleId="TextkomenteChar">
    <w:name w:val="Text komentáře Char"/>
    <w:basedOn w:val="Standardnpsmoodstavce"/>
    <w:link w:val="Textkomente"/>
    <w:uiPriority w:val="99"/>
    <w:semiHidden/>
    <w:rsid w:val="00BC2E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2E10"/>
    <w:rPr>
      <w:b/>
      <w:bCs/>
    </w:rPr>
  </w:style>
  <w:style w:type="character" w:customStyle="1" w:styleId="PedmtkomenteChar">
    <w:name w:val="Předmět komentáře Char"/>
    <w:basedOn w:val="TextkomenteChar"/>
    <w:link w:val="Pedmtkomente"/>
    <w:uiPriority w:val="99"/>
    <w:semiHidden/>
    <w:rsid w:val="00BC2E10"/>
    <w:rPr>
      <w:rFonts w:ascii="Times New Roman" w:eastAsia="Times New Roman" w:hAnsi="Times New Roman" w:cs="Times New Roman"/>
      <w:b/>
      <w:bCs/>
      <w:sz w:val="20"/>
      <w:szCs w:val="20"/>
      <w:lang w:eastAsia="cs-CZ"/>
    </w:rPr>
  </w:style>
  <w:style w:type="paragraph" w:styleId="Revize">
    <w:name w:val="Revision"/>
    <w:hidden/>
    <w:uiPriority w:val="99"/>
    <w:semiHidden/>
    <w:rsid w:val="00A307CB"/>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753D58"/>
    <w:rPr>
      <w:color w:val="0000FF" w:themeColor="hyperlink"/>
      <w:u w:val="single"/>
    </w:rPr>
  </w:style>
  <w:style w:type="character" w:customStyle="1" w:styleId="alt-edited">
    <w:name w:val="alt-edited"/>
    <w:basedOn w:val="Standardnpsmoodstavce"/>
    <w:rsid w:val="006F76A4"/>
  </w:style>
  <w:style w:type="character" w:customStyle="1" w:styleId="shorttext">
    <w:name w:val="short_text"/>
    <w:basedOn w:val="Standardnpsmoodstavce"/>
    <w:rsid w:val="005C23EF"/>
  </w:style>
  <w:style w:type="character" w:customStyle="1" w:styleId="Nadpis3Char">
    <w:name w:val="Nadpis 3 Char"/>
    <w:basedOn w:val="Standardnpsmoodstavce"/>
    <w:link w:val="Nadpis3"/>
    <w:uiPriority w:val="9"/>
    <w:semiHidden/>
    <w:rsid w:val="002E3231"/>
    <w:rPr>
      <w:rFonts w:asciiTheme="majorHAnsi" w:eastAsiaTheme="majorEastAsia" w:hAnsiTheme="majorHAnsi" w:cstheme="majorBidi"/>
      <w:b/>
      <w:bCs/>
      <w:color w:val="4F81BD" w:themeColor="accent1"/>
      <w:sz w:val="24"/>
      <w:szCs w:val="24"/>
      <w:lang w:eastAsia="cs-CZ"/>
    </w:rPr>
  </w:style>
  <w:style w:type="character" w:customStyle="1" w:styleId="UnresolvedMention">
    <w:name w:val="Unresolved Mention"/>
    <w:basedOn w:val="Standardnpsmoodstavce"/>
    <w:uiPriority w:val="99"/>
    <w:semiHidden/>
    <w:unhideWhenUsed/>
    <w:rsid w:val="00BE09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351"/>
    <w:pPr>
      <w:spacing w:after="240" w:line="240" w:lineRule="auto"/>
      <w:jc w:val="both"/>
    </w:pPr>
    <w:rPr>
      <w:rFonts w:ascii="Arial" w:eastAsia="Times New Roman" w:hAnsi="Arial" w:cs="Arial"/>
      <w:szCs w:val="24"/>
      <w:lang w:val="en-CA" w:eastAsia="cs-CZ"/>
    </w:rPr>
  </w:style>
  <w:style w:type="paragraph" w:styleId="Nadpis1">
    <w:name w:val="heading 1"/>
    <w:basedOn w:val="Normln"/>
    <w:next w:val="Normln"/>
    <w:link w:val="Nadpis1Char"/>
    <w:qFormat/>
    <w:rsid w:val="00A12351"/>
    <w:pPr>
      <w:spacing w:after="0"/>
      <w:jc w:val="center"/>
      <w:outlineLvl w:val="0"/>
    </w:pPr>
    <w:rPr>
      <w:b/>
    </w:rPr>
  </w:style>
  <w:style w:type="paragraph" w:styleId="Nadpis3">
    <w:name w:val="heading 3"/>
    <w:basedOn w:val="Normln"/>
    <w:next w:val="Normln"/>
    <w:link w:val="Nadpis3Char"/>
    <w:uiPriority w:val="9"/>
    <w:semiHidden/>
    <w:unhideWhenUsed/>
    <w:qFormat/>
    <w:rsid w:val="002E323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2351"/>
    <w:rPr>
      <w:rFonts w:ascii="Arial" w:eastAsia="Times New Roman" w:hAnsi="Arial" w:cs="Arial"/>
      <w:b/>
      <w:szCs w:val="24"/>
      <w:lang w:val="en-CA" w:eastAsia="cs-CZ"/>
    </w:rPr>
  </w:style>
  <w:style w:type="paragraph" w:customStyle="1" w:styleId="lnek">
    <w:name w:val="článek"/>
    <w:basedOn w:val="Normln"/>
    <w:link w:val="lnekChar"/>
    <w:rsid w:val="00C106F3"/>
    <w:pPr>
      <w:suppressAutoHyphens/>
    </w:pPr>
    <w:rPr>
      <w:szCs w:val="22"/>
      <w:lang w:val="en-US" w:eastAsia="ar-SA"/>
    </w:rPr>
  </w:style>
  <w:style w:type="character" w:customStyle="1" w:styleId="lnekChar">
    <w:name w:val="článek Char"/>
    <w:link w:val="lnek"/>
    <w:rsid w:val="00C106F3"/>
    <w:rPr>
      <w:rFonts w:ascii="Times New Roman" w:eastAsia="Times New Roman" w:hAnsi="Times New Roman" w:cs="Times New Roman"/>
      <w:lang w:val="en-US" w:eastAsia="ar-SA"/>
    </w:rPr>
  </w:style>
  <w:style w:type="paragraph" w:customStyle="1" w:styleId="Odstavecseseznamem1">
    <w:name w:val="Odstavec se seznamem1"/>
    <w:basedOn w:val="Normln"/>
    <w:qFormat/>
    <w:rsid w:val="00C106F3"/>
    <w:pPr>
      <w:ind w:left="708"/>
    </w:pPr>
    <w:rPr>
      <w:sz w:val="20"/>
      <w:szCs w:val="20"/>
    </w:rPr>
  </w:style>
  <w:style w:type="paragraph" w:styleId="Zkladntextodsazen2">
    <w:name w:val="Body Text Indent 2"/>
    <w:basedOn w:val="Normln"/>
    <w:link w:val="Zkladntextodsazen2Char"/>
    <w:rsid w:val="00C106F3"/>
    <w:pPr>
      <w:spacing w:after="120" w:line="480" w:lineRule="auto"/>
      <w:ind w:left="283"/>
    </w:pPr>
  </w:style>
  <w:style w:type="character" w:customStyle="1" w:styleId="Zkladntextodsazen2Char">
    <w:name w:val="Základní text odsazený 2 Char"/>
    <w:basedOn w:val="Standardnpsmoodstavce"/>
    <w:link w:val="Zkladntextodsazen2"/>
    <w:rsid w:val="00C106F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106F3"/>
    <w:pPr>
      <w:ind w:left="708"/>
    </w:pPr>
    <w:rPr>
      <w:sz w:val="20"/>
      <w:szCs w:val="20"/>
    </w:rPr>
  </w:style>
  <w:style w:type="paragraph" w:customStyle="1" w:styleId="Nadpis11">
    <w:name w:val="Nadpis 11"/>
    <w:basedOn w:val="Normln"/>
    <w:rsid w:val="00C106F3"/>
    <w:pPr>
      <w:numPr>
        <w:numId w:val="6"/>
      </w:numPr>
    </w:pPr>
    <w:rPr>
      <w:b/>
      <w:sz w:val="28"/>
      <w:szCs w:val="28"/>
    </w:rPr>
  </w:style>
  <w:style w:type="paragraph" w:customStyle="1" w:styleId="Nadpis21">
    <w:name w:val="Nadpis 21"/>
    <w:basedOn w:val="Nadpis11"/>
    <w:rsid w:val="00C106F3"/>
    <w:pPr>
      <w:numPr>
        <w:ilvl w:val="1"/>
      </w:numPr>
      <w:tabs>
        <w:tab w:val="clear" w:pos="1359"/>
        <w:tab w:val="left" w:pos="851"/>
      </w:tabs>
      <w:ind w:left="431" w:hanging="431"/>
    </w:pPr>
    <w:rPr>
      <w:sz w:val="24"/>
    </w:rPr>
  </w:style>
  <w:style w:type="paragraph" w:styleId="Textbubliny">
    <w:name w:val="Balloon Text"/>
    <w:basedOn w:val="Normln"/>
    <w:link w:val="TextbublinyChar"/>
    <w:uiPriority w:val="99"/>
    <w:semiHidden/>
    <w:unhideWhenUsed/>
    <w:rsid w:val="00E631F5"/>
    <w:rPr>
      <w:rFonts w:ascii="Tahoma" w:hAnsi="Tahoma" w:cs="Tahoma"/>
      <w:sz w:val="16"/>
      <w:szCs w:val="16"/>
    </w:rPr>
  </w:style>
  <w:style w:type="character" w:customStyle="1" w:styleId="TextbublinyChar">
    <w:name w:val="Text bubliny Char"/>
    <w:basedOn w:val="Standardnpsmoodstavce"/>
    <w:link w:val="Textbubliny"/>
    <w:uiPriority w:val="99"/>
    <w:semiHidden/>
    <w:rsid w:val="00E631F5"/>
    <w:rPr>
      <w:rFonts w:ascii="Tahoma" w:eastAsia="Times New Roman" w:hAnsi="Tahoma" w:cs="Tahoma"/>
      <w:sz w:val="16"/>
      <w:szCs w:val="16"/>
      <w:lang w:eastAsia="cs-CZ"/>
    </w:rPr>
  </w:style>
  <w:style w:type="paragraph" w:styleId="Citt">
    <w:name w:val="Quote"/>
    <w:basedOn w:val="Normln"/>
    <w:next w:val="Normln"/>
    <w:link w:val="CittChar"/>
    <w:uiPriority w:val="29"/>
    <w:qFormat/>
    <w:rsid w:val="00E20344"/>
    <w:rPr>
      <w:i/>
      <w:iCs/>
      <w:color w:val="000000" w:themeColor="text1"/>
    </w:rPr>
  </w:style>
  <w:style w:type="character" w:customStyle="1" w:styleId="CittChar">
    <w:name w:val="Citát Char"/>
    <w:basedOn w:val="Standardnpsmoodstavce"/>
    <w:link w:val="Citt"/>
    <w:uiPriority w:val="29"/>
    <w:rsid w:val="00E20344"/>
    <w:rPr>
      <w:rFonts w:ascii="Times New Roman" w:eastAsia="Times New Roman" w:hAnsi="Times New Roman" w:cs="Times New Roman"/>
      <w:i/>
      <w:iCs/>
      <w:color w:val="000000" w:themeColor="text1"/>
      <w:sz w:val="24"/>
      <w:szCs w:val="24"/>
      <w:lang w:eastAsia="cs-CZ"/>
    </w:rPr>
  </w:style>
  <w:style w:type="paragraph" w:customStyle="1" w:styleId="Normln1">
    <w:name w:val="Normální1"/>
    <w:basedOn w:val="Normln"/>
    <w:rsid w:val="005B75B2"/>
    <w:pPr>
      <w:spacing w:after="200" w:line="276" w:lineRule="auto"/>
    </w:pPr>
    <w:rPr>
      <w:rFonts w:ascii="Calibri" w:eastAsia="Calibri" w:hAnsi="Calibri"/>
      <w:noProof/>
      <w:szCs w:val="20"/>
      <w:lang w:val="en-US" w:eastAsia="en-US"/>
    </w:rPr>
  </w:style>
  <w:style w:type="paragraph" w:styleId="Zhlav">
    <w:name w:val="header"/>
    <w:basedOn w:val="Normln"/>
    <w:link w:val="ZhlavChar"/>
    <w:uiPriority w:val="99"/>
    <w:unhideWhenUsed/>
    <w:rsid w:val="00BE2621"/>
    <w:pPr>
      <w:tabs>
        <w:tab w:val="center" w:pos="4536"/>
        <w:tab w:val="right" w:pos="9072"/>
      </w:tabs>
    </w:pPr>
  </w:style>
  <w:style w:type="character" w:customStyle="1" w:styleId="ZhlavChar">
    <w:name w:val="Záhlaví Char"/>
    <w:basedOn w:val="Standardnpsmoodstavce"/>
    <w:link w:val="Zhlav"/>
    <w:uiPriority w:val="99"/>
    <w:rsid w:val="00BE26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2621"/>
    <w:pPr>
      <w:tabs>
        <w:tab w:val="center" w:pos="4536"/>
        <w:tab w:val="right" w:pos="9072"/>
      </w:tabs>
    </w:pPr>
  </w:style>
  <w:style w:type="character" w:customStyle="1" w:styleId="ZpatChar">
    <w:name w:val="Zápatí Char"/>
    <w:basedOn w:val="Standardnpsmoodstavce"/>
    <w:link w:val="Zpat"/>
    <w:uiPriority w:val="99"/>
    <w:rsid w:val="00BE262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C2E10"/>
    <w:rPr>
      <w:sz w:val="16"/>
      <w:szCs w:val="16"/>
    </w:rPr>
  </w:style>
  <w:style w:type="paragraph" w:styleId="Textkomente">
    <w:name w:val="annotation text"/>
    <w:basedOn w:val="Normln"/>
    <w:link w:val="TextkomenteChar"/>
    <w:uiPriority w:val="99"/>
    <w:semiHidden/>
    <w:unhideWhenUsed/>
    <w:rsid w:val="00BC2E10"/>
    <w:rPr>
      <w:sz w:val="20"/>
      <w:szCs w:val="20"/>
    </w:rPr>
  </w:style>
  <w:style w:type="character" w:customStyle="1" w:styleId="TextkomenteChar">
    <w:name w:val="Text komentáře Char"/>
    <w:basedOn w:val="Standardnpsmoodstavce"/>
    <w:link w:val="Textkomente"/>
    <w:uiPriority w:val="99"/>
    <w:semiHidden/>
    <w:rsid w:val="00BC2E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2E10"/>
    <w:rPr>
      <w:b/>
      <w:bCs/>
    </w:rPr>
  </w:style>
  <w:style w:type="character" w:customStyle="1" w:styleId="PedmtkomenteChar">
    <w:name w:val="Předmět komentáře Char"/>
    <w:basedOn w:val="TextkomenteChar"/>
    <w:link w:val="Pedmtkomente"/>
    <w:uiPriority w:val="99"/>
    <w:semiHidden/>
    <w:rsid w:val="00BC2E10"/>
    <w:rPr>
      <w:rFonts w:ascii="Times New Roman" w:eastAsia="Times New Roman" w:hAnsi="Times New Roman" w:cs="Times New Roman"/>
      <w:b/>
      <w:bCs/>
      <w:sz w:val="20"/>
      <w:szCs w:val="20"/>
      <w:lang w:eastAsia="cs-CZ"/>
    </w:rPr>
  </w:style>
  <w:style w:type="paragraph" w:styleId="Revize">
    <w:name w:val="Revision"/>
    <w:hidden/>
    <w:uiPriority w:val="99"/>
    <w:semiHidden/>
    <w:rsid w:val="00A307CB"/>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753D58"/>
    <w:rPr>
      <w:color w:val="0000FF" w:themeColor="hyperlink"/>
      <w:u w:val="single"/>
    </w:rPr>
  </w:style>
  <w:style w:type="character" w:customStyle="1" w:styleId="alt-edited">
    <w:name w:val="alt-edited"/>
    <w:basedOn w:val="Standardnpsmoodstavce"/>
    <w:rsid w:val="006F76A4"/>
  </w:style>
  <w:style w:type="character" w:customStyle="1" w:styleId="shorttext">
    <w:name w:val="short_text"/>
    <w:basedOn w:val="Standardnpsmoodstavce"/>
    <w:rsid w:val="005C23EF"/>
  </w:style>
  <w:style w:type="character" w:customStyle="1" w:styleId="Nadpis3Char">
    <w:name w:val="Nadpis 3 Char"/>
    <w:basedOn w:val="Standardnpsmoodstavce"/>
    <w:link w:val="Nadpis3"/>
    <w:uiPriority w:val="9"/>
    <w:semiHidden/>
    <w:rsid w:val="002E3231"/>
    <w:rPr>
      <w:rFonts w:asciiTheme="majorHAnsi" w:eastAsiaTheme="majorEastAsia" w:hAnsiTheme="majorHAnsi" w:cstheme="majorBidi"/>
      <w:b/>
      <w:bCs/>
      <w:color w:val="4F81BD" w:themeColor="accent1"/>
      <w:sz w:val="24"/>
      <w:szCs w:val="24"/>
      <w:lang w:eastAsia="cs-CZ"/>
    </w:rPr>
  </w:style>
  <w:style w:type="character" w:customStyle="1" w:styleId="UnresolvedMention">
    <w:name w:val="Unresolved Mention"/>
    <w:basedOn w:val="Standardnpsmoodstavce"/>
    <w:uiPriority w:val="99"/>
    <w:semiHidden/>
    <w:unhideWhenUsed/>
    <w:rsid w:val="00BE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549">
      <w:bodyDiv w:val="1"/>
      <w:marLeft w:val="0"/>
      <w:marRight w:val="0"/>
      <w:marTop w:val="0"/>
      <w:marBottom w:val="0"/>
      <w:divBdr>
        <w:top w:val="none" w:sz="0" w:space="0" w:color="auto"/>
        <w:left w:val="none" w:sz="0" w:space="0" w:color="auto"/>
        <w:bottom w:val="none" w:sz="0" w:space="0" w:color="auto"/>
        <w:right w:val="none" w:sz="0" w:space="0" w:color="auto"/>
      </w:divBdr>
      <w:divsChild>
        <w:div w:id="185600134">
          <w:marLeft w:val="0"/>
          <w:marRight w:val="0"/>
          <w:marTop w:val="0"/>
          <w:marBottom w:val="0"/>
          <w:divBdr>
            <w:top w:val="none" w:sz="0" w:space="0" w:color="auto"/>
            <w:left w:val="none" w:sz="0" w:space="0" w:color="auto"/>
            <w:bottom w:val="none" w:sz="0" w:space="0" w:color="auto"/>
            <w:right w:val="none" w:sz="0" w:space="0" w:color="auto"/>
          </w:divBdr>
        </w:div>
        <w:div w:id="1427191956">
          <w:marLeft w:val="0"/>
          <w:marRight w:val="0"/>
          <w:marTop w:val="0"/>
          <w:marBottom w:val="0"/>
          <w:divBdr>
            <w:top w:val="none" w:sz="0" w:space="0" w:color="auto"/>
            <w:left w:val="none" w:sz="0" w:space="0" w:color="auto"/>
            <w:bottom w:val="none" w:sz="0" w:space="0" w:color="auto"/>
            <w:right w:val="none" w:sz="0" w:space="0" w:color="auto"/>
          </w:divBdr>
          <w:divsChild>
            <w:div w:id="2041082160">
              <w:marLeft w:val="0"/>
              <w:marRight w:val="0"/>
              <w:marTop w:val="0"/>
              <w:marBottom w:val="0"/>
              <w:divBdr>
                <w:top w:val="none" w:sz="0" w:space="0" w:color="auto"/>
                <w:left w:val="none" w:sz="0" w:space="0" w:color="auto"/>
                <w:bottom w:val="none" w:sz="0" w:space="0" w:color="auto"/>
                <w:right w:val="none" w:sz="0" w:space="0" w:color="auto"/>
              </w:divBdr>
              <w:divsChild>
                <w:div w:id="295532452">
                  <w:marLeft w:val="0"/>
                  <w:marRight w:val="0"/>
                  <w:marTop w:val="0"/>
                  <w:marBottom w:val="0"/>
                  <w:divBdr>
                    <w:top w:val="none" w:sz="0" w:space="0" w:color="auto"/>
                    <w:left w:val="none" w:sz="0" w:space="0" w:color="auto"/>
                    <w:bottom w:val="none" w:sz="0" w:space="0" w:color="auto"/>
                    <w:right w:val="none" w:sz="0" w:space="0" w:color="auto"/>
                  </w:divBdr>
                  <w:divsChild>
                    <w:div w:id="1162241068">
                      <w:marLeft w:val="0"/>
                      <w:marRight w:val="0"/>
                      <w:marTop w:val="0"/>
                      <w:marBottom w:val="0"/>
                      <w:divBdr>
                        <w:top w:val="none" w:sz="0" w:space="0" w:color="auto"/>
                        <w:left w:val="none" w:sz="0" w:space="0" w:color="auto"/>
                        <w:bottom w:val="none" w:sz="0" w:space="0" w:color="auto"/>
                        <w:right w:val="none" w:sz="0" w:space="0" w:color="auto"/>
                      </w:divBdr>
                      <w:divsChild>
                        <w:div w:id="2432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2182">
          <w:marLeft w:val="0"/>
          <w:marRight w:val="0"/>
          <w:marTop w:val="0"/>
          <w:marBottom w:val="0"/>
          <w:divBdr>
            <w:top w:val="none" w:sz="0" w:space="0" w:color="auto"/>
            <w:left w:val="none" w:sz="0" w:space="0" w:color="auto"/>
            <w:bottom w:val="none" w:sz="0" w:space="0" w:color="auto"/>
            <w:right w:val="none" w:sz="0" w:space="0" w:color="auto"/>
          </w:divBdr>
          <w:divsChild>
            <w:div w:id="2023166590">
              <w:marLeft w:val="0"/>
              <w:marRight w:val="0"/>
              <w:marTop w:val="0"/>
              <w:marBottom w:val="0"/>
              <w:divBdr>
                <w:top w:val="none" w:sz="0" w:space="0" w:color="auto"/>
                <w:left w:val="none" w:sz="0" w:space="0" w:color="auto"/>
                <w:bottom w:val="none" w:sz="0" w:space="0" w:color="auto"/>
                <w:right w:val="none" w:sz="0" w:space="0" w:color="auto"/>
              </w:divBdr>
              <w:divsChild>
                <w:div w:id="1534465556">
                  <w:marLeft w:val="0"/>
                  <w:marRight w:val="0"/>
                  <w:marTop w:val="0"/>
                  <w:marBottom w:val="0"/>
                  <w:divBdr>
                    <w:top w:val="none" w:sz="0" w:space="0" w:color="auto"/>
                    <w:left w:val="none" w:sz="0" w:space="0" w:color="auto"/>
                    <w:bottom w:val="none" w:sz="0" w:space="0" w:color="auto"/>
                    <w:right w:val="none" w:sz="0" w:space="0" w:color="auto"/>
                  </w:divBdr>
                  <w:divsChild>
                    <w:div w:id="1776711460">
                      <w:marLeft w:val="0"/>
                      <w:marRight w:val="0"/>
                      <w:marTop w:val="0"/>
                      <w:marBottom w:val="0"/>
                      <w:divBdr>
                        <w:top w:val="none" w:sz="0" w:space="0" w:color="auto"/>
                        <w:left w:val="none" w:sz="0" w:space="0" w:color="auto"/>
                        <w:bottom w:val="none" w:sz="0" w:space="0" w:color="auto"/>
                        <w:right w:val="none" w:sz="0" w:space="0" w:color="auto"/>
                      </w:divBdr>
                      <w:divsChild>
                        <w:div w:id="997419345">
                          <w:marLeft w:val="0"/>
                          <w:marRight w:val="0"/>
                          <w:marTop w:val="0"/>
                          <w:marBottom w:val="0"/>
                          <w:divBdr>
                            <w:top w:val="none" w:sz="0" w:space="0" w:color="auto"/>
                            <w:left w:val="none" w:sz="0" w:space="0" w:color="auto"/>
                            <w:bottom w:val="none" w:sz="0" w:space="0" w:color="auto"/>
                            <w:right w:val="none" w:sz="0" w:space="0" w:color="auto"/>
                          </w:divBdr>
                          <w:divsChild>
                            <w:div w:id="7207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61363">
      <w:bodyDiv w:val="1"/>
      <w:marLeft w:val="0"/>
      <w:marRight w:val="0"/>
      <w:marTop w:val="0"/>
      <w:marBottom w:val="0"/>
      <w:divBdr>
        <w:top w:val="none" w:sz="0" w:space="0" w:color="auto"/>
        <w:left w:val="none" w:sz="0" w:space="0" w:color="auto"/>
        <w:bottom w:val="none" w:sz="0" w:space="0" w:color="auto"/>
        <w:right w:val="none" w:sz="0" w:space="0" w:color="auto"/>
      </w:divBdr>
    </w:div>
    <w:div w:id="1126967991">
      <w:bodyDiv w:val="1"/>
      <w:marLeft w:val="0"/>
      <w:marRight w:val="0"/>
      <w:marTop w:val="0"/>
      <w:marBottom w:val="0"/>
      <w:divBdr>
        <w:top w:val="none" w:sz="0" w:space="0" w:color="auto"/>
        <w:left w:val="none" w:sz="0" w:space="0" w:color="auto"/>
        <w:bottom w:val="none" w:sz="0" w:space="0" w:color="auto"/>
        <w:right w:val="none" w:sz="0" w:space="0" w:color="auto"/>
      </w:divBdr>
    </w:div>
    <w:div w:id="1229150478">
      <w:bodyDiv w:val="1"/>
      <w:marLeft w:val="0"/>
      <w:marRight w:val="0"/>
      <w:marTop w:val="0"/>
      <w:marBottom w:val="0"/>
      <w:divBdr>
        <w:top w:val="none" w:sz="0" w:space="0" w:color="auto"/>
        <w:left w:val="none" w:sz="0" w:space="0" w:color="auto"/>
        <w:bottom w:val="none" w:sz="0" w:space="0" w:color="auto"/>
        <w:right w:val="none" w:sz="0" w:space="0" w:color="auto"/>
      </w:divBdr>
    </w:div>
    <w:div w:id="1977102258">
      <w:bodyDiv w:val="1"/>
      <w:marLeft w:val="0"/>
      <w:marRight w:val="0"/>
      <w:marTop w:val="0"/>
      <w:marBottom w:val="0"/>
      <w:divBdr>
        <w:top w:val="none" w:sz="0" w:space="0" w:color="auto"/>
        <w:left w:val="none" w:sz="0" w:space="0" w:color="auto"/>
        <w:bottom w:val="none" w:sz="0" w:space="0" w:color="auto"/>
        <w:right w:val="none" w:sz="0" w:space="0" w:color="auto"/>
      </w:divBdr>
      <w:divsChild>
        <w:div w:id="937712743">
          <w:marLeft w:val="0"/>
          <w:marRight w:val="0"/>
          <w:marTop w:val="0"/>
          <w:marBottom w:val="0"/>
          <w:divBdr>
            <w:top w:val="none" w:sz="0" w:space="0" w:color="auto"/>
            <w:left w:val="none" w:sz="0" w:space="0" w:color="auto"/>
            <w:bottom w:val="none" w:sz="0" w:space="0" w:color="auto"/>
            <w:right w:val="none" w:sz="0" w:space="0" w:color="auto"/>
          </w:divBdr>
        </w:div>
        <w:div w:id="1921134104">
          <w:marLeft w:val="0"/>
          <w:marRight w:val="0"/>
          <w:marTop w:val="0"/>
          <w:marBottom w:val="0"/>
          <w:divBdr>
            <w:top w:val="none" w:sz="0" w:space="0" w:color="auto"/>
            <w:left w:val="none" w:sz="0" w:space="0" w:color="auto"/>
            <w:bottom w:val="none" w:sz="0" w:space="0" w:color="auto"/>
            <w:right w:val="none" w:sz="0" w:space="0" w:color="auto"/>
          </w:divBdr>
          <w:divsChild>
            <w:div w:id="967055818">
              <w:marLeft w:val="0"/>
              <w:marRight w:val="0"/>
              <w:marTop w:val="0"/>
              <w:marBottom w:val="0"/>
              <w:divBdr>
                <w:top w:val="none" w:sz="0" w:space="0" w:color="auto"/>
                <w:left w:val="none" w:sz="0" w:space="0" w:color="auto"/>
                <w:bottom w:val="none" w:sz="0" w:space="0" w:color="auto"/>
                <w:right w:val="none" w:sz="0" w:space="0" w:color="auto"/>
              </w:divBdr>
              <w:divsChild>
                <w:div w:id="1531069803">
                  <w:marLeft w:val="0"/>
                  <w:marRight w:val="0"/>
                  <w:marTop w:val="0"/>
                  <w:marBottom w:val="0"/>
                  <w:divBdr>
                    <w:top w:val="none" w:sz="0" w:space="0" w:color="auto"/>
                    <w:left w:val="none" w:sz="0" w:space="0" w:color="auto"/>
                    <w:bottom w:val="none" w:sz="0" w:space="0" w:color="auto"/>
                    <w:right w:val="none" w:sz="0" w:space="0" w:color="auto"/>
                  </w:divBdr>
                  <w:divsChild>
                    <w:div w:id="415715993">
                      <w:marLeft w:val="0"/>
                      <w:marRight w:val="0"/>
                      <w:marTop w:val="0"/>
                      <w:marBottom w:val="0"/>
                      <w:divBdr>
                        <w:top w:val="none" w:sz="0" w:space="0" w:color="auto"/>
                        <w:left w:val="none" w:sz="0" w:space="0" w:color="auto"/>
                        <w:bottom w:val="none" w:sz="0" w:space="0" w:color="auto"/>
                        <w:right w:val="none" w:sz="0" w:space="0" w:color="auto"/>
                      </w:divBdr>
                      <w:divsChild>
                        <w:div w:id="19537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3728">
          <w:marLeft w:val="0"/>
          <w:marRight w:val="0"/>
          <w:marTop w:val="0"/>
          <w:marBottom w:val="0"/>
          <w:divBdr>
            <w:top w:val="none" w:sz="0" w:space="0" w:color="auto"/>
            <w:left w:val="none" w:sz="0" w:space="0" w:color="auto"/>
            <w:bottom w:val="none" w:sz="0" w:space="0" w:color="auto"/>
            <w:right w:val="none" w:sz="0" w:space="0" w:color="auto"/>
          </w:divBdr>
          <w:divsChild>
            <w:div w:id="311057890">
              <w:marLeft w:val="0"/>
              <w:marRight w:val="0"/>
              <w:marTop w:val="0"/>
              <w:marBottom w:val="0"/>
              <w:divBdr>
                <w:top w:val="none" w:sz="0" w:space="0" w:color="auto"/>
                <w:left w:val="none" w:sz="0" w:space="0" w:color="auto"/>
                <w:bottom w:val="none" w:sz="0" w:space="0" w:color="auto"/>
                <w:right w:val="none" w:sz="0" w:space="0" w:color="auto"/>
              </w:divBdr>
              <w:divsChild>
                <w:div w:id="139154612">
                  <w:marLeft w:val="0"/>
                  <w:marRight w:val="0"/>
                  <w:marTop w:val="0"/>
                  <w:marBottom w:val="0"/>
                  <w:divBdr>
                    <w:top w:val="none" w:sz="0" w:space="0" w:color="auto"/>
                    <w:left w:val="none" w:sz="0" w:space="0" w:color="auto"/>
                    <w:bottom w:val="none" w:sz="0" w:space="0" w:color="auto"/>
                    <w:right w:val="none" w:sz="0" w:space="0" w:color="auto"/>
                  </w:divBdr>
                  <w:divsChild>
                    <w:div w:id="1638610798">
                      <w:marLeft w:val="0"/>
                      <w:marRight w:val="0"/>
                      <w:marTop w:val="0"/>
                      <w:marBottom w:val="0"/>
                      <w:divBdr>
                        <w:top w:val="none" w:sz="0" w:space="0" w:color="auto"/>
                        <w:left w:val="none" w:sz="0" w:space="0" w:color="auto"/>
                        <w:bottom w:val="none" w:sz="0" w:space="0" w:color="auto"/>
                        <w:right w:val="none" w:sz="0" w:space="0" w:color="auto"/>
                      </w:divBdr>
                      <w:divsChild>
                        <w:div w:id="1707170291">
                          <w:marLeft w:val="0"/>
                          <w:marRight w:val="0"/>
                          <w:marTop w:val="0"/>
                          <w:marBottom w:val="0"/>
                          <w:divBdr>
                            <w:top w:val="none" w:sz="0" w:space="0" w:color="auto"/>
                            <w:left w:val="none" w:sz="0" w:space="0" w:color="auto"/>
                            <w:bottom w:val="none" w:sz="0" w:space="0" w:color="auto"/>
                            <w:right w:val="none" w:sz="0" w:space="0" w:color="auto"/>
                          </w:divBdr>
                          <w:divsChild>
                            <w:div w:id="16599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CDDACA97</Template>
  <TotalTime>0</TotalTime>
  <Pages>5</Pages>
  <Words>1850</Words>
  <Characters>10921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Czivišová</dc:creator>
  <cp:lastModifiedBy>Mgr. Lucie Czivišová</cp:lastModifiedBy>
  <cp:revision>3</cp:revision>
  <cp:lastPrinted>2018-04-27T11:38:00Z</cp:lastPrinted>
  <dcterms:created xsi:type="dcterms:W3CDTF">2019-03-14T14:02:00Z</dcterms:created>
  <dcterms:modified xsi:type="dcterms:W3CDTF">2019-03-14T14:02:00Z</dcterms:modified>
</cp:coreProperties>
</file>