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19" w:rsidRDefault="00276219" w:rsidP="00276219">
      <w:pPr>
        <w:spacing w:after="120"/>
        <w:jc w:val="center"/>
        <w:rPr>
          <w:rFonts w:ascii="Times New Roman" w:hAnsi="Times New Roman"/>
          <w:b/>
          <w:sz w:val="28"/>
          <w:szCs w:val="28"/>
        </w:rPr>
      </w:pPr>
      <w:bookmarkStart w:id="0" w:name="_GoBack"/>
      <w:bookmarkEnd w:id="0"/>
      <w:r>
        <w:rPr>
          <w:rFonts w:ascii="Times New Roman" w:hAnsi="Times New Roman"/>
          <w:b/>
          <w:sz w:val="28"/>
          <w:szCs w:val="28"/>
        </w:rPr>
        <w:t>Smlouva o dílo č. 006/OPI/2019</w:t>
      </w:r>
    </w:p>
    <w:p w:rsidR="00276219" w:rsidRDefault="00276219" w:rsidP="00276219">
      <w:pPr>
        <w:spacing w:after="120"/>
        <w:jc w:val="center"/>
        <w:rPr>
          <w:rFonts w:ascii="Times New Roman" w:hAnsi="Times New Roman"/>
          <w:b/>
          <w:sz w:val="28"/>
          <w:szCs w:val="28"/>
        </w:rPr>
      </w:pPr>
      <w:r>
        <w:rPr>
          <w:rFonts w:ascii="Times New Roman" w:hAnsi="Times New Roman"/>
          <w:b/>
          <w:sz w:val="24"/>
          <w:szCs w:val="24"/>
        </w:rPr>
        <w:t>(ID: 1800799/VZMR)</w:t>
      </w:r>
    </w:p>
    <w:p w:rsidR="00276219" w:rsidRDefault="00276219" w:rsidP="00276219">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276219" w:rsidRDefault="00276219" w:rsidP="00276219">
      <w:pPr>
        <w:pStyle w:val="Zkladntextodsazen"/>
        <w:spacing w:after="0" w:line="240" w:lineRule="auto"/>
        <w:ind w:left="284" w:right="-284"/>
        <w:jc w:val="center"/>
        <w:rPr>
          <w:rFonts w:ascii="Times New Roman" w:hAnsi="Times New Roman" w:cs="Times New Roman"/>
          <w:i/>
          <w:iCs/>
          <w:sz w:val="24"/>
          <w:szCs w:val="24"/>
        </w:rPr>
      </w:pPr>
    </w:p>
    <w:p w:rsidR="00276219" w:rsidRDefault="00276219" w:rsidP="00276219">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276219" w:rsidRDefault="00276219" w:rsidP="00276219">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276219" w:rsidRDefault="00276219" w:rsidP="0027621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276219" w:rsidRDefault="00276219" w:rsidP="0027621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rsidR="00276219" w:rsidRDefault="00276219" w:rsidP="0027621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276219" w:rsidRDefault="00276219" w:rsidP="0027621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276219" w:rsidRDefault="00276219" w:rsidP="0027621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xxx </w:t>
      </w:r>
    </w:p>
    <w:p w:rsidR="00276219" w:rsidRDefault="00276219" w:rsidP="00276219">
      <w:pPr>
        <w:tabs>
          <w:tab w:val="left" w:pos="1701"/>
        </w:tabs>
        <w:spacing w:after="0"/>
        <w:contextualSpacing/>
        <w:rPr>
          <w:rFonts w:ascii="Times New Roman" w:hAnsi="Times New Roman"/>
          <w:sz w:val="24"/>
          <w:szCs w:val="24"/>
        </w:rPr>
      </w:pPr>
      <w:r>
        <w:rPr>
          <w:rFonts w:ascii="Times New Roman" w:hAnsi="Times New Roman"/>
          <w:sz w:val="24"/>
          <w:szCs w:val="24"/>
        </w:rPr>
        <w:t xml:space="preserve">       číslo účtu: xxx</w:t>
      </w:r>
    </w:p>
    <w:p w:rsidR="00276219" w:rsidRDefault="00276219" w:rsidP="00276219">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276219" w:rsidRDefault="00276219" w:rsidP="00276219">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276219" w:rsidRDefault="00276219" w:rsidP="00276219">
      <w:pPr>
        <w:pStyle w:val="Normln1"/>
        <w:rPr>
          <w:rFonts w:ascii="Times New Roman" w:hAnsi="Times New Roman"/>
          <w:sz w:val="24"/>
        </w:rPr>
      </w:pPr>
    </w:p>
    <w:p w:rsidR="00276219" w:rsidRDefault="00276219" w:rsidP="0027621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276219" w:rsidRDefault="00276219" w:rsidP="00276219">
      <w:pPr>
        <w:pStyle w:val="Odstavecseseznamem"/>
        <w:numPr>
          <w:ilvl w:val="0"/>
          <w:numId w:val="1"/>
        </w:numPr>
        <w:spacing w:after="0" w:line="240" w:lineRule="auto"/>
        <w:ind w:left="425" w:hanging="357"/>
        <w:rPr>
          <w:rFonts w:ascii="Times New Roman" w:hAnsi="Times New Roman"/>
          <w:b/>
          <w:bCs/>
          <w:sz w:val="24"/>
          <w:szCs w:val="24"/>
        </w:rPr>
      </w:pPr>
      <w:r>
        <w:rPr>
          <w:rFonts w:ascii="Times New Roman" w:hAnsi="Times New Roman"/>
          <w:b/>
          <w:bCs/>
          <w:sz w:val="24"/>
          <w:szCs w:val="24"/>
        </w:rPr>
        <w:t>FAKO Projekt s.r.o.</w:t>
      </w:r>
    </w:p>
    <w:p w:rsidR="00276219" w:rsidRDefault="00276219" w:rsidP="00276219">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Kotojedská 2588/91, 767 01 Kroměříž</w:t>
      </w:r>
    </w:p>
    <w:p w:rsidR="00276219" w:rsidRDefault="00276219" w:rsidP="00276219">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 Petra Kubíková, jednatelka společnosti</w:t>
      </w:r>
    </w:p>
    <w:p w:rsidR="00276219" w:rsidRDefault="00276219" w:rsidP="00276219">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052 28 115, není plátce DPH</w:t>
      </w:r>
    </w:p>
    <w:p w:rsidR="00276219" w:rsidRDefault="00276219" w:rsidP="00276219">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bankovní spojení: xxx</w:t>
      </w:r>
    </w:p>
    <w:p w:rsidR="00276219" w:rsidRDefault="00276219" w:rsidP="00276219">
      <w:pPr>
        <w:spacing w:after="0" w:line="240" w:lineRule="auto"/>
        <w:ind w:left="426"/>
        <w:jc w:val="both"/>
        <w:rPr>
          <w:rFonts w:ascii="Times New Roman" w:hAnsi="Times New Roman"/>
          <w:bCs/>
          <w:sz w:val="24"/>
          <w:szCs w:val="24"/>
        </w:rPr>
      </w:pPr>
      <w:r>
        <w:rPr>
          <w:rFonts w:ascii="Times New Roman" w:hAnsi="Times New Roman"/>
          <w:bCs/>
          <w:sz w:val="24"/>
          <w:szCs w:val="24"/>
        </w:rPr>
        <w:t>číslo účtu: xxx</w:t>
      </w:r>
    </w:p>
    <w:p w:rsidR="00276219" w:rsidRPr="006E1CA2" w:rsidRDefault="00276219" w:rsidP="00276219">
      <w:pPr>
        <w:spacing w:after="120" w:line="240" w:lineRule="auto"/>
        <w:ind w:left="425"/>
        <w:rPr>
          <w:rFonts w:ascii="Times New Roman" w:hAnsi="Times New Roman"/>
          <w:sz w:val="24"/>
        </w:rPr>
      </w:pPr>
      <w:r w:rsidRPr="006E1CA2">
        <w:rPr>
          <w:rFonts w:ascii="Times New Roman" w:hAnsi="Times New Roman"/>
          <w:sz w:val="24"/>
        </w:rPr>
        <w:t>zapsaná v OR vedeném Krajským soudem v </w:t>
      </w:r>
      <w:r>
        <w:rPr>
          <w:rFonts w:ascii="Times New Roman" w:hAnsi="Times New Roman"/>
          <w:sz w:val="24"/>
        </w:rPr>
        <w:t>Brně</w:t>
      </w:r>
      <w:r w:rsidRPr="006E1CA2">
        <w:rPr>
          <w:rFonts w:ascii="Times New Roman" w:hAnsi="Times New Roman"/>
          <w:sz w:val="24"/>
        </w:rPr>
        <w:t xml:space="preserve">, oddíl </w:t>
      </w:r>
      <w:r>
        <w:rPr>
          <w:rFonts w:ascii="Times New Roman" w:hAnsi="Times New Roman"/>
          <w:sz w:val="24"/>
        </w:rPr>
        <w:t>C,</w:t>
      </w:r>
      <w:r w:rsidRPr="006E1CA2">
        <w:rPr>
          <w:rFonts w:ascii="Times New Roman" w:hAnsi="Times New Roman"/>
          <w:sz w:val="24"/>
        </w:rPr>
        <w:t xml:space="preserve"> vložka č. </w:t>
      </w:r>
      <w:r>
        <w:rPr>
          <w:rFonts w:ascii="Times New Roman" w:hAnsi="Times New Roman"/>
          <w:sz w:val="24"/>
        </w:rPr>
        <w:t>94205</w:t>
      </w:r>
    </w:p>
    <w:p w:rsidR="00276219" w:rsidRDefault="00276219" w:rsidP="00276219">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276219" w:rsidRDefault="00276219" w:rsidP="0027621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276219" w:rsidRDefault="00276219" w:rsidP="00276219">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276219" w:rsidRDefault="00276219" w:rsidP="00276219">
      <w:pPr>
        <w:pStyle w:val="Normlnweb"/>
        <w:numPr>
          <w:ilvl w:val="0"/>
          <w:numId w:val="2"/>
        </w:numPr>
        <w:spacing w:after="120"/>
        <w:ind w:left="425" w:hanging="425"/>
        <w:jc w:val="both"/>
      </w:pPr>
      <w:r>
        <w:t xml:space="preserve">Zhotovitel se zavazuje řádně, včas a s potřebnou péčí provést pro objednatele dílo spočívající ve </w:t>
      </w:r>
      <w:r>
        <w:rPr>
          <w:b/>
        </w:rPr>
        <w:t>vypracování projektové dokumentace pro realizaci rekonstrukce klientské haly v 1. NP  objektu</w:t>
      </w:r>
      <w:r w:rsidRPr="006E5DBE">
        <w:rPr>
          <w:b/>
        </w:rPr>
        <w:t xml:space="preserve"> objednatele na adrese </w:t>
      </w:r>
      <w:r>
        <w:rPr>
          <w:b/>
        </w:rPr>
        <w:t>Františkánská</w:t>
      </w:r>
      <w:r w:rsidRPr="006E5DBE">
        <w:rPr>
          <w:b/>
        </w:rPr>
        <w:t xml:space="preserve"> č. </w:t>
      </w:r>
      <w:r>
        <w:rPr>
          <w:b/>
        </w:rPr>
        <w:t>139</w:t>
      </w:r>
      <w:r w:rsidRPr="006E5DBE">
        <w:rPr>
          <w:b/>
        </w:rPr>
        <w:t xml:space="preserve">, PSČ </w:t>
      </w:r>
      <w:r>
        <w:rPr>
          <w:b/>
        </w:rPr>
        <w:t>686</w:t>
      </w:r>
      <w:r w:rsidRPr="006E5DBE">
        <w:rPr>
          <w:b/>
        </w:rPr>
        <w:t xml:space="preserve"> 0</w:t>
      </w:r>
      <w:r>
        <w:rPr>
          <w:b/>
        </w:rPr>
        <w:t>1</w:t>
      </w:r>
      <w:r w:rsidRPr="006E5DBE">
        <w:rPr>
          <w:b/>
        </w:rPr>
        <w:t xml:space="preserve">, </w:t>
      </w:r>
      <w:r>
        <w:rPr>
          <w:b/>
        </w:rPr>
        <w:t>Uherské Hradiště</w:t>
      </w:r>
      <w:r>
        <w:t xml:space="preserve"> (dále jen: „Projektová dokumentace“ či „PD“) včetně zajištění souvisejících služeb.</w:t>
      </w:r>
    </w:p>
    <w:p w:rsidR="00276219" w:rsidRDefault="00276219" w:rsidP="00276219">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této veřejné zakázky malého rozsahu vymezenému touto smlouvou a poptávkovým dokumentem předmětné veřejné zakázky malého rozsahu (viz poptávkový dokument ze dne 8. 11. 2018).</w:t>
      </w:r>
    </w:p>
    <w:p w:rsidR="00276219" w:rsidRDefault="00276219" w:rsidP="00276219">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rsidR="00276219" w:rsidRDefault="00276219" w:rsidP="00276219">
      <w:pPr>
        <w:pStyle w:val="Normlnweb"/>
        <w:numPr>
          <w:ilvl w:val="1"/>
          <w:numId w:val="16"/>
        </w:numPr>
        <w:spacing w:before="0" w:after="120"/>
        <w:jc w:val="both"/>
      </w:pPr>
      <w:r>
        <w:t>Při vypracování PD je zhotovitel povinen vycházet z požadavků objednatele na dispoziční uspořádání dotčených prostor objektu. Požadavky objednatele byly součástí poptávkového dokumentu k předmětné veřejné zakázce malého rozsahu.</w:t>
      </w:r>
    </w:p>
    <w:p w:rsidR="00276219" w:rsidRDefault="00276219" w:rsidP="00276219">
      <w:pPr>
        <w:pStyle w:val="Normlnweb"/>
        <w:numPr>
          <w:ilvl w:val="1"/>
          <w:numId w:val="16"/>
        </w:numPr>
        <w:spacing w:before="0" w:after="120"/>
        <w:jc w:val="both"/>
      </w:pPr>
      <w:r>
        <w:t>Součástí PD bude vedle projektu stavebních úprav také projekt úprav elektroinstalace, slaboproudých rozvodů a osvětlení.</w:t>
      </w:r>
    </w:p>
    <w:p w:rsidR="00276219" w:rsidRDefault="00276219" w:rsidP="00276219">
      <w:pPr>
        <w:pStyle w:val="Normlnweb"/>
        <w:numPr>
          <w:ilvl w:val="1"/>
          <w:numId w:val="16"/>
        </w:numPr>
        <w:spacing w:before="0" w:after="120"/>
        <w:jc w:val="both"/>
      </w:pPr>
      <w:r>
        <w:lastRenderedPageBreak/>
        <w:t xml:space="preserve"> Součástí díla budou souhlasy dotčených orgánů státní správy (KHS, odboru památkové péče a stavebního úřadu) a dále rozpočet předpokládaných nákladů na realizaci stavebních úprav podle vypracované PD a také položkový výkaz výměr obsahující veškeré položky dodávek a montáží podle vypracované PD.</w:t>
      </w:r>
    </w:p>
    <w:p w:rsidR="00276219" w:rsidRDefault="00276219" w:rsidP="00276219">
      <w:pPr>
        <w:pStyle w:val="Normlnweb"/>
        <w:numPr>
          <w:ilvl w:val="1"/>
          <w:numId w:val="16"/>
        </w:numPr>
        <w:spacing w:before="120" w:after="120"/>
        <w:ind w:left="782" w:hanging="357"/>
        <w:jc w:val="both"/>
      </w:pPr>
      <w:r>
        <w:t xml:space="preserve">Součástí díla bude rovněž občasný autorský dozor v rámci následné realizace dle zpracované PD (předpokládaný celkový rozsah je 30 hodin výkonu autorského dozoru). </w:t>
      </w:r>
    </w:p>
    <w:p w:rsidR="00276219" w:rsidRDefault="00276219" w:rsidP="00276219">
      <w:pPr>
        <w:pStyle w:val="Normlnweb"/>
        <w:numPr>
          <w:ilvl w:val="0"/>
          <w:numId w:val="16"/>
        </w:numPr>
        <w:spacing w:before="0" w:after="120"/>
        <w:jc w:val="both"/>
      </w:pPr>
      <w:r>
        <w:rPr>
          <w:noProof/>
        </w:rPr>
        <w:t>Zhotovitel odpovídá za správnost, úplnost a bezpečnost stavby provedené podle jím zpracované Projektové dokumentace</w:t>
      </w:r>
      <w:r>
        <w:t xml:space="preserve"> a proveditelnost stavby podle této PD.</w:t>
      </w:r>
    </w:p>
    <w:p w:rsidR="00276219" w:rsidRDefault="00276219" w:rsidP="00276219">
      <w:pPr>
        <w:pStyle w:val="Normlnweb"/>
        <w:numPr>
          <w:ilvl w:val="0"/>
          <w:numId w:val="16"/>
        </w:numPr>
        <w:spacing w:before="0" w:after="0"/>
        <w:jc w:val="both"/>
      </w:pPr>
      <w:r>
        <w:t>Objednatel se zavazuje řádně, včas a s potřebnou péčí vypracovanou PD převzít a zaplatit zhotoviteli cenu ve výši a za podmínek uvedených v článku III. této smlouvy.</w:t>
      </w:r>
    </w:p>
    <w:p w:rsidR="00276219" w:rsidRDefault="00276219" w:rsidP="00276219">
      <w:pPr>
        <w:pStyle w:val="Normlnweb"/>
        <w:tabs>
          <w:tab w:val="left" w:pos="426"/>
        </w:tabs>
        <w:spacing w:before="0" w:after="0"/>
        <w:ind w:left="68" w:hanging="68"/>
      </w:pP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276219" w:rsidRDefault="00276219" w:rsidP="00276219">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276219" w:rsidRDefault="00276219" w:rsidP="00276219">
      <w:pPr>
        <w:pStyle w:val="Zkladntext"/>
        <w:spacing w:after="0"/>
        <w:ind w:left="851" w:hanging="425"/>
        <w:rPr>
          <w:rFonts w:ascii="Times New Roman" w:hAnsi="Times New Roman"/>
          <w:sz w:val="24"/>
          <w:szCs w:val="24"/>
        </w:rPr>
      </w:pPr>
      <w:r>
        <w:rPr>
          <w:rFonts w:ascii="Times New Roman" w:hAnsi="Times New Roman"/>
          <w:noProof/>
          <w:sz w:val="24"/>
          <w:szCs w:val="24"/>
        </w:rPr>
        <w:t>1.1.</w:t>
      </w:r>
      <w:r>
        <w:rPr>
          <w:rFonts w:ascii="Times New Roman" w:hAnsi="Times New Roman"/>
          <w:noProof/>
          <w:sz w:val="24"/>
          <w:szCs w:val="24"/>
        </w:rPr>
        <w:tab/>
        <w:t>Předání vypracované PD objednateli:</w:t>
      </w:r>
      <w:r>
        <w:rPr>
          <w:rFonts w:ascii="Times New Roman" w:hAnsi="Times New Roman"/>
          <w:noProof/>
          <w:sz w:val="24"/>
          <w:szCs w:val="24"/>
        </w:rPr>
        <w:tab/>
        <w:t>do 60 dnů od nabytí účinnosti této smlouvy.</w:t>
      </w:r>
      <w:r>
        <w:rPr>
          <w:rFonts w:ascii="Times New Roman" w:hAnsi="Times New Roman"/>
          <w:sz w:val="24"/>
          <w:szCs w:val="24"/>
        </w:rPr>
        <w:t xml:space="preserve"> </w:t>
      </w:r>
    </w:p>
    <w:p w:rsidR="00276219" w:rsidRDefault="00276219" w:rsidP="00276219">
      <w:pPr>
        <w:pStyle w:val="Zkladntext"/>
        <w:spacing w:after="0"/>
        <w:ind w:left="851" w:hanging="425"/>
        <w:rPr>
          <w:rFonts w:ascii="Times New Roman" w:hAnsi="Times New Roman"/>
          <w:noProof/>
          <w:sz w:val="24"/>
          <w:szCs w:val="24"/>
        </w:rPr>
      </w:pPr>
      <w:r>
        <w:rPr>
          <w:rFonts w:ascii="Times New Roman" w:hAnsi="Times New Roman"/>
          <w:sz w:val="24"/>
          <w:szCs w:val="24"/>
        </w:rPr>
        <w:t xml:space="preserve">1.2. Předání požadovaných souhlasů a dokumentů uvedených v bodě 3.3 odst. 3. předchozího článku smlouvy objednateli: </w:t>
      </w:r>
      <w:r>
        <w:rPr>
          <w:rFonts w:ascii="Times New Roman" w:hAnsi="Times New Roman"/>
          <w:sz w:val="24"/>
          <w:szCs w:val="24"/>
        </w:rPr>
        <w:tab/>
      </w:r>
      <w:r>
        <w:rPr>
          <w:rFonts w:ascii="Times New Roman" w:hAnsi="Times New Roman"/>
          <w:sz w:val="24"/>
          <w:szCs w:val="24"/>
        </w:rPr>
        <w:tab/>
        <w:t>do 150 dnů od nabytí účinnosti této smlouvy.</w:t>
      </w:r>
    </w:p>
    <w:p w:rsidR="00276219" w:rsidRDefault="00276219" w:rsidP="00276219">
      <w:pPr>
        <w:pStyle w:val="Zkladntext"/>
        <w:ind w:left="901" w:hanging="476"/>
        <w:rPr>
          <w:rFonts w:ascii="Times New Roman" w:hAnsi="Times New Roman"/>
          <w:sz w:val="24"/>
          <w:szCs w:val="24"/>
        </w:rPr>
      </w:pPr>
      <w:r>
        <w:rPr>
          <w:rFonts w:ascii="Times New Roman" w:hAnsi="Times New Roman"/>
          <w:noProof/>
          <w:sz w:val="24"/>
          <w:szCs w:val="24"/>
        </w:rPr>
        <w:t xml:space="preserve">1.3. </w:t>
      </w:r>
      <w:r>
        <w:rPr>
          <w:rFonts w:ascii="Times New Roman" w:hAnsi="Times New Roman"/>
          <w:sz w:val="24"/>
          <w:szCs w:val="24"/>
        </w:rPr>
        <w:t>Autorský dozor projektanta:</w:t>
      </w:r>
      <w:r>
        <w:rPr>
          <w:rFonts w:ascii="Times New Roman" w:hAnsi="Times New Roman"/>
          <w:sz w:val="24"/>
          <w:szCs w:val="24"/>
        </w:rPr>
        <w:tab/>
        <w:t xml:space="preserve">            v celém průběhu stavební činnosti. </w:t>
      </w:r>
    </w:p>
    <w:p w:rsidR="00276219" w:rsidRDefault="00276219" w:rsidP="00276219">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4 tištěných vyhotoveních označených paré č. 1 až 4 a ve dvou vyhotoveních v elektronické podobě na CD v barevném provedení a v dohodnutém formátu pdf a tabulky ve formátu excel.</w:t>
      </w:r>
    </w:p>
    <w:p w:rsidR="00276219" w:rsidRDefault="00276219" w:rsidP="00276219">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rsidR="00276219" w:rsidRDefault="00276219" w:rsidP="00276219">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276219" w:rsidRDefault="00276219" w:rsidP="00276219">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276219" w:rsidRDefault="00276219" w:rsidP="00276219">
      <w:pPr>
        <w:pStyle w:val="slovn1"/>
        <w:spacing w:after="0" w:line="240" w:lineRule="auto"/>
        <w:ind w:left="426" w:firstLine="0"/>
        <w:jc w:val="both"/>
        <w:rPr>
          <w:rFonts w:ascii="Times New Roman" w:hAnsi="Times New Roman" w:cs="Times New Roman"/>
          <w:sz w:val="24"/>
          <w:szCs w:val="24"/>
        </w:rPr>
      </w:pP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276219" w:rsidRDefault="00276219" w:rsidP="00276219">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Pr>
          <w:b/>
        </w:rPr>
        <w:t xml:space="preserve">155 000 Kč </w:t>
      </w:r>
      <w:r>
        <w:t xml:space="preserve">(slovy: jedno sto padesát pět tisíc korun českých). Takto dohodnutá cena díla je konečná; zhotovitel není plátcem DPH. </w:t>
      </w:r>
    </w:p>
    <w:p w:rsidR="00276219" w:rsidRDefault="00276219" w:rsidP="00276219">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sz w:val="24"/>
          <w:szCs w:val="24"/>
        </w:rPr>
        <w:t>cenové nabídky zhotovitele</w:t>
      </w:r>
      <w:r>
        <w:rPr>
          <w:rFonts w:ascii="Times New Roman" w:hAnsi="Times New Roman" w:cs="Times New Roman"/>
          <w:sz w:val="24"/>
          <w:szCs w:val="24"/>
        </w:rPr>
        <w:t xml:space="preserve"> ze dne 30. 11. 2018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276219" w:rsidRDefault="00276219" w:rsidP="00276219">
      <w:pPr>
        <w:pStyle w:val="Zkladntextodsazen"/>
        <w:numPr>
          <w:ilvl w:val="0"/>
          <w:numId w:val="5"/>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276219" w:rsidRDefault="00276219" w:rsidP="00276219">
      <w:pPr>
        <w:pStyle w:val="Zkladntextodsazen"/>
        <w:spacing w:line="240" w:lineRule="auto"/>
        <w:ind w:left="425"/>
        <w:jc w:val="both"/>
        <w:rPr>
          <w:rFonts w:ascii="Times New Roman" w:hAnsi="Times New Roman" w:cs="Times New Roman"/>
          <w:sz w:val="24"/>
          <w:szCs w:val="24"/>
        </w:rPr>
      </w:pPr>
      <w:r>
        <w:rPr>
          <w:rFonts w:ascii="Times New Roman" w:hAnsi="Times New Roman" w:cs="Times New Roman"/>
          <w:sz w:val="24"/>
          <w:szCs w:val="24"/>
        </w:rPr>
        <w:lastRenderedPageBreak/>
        <w:t>Součástí ceny díla jsou také poplatky za vydání potřebných povolení a souhlasů se stavbou.</w:t>
      </w:r>
    </w:p>
    <w:p w:rsidR="00276219" w:rsidRDefault="00276219" w:rsidP="00276219">
      <w:pPr>
        <w:pStyle w:val="Normlnweb"/>
        <w:numPr>
          <w:ilvl w:val="0"/>
          <w:numId w:val="5"/>
        </w:numPr>
        <w:spacing w:before="0" w:after="12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rsidR="00276219" w:rsidRDefault="00276219" w:rsidP="00276219">
      <w:pPr>
        <w:pStyle w:val="Normlnweb"/>
        <w:numPr>
          <w:ilvl w:val="1"/>
          <w:numId w:val="5"/>
        </w:numPr>
        <w:spacing w:before="0" w:after="120"/>
        <w:ind w:left="993" w:hanging="568"/>
        <w:jc w:val="both"/>
      </w:pPr>
      <w:r>
        <w:t>První fakturu znějící na částku 140 000 Kč bez DPH (slovy: jedno sto čtyřicet tisíc korun českých) zhotovitel vystaví po protokolárním převzetí PD a dokumentace uvedené v bodě 3.3 odst. 3. čl. I. smlouvy objednatelem, resp. po odstranění všech vad zaznamenaných v předávacím protokolu a po vypořádání případných připomínek uplatněných objednatelem dle bodu 3.2 odst. 3 čl. II. této smlouvy (kumulativní podmínka). Přílohou faktury bude kopie předávacího protokolu potvrzeného oprávněnými zástupci obou smluvních stran (viz čl. XIII. odst. 7 a 8 této smlouvy).</w:t>
      </w:r>
    </w:p>
    <w:p w:rsidR="00276219" w:rsidRDefault="00276219" w:rsidP="00276219">
      <w:pPr>
        <w:pStyle w:val="Normlnweb"/>
        <w:numPr>
          <w:ilvl w:val="1"/>
          <w:numId w:val="5"/>
        </w:numPr>
        <w:spacing w:before="0" w:after="120"/>
        <w:ind w:left="993" w:hanging="568"/>
        <w:jc w:val="both"/>
      </w:pPr>
      <w:r>
        <w:t xml:space="preserve">Druhou fakturu na zbývající částku ve výši 15 000 Kč bez DPH (slovy: patnáct tisíc korun českých) zhotovitel vystaví po </w:t>
      </w:r>
      <w:r w:rsidRPr="00CB2204">
        <w:t>kolaudaci stavby</w:t>
      </w:r>
      <w:r>
        <w:t xml:space="preserve"> provedené dle této PD. </w:t>
      </w:r>
    </w:p>
    <w:p w:rsidR="00276219" w:rsidRDefault="00276219" w:rsidP="00276219">
      <w:pPr>
        <w:pStyle w:val="Normlnweb"/>
        <w:numPr>
          <w:ilvl w:val="0"/>
          <w:numId w:val="5"/>
        </w:numPr>
        <w:spacing w:before="0" w:after="120"/>
        <w:ind w:left="425" w:hanging="425"/>
        <w:jc w:val="both"/>
      </w:pPr>
      <w:r>
        <w:t>Lhůta splatnosti faktur činí 30 dnů od doručení příslušné faktury na adresu sídla objednatele, tj. Orlická 2020/4, 130 00 Praha 3.</w:t>
      </w:r>
    </w:p>
    <w:p w:rsidR="00276219" w:rsidRDefault="00276219" w:rsidP="00276219">
      <w:pPr>
        <w:pStyle w:val="Normlnweb"/>
        <w:numPr>
          <w:ilvl w:val="0"/>
          <w:numId w:val="5"/>
        </w:numPr>
        <w:spacing w:before="0" w:after="120"/>
        <w:ind w:left="425" w:hanging="425"/>
        <w:jc w:val="both"/>
      </w:pPr>
      <w:r>
        <w:t xml:space="preserve">Každá faktura musí splňovat náležitosti daňového dokladu, stanovené právními předpisy, zejména zákonem č. 235/2004 Sb., o dani z přidané hodnoty, ve znění pozdějších předpisů, zákonem </w:t>
      </w:r>
      <w:r>
        <w:br/>
        <w:t xml:space="preserve">č. 563/1991 Sb. o účetnictví, ve znění pozdějších předpisů a § 435 občanského zákoníku. Objednatel obdrží vždy originál faktury s jednou kopií. </w:t>
      </w:r>
    </w:p>
    <w:p w:rsidR="00276219" w:rsidRDefault="00276219" w:rsidP="00276219">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rsidR="00276219" w:rsidRDefault="00276219" w:rsidP="00276219">
      <w:pPr>
        <w:pStyle w:val="Normlnweb"/>
        <w:spacing w:before="0" w:after="0"/>
        <w:jc w:val="center"/>
        <w:rPr>
          <w:b/>
        </w:rPr>
      </w:pPr>
    </w:p>
    <w:p w:rsidR="00276219" w:rsidRDefault="00276219" w:rsidP="00276219">
      <w:pPr>
        <w:pStyle w:val="Normlnweb"/>
        <w:spacing w:before="0" w:after="0"/>
        <w:jc w:val="center"/>
        <w:rPr>
          <w:b/>
        </w:rPr>
      </w:pPr>
      <w:r>
        <w:rPr>
          <w:b/>
        </w:rPr>
        <w:t>Článek IV.</w:t>
      </w:r>
    </w:p>
    <w:p w:rsidR="00276219" w:rsidRDefault="00276219" w:rsidP="00276219">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objektu Františkánská</w:t>
      </w:r>
      <w:r w:rsidRPr="006E5DBE">
        <w:rPr>
          <w:rFonts w:ascii="Times New Roman" w:hAnsi="Times New Roman"/>
        </w:rPr>
        <w:t xml:space="preserve"> č. </w:t>
      </w:r>
      <w:r>
        <w:rPr>
          <w:rFonts w:ascii="Times New Roman" w:hAnsi="Times New Roman"/>
        </w:rPr>
        <w:t>139</w:t>
      </w:r>
      <w:r w:rsidRPr="006E5DBE">
        <w:rPr>
          <w:rFonts w:ascii="Times New Roman" w:hAnsi="Times New Roman"/>
        </w:rPr>
        <w:t xml:space="preserve">, PSČ </w:t>
      </w:r>
      <w:r>
        <w:rPr>
          <w:rFonts w:ascii="Times New Roman" w:hAnsi="Times New Roman"/>
        </w:rPr>
        <w:t>686</w:t>
      </w:r>
      <w:r w:rsidRPr="006E5DBE">
        <w:rPr>
          <w:rFonts w:ascii="Times New Roman" w:hAnsi="Times New Roman"/>
        </w:rPr>
        <w:t xml:space="preserve"> 0</w:t>
      </w:r>
      <w:r>
        <w:rPr>
          <w:rFonts w:ascii="Times New Roman" w:hAnsi="Times New Roman"/>
        </w:rPr>
        <w:t>1</w:t>
      </w:r>
      <w:r w:rsidRPr="006E5DBE">
        <w:rPr>
          <w:rFonts w:ascii="Times New Roman" w:hAnsi="Times New Roman"/>
        </w:rPr>
        <w:t xml:space="preserve">, </w:t>
      </w:r>
      <w:r>
        <w:rPr>
          <w:rFonts w:ascii="Times New Roman" w:hAnsi="Times New Roman"/>
        </w:rPr>
        <w:t>Uherské Hradiště</w:t>
      </w:r>
      <w:r>
        <w:rPr>
          <w:rFonts w:ascii="Times New Roman" w:hAnsi="Times New Roman"/>
          <w:noProof/>
          <w:sz w:val="24"/>
          <w:szCs w:val="24"/>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w:t>
      </w:r>
      <w:r>
        <w:rPr>
          <w:rFonts w:ascii="Times New Roman" w:hAnsi="Times New Roman"/>
          <w:noProof/>
          <w:sz w:val="24"/>
          <w:szCs w:val="24"/>
        </w:rPr>
        <w:lastRenderedPageBreak/>
        <w:t xml:space="preserve">zhotoviteli prodloužen termín předání PD objednateli a to právě o takový počet pracovních dnů, o který byla překročena výše uvedená lhůta na vyjádření. </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276219" w:rsidRDefault="00276219" w:rsidP="00276219">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276219" w:rsidRDefault="00276219" w:rsidP="00276219">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276219" w:rsidRDefault="00276219" w:rsidP="00276219">
      <w:pPr>
        <w:pStyle w:val="Normlnweb"/>
        <w:spacing w:before="0" w:after="0"/>
        <w:jc w:val="center"/>
        <w:rPr>
          <w:b/>
        </w:rPr>
      </w:pPr>
    </w:p>
    <w:p w:rsidR="00276219" w:rsidRDefault="00276219" w:rsidP="00276219">
      <w:pPr>
        <w:pStyle w:val="Normlnweb"/>
        <w:spacing w:before="0" w:after="0"/>
        <w:jc w:val="center"/>
        <w:rPr>
          <w:b/>
        </w:rPr>
      </w:pPr>
      <w:r>
        <w:rPr>
          <w:b/>
        </w:rPr>
        <w:t>Článek V.</w:t>
      </w:r>
    </w:p>
    <w:p w:rsidR="00276219" w:rsidRDefault="00276219" w:rsidP="00276219">
      <w:pPr>
        <w:pStyle w:val="Normlnweb"/>
        <w:spacing w:before="0" w:after="120"/>
        <w:ind w:left="360"/>
        <w:jc w:val="center"/>
        <w:rPr>
          <w:b/>
        </w:rPr>
      </w:pPr>
      <w:r>
        <w:rPr>
          <w:b/>
        </w:rPr>
        <w:t xml:space="preserve">Odpovědnost za vady, záruka </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stavby provedené dle PD, jakož i za technickou a ekonomickou úroveň projektu, vč. vlivů na životní prostředí.</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měla dokumentace v době jejího předání objednateli, zanikají, nebyly-li objednatelem uplatněny nejpozději do 3 let od převzetí dokumentace.</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276219" w:rsidRDefault="00276219" w:rsidP="00276219">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276219" w:rsidRDefault="00276219" w:rsidP="00276219">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276219" w:rsidRDefault="00276219" w:rsidP="00276219">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276219" w:rsidRDefault="00276219" w:rsidP="00276219">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276219" w:rsidRDefault="00276219" w:rsidP="00276219">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276219" w:rsidRDefault="00276219" w:rsidP="00276219">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rsidR="00276219" w:rsidRDefault="00276219" w:rsidP="00276219">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276219" w:rsidRDefault="00276219" w:rsidP="00276219">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276219" w:rsidRDefault="00276219" w:rsidP="00276219">
      <w:pPr>
        <w:pStyle w:val="Zkladntextodsazen"/>
        <w:spacing w:after="0" w:line="240" w:lineRule="auto"/>
        <w:ind w:left="0"/>
        <w:jc w:val="both"/>
        <w:rPr>
          <w:rFonts w:ascii="Times New Roman" w:hAnsi="Times New Roman" w:cs="Times New Roman"/>
          <w:sz w:val="24"/>
          <w:szCs w:val="24"/>
        </w:rPr>
      </w:pP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276219" w:rsidRDefault="00276219" w:rsidP="00276219">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276219" w:rsidRDefault="00276219" w:rsidP="00276219">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rsidR="00276219" w:rsidRDefault="00276219" w:rsidP="00276219">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276219" w:rsidRDefault="00276219" w:rsidP="00276219">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276219" w:rsidRDefault="00276219" w:rsidP="00276219">
      <w:pPr>
        <w:pStyle w:val="Normlnweb"/>
        <w:spacing w:before="0" w:after="0"/>
        <w:ind w:left="425"/>
        <w:jc w:val="both"/>
      </w:pP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276219" w:rsidRDefault="00276219" w:rsidP="00276219">
      <w:pPr>
        <w:pStyle w:val="Normlnweb"/>
        <w:numPr>
          <w:ilvl w:val="0"/>
          <w:numId w:val="10"/>
        </w:numPr>
        <w:spacing w:before="0" w:after="120"/>
        <w:ind w:left="425" w:hanging="425"/>
        <w:jc w:val="both"/>
      </w:pPr>
      <w:r>
        <w:t xml:space="preserve">V případě prodlení zhotovitele s vypracováním PD a jejím předáním objednateli, stejně tak jako v případě prodlení s předáním dokumentace (viz čl. I. smlouvy) v termínech uvedených </w:t>
      </w:r>
      <w:r>
        <w:br/>
        <w:t>v článku II. odst. 1. této smlouvy, je zhotovitel povinen zaplatit objednateli v každém jednotlivém případě smluvní pokutu ve výši 2 000 Kč (slovy: dva tisíce korun českých) za každý, i započatý, den prodlení s předáním.</w:t>
      </w:r>
    </w:p>
    <w:p w:rsidR="00276219" w:rsidRDefault="00276219" w:rsidP="00276219">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rsidR="00276219" w:rsidRDefault="00276219" w:rsidP="00276219">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276219" w:rsidRDefault="00276219" w:rsidP="00276219">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276219" w:rsidRDefault="00276219" w:rsidP="00276219">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276219" w:rsidRDefault="00276219" w:rsidP="00276219">
      <w:pPr>
        <w:pStyle w:val="Normlnweb"/>
        <w:numPr>
          <w:ilvl w:val="0"/>
          <w:numId w:val="10"/>
        </w:numPr>
        <w:spacing w:before="0" w:after="120"/>
        <w:ind w:left="425" w:hanging="425"/>
        <w:jc w:val="both"/>
      </w:pPr>
      <w:r>
        <w:lastRenderedPageBreak/>
        <w:t>Smluvní strana, které byla smluvní pokuta vyúčtována, je povinna tuto uhradit ve lhůtě 10 dnů ode dne obdržení sankční faktury, nebo ve stejné lhůtě sdělit oprávněné smluvní straně své námitky.</w:t>
      </w:r>
    </w:p>
    <w:p w:rsidR="00276219" w:rsidRDefault="00276219" w:rsidP="00276219">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276219" w:rsidRDefault="00276219" w:rsidP="00276219">
      <w:pPr>
        <w:pStyle w:val="Zkladntextodsazen"/>
        <w:spacing w:after="0" w:line="240" w:lineRule="auto"/>
        <w:jc w:val="center"/>
        <w:rPr>
          <w:rFonts w:ascii="Times New Roman" w:hAnsi="Times New Roman" w:cs="Times New Roman"/>
          <w:b/>
          <w:sz w:val="24"/>
          <w:szCs w:val="24"/>
        </w:rPr>
      </w:pPr>
    </w:p>
    <w:p w:rsidR="00276219" w:rsidRDefault="00276219" w:rsidP="00276219">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276219" w:rsidRDefault="00276219" w:rsidP="00276219">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276219" w:rsidRDefault="00276219" w:rsidP="00276219">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276219" w:rsidRDefault="00276219" w:rsidP="00276219">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276219" w:rsidRDefault="00276219" w:rsidP="00276219">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276219" w:rsidRDefault="00276219" w:rsidP="00276219">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276219" w:rsidRDefault="00276219" w:rsidP="00276219">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276219" w:rsidRDefault="00276219" w:rsidP="00276219">
      <w:pPr>
        <w:pStyle w:val="Normlnweb"/>
        <w:spacing w:before="0" w:after="0"/>
        <w:jc w:val="center"/>
        <w:rPr>
          <w:b/>
        </w:rPr>
      </w:pPr>
    </w:p>
    <w:p w:rsidR="00276219" w:rsidRDefault="00276219" w:rsidP="00276219">
      <w:pPr>
        <w:pStyle w:val="Normlnweb"/>
        <w:spacing w:before="0" w:after="0"/>
        <w:jc w:val="center"/>
        <w:rPr>
          <w:b/>
        </w:rPr>
      </w:pPr>
      <w:r>
        <w:rPr>
          <w:b/>
        </w:rPr>
        <w:t>Článek X.</w:t>
      </w:r>
    </w:p>
    <w:p w:rsidR="00276219" w:rsidRDefault="00276219" w:rsidP="00276219">
      <w:pPr>
        <w:pStyle w:val="Normlnweb"/>
        <w:spacing w:before="0" w:after="120"/>
        <w:jc w:val="center"/>
        <w:rPr>
          <w:b/>
        </w:rPr>
      </w:pPr>
      <w:r>
        <w:rPr>
          <w:b/>
        </w:rPr>
        <w:t>Uveřejnění smlouvy</w:t>
      </w:r>
    </w:p>
    <w:p w:rsidR="00276219" w:rsidRDefault="00276219" w:rsidP="00276219">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rsidR="00276219" w:rsidRDefault="00276219" w:rsidP="00276219">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276219" w:rsidRDefault="00276219" w:rsidP="00276219">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276219" w:rsidRDefault="00276219" w:rsidP="00276219">
      <w:pPr>
        <w:pStyle w:val="Normlnweb"/>
        <w:numPr>
          <w:ilvl w:val="0"/>
          <w:numId w:val="12"/>
        </w:numPr>
        <w:spacing w:before="0" w:after="0"/>
        <w:ind w:left="425" w:hanging="425"/>
        <w:jc w:val="both"/>
      </w:pPr>
      <w: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w:t>
      </w:r>
      <w:r>
        <w:lastRenderedPageBreak/>
        <w:t>uveřejňuje informace a dokumenty ke svým veřejným zakázkám způsobem, který umožňuje neomezený a přímý dálkový přístup.</w:t>
      </w:r>
    </w:p>
    <w:p w:rsidR="00276219" w:rsidRDefault="00276219" w:rsidP="00276219">
      <w:pPr>
        <w:pStyle w:val="Normlnweb"/>
        <w:spacing w:before="0" w:after="0"/>
        <w:jc w:val="center"/>
        <w:rPr>
          <w:b/>
        </w:rPr>
      </w:pPr>
    </w:p>
    <w:p w:rsidR="00276219" w:rsidRDefault="00276219" w:rsidP="00276219">
      <w:pPr>
        <w:pStyle w:val="Normlnweb"/>
        <w:spacing w:before="0" w:after="0"/>
        <w:jc w:val="center"/>
        <w:rPr>
          <w:b/>
        </w:rPr>
      </w:pPr>
      <w:r>
        <w:rPr>
          <w:b/>
        </w:rPr>
        <w:t>Článek XI.</w:t>
      </w:r>
    </w:p>
    <w:p w:rsidR="00276219" w:rsidRDefault="00276219" w:rsidP="00276219">
      <w:pPr>
        <w:pStyle w:val="Normlnweb"/>
        <w:spacing w:before="0" w:after="120"/>
        <w:jc w:val="center"/>
        <w:rPr>
          <w:b/>
        </w:rPr>
      </w:pPr>
      <w:r>
        <w:rPr>
          <w:b/>
        </w:rPr>
        <w:t>Odstoupení od smlouvy</w:t>
      </w:r>
    </w:p>
    <w:p w:rsidR="00276219" w:rsidRDefault="00276219" w:rsidP="00276219">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276219" w:rsidRDefault="00276219" w:rsidP="00276219">
      <w:pPr>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276219" w:rsidRDefault="00276219" w:rsidP="00276219">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276219" w:rsidRDefault="00276219" w:rsidP="00276219">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276219" w:rsidRDefault="00276219" w:rsidP="00276219">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rsidR="00276219" w:rsidRDefault="00276219" w:rsidP="00276219">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276219" w:rsidRDefault="00276219" w:rsidP="00276219">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276219" w:rsidRDefault="00276219" w:rsidP="00276219">
      <w:pPr>
        <w:pStyle w:val="Odstavecseseznamem"/>
        <w:numPr>
          <w:ilvl w:val="0"/>
          <w:numId w:val="17"/>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276219" w:rsidRDefault="00276219" w:rsidP="00276219">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276219" w:rsidRDefault="00276219" w:rsidP="00276219">
      <w:pPr>
        <w:numPr>
          <w:ilvl w:val="0"/>
          <w:numId w:val="17"/>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276219" w:rsidRDefault="00276219" w:rsidP="00276219">
      <w:pPr>
        <w:pStyle w:val="Normlnweb"/>
        <w:spacing w:before="0" w:after="0"/>
        <w:jc w:val="both"/>
      </w:pPr>
    </w:p>
    <w:p w:rsidR="00276219" w:rsidRDefault="00276219" w:rsidP="00276219">
      <w:pPr>
        <w:pStyle w:val="Normlnweb"/>
        <w:spacing w:before="0" w:after="0"/>
        <w:jc w:val="center"/>
        <w:rPr>
          <w:b/>
        </w:rPr>
      </w:pPr>
      <w:r>
        <w:rPr>
          <w:b/>
        </w:rPr>
        <w:t>Článek XII.</w:t>
      </w:r>
    </w:p>
    <w:p w:rsidR="00276219" w:rsidRDefault="00276219" w:rsidP="00276219">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276219" w:rsidRDefault="00276219" w:rsidP="00276219">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276219" w:rsidRDefault="00276219" w:rsidP="00276219">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276219" w:rsidRDefault="00276219" w:rsidP="00276219">
      <w:pPr>
        <w:pStyle w:val="Normlnweb"/>
        <w:spacing w:before="0" w:after="0"/>
        <w:jc w:val="both"/>
      </w:pPr>
    </w:p>
    <w:p w:rsidR="00276219" w:rsidRDefault="00276219" w:rsidP="00276219">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276219" w:rsidRDefault="00276219" w:rsidP="0027621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276219" w:rsidRDefault="00276219" w:rsidP="00276219">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prostřednictvím registru smluv.</w:t>
      </w:r>
    </w:p>
    <w:p w:rsidR="00276219" w:rsidRDefault="00276219" w:rsidP="00276219">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76219" w:rsidRDefault="00276219" w:rsidP="00276219">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276219" w:rsidRDefault="00276219" w:rsidP="00276219">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w:t>
      </w:r>
      <w:r>
        <w:lastRenderedPageBreak/>
        <w:t>změnu smlouvy nepovažují. Uzavření písemného smluvního dodatku není třeba pouze v případě změny pověřených osob objednatele nebo jejich kontaktních údajů, uvedených odstavcích 7. tohoto článku, kdy stačí písemné oznámení zaslané zhotoviteli. Jakákoliv ústní ujednání při realizaci díla dle smlouvy, která nejsou písemně potvrzena oběma smluvními stranami, jsou právně neúčinná.</w:t>
      </w:r>
    </w:p>
    <w:p w:rsidR="00276219" w:rsidRDefault="00276219" w:rsidP="00276219">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276219" w:rsidRDefault="00276219" w:rsidP="00276219">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76219" w:rsidRDefault="00276219" w:rsidP="00276219">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rsidR="00276219" w:rsidRDefault="00276219" w:rsidP="00276219">
      <w:pPr>
        <w:pStyle w:val="Normlnweb"/>
        <w:spacing w:before="0" w:after="0"/>
        <w:ind w:left="425"/>
        <w:jc w:val="both"/>
      </w:pPr>
      <w:r>
        <w:t xml:space="preserve">xxx </w:t>
      </w:r>
    </w:p>
    <w:p w:rsidR="00276219" w:rsidRDefault="00276219" w:rsidP="00276219">
      <w:pPr>
        <w:pStyle w:val="Normlnweb"/>
        <w:spacing w:before="0" w:after="120"/>
        <w:ind w:left="425"/>
        <w:jc w:val="both"/>
        <w:rPr>
          <w:rStyle w:val="Hypertextovodkaz"/>
          <w:color w:val="auto"/>
        </w:rPr>
      </w:pPr>
      <w:r>
        <w:rPr>
          <w:rStyle w:val="Hypertextovodkaz"/>
          <w:color w:val="auto"/>
          <w:u w:val="none"/>
        </w:rPr>
        <w:t>xxx</w:t>
      </w:r>
      <w:r w:rsidRPr="006E5DBE">
        <w:rPr>
          <w:rStyle w:val="Hypertextovodkaz"/>
          <w:color w:val="auto"/>
          <w:u w:val="none"/>
        </w:rPr>
        <w:t xml:space="preserve"> </w:t>
      </w:r>
      <w:r w:rsidRPr="00E24F64">
        <w:br/>
      </w:r>
    </w:p>
    <w:p w:rsidR="00276219" w:rsidRDefault="00276219" w:rsidP="00276219">
      <w:pPr>
        <w:pStyle w:val="Normlnweb"/>
        <w:numPr>
          <w:ilvl w:val="0"/>
          <w:numId w:val="15"/>
        </w:numPr>
        <w:spacing w:before="0" w:after="120"/>
        <w:ind w:left="425" w:hanging="425"/>
        <w:jc w:val="both"/>
      </w:pPr>
      <w:r>
        <w:t>Za zhotovitele bude ve všech věcech</w:t>
      </w:r>
      <w:r w:rsidRPr="00AF3D99">
        <w:t xml:space="preserve"> plnění podmínek této smlouvy </w:t>
      </w:r>
      <w:r>
        <w:t>jednat</w:t>
      </w:r>
      <w:r w:rsidRPr="00AF3D99">
        <w:t xml:space="preserve"> </w:t>
      </w:r>
      <w:r>
        <w:t>Petra Kubíková</w:t>
      </w:r>
      <w:r w:rsidRPr="00AF3D99">
        <w:t>,</w:t>
      </w:r>
      <w:r>
        <w:t xml:space="preserve"> </w:t>
      </w:r>
      <w:r>
        <w:br/>
        <w:t>xxx, e-mail: xxx</w:t>
      </w:r>
    </w:p>
    <w:p w:rsidR="00276219" w:rsidRDefault="00276219" w:rsidP="00276219">
      <w:pPr>
        <w:pStyle w:val="Normlnweb"/>
        <w:numPr>
          <w:ilvl w:val="0"/>
          <w:numId w:val="15"/>
        </w:numPr>
        <w:spacing w:before="0" w:after="120"/>
        <w:ind w:left="425" w:hanging="425"/>
        <w:jc w:val="both"/>
      </w:pPr>
      <w:r>
        <w:t>Smlouva je vyhotovena ve čtyřech stejnopisech s platností originálu, po dvou pro každou smluvní stranu. Její nedílnou součástí je příloha č. 1 - fotokopie cenové nabídky zhotovitele  ze dne 30. 11. 2018 o 1 straně textu.</w:t>
      </w:r>
    </w:p>
    <w:p w:rsidR="00276219" w:rsidRDefault="00276219" w:rsidP="00276219">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rsidR="00276219" w:rsidRDefault="00276219" w:rsidP="00276219">
      <w:pPr>
        <w:pStyle w:val="Normlnweb"/>
        <w:spacing w:before="0" w:after="280"/>
        <w:ind w:left="66"/>
        <w:jc w:val="both"/>
      </w:pPr>
    </w:p>
    <w:p w:rsidR="00276219" w:rsidRDefault="00276219" w:rsidP="00276219">
      <w:pPr>
        <w:pStyle w:val="Normlnweb"/>
        <w:spacing w:before="0" w:after="280"/>
        <w:ind w:left="66"/>
        <w:jc w:val="both"/>
      </w:pPr>
      <w:r>
        <w:t xml:space="preserve">V Praze dne: </w:t>
      </w:r>
      <w:r>
        <w:tab/>
      </w:r>
      <w:r>
        <w:tab/>
      </w:r>
      <w:r>
        <w:tab/>
      </w:r>
      <w:r>
        <w:tab/>
      </w:r>
      <w:r>
        <w:tab/>
      </w:r>
      <w:r>
        <w:tab/>
      </w:r>
      <w:r>
        <w:tab/>
      </w:r>
      <w:r>
        <w:tab/>
        <w:t xml:space="preserve">V Kroměříži dne: </w:t>
      </w:r>
    </w:p>
    <w:p w:rsidR="00276219" w:rsidRDefault="00276219" w:rsidP="00276219">
      <w:pPr>
        <w:pStyle w:val="Normlnweb"/>
        <w:spacing w:before="0" w:after="120"/>
        <w:ind w:left="68"/>
        <w:jc w:val="both"/>
      </w:pPr>
      <w:r>
        <w:t>Objednatel:</w:t>
      </w:r>
      <w:r>
        <w:tab/>
      </w:r>
      <w:r>
        <w:tab/>
      </w:r>
      <w:r>
        <w:tab/>
      </w:r>
      <w:r>
        <w:tab/>
      </w:r>
      <w:r>
        <w:tab/>
      </w:r>
      <w:r>
        <w:tab/>
      </w:r>
      <w:r>
        <w:tab/>
      </w:r>
      <w:r>
        <w:tab/>
        <w:t>Zhotovitel:</w:t>
      </w:r>
    </w:p>
    <w:p w:rsidR="00276219" w:rsidRDefault="00276219" w:rsidP="00276219">
      <w:pPr>
        <w:spacing w:after="120" w:line="240" w:lineRule="auto"/>
        <w:contextualSpacing/>
        <w:rPr>
          <w:rFonts w:ascii="Times New Roman" w:hAnsi="Times New Roman"/>
          <w:b/>
          <w:sz w:val="24"/>
          <w:szCs w:val="24"/>
        </w:rPr>
      </w:pPr>
      <w:r>
        <w:rPr>
          <w:rFonts w:ascii="Times New Roman" w:hAnsi="Times New Roman"/>
          <w:b/>
          <w:sz w:val="24"/>
          <w:szCs w:val="24"/>
        </w:rPr>
        <w:t xml:space="preserve"> 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FAKO Projekt s.r.o.</w:t>
      </w:r>
      <w:r>
        <w:rPr>
          <w:rFonts w:ascii="Times New Roman" w:hAnsi="Times New Roman"/>
          <w:b/>
          <w:sz w:val="24"/>
          <w:szCs w:val="24"/>
        </w:rPr>
        <w:tab/>
      </w:r>
    </w:p>
    <w:p w:rsidR="00276219" w:rsidRDefault="00276219" w:rsidP="00276219">
      <w:pPr>
        <w:ind w:left="709" w:firstLine="52"/>
        <w:contextualSpacing/>
        <w:rPr>
          <w:rFonts w:ascii="Times New Roman" w:hAnsi="Times New Roman"/>
          <w:b/>
          <w:sz w:val="24"/>
          <w:szCs w:val="24"/>
        </w:rPr>
      </w:pPr>
      <w:r>
        <w:rPr>
          <w:rFonts w:ascii="Times New Roman" w:hAnsi="Times New Roman"/>
          <w:b/>
          <w:sz w:val="24"/>
          <w:szCs w:val="24"/>
        </w:rPr>
        <w:t xml:space="preserve"> České republiky</w:t>
      </w:r>
    </w:p>
    <w:p w:rsidR="00276219" w:rsidRDefault="00276219" w:rsidP="00276219">
      <w:pPr>
        <w:ind w:hanging="2"/>
        <w:rPr>
          <w:rFonts w:ascii="Times New Roman" w:hAnsi="Times New Roman"/>
          <w:sz w:val="24"/>
          <w:szCs w:val="24"/>
        </w:rPr>
      </w:pPr>
    </w:p>
    <w:p w:rsidR="00276219" w:rsidRDefault="00276219" w:rsidP="00276219">
      <w:pPr>
        <w:ind w:hanging="2"/>
        <w:rPr>
          <w:rFonts w:ascii="Times New Roman" w:hAnsi="Times New Roman"/>
          <w:sz w:val="24"/>
          <w:szCs w:val="24"/>
        </w:rPr>
      </w:pPr>
    </w:p>
    <w:p w:rsidR="00276219" w:rsidRDefault="00276219" w:rsidP="00276219">
      <w:pPr>
        <w:ind w:hanging="2"/>
        <w:rPr>
          <w:rFonts w:ascii="Times New Roman" w:hAnsi="Times New Roman"/>
          <w:sz w:val="24"/>
          <w:szCs w:val="24"/>
        </w:rPr>
      </w:pPr>
    </w:p>
    <w:p w:rsidR="00276219" w:rsidRDefault="00276219" w:rsidP="00276219">
      <w:pPr>
        <w:ind w:hanging="2"/>
        <w:rPr>
          <w:rFonts w:ascii="Times New Roman" w:hAnsi="Times New Roman"/>
          <w:sz w:val="24"/>
          <w:szCs w:val="24"/>
        </w:rPr>
      </w:pPr>
    </w:p>
    <w:p w:rsidR="00276219" w:rsidRDefault="00276219" w:rsidP="00276219">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276219" w:rsidRDefault="00276219" w:rsidP="00276219">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Petra Kubíková</w:t>
      </w:r>
    </w:p>
    <w:p w:rsidR="00276219" w:rsidRDefault="00276219" w:rsidP="00276219">
      <w:pPr>
        <w:spacing w:after="0" w:line="240" w:lineRule="auto"/>
        <w:rPr>
          <w:rFonts w:ascii="Times New Roman" w:hAnsi="Times New Roman"/>
          <w:sz w:val="24"/>
          <w:szCs w:val="24"/>
          <w:lang w:eastAsia="cs-CZ"/>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t>jednatelka</w:t>
      </w:r>
    </w:p>
    <w:p w:rsidR="00276219" w:rsidRDefault="00276219" w:rsidP="00276219">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76219" w:rsidRDefault="00276219" w:rsidP="00276219"/>
    <w:p w:rsidR="00276219" w:rsidRDefault="00276219" w:rsidP="00276219"/>
    <w:p w:rsidR="00276219" w:rsidRDefault="00276219" w:rsidP="00276219"/>
    <w:p w:rsidR="006B3AC3" w:rsidRDefault="006B3AC3"/>
    <w:sectPr w:rsidR="006B3AC3"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8B" w:rsidRDefault="0099008B">
      <w:pPr>
        <w:spacing w:after="0" w:line="240" w:lineRule="auto"/>
      </w:pPr>
      <w:r>
        <w:separator/>
      </w:r>
    </w:p>
  </w:endnote>
  <w:endnote w:type="continuationSeparator" w:id="0">
    <w:p w:rsidR="0099008B" w:rsidRDefault="0099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276219" w:rsidP="00E83F7E">
    <w:pPr>
      <w:pStyle w:val="Zpat"/>
      <w:jc w:val="center"/>
    </w:pPr>
    <w:r>
      <w:fldChar w:fldCharType="begin"/>
    </w:r>
    <w:r>
      <w:instrText xml:space="preserve"> PAGE   \* MERGEFORMAT </w:instrText>
    </w:r>
    <w:r>
      <w:fldChar w:fldCharType="separate"/>
    </w:r>
    <w:r w:rsidR="007B4B42">
      <w:rPr>
        <w:noProof/>
      </w:rPr>
      <w:t>1</w:t>
    </w:r>
    <w:r>
      <w:rPr>
        <w:noProof/>
      </w:rPr>
      <w:fldChar w:fldCharType="end"/>
    </w:r>
  </w:p>
  <w:p w:rsidR="00415CA5" w:rsidRDefault="009900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8B" w:rsidRDefault="0099008B">
      <w:pPr>
        <w:spacing w:after="0" w:line="240" w:lineRule="auto"/>
      </w:pPr>
      <w:r>
        <w:separator/>
      </w:r>
    </w:p>
  </w:footnote>
  <w:footnote w:type="continuationSeparator" w:id="0">
    <w:p w:rsidR="0099008B" w:rsidRDefault="00990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99008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DB"/>
    <w:rsid w:val="00276219"/>
    <w:rsid w:val="006B3AC3"/>
    <w:rsid w:val="007007DB"/>
    <w:rsid w:val="007B4B42"/>
    <w:rsid w:val="009900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21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6219"/>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276219"/>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276219"/>
    <w:rPr>
      <w:rFonts w:ascii="Calibri" w:eastAsia="Calibri" w:hAnsi="Calibri" w:cs="Calibri"/>
      <w:lang w:eastAsia="ar-SA"/>
    </w:rPr>
  </w:style>
  <w:style w:type="paragraph" w:customStyle="1" w:styleId="slovn1">
    <w:name w:val="Číslování 1"/>
    <w:basedOn w:val="Seznam"/>
    <w:uiPriority w:val="99"/>
    <w:rsid w:val="00276219"/>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6219"/>
    <w:pPr>
      <w:spacing w:after="120"/>
    </w:pPr>
  </w:style>
  <w:style w:type="character" w:customStyle="1" w:styleId="ZkladntextChar">
    <w:name w:val="Základní text Char"/>
    <w:basedOn w:val="Standardnpsmoodstavce"/>
    <w:link w:val="Zkladntext"/>
    <w:uiPriority w:val="99"/>
    <w:rsid w:val="00276219"/>
    <w:rPr>
      <w:rFonts w:ascii="Calibri" w:eastAsia="Calibri" w:hAnsi="Calibri" w:cs="Times New Roman"/>
    </w:rPr>
  </w:style>
  <w:style w:type="paragraph" w:styleId="Odstavecseseznamem">
    <w:name w:val="List Paragraph"/>
    <w:basedOn w:val="Normln"/>
    <w:link w:val="OdstavecseseznamemChar"/>
    <w:uiPriority w:val="34"/>
    <w:qFormat/>
    <w:rsid w:val="00276219"/>
    <w:pPr>
      <w:ind w:left="720"/>
      <w:contextualSpacing/>
    </w:pPr>
  </w:style>
  <w:style w:type="paragraph" w:customStyle="1" w:styleId="Normln1">
    <w:name w:val="Normální1"/>
    <w:basedOn w:val="Normln"/>
    <w:uiPriority w:val="99"/>
    <w:rsid w:val="00276219"/>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276219"/>
    <w:rPr>
      <w:color w:val="0000FF"/>
      <w:u w:val="single"/>
    </w:rPr>
  </w:style>
  <w:style w:type="paragraph" w:styleId="Zhlav">
    <w:name w:val="header"/>
    <w:basedOn w:val="Normln"/>
    <w:link w:val="ZhlavChar"/>
    <w:uiPriority w:val="99"/>
    <w:unhideWhenUsed/>
    <w:rsid w:val="00276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6219"/>
    <w:rPr>
      <w:rFonts w:ascii="Calibri" w:eastAsia="Calibri" w:hAnsi="Calibri" w:cs="Times New Roman"/>
    </w:rPr>
  </w:style>
  <w:style w:type="paragraph" w:styleId="Zpat">
    <w:name w:val="footer"/>
    <w:basedOn w:val="Normln"/>
    <w:link w:val="ZpatChar"/>
    <w:uiPriority w:val="99"/>
    <w:unhideWhenUsed/>
    <w:rsid w:val="00276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276219"/>
    <w:rPr>
      <w:rFonts w:ascii="Calibri" w:eastAsia="Calibri" w:hAnsi="Calibri" w:cs="Times New Roman"/>
    </w:rPr>
  </w:style>
  <w:style w:type="paragraph" w:customStyle="1" w:styleId="NormalJustified">
    <w:name w:val="Normal (Justified)"/>
    <w:basedOn w:val="Normln"/>
    <w:uiPriority w:val="99"/>
    <w:rsid w:val="00276219"/>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27621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76219"/>
    <w:rPr>
      <w:rFonts w:ascii="Calibri" w:eastAsia="Calibri" w:hAnsi="Calibri" w:cs="Times New Roman"/>
    </w:rPr>
  </w:style>
  <w:style w:type="paragraph" w:styleId="Seznam">
    <w:name w:val="List"/>
    <w:basedOn w:val="Normln"/>
    <w:uiPriority w:val="99"/>
    <w:semiHidden/>
    <w:unhideWhenUsed/>
    <w:rsid w:val="0027621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21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6219"/>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276219"/>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276219"/>
    <w:rPr>
      <w:rFonts w:ascii="Calibri" w:eastAsia="Calibri" w:hAnsi="Calibri" w:cs="Calibri"/>
      <w:lang w:eastAsia="ar-SA"/>
    </w:rPr>
  </w:style>
  <w:style w:type="paragraph" w:customStyle="1" w:styleId="slovn1">
    <w:name w:val="Číslování 1"/>
    <w:basedOn w:val="Seznam"/>
    <w:uiPriority w:val="99"/>
    <w:rsid w:val="00276219"/>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6219"/>
    <w:pPr>
      <w:spacing w:after="120"/>
    </w:pPr>
  </w:style>
  <w:style w:type="character" w:customStyle="1" w:styleId="ZkladntextChar">
    <w:name w:val="Základní text Char"/>
    <w:basedOn w:val="Standardnpsmoodstavce"/>
    <w:link w:val="Zkladntext"/>
    <w:uiPriority w:val="99"/>
    <w:rsid w:val="00276219"/>
    <w:rPr>
      <w:rFonts w:ascii="Calibri" w:eastAsia="Calibri" w:hAnsi="Calibri" w:cs="Times New Roman"/>
    </w:rPr>
  </w:style>
  <w:style w:type="paragraph" w:styleId="Odstavecseseznamem">
    <w:name w:val="List Paragraph"/>
    <w:basedOn w:val="Normln"/>
    <w:link w:val="OdstavecseseznamemChar"/>
    <w:uiPriority w:val="34"/>
    <w:qFormat/>
    <w:rsid w:val="00276219"/>
    <w:pPr>
      <w:ind w:left="720"/>
      <w:contextualSpacing/>
    </w:pPr>
  </w:style>
  <w:style w:type="paragraph" w:customStyle="1" w:styleId="Normln1">
    <w:name w:val="Normální1"/>
    <w:basedOn w:val="Normln"/>
    <w:uiPriority w:val="99"/>
    <w:rsid w:val="00276219"/>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276219"/>
    <w:rPr>
      <w:color w:val="0000FF"/>
      <w:u w:val="single"/>
    </w:rPr>
  </w:style>
  <w:style w:type="paragraph" w:styleId="Zhlav">
    <w:name w:val="header"/>
    <w:basedOn w:val="Normln"/>
    <w:link w:val="ZhlavChar"/>
    <w:uiPriority w:val="99"/>
    <w:unhideWhenUsed/>
    <w:rsid w:val="00276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6219"/>
    <w:rPr>
      <w:rFonts w:ascii="Calibri" w:eastAsia="Calibri" w:hAnsi="Calibri" w:cs="Times New Roman"/>
    </w:rPr>
  </w:style>
  <w:style w:type="paragraph" w:styleId="Zpat">
    <w:name w:val="footer"/>
    <w:basedOn w:val="Normln"/>
    <w:link w:val="ZpatChar"/>
    <w:uiPriority w:val="99"/>
    <w:unhideWhenUsed/>
    <w:rsid w:val="00276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276219"/>
    <w:rPr>
      <w:rFonts w:ascii="Calibri" w:eastAsia="Calibri" w:hAnsi="Calibri" w:cs="Times New Roman"/>
    </w:rPr>
  </w:style>
  <w:style w:type="paragraph" w:customStyle="1" w:styleId="NormalJustified">
    <w:name w:val="Normal (Justified)"/>
    <w:basedOn w:val="Normln"/>
    <w:uiPriority w:val="99"/>
    <w:rsid w:val="00276219"/>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27621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76219"/>
    <w:rPr>
      <w:rFonts w:ascii="Calibri" w:eastAsia="Calibri" w:hAnsi="Calibri" w:cs="Times New Roman"/>
    </w:rPr>
  </w:style>
  <w:style w:type="paragraph" w:styleId="Seznam">
    <w:name w:val="List"/>
    <w:basedOn w:val="Normln"/>
    <w:uiPriority w:val="99"/>
    <w:semiHidden/>
    <w:unhideWhenUsed/>
    <w:rsid w:val="0027621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3632</Words>
  <Characters>21435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Kristýna Princová</cp:lastModifiedBy>
  <cp:revision>2</cp:revision>
  <dcterms:created xsi:type="dcterms:W3CDTF">2019-03-26T15:29:00Z</dcterms:created>
  <dcterms:modified xsi:type="dcterms:W3CDTF">2019-03-26T15:29:00Z</dcterms:modified>
</cp:coreProperties>
</file>