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F7" w:rsidRDefault="002D30F7" w:rsidP="002D30F7">
      <w:pPr>
        <w:rPr>
          <w:rFonts w:ascii="Arial" w:hAnsi="Arial" w:cs="Arial"/>
          <w:b/>
          <w:bCs/>
          <w:color w:val="000000"/>
        </w:rPr>
      </w:pPr>
    </w:p>
    <w:p w:rsidR="002D30F7" w:rsidRPr="00E44D10" w:rsidRDefault="002D30F7" w:rsidP="001E4E03">
      <w:pPr>
        <w:tabs>
          <w:tab w:val="left" w:pos="5387"/>
        </w:tabs>
        <w:rPr>
          <w:rFonts w:ascii="Calibri" w:hAnsi="Calibri" w:cs="Arial"/>
        </w:rPr>
      </w:pPr>
      <w:r w:rsidRPr="00E44D10">
        <w:rPr>
          <w:rFonts w:ascii="Calibri" w:hAnsi="Calibri" w:cs="Arial"/>
          <w:b/>
          <w:bCs/>
          <w:color w:val="000000"/>
        </w:rPr>
        <w:t xml:space="preserve">Smlouva o dílo </w:t>
      </w:r>
      <w:proofErr w:type="gramStart"/>
      <w:r w:rsidRPr="00E44D10">
        <w:rPr>
          <w:rFonts w:ascii="Calibri" w:hAnsi="Calibri" w:cs="Arial"/>
          <w:b/>
          <w:bCs/>
          <w:color w:val="000000"/>
        </w:rPr>
        <w:t>č.:</w:t>
      </w:r>
      <w:proofErr w:type="gramEnd"/>
      <w:r w:rsidRPr="00E44D10">
        <w:rPr>
          <w:rFonts w:ascii="Calibri" w:hAnsi="Calibri" w:cs="Arial"/>
          <w:b/>
          <w:bCs/>
          <w:color w:val="000000"/>
        </w:rPr>
        <w:t xml:space="preserve"> </w:t>
      </w:r>
      <w:bookmarkStart w:id="0" w:name="Auftrag"/>
      <w:bookmarkEnd w:id="0"/>
      <w:r w:rsidR="001C18A3">
        <w:rPr>
          <w:rFonts w:ascii="Calibri" w:hAnsi="Calibri" w:cs="Arial"/>
          <w:b/>
          <w:bCs/>
          <w:color w:val="000000"/>
        </w:rPr>
        <w:t>650015776</w:t>
      </w:r>
      <w:r w:rsidR="001E4E03" w:rsidRPr="00E44D10">
        <w:rPr>
          <w:rFonts w:ascii="Calibri" w:hAnsi="Calibri" w:cs="Arial"/>
          <w:b/>
          <w:bCs/>
          <w:color w:val="000000"/>
        </w:rPr>
        <w:tab/>
      </w:r>
      <w:r w:rsidR="002E0352" w:rsidRPr="00E44D10">
        <w:rPr>
          <w:rFonts w:ascii="Calibri" w:hAnsi="Calibri" w:cs="Arial"/>
          <w:b/>
          <w:bCs/>
          <w:color w:val="000000"/>
        </w:rPr>
        <w:t>část II. Smluvní ujednání</w:t>
      </w:r>
    </w:p>
    <w:p w:rsidR="002D30F7" w:rsidRPr="00E44D10" w:rsidRDefault="002D30F7" w:rsidP="002D30F7">
      <w:pPr>
        <w:ind w:left="851" w:hanging="851"/>
        <w:rPr>
          <w:rFonts w:ascii="Calibri" w:hAnsi="Calibri" w:cs="Arial"/>
          <w:sz w:val="20"/>
          <w:szCs w:val="20"/>
        </w:rPr>
      </w:pPr>
    </w:p>
    <w:p w:rsidR="002D30F7" w:rsidRPr="00E44D10" w:rsidRDefault="002D30F7" w:rsidP="002D30F7">
      <w:pPr>
        <w:rPr>
          <w:rFonts w:ascii="Calibri" w:hAnsi="Calibri" w:cs="Arial"/>
          <w:sz w:val="20"/>
          <w:szCs w:val="20"/>
        </w:rPr>
      </w:pPr>
      <w:r w:rsidRPr="00E44D10">
        <w:rPr>
          <w:rFonts w:ascii="Calibri" w:hAnsi="Calibri" w:cs="Arial"/>
          <w:sz w:val="20"/>
          <w:szCs w:val="20"/>
        </w:rPr>
        <w:t>uzavřená dle §2586 a násl.obč.zák. (zákon č.89/2012 SB.) mezi:</w:t>
      </w:r>
    </w:p>
    <w:p w:rsidR="002D30F7" w:rsidRDefault="002D30F7" w:rsidP="002D30F7">
      <w:pPr>
        <w:rPr>
          <w:rFonts w:ascii="Calibri" w:hAnsi="Calibri" w:cs="Arial"/>
          <w:sz w:val="20"/>
          <w:szCs w:val="20"/>
        </w:rPr>
      </w:pPr>
    </w:p>
    <w:p w:rsidR="00FE1A13" w:rsidRPr="00E44D10" w:rsidRDefault="00FE1A13" w:rsidP="002D30F7">
      <w:pPr>
        <w:rPr>
          <w:rFonts w:ascii="Calibri" w:hAnsi="Calibri" w:cs="Arial"/>
          <w:sz w:val="20"/>
          <w:szCs w:val="20"/>
        </w:rPr>
      </w:pPr>
    </w:p>
    <w:p w:rsidR="002D30F7" w:rsidRPr="00E44D10" w:rsidRDefault="002D30F7" w:rsidP="002D30F7">
      <w:pPr>
        <w:rPr>
          <w:rFonts w:ascii="Calibri" w:hAnsi="Calibri" w:cs="Arial"/>
          <w:b/>
          <w:sz w:val="20"/>
          <w:szCs w:val="20"/>
        </w:rPr>
      </w:pPr>
      <w:r w:rsidRPr="00E44D10">
        <w:rPr>
          <w:rFonts w:ascii="Calibri" w:hAnsi="Calibri" w:cs="Arial"/>
          <w:b/>
          <w:sz w:val="20"/>
          <w:szCs w:val="20"/>
        </w:rPr>
        <w:t>Objednatelem:</w:t>
      </w:r>
    </w:p>
    <w:p w:rsidR="004348C1" w:rsidRPr="004348C1" w:rsidRDefault="004348C1" w:rsidP="004348C1">
      <w:pPr>
        <w:spacing w:line="240" w:lineRule="auto"/>
        <w:jc w:val="both"/>
        <w:rPr>
          <w:b/>
          <w:bCs/>
          <w:sz w:val="20"/>
          <w:szCs w:val="20"/>
          <w:lang w:val="cs-CZ" w:eastAsia="cs-CZ"/>
        </w:rPr>
      </w:pPr>
      <w:bookmarkStart w:id="1" w:name="Name"/>
      <w:bookmarkEnd w:id="1"/>
      <w:r w:rsidRPr="004348C1">
        <w:rPr>
          <w:b/>
          <w:bCs/>
          <w:sz w:val="20"/>
          <w:szCs w:val="20"/>
          <w:lang w:val="cs-CZ" w:eastAsia="cs-CZ"/>
        </w:rPr>
        <w:t xml:space="preserve">Česká republika, Vězeňská služba České republiky, se sídlem Soudní č. 1672/1a, 140 67 </w:t>
      </w:r>
      <w:r w:rsidRPr="004348C1">
        <w:rPr>
          <w:b/>
          <w:bCs/>
          <w:sz w:val="20"/>
          <w:szCs w:val="20"/>
          <w:lang w:val="cs-CZ" w:eastAsia="cs-CZ"/>
        </w:rPr>
        <w:br/>
        <w:t>Praha 4, Středisko hospodářské činnosti</w:t>
      </w:r>
    </w:p>
    <w:p w:rsidR="004348C1" w:rsidRPr="004348C1" w:rsidRDefault="004348C1" w:rsidP="004348C1">
      <w:pPr>
        <w:spacing w:line="240" w:lineRule="auto"/>
        <w:jc w:val="both"/>
        <w:rPr>
          <w:sz w:val="20"/>
          <w:szCs w:val="20"/>
          <w:lang w:val="cs-CZ" w:eastAsia="cs-CZ"/>
        </w:rPr>
      </w:pPr>
      <w:r w:rsidRPr="004348C1">
        <w:rPr>
          <w:sz w:val="20"/>
          <w:szCs w:val="20"/>
          <w:lang w:val="cs-CZ" w:eastAsia="cs-CZ"/>
        </w:rPr>
        <w:t xml:space="preserve">Za stát právně jedná na základě pověření generálního ředitele Vězeňské služby České republiky </w:t>
      </w:r>
      <w:proofErr w:type="gramStart"/>
      <w:r w:rsidRPr="004348C1">
        <w:rPr>
          <w:sz w:val="20"/>
          <w:szCs w:val="20"/>
          <w:lang w:val="cs-CZ" w:eastAsia="cs-CZ"/>
        </w:rPr>
        <w:t>č.j.</w:t>
      </w:r>
      <w:proofErr w:type="gramEnd"/>
      <w:r w:rsidRPr="004348C1">
        <w:rPr>
          <w:sz w:val="20"/>
          <w:szCs w:val="20"/>
          <w:lang w:val="cs-CZ" w:eastAsia="cs-CZ"/>
        </w:rPr>
        <w:t xml:space="preserve"> VS-88535-4/ČJ-2016-800020-SP ze dne 1.9.2016 Vrchní rada plk. Mgr. Jiří Mach, ředitel Věznice Valdice </w:t>
      </w:r>
    </w:p>
    <w:p w:rsidR="004348C1" w:rsidRPr="004348C1" w:rsidRDefault="004348C1" w:rsidP="004348C1">
      <w:pPr>
        <w:spacing w:line="240" w:lineRule="auto"/>
        <w:jc w:val="both"/>
        <w:rPr>
          <w:sz w:val="20"/>
          <w:szCs w:val="20"/>
          <w:lang w:val="cs-CZ" w:eastAsia="cs-CZ"/>
        </w:rPr>
      </w:pPr>
      <w:r w:rsidRPr="004348C1">
        <w:rPr>
          <w:sz w:val="20"/>
          <w:szCs w:val="20"/>
          <w:lang w:val="cs-CZ" w:eastAsia="cs-CZ"/>
        </w:rPr>
        <w:t>IČ: 00212423</w:t>
      </w:r>
    </w:p>
    <w:p w:rsidR="004348C1" w:rsidRPr="004348C1" w:rsidRDefault="004348C1" w:rsidP="004348C1">
      <w:pPr>
        <w:spacing w:line="240" w:lineRule="auto"/>
        <w:jc w:val="both"/>
        <w:rPr>
          <w:sz w:val="20"/>
          <w:szCs w:val="20"/>
          <w:lang w:val="cs-CZ" w:eastAsia="cs-CZ"/>
        </w:rPr>
      </w:pPr>
      <w:r w:rsidRPr="004348C1">
        <w:rPr>
          <w:sz w:val="20"/>
          <w:szCs w:val="20"/>
          <w:lang w:val="cs-CZ" w:eastAsia="cs-CZ"/>
        </w:rPr>
        <w:t>DIČ: CZ 00212423,</w:t>
      </w:r>
    </w:p>
    <w:p w:rsidR="004348C1" w:rsidRPr="004348C1" w:rsidRDefault="00CF0CD3" w:rsidP="004348C1">
      <w:pPr>
        <w:spacing w:line="240" w:lineRule="auto"/>
        <w:jc w:val="both"/>
        <w:rPr>
          <w:sz w:val="20"/>
          <w:szCs w:val="20"/>
          <w:lang w:val="cs-CZ" w:eastAsia="cs-CZ"/>
        </w:rPr>
      </w:pPr>
      <w:r>
        <w:rPr>
          <w:sz w:val="20"/>
          <w:szCs w:val="20"/>
          <w:lang w:val="cs-CZ" w:eastAsia="cs-CZ"/>
        </w:rPr>
        <w:t xml:space="preserve">Bankovní spojení: </w:t>
      </w:r>
      <w:r w:rsidRPr="00CF0CD3">
        <w:rPr>
          <w:sz w:val="20"/>
          <w:szCs w:val="20"/>
          <w:highlight w:val="black"/>
          <w:lang w:val="cs-CZ" w:eastAsia="cs-CZ"/>
        </w:rPr>
        <w:t>xxxxxxxxxxxxxxxxxxxxxxxxxxxxxxxxxxx</w:t>
      </w:r>
    </w:p>
    <w:p w:rsidR="004348C1" w:rsidRPr="004348C1" w:rsidRDefault="00CF0CD3" w:rsidP="004348C1">
      <w:pPr>
        <w:spacing w:line="240" w:lineRule="auto"/>
        <w:jc w:val="both"/>
        <w:rPr>
          <w:sz w:val="20"/>
          <w:szCs w:val="20"/>
          <w:lang w:val="cs-CZ" w:eastAsia="cs-CZ"/>
        </w:rPr>
      </w:pPr>
      <w:r>
        <w:rPr>
          <w:sz w:val="20"/>
          <w:szCs w:val="20"/>
          <w:lang w:val="cs-CZ" w:eastAsia="cs-CZ"/>
        </w:rPr>
        <w:t xml:space="preserve">číslo účtu: </w:t>
      </w:r>
      <w:r w:rsidRPr="00CF0CD3">
        <w:rPr>
          <w:sz w:val="20"/>
          <w:szCs w:val="20"/>
          <w:highlight w:val="black"/>
          <w:lang w:val="cs-CZ" w:eastAsia="cs-CZ"/>
        </w:rPr>
        <w:t>xxxxxxxxxxxxxxxxxxxxxxxxxxxxxxxxxxxxxx</w:t>
      </w:r>
    </w:p>
    <w:p w:rsidR="004348C1" w:rsidRPr="004348C1" w:rsidRDefault="004348C1" w:rsidP="004348C1">
      <w:pPr>
        <w:spacing w:line="240" w:lineRule="auto"/>
        <w:jc w:val="both"/>
        <w:rPr>
          <w:sz w:val="20"/>
          <w:szCs w:val="20"/>
          <w:lang w:val="cs-CZ" w:eastAsia="cs-CZ"/>
        </w:rPr>
      </w:pPr>
      <w:r w:rsidRPr="004348C1">
        <w:rPr>
          <w:sz w:val="20"/>
          <w:szCs w:val="20"/>
          <w:lang w:val="cs-CZ" w:eastAsia="cs-CZ"/>
        </w:rPr>
        <w:t>Kontaktní adresa:  Provozovna SHČ, Věznice Valdice, Nám. Míru 55, 507 11 Valdice</w:t>
      </w:r>
    </w:p>
    <w:p w:rsidR="001E4E03" w:rsidRPr="004348C1" w:rsidRDefault="001E4E03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cs-CZ"/>
        </w:rPr>
      </w:pPr>
    </w:p>
    <w:p w:rsidR="002D30F7" w:rsidRPr="004348C1" w:rsidRDefault="002D30F7" w:rsidP="002D30F7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  <w:lang w:val="cs-CZ"/>
        </w:rPr>
      </w:pPr>
      <w:r w:rsidRPr="004348C1">
        <w:rPr>
          <w:rFonts w:ascii="Calibri" w:hAnsi="Calibri" w:cs="Arial"/>
          <w:b/>
          <w:sz w:val="20"/>
          <w:szCs w:val="20"/>
          <w:lang w:val="cs-CZ"/>
        </w:rPr>
        <w:t>a zhotovitelem:</w:t>
      </w:r>
    </w:p>
    <w:p w:rsidR="002D30F7" w:rsidRPr="004348C1" w:rsidRDefault="002D30F7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cs-CZ"/>
        </w:rPr>
      </w:pPr>
      <w:r w:rsidRPr="004348C1">
        <w:rPr>
          <w:rFonts w:ascii="Calibri" w:hAnsi="Calibri" w:cs="Arial"/>
          <w:sz w:val="20"/>
          <w:szCs w:val="20"/>
          <w:lang w:val="cs-CZ"/>
        </w:rPr>
        <w:t>PFT, spol. s r.</w:t>
      </w:r>
      <w:proofErr w:type="gramStart"/>
      <w:r w:rsidRPr="004348C1">
        <w:rPr>
          <w:rFonts w:ascii="Calibri" w:hAnsi="Calibri" w:cs="Arial"/>
          <w:sz w:val="20"/>
          <w:szCs w:val="20"/>
          <w:lang w:val="cs-CZ"/>
        </w:rPr>
        <w:t>o.,se</w:t>
      </w:r>
      <w:proofErr w:type="gramEnd"/>
      <w:r w:rsidRPr="004348C1">
        <w:rPr>
          <w:rFonts w:ascii="Calibri" w:hAnsi="Calibri" w:cs="Arial"/>
          <w:sz w:val="20"/>
          <w:szCs w:val="20"/>
          <w:lang w:val="cs-CZ"/>
        </w:rPr>
        <w:t xml:space="preserve"> sídlem U Javůrkovy louky 567, 506 01 Jičín, Ič:49813587; DIč: CZ49813587; zaps. v obch. rejstříku vedeným u Krajského soudu v Hradci Králové v oddíle C, vložce 5006,zast.jednatelem Helmutem Hilzingerem, </w:t>
      </w:r>
      <w:proofErr w:type="gramStart"/>
      <w:r w:rsidR="00CF0CD3">
        <w:rPr>
          <w:rFonts w:ascii="Calibri" w:hAnsi="Calibri" w:cs="Arial"/>
          <w:sz w:val="20"/>
          <w:szCs w:val="20"/>
          <w:lang w:val="cs-CZ"/>
        </w:rPr>
        <w:t>č.ú.:</w:t>
      </w:r>
      <w:r w:rsidR="00CF0CD3" w:rsidRPr="00CF0CD3">
        <w:rPr>
          <w:rFonts w:ascii="Calibri" w:hAnsi="Calibri" w:cs="Arial"/>
          <w:sz w:val="20"/>
          <w:szCs w:val="20"/>
          <w:highlight w:val="black"/>
          <w:lang w:val="cs-CZ"/>
        </w:rPr>
        <w:t>xxxxxxxxxxxxxxxxxxxxxxxx</w:t>
      </w:r>
      <w:r w:rsidR="00CF0CD3">
        <w:rPr>
          <w:rFonts w:ascii="Calibri" w:hAnsi="Calibri" w:cs="Arial"/>
          <w:sz w:val="20"/>
          <w:szCs w:val="20"/>
          <w:lang w:val="cs-CZ"/>
        </w:rPr>
        <w:t>nebo</w:t>
      </w:r>
      <w:proofErr w:type="gramEnd"/>
      <w:r w:rsidR="00CF0CD3">
        <w:rPr>
          <w:rFonts w:ascii="Calibri" w:hAnsi="Calibri" w:cs="Arial"/>
          <w:sz w:val="20"/>
          <w:szCs w:val="20"/>
          <w:lang w:val="cs-CZ"/>
        </w:rPr>
        <w:t xml:space="preserve"> </w:t>
      </w:r>
      <w:r w:rsidR="00CF0CD3" w:rsidRPr="00CF0CD3">
        <w:rPr>
          <w:rFonts w:ascii="Calibri" w:hAnsi="Calibri" w:cs="Arial"/>
          <w:sz w:val="20"/>
          <w:szCs w:val="20"/>
          <w:highlight w:val="black"/>
          <w:lang w:val="cs-CZ"/>
        </w:rPr>
        <w:t>xxxxxxxxxxxxxxxxxxxxxxxxxxxx</w:t>
      </w:r>
      <w:r w:rsidRPr="004348C1">
        <w:rPr>
          <w:rFonts w:ascii="Calibri" w:hAnsi="Calibri" w:cs="Arial"/>
          <w:sz w:val="20"/>
          <w:szCs w:val="20"/>
          <w:lang w:val="cs-CZ"/>
        </w:rPr>
        <w:t>; email</w:t>
      </w:r>
      <w:r w:rsidRPr="00CF0CD3">
        <w:rPr>
          <w:rFonts w:ascii="Calibri" w:hAnsi="Calibri" w:cs="Arial"/>
          <w:sz w:val="20"/>
          <w:szCs w:val="20"/>
          <w:highlight w:val="black"/>
          <w:lang w:val="cs-CZ"/>
        </w:rPr>
        <w:t xml:space="preserve">: </w:t>
      </w:r>
      <w:r w:rsidR="00CF0CD3" w:rsidRPr="00CF0CD3">
        <w:rPr>
          <w:rFonts w:ascii="Calibri" w:hAnsi="Calibri" w:cs="Arial"/>
          <w:sz w:val="20"/>
          <w:szCs w:val="20"/>
          <w:highlight w:val="black"/>
          <w:lang w:val="cs-CZ"/>
        </w:rPr>
        <w:t>xxxxxxxxxxxxxxxxxxxxxxx</w:t>
      </w:r>
    </w:p>
    <w:p w:rsidR="002D30F7" w:rsidRDefault="002D30F7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cs-CZ"/>
        </w:rPr>
      </w:pPr>
    </w:p>
    <w:p w:rsidR="00FE1A13" w:rsidRPr="004348C1" w:rsidRDefault="00FE1A13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cs-CZ"/>
        </w:rPr>
      </w:pPr>
    </w:p>
    <w:p w:rsidR="002D30F7" w:rsidRPr="0063687D" w:rsidRDefault="002D30F7" w:rsidP="002D30F7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  <w:lang w:val="en-US"/>
        </w:rPr>
      </w:pPr>
      <w:proofErr w:type="gramStart"/>
      <w:r w:rsidRPr="0063687D">
        <w:rPr>
          <w:rFonts w:ascii="Calibri" w:hAnsi="Calibri" w:cs="Arial"/>
          <w:b/>
          <w:sz w:val="20"/>
          <w:szCs w:val="20"/>
          <w:lang w:val="en-US"/>
        </w:rPr>
        <w:t>I.-</w:t>
      </w:r>
      <w:proofErr w:type="gramEnd"/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 Místo plnění:</w:t>
      </w:r>
    </w:p>
    <w:p w:rsidR="009C245D" w:rsidRPr="0063687D" w:rsidRDefault="001C18A3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bookmarkStart w:id="2" w:name="LStrasse"/>
      <w:bookmarkEnd w:id="2"/>
      <w:r w:rsidRPr="0063687D">
        <w:rPr>
          <w:rFonts w:ascii="Calibri" w:hAnsi="Calibri" w:cs="Arial"/>
          <w:sz w:val="20"/>
          <w:szCs w:val="20"/>
          <w:lang w:val="en-US"/>
        </w:rPr>
        <w:t>Věznice Valdice</w:t>
      </w:r>
      <w:r w:rsidRPr="0063687D">
        <w:rPr>
          <w:rFonts w:ascii="Calibri" w:hAnsi="Calibri" w:cs="Arial"/>
          <w:sz w:val="20"/>
          <w:szCs w:val="20"/>
          <w:lang w:val="en-US"/>
        </w:rPr>
        <w:br/>
        <w:t>Nám. Míru 55</w:t>
      </w:r>
    </w:p>
    <w:p w:rsidR="00017DEA" w:rsidRPr="0063687D" w:rsidRDefault="001C18A3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bookmarkStart w:id="3" w:name="LPLZ"/>
      <w:bookmarkEnd w:id="3"/>
      <w:r w:rsidRPr="0063687D">
        <w:rPr>
          <w:rFonts w:ascii="Calibri" w:hAnsi="Calibri" w:cs="Arial"/>
          <w:sz w:val="20"/>
          <w:szCs w:val="20"/>
          <w:lang w:val="en-US"/>
        </w:rPr>
        <w:t>50711</w:t>
      </w:r>
      <w:r w:rsidR="001E4E03" w:rsidRPr="0063687D">
        <w:rPr>
          <w:rFonts w:ascii="Calibri" w:hAnsi="Calibri" w:cs="Arial"/>
          <w:sz w:val="20"/>
          <w:szCs w:val="20"/>
          <w:lang w:val="en-US"/>
        </w:rPr>
        <w:t xml:space="preserve"> </w:t>
      </w:r>
      <w:bookmarkStart w:id="4" w:name="LOrt"/>
      <w:bookmarkEnd w:id="4"/>
      <w:r w:rsidRPr="0063687D">
        <w:rPr>
          <w:rFonts w:ascii="Calibri" w:hAnsi="Calibri" w:cs="Arial"/>
          <w:sz w:val="20"/>
          <w:szCs w:val="20"/>
          <w:lang w:val="en-US"/>
        </w:rPr>
        <w:t>Valdice</w:t>
      </w:r>
    </w:p>
    <w:p w:rsidR="001E4E03" w:rsidRPr="0063687D" w:rsidRDefault="001E4E03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2D30F7" w:rsidRPr="0063687D" w:rsidRDefault="002D30F7" w:rsidP="002D30F7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  <w:lang w:val="en-US"/>
        </w:rPr>
      </w:pPr>
      <w:r w:rsidRPr="0063687D">
        <w:rPr>
          <w:rFonts w:ascii="Calibri" w:hAnsi="Calibri" w:cs="Arial"/>
          <w:b/>
          <w:sz w:val="20"/>
          <w:szCs w:val="20"/>
          <w:lang w:val="en-US"/>
        </w:rPr>
        <w:t>II</w:t>
      </w:r>
      <w:proofErr w:type="gramStart"/>
      <w:r w:rsidRPr="0063687D">
        <w:rPr>
          <w:rFonts w:ascii="Calibri" w:hAnsi="Calibri" w:cs="Arial"/>
          <w:b/>
          <w:sz w:val="20"/>
          <w:szCs w:val="20"/>
          <w:lang w:val="en-US"/>
        </w:rPr>
        <w:t>.  Předmět</w:t>
      </w:r>
      <w:proofErr w:type="gramEnd"/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 plnění</w:t>
      </w:r>
    </w:p>
    <w:p w:rsidR="002D30F7" w:rsidRPr="0063687D" w:rsidRDefault="002D30F7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Smlouvou o dílo se zhotovitel zavazuje provést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Pr="0063687D">
        <w:rPr>
          <w:rFonts w:ascii="Calibri" w:hAnsi="Calibri" w:cs="Arial"/>
          <w:sz w:val="20"/>
          <w:szCs w:val="20"/>
          <w:lang w:val="en-US"/>
        </w:rPr>
        <w:t xml:space="preserve"> svůj náklad a nebezpečí pro objednatele dílo a objednatel se zavazuje dílo převzít a zaplatit cenu.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 xml:space="preserve">Předmětem této smlouvy o dílo je </w:t>
      </w:r>
      <w:r w:rsidR="001A58DD" w:rsidRPr="0063687D">
        <w:rPr>
          <w:rFonts w:ascii="Calibri" w:hAnsi="Calibri" w:cs="Arial"/>
          <w:b/>
          <w:sz w:val="20"/>
          <w:szCs w:val="20"/>
          <w:lang w:val="en-US"/>
        </w:rPr>
        <w:t>dodávka výrobků, resp. služeb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 uvedených ve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>“Smlouvě o dílo, část I. Technická specifikace”</w:t>
      </w:r>
      <w:r w:rsidRPr="0063687D">
        <w:rPr>
          <w:rFonts w:ascii="Calibri" w:hAnsi="Calibri" w:cs="Arial"/>
          <w:sz w:val="20"/>
          <w:szCs w:val="20"/>
          <w:lang w:val="en-US"/>
        </w:rPr>
        <w:t>.</w:t>
      </w:r>
      <w:proofErr w:type="gramEnd"/>
    </w:p>
    <w:p w:rsidR="004B3898" w:rsidRPr="0063687D" w:rsidRDefault="004B3898" w:rsidP="002D30F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135758" w:rsidRPr="0063687D" w:rsidRDefault="008E03D0" w:rsidP="0013575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III. </w:t>
      </w:r>
      <w:r w:rsidR="001C0BE1" w:rsidRPr="0063687D">
        <w:rPr>
          <w:rFonts w:ascii="Calibri" w:hAnsi="Calibri" w:cs="Arial"/>
          <w:b/>
          <w:sz w:val="20"/>
          <w:szCs w:val="20"/>
          <w:lang w:val="en-US"/>
        </w:rPr>
        <w:t>Proces objednávky, d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oba plnění, </w:t>
      </w:r>
      <w:r w:rsidR="00135758" w:rsidRPr="0063687D">
        <w:rPr>
          <w:rFonts w:ascii="Calibri" w:hAnsi="Calibri" w:cs="Arial"/>
          <w:b/>
          <w:sz w:val="20"/>
          <w:szCs w:val="20"/>
          <w:lang w:val="en-US"/>
        </w:rPr>
        <w:t xml:space="preserve">provedení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a předání </w:t>
      </w:r>
      <w:r w:rsidR="00135758" w:rsidRPr="0063687D">
        <w:rPr>
          <w:rFonts w:ascii="Calibri" w:hAnsi="Calibri" w:cs="Arial"/>
          <w:b/>
          <w:sz w:val="20"/>
          <w:szCs w:val="20"/>
          <w:lang w:val="en-US"/>
        </w:rPr>
        <w:t>díla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 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>1.</w:t>
      </w:r>
      <w:r w:rsidR="006E6F8F" w:rsidRPr="0063687D">
        <w:rPr>
          <w:rFonts w:ascii="Calibri" w:hAnsi="Calibri" w:cs="Arial"/>
          <w:sz w:val="20"/>
          <w:szCs w:val="20"/>
          <w:lang w:val="en-US"/>
        </w:rPr>
        <w:t xml:space="preserve"> Smluvní strany se dohodly </w:t>
      </w:r>
      <w:proofErr w:type="gramStart"/>
      <w:r w:rsidR="00924E24" w:rsidRPr="0063687D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="00924E24" w:rsidRPr="0063687D">
        <w:rPr>
          <w:rFonts w:ascii="Calibri" w:hAnsi="Calibri" w:cs="Arial"/>
          <w:sz w:val="20"/>
          <w:szCs w:val="20"/>
          <w:lang w:val="en-US"/>
        </w:rPr>
        <w:t xml:space="preserve"> </w:t>
      </w:r>
      <w:r w:rsidR="00556D27">
        <w:rPr>
          <w:rFonts w:ascii="Calibri" w:hAnsi="Calibri" w:cs="Arial"/>
          <w:b/>
          <w:sz w:val="20"/>
          <w:szCs w:val="20"/>
          <w:lang w:val="en-US"/>
        </w:rPr>
        <w:t xml:space="preserve">předběžný termín </w:t>
      </w:r>
      <w:r w:rsidR="00780704" w:rsidRPr="00E44D10">
        <w:rPr>
          <w:rFonts w:ascii="Calibri" w:hAnsi="Calibri" w:cs="Arial"/>
          <w:b/>
          <w:sz w:val="20"/>
          <w:szCs w:val="20"/>
          <w:lang w:val="en-US"/>
        </w:rPr>
        <w:t>dodání od podpisu smlouvy.</w:t>
      </w:r>
      <w:r w:rsidR="00017DEA" w:rsidRPr="0063687D">
        <w:rPr>
          <w:rFonts w:ascii="Calibri" w:hAnsi="Calibri" w:cs="Arial"/>
          <w:sz w:val="20"/>
          <w:szCs w:val="20"/>
          <w:lang w:val="en-US"/>
        </w:rPr>
        <w:t>Přesné datum montáže/dodání</w:t>
      </w:r>
      <w:r w:rsidR="003734A1" w:rsidRPr="0063687D">
        <w:rPr>
          <w:rFonts w:ascii="Calibri" w:hAnsi="Calibri" w:cs="Arial"/>
          <w:sz w:val="20"/>
          <w:szCs w:val="20"/>
          <w:lang w:val="en-US"/>
        </w:rPr>
        <w:t xml:space="preserve"> </w:t>
      </w:r>
      <w:r w:rsidR="00987B34" w:rsidRPr="0063687D">
        <w:rPr>
          <w:rFonts w:ascii="Calibri" w:hAnsi="Calibri" w:cs="Arial"/>
          <w:sz w:val="20"/>
          <w:szCs w:val="20"/>
          <w:lang w:val="en-US"/>
        </w:rPr>
        <w:t>bude stanoveno</w:t>
      </w:r>
      <w:r w:rsidR="006E6F8F" w:rsidRPr="0063687D">
        <w:rPr>
          <w:rFonts w:ascii="Calibri" w:hAnsi="Calibri" w:cs="Arial"/>
          <w:sz w:val="20"/>
          <w:szCs w:val="20"/>
          <w:lang w:val="en-US"/>
        </w:rPr>
        <w:t xml:space="preserve"> </w:t>
      </w:r>
      <w:r w:rsidR="004C04E8">
        <w:rPr>
          <w:rFonts w:ascii="Calibri" w:hAnsi="Calibri" w:cs="Arial"/>
          <w:sz w:val="20"/>
          <w:szCs w:val="20"/>
          <w:lang w:val="en-US"/>
        </w:rPr>
        <w:t>po podpisu smlouvy.</w:t>
      </w:r>
      <w:r w:rsidR="006726C8" w:rsidRPr="0063687D">
        <w:rPr>
          <w:rFonts w:ascii="Calibri" w:hAnsi="Calibri" w:cs="Arial"/>
          <w:sz w:val="20"/>
          <w:szCs w:val="20"/>
          <w:lang w:val="en-US"/>
        </w:rPr>
        <w:t xml:space="preserve"> Dílo bude </w:t>
      </w:r>
      <w:r w:rsidR="006364BF" w:rsidRPr="0063687D">
        <w:rPr>
          <w:rFonts w:ascii="Calibri" w:hAnsi="Calibri" w:cs="Arial"/>
          <w:sz w:val="20"/>
          <w:szCs w:val="20"/>
          <w:lang w:val="en-US"/>
        </w:rPr>
        <w:t>dokončeno bez zbytečných odkladů</w:t>
      </w:r>
      <w:r w:rsidR="00462612" w:rsidRPr="0063687D">
        <w:rPr>
          <w:rFonts w:ascii="Calibri" w:hAnsi="Calibri" w:cs="Arial"/>
          <w:sz w:val="20"/>
          <w:szCs w:val="20"/>
          <w:lang w:val="en-US"/>
        </w:rPr>
        <w:t xml:space="preserve">, </w:t>
      </w:r>
      <w:r w:rsidR="00017DEA" w:rsidRPr="0063687D">
        <w:rPr>
          <w:rFonts w:ascii="Calibri" w:hAnsi="Calibri" w:cs="Arial"/>
          <w:sz w:val="20"/>
          <w:szCs w:val="20"/>
          <w:lang w:val="en-US"/>
        </w:rPr>
        <w:t xml:space="preserve">předáno </w:t>
      </w:r>
      <w:r w:rsidR="00462612" w:rsidRPr="0063687D">
        <w:rPr>
          <w:rFonts w:ascii="Calibri" w:hAnsi="Calibri" w:cs="Arial"/>
          <w:sz w:val="20"/>
          <w:szCs w:val="20"/>
          <w:lang w:val="en-US"/>
        </w:rPr>
        <w:t xml:space="preserve">v co nejkratší době </w:t>
      </w:r>
      <w:proofErr w:type="gramStart"/>
      <w:r w:rsidR="00462612" w:rsidRPr="0063687D">
        <w:rPr>
          <w:rFonts w:ascii="Calibri" w:hAnsi="Calibri" w:cs="Arial"/>
          <w:sz w:val="20"/>
          <w:szCs w:val="20"/>
          <w:lang w:val="en-US"/>
        </w:rPr>
        <w:t>a</w:t>
      </w:r>
      <w:proofErr w:type="gramEnd"/>
      <w:r w:rsidR="00462612" w:rsidRPr="0063687D">
        <w:rPr>
          <w:rFonts w:ascii="Calibri" w:hAnsi="Calibri" w:cs="Arial"/>
          <w:sz w:val="20"/>
          <w:szCs w:val="20"/>
          <w:lang w:val="en-US"/>
        </w:rPr>
        <w:t xml:space="preserve"> o</w:t>
      </w:r>
      <w:r w:rsidR="00017DEA" w:rsidRPr="0063687D">
        <w:rPr>
          <w:rFonts w:ascii="Calibri" w:hAnsi="Calibri" w:cs="Arial"/>
          <w:sz w:val="20"/>
          <w:szCs w:val="20"/>
          <w:lang w:val="en-US"/>
        </w:rPr>
        <w:t xml:space="preserve"> předání díla</w:t>
      </w:r>
      <w:r w:rsidR="00462612" w:rsidRPr="0063687D">
        <w:rPr>
          <w:rFonts w:ascii="Calibri" w:hAnsi="Calibri" w:cs="Arial"/>
          <w:sz w:val="20"/>
          <w:szCs w:val="20"/>
          <w:lang w:val="en-US"/>
        </w:rPr>
        <w:t xml:space="preserve"> bude </w:t>
      </w:r>
      <w:r w:rsidR="006726C8" w:rsidRPr="0063687D">
        <w:rPr>
          <w:rFonts w:ascii="Calibri" w:hAnsi="Calibri" w:cs="Arial"/>
          <w:sz w:val="20"/>
          <w:szCs w:val="20"/>
          <w:lang w:val="en-US"/>
        </w:rPr>
        <w:t>vystaven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 předávací protokol</w:t>
      </w:r>
      <w:r w:rsidR="00462612" w:rsidRPr="0063687D">
        <w:rPr>
          <w:rFonts w:ascii="Calibri" w:hAnsi="Calibri" w:cs="Arial"/>
          <w:sz w:val="20"/>
          <w:szCs w:val="20"/>
          <w:lang w:val="en-US"/>
        </w:rPr>
        <w:t>.</w:t>
      </w:r>
      <w:r w:rsidR="00987B34" w:rsidRPr="0063687D">
        <w:rPr>
          <w:rFonts w:ascii="Calibri" w:hAnsi="Calibri" w:cs="Arial"/>
          <w:sz w:val="20"/>
          <w:szCs w:val="20"/>
          <w:lang w:val="en-US"/>
        </w:rPr>
        <w:t xml:space="preserve"> </w:t>
      </w:r>
      <w:r w:rsidR="00462612" w:rsidRPr="0063687D">
        <w:rPr>
          <w:rFonts w:ascii="Calibri" w:hAnsi="Calibri" w:cs="Arial"/>
          <w:sz w:val="20"/>
          <w:szCs w:val="20"/>
          <w:lang w:val="en-US"/>
        </w:rPr>
        <w:t>Předáním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 díla vzniká pak objednateli povinnost a zhotovi</w:t>
      </w:r>
      <w:r w:rsidR="00462612" w:rsidRPr="0063687D">
        <w:rPr>
          <w:rFonts w:ascii="Calibri" w:hAnsi="Calibri" w:cs="Arial"/>
          <w:sz w:val="20"/>
          <w:szCs w:val="20"/>
          <w:lang w:val="en-US"/>
        </w:rPr>
        <w:t xml:space="preserve">teli právo </w:t>
      </w:r>
      <w:proofErr w:type="gramStart"/>
      <w:r w:rsidR="00462612" w:rsidRPr="0063687D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="00462612" w:rsidRPr="0063687D">
        <w:rPr>
          <w:rFonts w:ascii="Calibri" w:hAnsi="Calibri" w:cs="Arial"/>
          <w:sz w:val="20"/>
          <w:szCs w:val="20"/>
          <w:lang w:val="en-US"/>
        </w:rPr>
        <w:t xml:space="preserve"> zaplacení ceny díla</w:t>
      </w:r>
      <w:r w:rsidRPr="0063687D">
        <w:rPr>
          <w:rFonts w:ascii="Calibri" w:hAnsi="Calibri" w:cs="Arial"/>
          <w:sz w:val="20"/>
          <w:szCs w:val="20"/>
          <w:lang w:val="en-US"/>
        </w:rPr>
        <w:t>.</w:t>
      </w:r>
      <w:r w:rsidR="008E03D0" w:rsidRPr="0063687D">
        <w:rPr>
          <w:rFonts w:ascii="Calibri" w:hAnsi="Calibri" w:cs="Arial"/>
          <w:sz w:val="20"/>
          <w:szCs w:val="20"/>
          <w:lang w:val="en-US"/>
        </w:rPr>
        <w:t xml:space="preserve"> Případné nedostatky budou uvedeny v předávacím protokolu a zhotovitel je povinnen je posuzovat dle reklamačního řádu </w:t>
      </w:r>
      <w:proofErr w:type="gramStart"/>
      <w:r w:rsidR="008E03D0" w:rsidRPr="0063687D">
        <w:rPr>
          <w:rFonts w:ascii="Calibri" w:hAnsi="Calibri" w:cs="Arial"/>
          <w:sz w:val="20"/>
          <w:szCs w:val="20"/>
          <w:lang w:val="en-US"/>
        </w:rPr>
        <w:t>a</w:t>
      </w:r>
      <w:proofErr w:type="gramEnd"/>
      <w:r w:rsidR="008E03D0" w:rsidRPr="0063687D">
        <w:rPr>
          <w:rFonts w:ascii="Calibri" w:hAnsi="Calibri" w:cs="Arial"/>
          <w:sz w:val="20"/>
          <w:szCs w:val="20"/>
          <w:lang w:val="en-US"/>
        </w:rPr>
        <w:t xml:space="preserve"> odstranit v nejkratším možném termínu. 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>2.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 Smluvní strany se dohodly, že pokud by v průběhu realizace díla došlo k prodlení s plněním z důvodu vyšší moci nebo jinými neočekávanými okolnostmi, které nastaly bez zavinění některé ze stran, dohodnou prodloužení termínu plnění úměrně trvání okolností bránících dodržení původního termínu. Za vyšší moc se v tomto případě považují:</w:t>
      </w:r>
    </w:p>
    <w:p w:rsidR="00135758" w:rsidRPr="0063687D" w:rsidRDefault="00A43A5E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-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>živelné</w:t>
      </w:r>
      <w:proofErr w:type="gramEnd"/>
      <w:r w:rsidRPr="0063687D">
        <w:rPr>
          <w:rFonts w:ascii="Calibri" w:hAnsi="Calibri" w:cs="Arial"/>
          <w:sz w:val="20"/>
          <w:szCs w:val="20"/>
          <w:lang w:val="en-US"/>
        </w:rPr>
        <w:t xml:space="preserve"> pohromy(</w:t>
      </w:r>
      <w:r w:rsidR="00135758" w:rsidRPr="0063687D">
        <w:rPr>
          <w:rFonts w:ascii="Calibri" w:hAnsi="Calibri" w:cs="Arial"/>
          <w:sz w:val="20"/>
          <w:szCs w:val="20"/>
          <w:lang w:val="en-US"/>
        </w:rPr>
        <w:t>povode</w:t>
      </w:r>
      <w:r w:rsidRPr="0063687D">
        <w:rPr>
          <w:rFonts w:ascii="Calibri" w:hAnsi="Calibri" w:cs="Arial"/>
          <w:sz w:val="20"/>
          <w:szCs w:val="20"/>
          <w:lang w:val="en-US"/>
        </w:rPr>
        <w:t>ň, požár, blesk, vichřice apod.</w:t>
      </w:r>
      <w:r w:rsidR="00135758" w:rsidRPr="0063687D">
        <w:rPr>
          <w:rFonts w:ascii="Calibri" w:hAnsi="Calibri" w:cs="Arial"/>
          <w:sz w:val="20"/>
          <w:szCs w:val="20"/>
          <w:lang w:val="en-US"/>
        </w:rPr>
        <w:t>),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-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>katastrofy</w:t>
      </w:r>
      <w:proofErr w:type="gramEnd"/>
      <w:r w:rsidRPr="0063687D">
        <w:rPr>
          <w:rFonts w:ascii="Calibri" w:hAnsi="Calibri" w:cs="Arial"/>
          <w:sz w:val="20"/>
          <w:szCs w:val="20"/>
          <w:lang w:val="en-US"/>
        </w:rPr>
        <w:t>, nezaviněné havárie,</w:t>
      </w:r>
      <w:r w:rsidR="008E3282" w:rsidRPr="0063687D">
        <w:rPr>
          <w:rFonts w:ascii="Calibri" w:hAnsi="Calibri" w:cs="Arial"/>
          <w:sz w:val="20"/>
          <w:szCs w:val="20"/>
          <w:lang w:val="en-US"/>
        </w:rPr>
        <w:t xml:space="preserve"> válečný stav, občanské nepokoje,</w:t>
      </w:r>
    </w:p>
    <w:p w:rsidR="00E45CEB" w:rsidRPr="0063687D" w:rsidRDefault="003734A1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- </w:t>
      </w:r>
      <w:proofErr w:type="gramStart"/>
      <w:r w:rsidR="008E3282" w:rsidRPr="0063687D">
        <w:rPr>
          <w:rFonts w:ascii="Calibri" w:hAnsi="Calibri" w:cs="Arial"/>
          <w:sz w:val="20"/>
          <w:szCs w:val="20"/>
          <w:lang w:val="en-US"/>
        </w:rPr>
        <w:t>dopravní</w:t>
      </w:r>
      <w:proofErr w:type="gramEnd"/>
      <w:r w:rsidR="008E3282" w:rsidRPr="0063687D">
        <w:rPr>
          <w:rFonts w:ascii="Calibri" w:hAnsi="Calibri" w:cs="Arial"/>
          <w:sz w:val="20"/>
          <w:szCs w:val="20"/>
          <w:lang w:val="en-US"/>
        </w:rPr>
        <w:t xml:space="preserve"> situace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 znemožňující včasné dodání, dopravní </w:t>
      </w:r>
      <w:r w:rsidR="004B3898" w:rsidRPr="0063687D">
        <w:rPr>
          <w:rFonts w:ascii="Calibri" w:hAnsi="Calibri" w:cs="Arial"/>
          <w:sz w:val="20"/>
          <w:szCs w:val="20"/>
          <w:lang w:val="en-US"/>
        </w:rPr>
        <w:t>nehoda</w:t>
      </w:r>
      <w:r w:rsidR="00E45CEB" w:rsidRPr="0063687D">
        <w:rPr>
          <w:rFonts w:ascii="Calibri" w:hAnsi="Calibri" w:cs="Arial"/>
          <w:sz w:val="20"/>
          <w:szCs w:val="20"/>
          <w:lang w:val="en-US"/>
        </w:rPr>
        <w:t>.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>3.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 Není-li v této smlouvě pro určitý případ stanoveno jinak, prodluž</w:t>
      </w:r>
      <w:r w:rsidR="00A66BCD" w:rsidRPr="0063687D">
        <w:rPr>
          <w:rFonts w:ascii="Calibri" w:hAnsi="Calibri" w:cs="Arial"/>
          <w:sz w:val="20"/>
          <w:szCs w:val="20"/>
          <w:lang w:val="en-US"/>
        </w:rPr>
        <w:t>uje se dodací lhůta zhotovitele</w:t>
      </w:r>
      <w:r w:rsidRPr="0063687D">
        <w:rPr>
          <w:rFonts w:ascii="Calibri" w:hAnsi="Calibri" w:cs="Arial"/>
          <w:sz w:val="20"/>
          <w:szCs w:val="20"/>
          <w:lang w:val="en-US"/>
        </w:rPr>
        <w:t>: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-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>o</w:t>
      </w:r>
      <w:proofErr w:type="gramEnd"/>
      <w:r w:rsidRPr="0063687D">
        <w:rPr>
          <w:rFonts w:ascii="Calibri" w:hAnsi="Calibri" w:cs="Arial"/>
          <w:sz w:val="20"/>
          <w:szCs w:val="20"/>
          <w:lang w:val="en-US"/>
        </w:rPr>
        <w:t xml:space="preserve"> dobu, po níž je zhotovitel v prodlení v důsledku prodlení objednatele s plněním jeho povinností vyplýv</w:t>
      </w:r>
      <w:r w:rsidR="00E72BF4" w:rsidRPr="0063687D">
        <w:rPr>
          <w:rFonts w:ascii="Calibri" w:hAnsi="Calibri" w:cs="Arial"/>
          <w:sz w:val="20"/>
          <w:szCs w:val="20"/>
          <w:lang w:val="en-US"/>
        </w:rPr>
        <w:t>ajících pro něho z této smlouvy – překážky na straně objenatele,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-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>o</w:t>
      </w:r>
      <w:proofErr w:type="gramEnd"/>
      <w:r w:rsidRPr="0063687D">
        <w:rPr>
          <w:rFonts w:ascii="Calibri" w:hAnsi="Calibri" w:cs="Arial"/>
          <w:sz w:val="20"/>
          <w:szCs w:val="20"/>
          <w:lang w:val="en-US"/>
        </w:rPr>
        <w:t xml:space="preserve"> dobu, na níž se objednatel se zhotovitelem dohodli v dodatcích této smlouvy.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63687D">
        <w:rPr>
          <w:rFonts w:ascii="Calibri" w:hAnsi="Calibri" w:cs="Arial"/>
          <w:b/>
          <w:sz w:val="20"/>
          <w:szCs w:val="20"/>
          <w:lang w:val="en-US"/>
        </w:rPr>
        <w:lastRenderedPageBreak/>
        <w:t>IV</w:t>
      </w:r>
      <w:proofErr w:type="gramStart"/>
      <w:r w:rsidRPr="0063687D">
        <w:rPr>
          <w:rFonts w:ascii="Calibri" w:hAnsi="Calibri" w:cs="Arial"/>
          <w:b/>
          <w:sz w:val="20"/>
          <w:szCs w:val="20"/>
          <w:lang w:val="en-US"/>
        </w:rPr>
        <w:t>.  Technická</w:t>
      </w:r>
      <w:proofErr w:type="gramEnd"/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 specifikace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 xml:space="preserve">Nedílnou součástí této smlouvy o dílo je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>“Část I., Technická specifikace”</w:t>
      </w:r>
      <w:r w:rsidRPr="0063687D">
        <w:rPr>
          <w:rFonts w:ascii="Calibri" w:hAnsi="Calibri" w:cs="Arial"/>
          <w:sz w:val="20"/>
          <w:szCs w:val="20"/>
          <w:lang w:val="en-US"/>
        </w:rPr>
        <w:t>.</w:t>
      </w:r>
      <w:proofErr w:type="gramEnd"/>
      <w:r w:rsidRPr="0063687D">
        <w:rPr>
          <w:rFonts w:ascii="Calibri" w:hAnsi="Calibri" w:cs="Arial"/>
          <w:sz w:val="20"/>
          <w:szCs w:val="20"/>
          <w:lang w:val="en-US"/>
        </w:rPr>
        <w:t xml:space="preserve"> Tato specifikace určuje rozměry, typ profilu, způsob otevírání, barevné provedení, výplně oken a </w:t>
      </w:r>
      <w:r w:rsidR="001A58DD" w:rsidRPr="0063687D">
        <w:rPr>
          <w:rFonts w:ascii="Calibri" w:hAnsi="Calibri" w:cs="Arial"/>
          <w:sz w:val="20"/>
          <w:szCs w:val="20"/>
          <w:lang w:val="en-US"/>
        </w:rPr>
        <w:t xml:space="preserve">dveří, </w:t>
      </w:r>
      <w:r w:rsidRPr="0063687D">
        <w:rPr>
          <w:rFonts w:ascii="Calibri" w:hAnsi="Calibri" w:cs="Arial"/>
          <w:sz w:val="20"/>
          <w:szCs w:val="20"/>
          <w:lang w:val="en-US"/>
        </w:rPr>
        <w:t>příslušens</w:t>
      </w:r>
      <w:r w:rsidR="001A58DD" w:rsidRPr="0063687D">
        <w:rPr>
          <w:rFonts w:ascii="Calibri" w:hAnsi="Calibri" w:cs="Arial"/>
          <w:sz w:val="20"/>
          <w:szCs w:val="20"/>
          <w:lang w:val="en-US"/>
        </w:rPr>
        <w:t>tví, rozsah poskytovaných služeb a cenu jednotlivých pozic</w:t>
      </w:r>
      <w:r w:rsidRPr="0063687D">
        <w:rPr>
          <w:rFonts w:ascii="Calibri" w:hAnsi="Calibri" w:cs="Arial"/>
          <w:sz w:val="20"/>
          <w:szCs w:val="20"/>
          <w:lang w:val="en-US"/>
        </w:rPr>
        <w:t>.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>Podpisem této smlouvy objednatel prohlašuje, že byl seznámen s touto technickou speci</w:t>
      </w:r>
      <w:r w:rsidR="006E6F8F" w:rsidRPr="0063687D">
        <w:rPr>
          <w:rFonts w:ascii="Calibri" w:hAnsi="Calibri" w:cs="Arial"/>
          <w:sz w:val="20"/>
          <w:szCs w:val="20"/>
          <w:lang w:val="en-US"/>
        </w:rPr>
        <w:t>fikací.</w:t>
      </w:r>
      <w:proofErr w:type="gramEnd"/>
      <w:r w:rsidR="006E6F8F" w:rsidRPr="0063687D">
        <w:rPr>
          <w:rFonts w:ascii="Calibri" w:hAnsi="Calibri" w:cs="Arial"/>
          <w:sz w:val="20"/>
          <w:szCs w:val="20"/>
          <w:lang w:val="en-US"/>
        </w:rPr>
        <w:t xml:space="preserve"> Pokud není v "části I. T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echnická specifikace" uvedeno jinak, je pohled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Pr="0063687D">
        <w:rPr>
          <w:rFonts w:ascii="Calibri" w:hAnsi="Calibri" w:cs="Arial"/>
          <w:sz w:val="20"/>
          <w:szCs w:val="20"/>
          <w:lang w:val="en-US"/>
        </w:rPr>
        <w:t xml:space="preserve"> okna zevnitř a jejic</w:t>
      </w:r>
      <w:r w:rsidR="006726C8" w:rsidRPr="0063687D">
        <w:rPr>
          <w:rFonts w:ascii="Calibri" w:hAnsi="Calibri" w:cs="Arial"/>
          <w:sz w:val="20"/>
          <w:szCs w:val="20"/>
          <w:lang w:val="en-US"/>
        </w:rPr>
        <w:t>h křídla jsou dovnitř otevíraná.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</w:p>
    <w:p w:rsidR="00780704" w:rsidRPr="0063687D" w:rsidRDefault="00780704" w:rsidP="00780704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63687D">
        <w:rPr>
          <w:rFonts w:ascii="Calibri" w:hAnsi="Calibri" w:cs="Arial"/>
          <w:b/>
          <w:sz w:val="20"/>
          <w:szCs w:val="20"/>
          <w:lang w:val="en-US"/>
        </w:rPr>
        <w:t>V.  Cena díla, platba</w:t>
      </w:r>
    </w:p>
    <w:p w:rsidR="00135758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>1.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 Dohodnutá smluvní cena v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 xml:space="preserve">“Části I., Technická specifikace” </w:t>
      </w:r>
      <w:r w:rsidR="00841E8F" w:rsidRPr="0063687D">
        <w:rPr>
          <w:rFonts w:ascii="Calibri" w:hAnsi="Calibri" w:cs="Arial"/>
          <w:sz w:val="20"/>
          <w:szCs w:val="20"/>
          <w:lang w:val="en-US"/>
        </w:rPr>
        <w:t xml:space="preserve">je dohodnuta jako pevná. 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Změna ceny, zvýšení nebo snížení, je možná pouze </w:t>
      </w:r>
      <w:proofErr w:type="gramStart"/>
      <w:r w:rsidRPr="0063687D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Pr="0063687D">
        <w:rPr>
          <w:rFonts w:ascii="Calibri" w:hAnsi="Calibri" w:cs="Arial"/>
          <w:sz w:val="20"/>
          <w:szCs w:val="20"/>
          <w:lang w:val="en-US"/>
        </w:rPr>
        <w:t xml:space="preserve"> základě dohody obou smluvních stran a musí být provedena pí</w:t>
      </w:r>
      <w:r w:rsidR="003E2991" w:rsidRPr="0063687D">
        <w:rPr>
          <w:rFonts w:ascii="Calibri" w:hAnsi="Calibri" w:cs="Arial"/>
          <w:sz w:val="20"/>
          <w:szCs w:val="20"/>
          <w:lang w:val="en-US"/>
        </w:rPr>
        <w:t>semným dodatkem.</w:t>
      </w:r>
    </w:p>
    <w:p w:rsidR="00210873" w:rsidRPr="0063687D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63687D">
        <w:rPr>
          <w:rFonts w:ascii="Calibri" w:hAnsi="Calibri" w:cs="Arial"/>
          <w:b/>
          <w:sz w:val="20"/>
          <w:szCs w:val="20"/>
          <w:lang w:val="en-US"/>
        </w:rPr>
        <w:t>2.</w:t>
      </w:r>
      <w:r w:rsidR="006364BF" w:rsidRPr="0063687D">
        <w:rPr>
          <w:rFonts w:ascii="Calibri" w:hAnsi="Calibri" w:cs="Arial"/>
          <w:sz w:val="20"/>
          <w:szCs w:val="20"/>
          <w:lang w:val="en-US"/>
        </w:rPr>
        <w:t xml:space="preserve"> Cena díla</w:t>
      </w:r>
      <w:r w:rsidR="00462612" w:rsidRPr="0063687D">
        <w:rPr>
          <w:rFonts w:ascii="Calibri" w:hAnsi="Calibri" w:cs="Arial"/>
          <w:sz w:val="20"/>
          <w:szCs w:val="20"/>
          <w:lang w:val="en-US"/>
        </w:rPr>
        <w:t xml:space="preserve"> včetně zákonem stanové výše DPH</w:t>
      </w:r>
      <w:r w:rsidRPr="0063687D">
        <w:rPr>
          <w:rFonts w:ascii="Calibri" w:hAnsi="Calibri" w:cs="Arial"/>
          <w:sz w:val="20"/>
          <w:szCs w:val="20"/>
          <w:lang w:val="en-US"/>
        </w:rPr>
        <w:t xml:space="preserve"> bude uhrazena </w:t>
      </w:r>
      <w:proofErr w:type="gramStart"/>
      <w:r w:rsidR="00137904">
        <w:rPr>
          <w:rFonts w:ascii="Calibri" w:hAnsi="Calibri" w:cs="Arial"/>
          <w:b/>
          <w:sz w:val="20"/>
          <w:szCs w:val="20"/>
          <w:lang w:val="en-US"/>
        </w:rPr>
        <w:t>na</w:t>
      </w:r>
      <w:proofErr w:type="gramEnd"/>
      <w:r w:rsidR="00137904">
        <w:rPr>
          <w:rFonts w:ascii="Calibri" w:hAnsi="Calibri" w:cs="Arial"/>
          <w:b/>
          <w:sz w:val="20"/>
          <w:szCs w:val="20"/>
          <w:lang w:val="en-US"/>
        </w:rPr>
        <w:t xml:space="preserve"> základě konečné faktury po ukončení a předání díla násl</w:t>
      </w:r>
      <w:r w:rsidR="00556D27">
        <w:rPr>
          <w:rFonts w:ascii="Calibri" w:hAnsi="Calibri" w:cs="Arial"/>
          <w:b/>
          <w:sz w:val="20"/>
          <w:szCs w:val="20"/>
          <w:lang w:val="en-US"/>
        </w:rPr>
        <w:t>edovně: převodem se splatností 14</w:t>
      </w:r>
      <w:r w:rsidR="00137904">
        <w:rPr>
          <w:rFonts w:ascii="Calibri" w:hAnsi="Calibri" w:cs="Arial"/>
          <w:b/>
          <w:sz w:val="20"/>
          <w:szCs w:val="20"/>
          <w:lang w:val="en-US"/>
        </w:rPr>
        <w:t>dní.</w:t>
      </w:r>
    </w:p>
    <w:p w:rsidR="00135758" w:rsidRPr="00137904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63687D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137904">
        <w:rPr>
          <w:rFonts w:ascii="Calibri" w:hAnsi="Calibri" w:cs="Arial"/>
          <w:b/>
          <w:sz w:val="20"/>
          <w:szCs w:val="20"/>
          <w:lang w:val="en-US"/>
        </w:rPr>
        <w:t>3.</w:t>
      </w:r>
      <w:r w:rsidRPr="00137904">
        <w:rPr>
          <w:rFonts w:ascii="Calibri" w:hAnsi="Calibri" w:cs="Arial"/>
          <w:sz w:val="20"/>
          <w:szCs w:val="20"/>
          <w:lang w:val="en-US"/>
        </w:rPr>
        <w:t xml:space="preserve"> Zjistí-li zhotovitel po uzavření smlouvy, že cenu urče</w:t>
      </w:r>
      <w:r w:rsidR="00616863" w:rsidRPr="00137904">
        <w:rPr>
          <w:rFonts w:ascii="Calibri" w:hAnsi="Calibri" w:cs="Arial"/>
          <w:sz w:val="20"/>
          <w:szCs w:val="20"/>
          <w:lang w:val="en-US"/>
        </w:rPr>
        <w:t>nou odhadem bude třeba</w:t>
      </w:r>
      <w:r w:rsidRPr="00137904">
        <w:rPr>
          <w:rFonts w:ascii="Calibri" w:hAnsi="Calibri" w:cs="Arial"/>
          <w:sz w:val="20"/>
          <w:szCs w:val="20"/>
          <w:lang w:val="en-US"/>
        </w:rPr>
        <w:t xml:space="preserve"> překročit, oznámí to objednateli bez zbytečného odkladu s odůvodněním určení nové ceny. Neučiní-li to bez zbytečného odkladu poté, co potřebu zvýšení ceny zjistil, anebo zjistit </w:t>
      </w:r>
      <w:proofErr w:type="gramStart"/>
      <w:r w:rsidRPr="00137904">
        <w:rPr>
          <w:rFonts w:ascii="Calibri" w:hAnsi="Calibri" w:cs="Arial"/>
          <w:sz w:val="20"/>
          <w:szCs w:val="20"/>
          <w:lang w:val="en-US"/>
        </w:rPr>
        <w:t>měl</w:t>
      </w:r>
      <w:proofErr w:type="gramEnd"/>
      <w:r w:rsidRPr="00137904">
        <w:rPr>
          <w:rFonts w:ascii="Calibri" w:hAnsi="Calibri" w:cs="Arial"/>
          <w:sz w:val="20"/>
          <w:szCs w:val="20"/>
          <w:lang w:val="en-US"/>
        </w:rPr>
        <w:t xml:space="preserve"> a mohl, nemá právo na zaplacení rozdílu v ceně.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137904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4.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Objednatel může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od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smlouvy odstoupit. </w:t>
      </w:r>
      <w:r w:rsidR="00841E8F" w:rsidRPr="00E44D10">
        <w:rPr>
          <w:rFonts w:ascii="Calibri" w:hAnsi="Calibri" w:cs="Arial"/>
          <w:sz w:val="20"/>
          <w:szCs w:val="20"/>
          <w:lang w:val="en-US"/>
        </w:rPr>
        <w:t xml:space="preserve">Dojde-li k odstoupení </w:t>
      </w:r>
      <w:proofErr w:type="gramStart"/>
      <w:r w:rsidR="00841E8F" w:rsidRPr="00E44D10">
        <w:rPr>
          <w:rFonts w:ascii="Calibri" w:hAnsi="Calibri" w:cs="Arial"/>
          <w:sz w:val="20"/>
          <w:szCs w:val="20"/>
          <w:lang w:val="en-US"/>
        </w:rPr>
        <w:t>od</w:t>
      </w:r>
      <w:proofErr w:type="gramEnd"/>
      <w:r w:rsidR="00841E8F" w:rsidRPr="00E44D10">
        <w:rPr>
          <w:rFonts w:ascii="Calibri" w:hAnsi="Calibri" w:cs="Arial"/>
          <w:sz w:val="20"/>
          <w:szCs w:val="20"/>
          <w:lang w:val="en-US"/>
        </w:rPr>
        <w:t xml:space="preserve"> smlouvy ze strany objednatele</w:t>
      </w:r>
      <w:r w:rsidR="00616863" w:rsidRPr="00E44D10">
        <w:rPr>
          <w:rFonts w:ascii="Calibri" w:hAnsi="Calibri" w:cs="Arial"/>
          <w:sz w:val="20"/>
          <w:szCs w:val="20"/>
          <w:lang w:val="en-US"/>
        </w:rPr>
        <w:t xml:space="preserve"> z jiných důvodů, než uvedených </w:t>
      </w:r>
      <w:r w:rsidR="00E72BF4" w:rsidRPr="00E44D10">
        <w:rPr>
          <w:rFonts w:ascii="Calibri" w:hAnsi="Calibri" w:cs="Arial"/>
          <w:sz w:val="20"/>
          <w:szCs w:val="20"/>
          <w:lang w:val="en-US"/>
        </w:rPr>
        <w:t>v odst.VIII.2</w:t>
      </w:r>
      <w:r w:rsidR="00841E8F" w:rsidRPr="00E44D10">
        <w:rPr>
          <w:rFonts w:ascii="Calibri" w:hAnsi="Calibri" w:cs="Arial"/>
          <w:sz w:val="20"/>
          <w:szCs w:val="20"/>
          <w:lang w:val="en-US"/>
        </w:rPr>
        <w:t xml:space="preserve">, nevzniká nárok na vrácení zálohy.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 xml:space="preserve">Poměrnou část původně určené </w:t>
      </w:r>
      <w:r w:rsidR="00841E8F" w:rsidRPr="00E44D10">
        <w:rPr>
          <w:rFonts w:ascii="Calibri" w:hAnsi="Calibri" w:cs="Arial"/>
          <w:sz w:val="20"/>
          <w:szCs w:val="20"/>
          <w:lang w:val="en-US"/>
        </w:rPr>
        <w:t xml:space="preserve">celkové 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ceny </w:t>
      </w:r>
      <w:r w:rsidR="00841E8F" w:rsidRPr="00E44D10">
        <w:rPr>
          <w:rFonts w:ascii="Calibri" w:hAnsi="Calibri" w:cs="Arial"/>
          <w:sz w:val="20"/>
          <w:szCs w:val="20"/>
          <w:lang w:val="en-US"/>
        </w:rPr>
        <w:t xml:space="preserve">objednatel </w:t>
      </w:r>
      <w:r w:rsidRPr="00E44D10">
        <w:rPr>
          <w:rFonts w:ascii="Calibri" w:hAnsi="Calibri" w:cs="Arial"/>
          <w:sz w:val="20"/>
          <w:szCs w:val="20"/>
          <w:lang w:val="en-US"/>
        </w:rPr>
        <w:t>zhotoviteli zaplatí, má-li z částečného plnění zhotovitele prospěch.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Neodstoupí-li objednatel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od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smlouvy bez zbytečného odkladu po doručení oznámení o vyšší ceně, platí, že se zvýšením ceny souhlasí. V případě požadavku objednatele na dodatečnou montáž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elementů(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>parapety,balkónové či vchodové dveře), které budou realizovány po dokončení díla, bude třeba, aby obě smluvní strany uzavřely novou smlouvu na tyto vícepráce, které budou vyúčtovány samostatnou fakturou.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   Dohodnou-li se strany po uzavření smlouvy na omezení rozsahu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díla  a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neujednají-li důsledky pro výši ceny, zapl</w:t>
      </w:r>
      <w:r w:rsidRPr="00E44D10">
        <w:rPr>
          <w:rFonts w:ascii="Calibri" w:hAnsi="Calibri" w:cs="Arial"/>
          <w:sz w:val="20"/>
          <w:szCs w:val="20"/>
          <w:lang w:val="en-US"/>
        </w:rPr>
        <w:t>a</w:t>
      </w:r>
      <w:r w:rsidRPr="00E44D10">
        <w:rPr>
          <w:rFonts w:ascii="Calibri" w:hAnsi="Calibri" w:cs="Arial"/>
          <w:sz w:val="20"/>
          <w:szCs w:val="20"/>
          <w:lang w:val="en-US"/>
        </w:rPr>
        <w:t>tí objednatel cenu upravenou s přihlédnutím k rozdílu v rozsahu nutné činnosti a v účelných nákladech spojených se změněným prováděním díla.</w:t>
      </w:r>
    </w:p>
    <w:p w:rsidR="00135758" w:rsidRPr="00E44D10" w:rsidRDefault="00135758" w:rsidP="00066580">
      <w:pPr>
        <w:tabs>
          <w:tab w:val="left" w:pos="18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5.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Předmět této smlouvy o dílo zůstává v ma</w:t>
      </w:r>
      <w:r w:rsidR="00E06E05" w:rsidRPr="00E44D10">
        <w:rPr>
          <w:rFonts w:ascii="Calibri" w:hAnsi="Calibri" w:cs="Arial"/>
          <w:sz w:val="20"/>
          <w:szCs w:val="20"/>
          <w:lang w:val="en-US"/>
        </w:rPr>
        <w:t xml:space="preserve">jetku zhotovitele až do uhrazení plné ceny </w:t>
      </w:r>
      <w:r w:rsidRPr="00E44D10">
        <w:rPr>
          <w:rFonts w:ascii="Calibri" w:hAnsi="Calibri" w:cs="Arial"/>
          <w:sz w:val="20"/>
          <w:szCs w:val="20"/>
          <w:lang w:val="en-US"/>
        </w:rPr>
        <w:t>díla objednatelem</w:t>
      </w:r>
      <w:r w:rsidR="008E03D0" w:rsidRPr="00E44D10">
        <w:rPr>
          <w:rFonts w:ascii="Calibri" w:hAnsi="Calibri" w:cs="Arial"/>
          <w:sz w:val="20"/>
          <w:szCs w:val="20"/>
          <w:lang w:val="en-US"/>
        </w:rPr>
        <w:t xml:space="preserve"> – viz. odst. </w:t>
      </w:r>
      <w:proofErr w:type="gramStart"/>
      <w:r w:rsidR="008E03D0" w:rsidRPr="00E44D10">
        <w:rPr>
          <w:rFonts w:ascii="Calibri" w:hAnsi="Calibri" w:cs="Arial"/>
          <w:sz w:val="20"/>
          <w:szCs w:val="20"/>
          <w:lang w:val="en-US"/>
        </w:rPr>
        <w:t>VIII.1.</w:t>
      </w:r>
      <w:proofErr w:type="gramEnd"/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   </w:t>
      </w:r>
    </w:p>
    <w:p w:rsidR="00066580" w:rsidRPr="00E44D10" w:rsidRDefault="00135758" w:rsidP="0006658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E44D10">
        <w:rPr>
          <w:rFonts w:ascii="Calibri" w:hAnsi="Calibri" w:cs="Arial"/>
          <w:b/>
          <w:sz w:val="20"/>
          <w:szCs w:val="20"/>
          <w:lang w:val="en-US"/>
        </w:rPr>
        <w:t>VI. Záruka</w:t>
      </w:r>
    </w:p>
    <w:p w:rsidR="00780704" w:rsidRPr="00E44D10" w:rsidRDefault="00780704" w:rsidP="00780704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E44D10">
        <w:rPr>
          <w:rFonts w:ascii="Calibri" w:hAnsi="Calibri" w:cs="Arial"/>
          <w:b/>
          <w:sz w:val="20"/>
          <w:szCs w:val="20"/>
          <w:lang w:val="en-US"/>
        </w:rPr>
        <w:t xml:space="preserve">   1.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Při sepsání dodatkové smlouvy o placené údržbě možnost záruky až 10let.</w:t>
      </w:r>
    </w:p>
    <w:p w:rsidR="00780704" w:rsidRPr="00E44D10" w:rsidRDefault="00780704" w:rsidP="0078070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2.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Záruku 5 let poskytuje zhotovitel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okna a dveře dodané včetně montáže. </w:t>
      </w:r>
    </w:p>
    <w:p w:rsidR="00780704" w:rsidRPr="00E44D10" w:rsidRDefault="00780704" w:rsidP="0078070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b/>
          <w:sz w:val="20"/>
          <w:szCs w:val="20"/>
          <w:lang w:val="en-US"/>
        </w:rPr>
        <w:t xml:space="preserve">   3.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Záruku 2 roky poskytuje zhotovitel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všechny elementy dodané bez montáže a veškeré příslušenství.</w:t>
      </w:r>
    </w:p>
    <w:p w:rsidR="00780704" w:rsidRPr="00E44D10" w:rsidRDefault="00780704" w:rsidP="0078070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b/>
          <w:sz w:val="20"/>
          <w:szCs w:val="20"/>
          <w:lang w:val="en-US"/>
        </w:rPr>
        <w:t xml:space="preserve">   4. 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Do 12 měsíců jedno seřízení oken </w:t>
      </w:r>
      <w:r w:rsidR="00556D27">
        <w:rPr>
          <w:rFonts w:ascii="Calibri" w:hAnsi="Calibri" w:cs="Arial"/>
          <w:sz w:val="20"/>
          <w:szCs w:val="20"/>
          <w:lang w:val="en-US"/>
        </w:rPr>
        <w:t xml:space="preserve">a dveří 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zdarma, dále dle sazby pro 1-2 servis.techniky 600,-Kč/hod. +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dopravné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a DPH.</w:t>
      </w:r>
    </w:p>
    <w:p w:rsidR="00135758" w:rsidRPr="00E44D10" w:rsidRDefault="00066580" w:rsidP="00924E2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Záruční doba běží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od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předání 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díla objednateli.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Záruka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bezp</w:t>
      </w:r>
      <w:r w:rsidR="00366FEC" w:rsidRPr="00E44D10">
        <w:rPr>
          <w:rFonts w:ascii="Calibri" w:hAnsi="Calibri" w:cs="Arial"/>
          <w:b/>
          <w:sz w:val="20"/>
          <w:szCs w:val="20"/>
          <w:lang w:val="en-US"/>
        </w:rPr>
        <w:t>roblémové odstranění ochranné fólie z oken je</w:t>
      </w:r>
      <w:r w:rsidR="00E45CEB" w:rsidRPr="00E44D10">
        <w:rPr>
          <w:rFonts w:ascii="Calibri" w:hAnsi="Calibri" w:cs="Arial"/>
          <w:b/>
          <w:sz w:val="20"/>
          <w:szCs w:val="20"/>
          <w:lang w:val="en-US"/>
        </w:rPr>
        <w:t xml:space="preserve"> 9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0 dnů po provedení montáže</w:t>
      </w:r>
      <w:r w:rsidRPr="00E44D10">
        <w:rPr>
          <w:rFonts w:ascii="Calibri" w:hAnsi="Calibri" w:cs="Arial"/>
          <w:sz w:val="20"/>
          <w:szCs w:val="20"/>
          <w:lang w:val="en-US"/>
        </w:rPr>
        <w:t>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E44D10">
        <w:rPr>
          <w:rFonts w:ascii="Calibri" w:hAnsi="Calibri" w:cs="Arial"/>
          <w:b/>
          <w:sz w:val="20"/>
          <w:szCs w:val="20"/>
          <w:lang w:val="en-US"/>
        </w:rPr>
        <w:t>VII. Vady díla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1.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Pro uplatnění práva z odpovědnosti za vady díla je nezbytné její uplatnění objednatele u zhotovitele nejpozději do konce doby, po kterou zhotovitel odpovídá za vady díla (reklamace díla).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2.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Reklamace </w:t>
      </w:r>
      <w:r w:rsidR="008E03D0" w:rsidRPr="00E44D10">
        <w:rPr>
          <w:rFonts w:ascii="Calibri" w:hAnsi="Calibri" w:cs="Arial"/>
          <w:sz w:val="20"/>
          <w:szCs w:val="20"/>
          <w:lang w:val="en-US"/>
        </w:rPr>
        <w:t xml:space="preserve">neuvedená v předávacím protokolu 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musí být uplatněna písemně.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Za písemně podanou reklamaci je pokládána i reklamace podaná faxem nebo v elektronické podobě.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Objednatel je povinen v reklamaci vady popsat, případě uvést, jak se projevují.</w:t>
      </w:r>
      <w:proofErr w:type="gramEnd"/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3.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Způsob uplatnění reklamace a podmínky jsou blíže upraveny reklamačním řádem zhotovitele, se kterým je možné se seznámit na stránkách www.pft.cz v elektronické podobě nebo na obchodním oddělení firmy PFT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,spol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.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s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r.o. ve formě písemné.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4.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O odstranění vad bude sepsán protokol, kterým obě smluvní strany potvrdí odstranění vad.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E44D10">
        <w:rPr>
          <w:rFonts w:ascii="Calibri" w:hAnsi="Calibri" w:cs="Arial"/>
          <w:b/>
          <w:sz w:val="20"/>
          <w:szCs w:val="20"/>
          <w:lang w:val="en-US"/>
        </w:rPr>
        <w:lastRenderedPageBreak/>
        <w:t>VIII. Smluvní pokuty</w:t>
      </w:r>
    </w:p>
    <w:p w:rsidR="00135758" w:rsidRPr="00E44D10" w:rsidRDefault="00E06E05" w:rsidP="00E06E05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b/>
          <w:sz w:val="20"/>
          <w:szCs w:val="20"/>
          <w:lang w:val="en-US"/>
        </w:rPr>
        <w:t xml:space="preserve">    1.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V případě, že objednatel bude v prodlení s úhradou ceny za dílo, je zhotovitel oprávněn požadovat po obje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d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n</w:t>
      </w:r>
      <w:r w:rsidR="006E6F8F" w:rsidRPr="00E44D10">
        <w:rPr>
          <w:rFonts w:ascii="Calibri" w:hAnsi="Calibri" w:cs="Arial"/>
          <w:sz w:val="20"/>
          <w:szCs w:val="20"/>
          <w:lang w:val="en-US"/>
        </w:rPr>
        <w:t>ateli smluvní pokutu ve výši 0</w:t>
      </w:r>
      <w:proofErr w:type="gramStart"/>
      <w:r w:rsidR="006E6F8F" w:rsidRPr="00E44D10">
        <w:rPr>
          <w:rFonts w:ascii="Calibri" w:hAnsi="Calibri" w:cs="Arial"/>
          <w:sz w:val="20"/>
          <w:szCs w:val="20"/>
          <w:lang w:val="en-US"/>
        </w:rPr>
        <w:t>,</w:t>
      </w:r>
      <w:r w:rsidR="00A24087" w:rsidRPr="00E44D10">
        <w:rPr>
          <w:rFonts w:ascii="Calibri" w:hAnsi="Calibri" w:cs="Arial"/>
          <w:sz w:val="20"/>
          <w:szCs w:val="20"/>
          <w:lang w:val="en-US"/>
        </w:rPr>
        <w:t>0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5</w:t>
      </w:r>
      <w:proofErr w:type="gramEnd"/>
      <w:r w:rsidR="00135758" w:rsidRPr="00E44D10">
        <w:rPr>
          <w:rFonts w:ascii="Calibri" w:hAnsi="Calibri" w:cs="Arial"/>
          <w:sz w:val="20"/>
          <w:szCs w:val="20"/>
          <w:lang w:val="en-US"/>
        </w:rPr>
        <w:t>% z dlužné částky za každý i započatý den prodlení.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Dosáhne-li </w:t>
      </w:r>
      <w:r w:rsidR="00381561" w:rsidRPr="00E44D10">
        <w:rPr>
          <w:rFonts w:ascii="Calibri" w:hAnsi="Calibri" w:cs="Arial"/>
          <w:sz w:val="20"/>
          <w:szCs w:val="20"/>
          <w:lang w:val="en-US"/>
        </w:rPr>
        <w:t xml:space="preserve">smluvní 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pokuta </w:t>
      </w:r>
      <w:proofErr w:type="gramStart"/>
      <w:r w:rsidR="00381561" w:rsidRPr="00E44D10">
        <w:rPr>
          <w:rFonts w:ascii="Calibri" w:hAnsi="Calibri" w:cs="Arial"/>
          <w:sz w:val="20"/>
          <w:szCs w:val="20"/>
          <w:lang w:val="en-US"/>
        </w:rPr>
        <w:t>vč</w:t>
      </w:r>
      <w:proofErr w:type="gramEnd"/>
      <w:r w:rsidR="00381561" w:rsidRPr="00E44D10">
        <w:rPr>
          <w:rFonts w:ascii="Calibri" w:hAnsi="Calibri" w:cs="Arial"/>
          <w:sz w:val="20"/>
          <w:szCs w:val="20"/>
          <w:lang w:val="en-US"/>
        </w:rPr>
        <w:t xml:space="preserve">. </w:t>
      </w:r>
      <w:proofErr w:type="gramStart"/>
      <w:r w:rsidR="00381561" w:rsidRPr="00E44D10">
        <w:rPr>
          <w:rFonts w:ascii="Calibri" w:hAnsi="Calibri" w:cs="Arial"/>
          <w:sz w:val="20"/>
          <w:szCs w:val="20"/>
          <w:lang w:val="en-US"/>
        </w:rPr>
        <w:t>úroků</w:t>
      </w:r>
      <w:proofErr w:type="gramEnd"/>
      <w:r w:rsidR="00381561" w:rsidRPr="00E44D10">
        <w:rPr>
          <w:rFonts w:ascii="Calibri" w:hAnsi="Calibri" w:cs="Arial"/>
          <w:sz w:val="20"/>
          <w:szCs w:val="20"/>
          <w:lang w:val="en-US"/>
        </w:rPr>
        <w:t xml:space="preserve"> 50% dlužné částky a objednatel nereaguje na </w:t>
      </w:r>
      <w:r w:rsidR="00E45CEB" w:rsidRPr="00E44D10">
        <w:rPr>
          <w:rFonts w:ascii="Calibri" w:hAnsi="Calibri" w:cs="Arial"/>
          <w:sz w:val="20"/>
          <w:szCs w:val="20"/>
          <w:lang w:val="en-US"/>
        </w:rPr>
        <w:t xml:space="preserve">opakovanou </w:t>
      </w:r>
      <w:r w:rsidR="00381561" w:rsidRPr="00E44D10">
        <w:rPr>
          <w:rFonts w:ascii="Calibri" w:hAnsi="Calibri" w:cs="Arial"/>
          <w:sz w:val="20"/>
          <w:szCs w:val="20"/>
          <w:lang w:val="en-US"/>
        </w:rPr>
        <w:t>výzvu k uhrazení, je zhotovitel oprávněn již instal</w:t>
      </w:r>
      <w:r w:rsidR="00381561" w:rsidRPr="00E44D10">
        <w:rPr>
          <w:rFonts w:ascii="Calibri" w:hAnsi="Calibri" w:cs="Arial"/>
          <w:sz w:val="20"/>
          <w:szCs w:val="20"/>
          <w:lang w:val="en-US"/>
        </w:rPr>
        <w:t>o</w:t>
      </w:r>
      <w:r w:rsidR="00381561" w:rsidRPr="00E44D10">
        <w:rPr>
          <w:rFonts w:ascii="Calibri" w:hAnsi="Calibri" w:cs="Arial"/>
          <w:sz w:val="20"/>
          <w:szCs w:val="20"/>
          <w:lang w:val="en-US"/>
        </w:rPr>
        <w:t xml:space="preserve">vaný předmět plnění demontovat a odvézt. </w:t>
      </w:r>
      <w:proofErr w:type="gramStart"/>
      <w:r w:rsidR="00381561" w:rsidRPr="00E44D10">
        <w:rPr>
          <w:rFonts w:ascii="Calibri" w:hAnsi="Calibri" w:cs="Arial"/>
          <w:sz w:val="20"/>
          <w:szCs w:val="20"/>
          <w:lang w:val="en-US"/>
        </w:rPr>
        <w:t xml:space="preserve">Náklady s </w:t>
      </w:r>
      <w:r w:rsidR="003E2991" w:rsidRPr="00E44D10">
        <w:rPr>
          <w:rFonts w:ascii="Calibri" w:hAnsi="Calibri" w:cs="Arial"/>
          <w:sz w:val="20"/>
          <w:szCs w:val="20"/>
          <w:lang w:val="en-US"/>
        </w:rPr>
        <w:t xml:space="preserve">tím spojené, zejména dopravné a </w:t>
      </w:r>
      <w:r w:rsidR="00A24087" w:rsidRPr="00E44D10">
        <w:rPr>
          <w:rFonts w:ascii="Calibri" w:hAnsi="Calibri" w:cs="Arial"/>
          <w:sz w:val="20"/>
          <w:szCs w:val="20"/>
          <w:lang w:val="en-US"/>
        </w:rPr>
        <w:t>demontáž dle sazby 10</w:t>
      </w:r>
      <w:r w:rsidR="00381561" w:rsidRPr="00E44D10">
        <w:rPr>
          <w:rFonts w:ascii="Calibri" w:hAnsi="Calibri" w:cs="Arial"/>
          <w:sz w:val="20"/>
          <w:szCs w:val="20"/>
          <w:lang w:val="en-US"/>
        </w:rPr>
        <w:t>0Kč/bm</w:t>
      </w:r>
      <w:r w:rsidR="005F2765" w:rsidRPr="00E44D10">
        <w:rPr>
          <w:rFonts w:ascii="Calibri" w:hAnsi="Calibri" w:cs="Arial"/>
          <w:sz w:val="20"/>
          <w:szCs w:val="20"/>
          <w:lang w:val="en-US"/>
        </w:rPr>
        <w:t xml:space="preserve"> elementu</w:t>
      </w:r>
      <w:r w:rsidR="00A24087" w:rsidRPr="00E44D10">
        <w:rPr>
          <w:rFonts w:ascii="Calibri" w:hAnsi="Calibri" w:cs="Arial"/>
          <w:sz w:val="20"/>
          <w:szCs w:val="20"/>
          <w:lang w:val="en-US"/>
        </w:rPr>
        <w:t xml:space="preserve">, </w:t>
      </w:r>
      <w:r w:rsidR="00381561" w:rsidRPr="00E44D10">
        <w:rPr>
          <w:rFonts w:ascii="Calibri" w:hAnsi="Calibri" w:cs="Arial"/>
          <w:sz w:val="20"/>
          <w:szCs w:val="20"/>
          <w:lang w:val="en-US"/>
        </w:rPr>
        <w:t>hradí objednatel.</w:t>
      </w:r>
      <w:proofErr w:type="gramEnd"/>
      <w:r w:rsidR="00A66BCD" w:rsidRPr="00E44D10">
        <w:rPr>
          <w:rFonts w:ascii="Calibri" w:hAnsi="Calibri" w:cs="Arial"/>
          <w:sz w:val="20"/>
          <w:szCs w:val="20"/>
          <w:lang w:val="en-US"/>
        </w:rPr>
        <w:t xml:space="preserve"> Zhotoviteli </w:t>
      </w:r>
      <w:r w:rsidR="003E2991" w:rsidRPr="00E44D10">
        <w:rPr>
          <w:rFonts w:ascii="Calibri" w:hAnsi="Calibri" w:cs="Arial"/>
          <w:sz w:val="20"/>
          <w:szCs w:val="20"/>
          <w:lang w:val="en-US"/>
        </w:rPr>
        <w:t xml:space="preserve">musí být </w:t>
      </w:r>
      <w:r w:rsidR="00A66BCD" w:rsidRPr="00E44D10">
        <w:rPr>
          <w:rFonts w:ascii="Calibri" w:hAnsi="Calibri" w:cs="Arial"/>
          <w:sz w:val="20"/>
          <w:szCs w:val="20"/>
          <w:lang w:val="en-US"/>
        </w:rPr>
        <w:t xml:space="preserve">v této souvislosti </w:t>
      </w:r>
      <w:r w:rsidR="003E2991" w:rsidRPr="00E44D10">
        <w:rPr>
          <w:rFonts w:ascii="Calibri" w:hAnsi="Calibri" w:cs="Arial"/>
          <w:sz w:val="20"/>
          <w:szCs w:val="20"/>
          <w:lang w:val="en-US"/>
        </w:rPr>
        <w:t>umožněn přístup do objektu. Náro</w:t>
      </w:r>
      <w:r w:rsidR="00A66BCD" w:rsidRPr="00E44D10">
        <w:rPr>
          <w:rFonts w:ascii="Calibri" w:hAnsi="Calibri" w:cs="Arial"/>
          <w:sz w:val="20"/>
          <w:szCs w:val="20"/>
          <w:lang w:val="en-US"/>
        </w:rPr>
        <w:t xml:space="preserve">k </w:t>
      </w:r>
      <w:proofErr w:type="gramStart"/>
      <w:r w:rsidR="00A66BCD" w:rsidRPr="00E44D10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="00A66BCD" w:rsidRPr="00E44D10">
        <w:rPr>
          <w:rFonts w:ascii="Calibri" w:hAnsi="Calibri" w:cs="Arial"/>
          <w:sz w:val="20"/>
          <w:szCs w:val="20"/>
          <w:lang w:val="en-US"/>
        </w:rPr>
        <w:t xml:space="preserve"> vrácení zálohy tímto úkonem</w:t>
      </w:r>
      <w:r w:rsidR="003E2991" w:rsidRPr="00E44D10">
        <w:rPr>
          <w:rFonts w:ascii="Calibri" w:hAnsi="Calibri" w:cs="Arial"/>
          <w:sz w:val="20"/>
          <w:szCs w:val="20"/>
          <w:lang w:val="en-US"/>
        </w:rPr>
        <w:t xml:space="preserve"> nevzniká.</w:t>
      </w:r>
    </w:p>
    <w:p w:rsidR="00F257F8" w:rsidRPr="00E44D10" w:rsidRDefault="00780704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 </w:t>
      </w:r>
      <w:r w:rsidRPr="00E44D10">
        <w:rPr>
          <w:rFonts w:ascii="Calibri" w:hAnsi="Calibri" w:cs="Arial"/>
          <w:b/>
          <w:sz w:val="20"/>
          <w:szCs w:val="20"/>
          <w:lang w:val="en-US"/>
        </w:rPr>
        <w:t>2.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 V případě, že zhotovitel bude v prodlení s dohodnutým termínem plnění, vyjma bodů odst. III.2. a III.3, je o</w:t>
      </w:r>
      <w:r w:rsidRPr="00E44D10">
        <w:rPr>
          <w:rFonts w:ascii="Calibri" w:hAnsi="Calibri" w:cs="Arial"/>
          <w:sz w:val="20"/>
          <w:szCs w:val="20"/>
          <w:lang w:val="en-US"/>
        </w:rPr>
        <w:t>b</w:t>
      </w:r>
      <w:r w:rsidRPr="00E44D10">
        <w:rPr>
          <w:rFonts w:ascii="Calibri" w:hAnsi="Calibri" w:cs="Arial"/>
          <w:sz w:val="20"/>
          <w:szCs w:val="20"/>
          <w:lang w:val="en-US"/>
        </w:rPr>
        <w:t>jednatel oprávněn požadovat po zhotoviteli smluvní pokutu ve výši 0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,05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% z dlužné částky za každý i započatý den </w:t>
      </w:r>
      <w:r w:rsidR="00B82028" w:rsidRPr="00E44D10">
        <w:rPr>
          <w:rFonts w:ascii="Calibri" w:hAnsi="Calibri" w:cs="Arial"/>
          <w:sz w:val="20"/>
          <w:szCs w:val="20"/>
          <w:lang w:val="en-US"/>
        </w:rPr>
        <w:t xml:space="preserve">dosáhla smluvní pokuta vč. </w:t>
      </w:r>
      <w:proofErr w:type="gramStart"/>
      <w:r w:rsidR="00B82028" w:rsidRPr="00E44D10">
        <w:rPr>
          <w:rFonts w:ascii="Calibri" w:hAnsi="Calibri" w:cs="Arial"/>
          <w:sz w:val="20"/>
          <w:szCs w:val="20"/>
          <w:lang w:val="en-US"/>
        </w:rPr>
        <w:t>úroků</w:t>
      </w:r>
      <w:proofErr w:type="gramEnd"/>
      <w:r w:rsidR="00B82028" w:rsidRPr="00E44D10">
        <w:rPr>
          <w:rFonts w:ascii="Calibri" w:hAnsi="Calibri" w:cs="Arial"/>
          <w:sz w:val="20"/>
          <w:szCs w:val="20"/>
          <w:lang w:val="en-US"/>
        </w:rPr>
        <w:t xml:space="preserve"> 50%  uhrazené zálohy, může objednatel od smlouvy odstoupit bez dalších nároků zhotovitele</w:t>
      </w:r>
      <w:r w:rsidR="00AF3FBD" w:rsidRPr="00E44D10">
        <w:rPr>
          <w:rFonts w:ascii="Calibri" w:hAnsi="Calibri" w:cs="Arial"/>
          <w:sz w:val="20"/>
          <w:szCs w:val="20"/>
          <w:lang w:val="en-US"/>
        </w:rPr>
        <w:t xml:space="preserve"> na plnění díla</w:t>
      </w:r>
      <w:r w:rsidR="00B82028" w:rsidRPr="00E44D10">
        <w:rPr>
          <w:rFonts w:ascii="Calibri" w:hAnsi="Calibri" w:cs="Arial"/>
          <w:sz w:val="20"/>
          <w:szCs w:val="20"/>
          <w:lang w:val="en-US"/>
        </w:rPr>
        <w:t>.</w:t>
      </w:r>
      <w:r w:rsidR="00E72BF4" w:rsidRPr="00E44D10">
        <w:rPr>
          <w:rFonts w:ascii="Calibri" w:hAnsi="Calibri" w:cs="Arial"/>
          <w:sz w:val="20"/>
          <w:szCs w:val="20"/>
          <w:lang w:val="en-US"/>
        </w:rPr>
        <w:t xml:space="preserve"> Nárok </w:t>
      </w:r>
      <w:proofErr w:type="gramStart"/>
      <w:r w:rsidR="00E72BF4" w:rsidRPr="00E44D10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="00E72BF4" w:rsidRPr="00E44D10">
        <w:rPr>
          <w:rFonts w:ascii="Calibri" w:hAnsi="Calibri" w:cs="Arial"/>
          <w:sz w:val="20"/>
          <w:szCs w:val="20"/>
          <w:lang w:val="en-US"/>
        </w:rPr>
        <w:t xml:space="preserve"> zaplacení </w:t>
      </w:r>
      <w:r w:rsidR="00AF3FBD" w:rsidRPr="00E44D10">
        <w:rPr>
          <w:rFonts w:ascii="Calibri" w:hAnsi="Calibri" w:cs="Arial"/>
          <w:sz w:val="20"/>
          <w:szCs w:val="20"/>
          <w:lang w:val="en-US"/>
        </w:rPr>
        <w:t>smluvní pokuty z prodlení tímto krokem nezaniká.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n-US"/>
        </w:rPr>
      </w:pPr>
      <w:r w:rsidRPr="00E44D10">
        <w:rPr>
          <w:rFonts w:ascii="Calibri" w:hAnsi="Calibri" w:cs="Arial"/>
          <w:b/>
          <w:sz w:val="20"/>
          <w:szCs w:val="20"/>
          <w:lang w:val="en-US"/>
        </w:rPr>
        <w:t>IX. Závěrečná ujednání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1. Tuto smlouvu lze měnit nebo zrušit pouze výslovným oboustranně potvrzeným dodatkem, podepsaným oprávněnými zástupci obou stran.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2. Změní-li se po uzavření smlouvy okolnosti do té míry, že plnění dle smlouvy se stane pro některou ze stran o</w:t>
      </w:r>
      <w:r w:rsidRPr="00E44D10">
        <w:rPr>
          <w:rFonts w:ascii="Calibri" w:hAnsi="Calibri" w:cs="Arial"/>
          <w:sz w:val="20"/>
          <w:szCs w:val="20"/>
          <w:lang w:val="en-US"/>
        </w:rPr>
        <w:t>b</w:t>
      </w:r>
      <w:r w:rsidRPr="00E44D10">
        <w:rPr>
          <w:rFonts w:ascii="Calibri" w:hAnsi="Calibri" w:cs="Arial"/>
          <w:sz w:val="20"/>
          <w:szCs w:val="20"/>
          <w:lang w:val="en-US"/>
        </w:rPr>
        <w:t xml:space="preserve">tížnější, nemění to nic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její povinnosti splnit dluh.</w:t>
      </w:r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3. Dojde-li ke změně okolností tak podstatné, že změna založí v právech a povinnostech stran zvlášť hrubý nepoměr, znevýhodněním jedné z nich, buď neúměrným zvýšením nákladů plnění, a nebo neúměrným snížením hodnoty předmětu plnění, má dotčená strana právo domáhat se vůči druhé straně obnovení jednání o smlouvě, prokáže-li, že změnu nemohla rozumně předpokládat ani ovlivnit a že skutečnost nastala až po uzavření smlouvy, nebo se dotčené straně stala až po uzavření smlouvy známou.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Uplatnění tohoto práva neopravňuje dotčenou stranu, aby odložila plnění.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Nedohodnou-li se strany v přiměřené lhůtě, může soud k návrhu kterékoliv z nich roz</w:t>
      </w:r>
      <w:r w:rsidRPr="00E44D10">
        <w:rPr>
          <w:rFonts w:ascii="Calibri" w:hAnsi="Calibri" w:cs="Arial"/>
          <w:sz w:val="20"/>
          <w:szCs w:val="20"/>
          <w:lang w:val="en-US"/>
        </w:rPr>
        <w:t>h</w:t>
      </w:r>
      <w:r w:rsidRPr="00E44D10">
        <w:rPr>
          <w:rFonts w:ascii="Calibri" w:hAnsi="Calibri" w:cs="Arial"/>
          <w:sz w:val="20"/>
          <w:szCs w:val="20"/>
          <w:lang w:val="en-US"/>
        </w:rPr>
        <w:t>odnout, že závazek ze smlouvy změní obnovením rovnováhy práv a povinností stran, a nebo že jej zruší ke dni a za podmínek určených v rozhodnutí.</w:t>
      </w:r>
      <w:proofErr w:type="gramEnd"/>
    </w:p>
    <w:p w:rsidR="00135758" w:rsidRPr="00E44D10" w:rsidRDefault="00135758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4. Na základě shodné vůle obou smluvních stran není objednatel oprávněn postoupit jakoukoliv pohledávku, včetně event.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příslušenství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na třetí osobu.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Rovněž započtení pohledávky vůči zhotoviteli není přípustné.</w:t>
      </w:r>
      <w:proofErr w:type="gramEnd"/>
    </w:p>
    <w:p w:rsidR="00120A5A" w:rsidRPr="00E44D10" w:rsidRDefault="00120A5A" w:rsidP="00120A5A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5. Zákon č.235/2004 Sb. umožňuje v případě namontování otvorových výplní do objektu určeného k bydlení s plochou do 350m2, resp. bytových jednotek do 120m2, uplatnit sníženou sazbu DPH.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Objednatel pro přiznání snížené sazby DPH podpisem smlouvy o dílo čestně prohlašuje splnění těchto podmínek.</w:t>
      </w:r>
      <w:proofErr w:type="gramEnd"/>
    </w:p>
    <w:p w:rsidR="00780704" w:rsidRPr="00E44D10" w:rsidRDefault="00780704" w:rsidP="0078070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6. Norma ČSN EN 74 6077 “Požadavky na zabudování” požaduje parotěsné napojení připojovací spáry </w:t>
      </w:r>
      <w:proofErr w:type="gramStart"/>
      <w:r w:rsidRPr="00E44D10">
        <w:rPr>
          <w:rFonts w:ascii="Calibri" w:hAnsi="Calibri" w:cs="Arial"/>
          <w:sz w:val="20"/>
          <w:szCs w:val="20"/>
          <w:lang w:val="en-US"/>
        </w:rPr>
        <w:t>na</w:t>
      </w:r>
      <w:proofErr w:type="gramEnd"/>
      <w:r w:rsidRPr="00E44D10">
        <w:rPr>
          <w:rFonts w:ascii="Calibri" w:hAnsi="Calibri" w:cs="Arial"/>
          <w:sz w:val="20"/>
          <w:szCs w:val="20"/>
          <w:lang w:val="en-US"/>
        </w:rPr>
        <w:t xml:space="preserve"> obvodový plášť. Pokud není tato služba výslovně sjednána samostatnou pozicí v  “části I. technická specifikace”, souhlasí o</w:t>
      </w:r>
      <w:r w:rsidRPr="00E44D10">
        <w:rPr>
          <w:rFonts w:ascii="Calibri" w:hAnsi="Calibri" w:cs="Arial"/>
          <w:sz w:val="20"/>
          <w:szCs w:val="20"/>
          <w:lang w:val="en-US"/>
        </w:rPr>
        <w:t>b</w:t>
      </w:r>
      <w:r w:rsidRPr="00E44D10">
        <w:rPr>
          <w:rFonts w:ascii="Calibri" w:hAnsi="Calibri" w:cs="Arial"/>
          <w:sz w:val="20"/>
          <w:szCs w:val="20"/>
          <w:lang w:val="en-US"/>
        </w:rPr>
        <w:t>jednatel s montáží bez parotěsného napojení.</w:t>
      </w:r>
    </w:p>
    <w:p w:rsidR="00135758" w:rsidRPr="00E44D10" w:rsidRDefault="00434B51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7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. Pokud nebylo v této smlouvě ujednáno jinak, řídí se právní poměry z ní vyplývající a vznikající občanským z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á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koníkem v platném znění.</w:t>
      </w:r>
    </w:p>
    <w:p w:rsidR="00135758" w:rsidRPr="00E44D10" w:rsidRDefault="00434B51" w:rsidP="0013575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8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 xml:space="preserve">. Tato </w:t>
      </w:r>
      <w:r w:rsidR="006D1C4A" w:rsidRPr="00E44D10">
        <w:rPr>
          <w:rFonts w:ascii="Calibri" w:hAnsi="Calibri" w:cs="Arial"/>
          <w:sz w:val="20"/>
          <w:szCs w:val="20"/>
          <w:lang w:val="en-US"/>
        </w:rPr>
        <w:t>s</w:t>
      </w:r>
      <w:r w:rsidR="006D1C4A" w:rsidRPr="00E44D10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mlouva o dílo č. </w:t>
      </w:r>
      <w:bookmarkStart w:id="5" w:name="Auftrag2"/>
      <w:bookmarkEnd w:id="5"/>
      <w:r w:rsidR="001C18A3">
        <w:rPr>
          <w:rFonts w:ascii="Calibri" w:hAnsi="Calibri" w:cs="Arial"/>
          <w:bCs/>
          <w:color w:val="000000"/>
          <w:sz w:val="20"/>
          <w:szCs w:val="20"/>
          <w:lang w:val="en-US"/>
        </w:rPr>
        <w:t>650015776</w:t>
      </w:r>
      <w:r w:rsidR="001E4E03" w:rsidRPr="00E44D10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 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>nabývá účinnosti a platnosti dnem podpisu obou smluvních stran.</w:t>
      </w:r>
    </w:p>
    <w:p w:rsidR="00135758" w:rsidRPr="00E44D10" w:rsidRDefault="00135758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9C245D" w:rsidRPr="00E44D10" w:rsidRDefault="009C245D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135758" w:rsidRPr="00E44D10" w:rsidRDefault="00135758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>V Jičíně dne:</w:t>
      </w:r>
      <w:r w:rsidR="001E4E03" w:rsidRPr="00E44D10">
        <w:rPr>
          <w:rFonts w:ascii="Calibri" w:hAnsi="Calibri" w:cs="Arial"/>
          <w:sz w:val="20"/>
          <w:szCs w:val="20"/>
          <w:lang w:val="en-US"/>
        </w:rPr>
        <w:t xml:space="preserve"> </w:t>
      </w:r>
      <w:r w:rsidR="00AC094E" w:rsidRPr="00E44D10">
        <w:rPr>
          <w:rFonts w:ascii="Calibri" w:hAnsi="Calibri" w:cs="Arial"/>
          <w:sz w:val="20"/>
          <w:szCs w:val="20"/>
          <w:lang w:val="en-US"/>
        </w:rPr>
        <w:fldChar w:fldCharType="begin"/>
      </w:r>
      <w:r w:rsidR="001E4E03" w:rsidRPr="00E44D10">
        <w:rPr>
          <w:rFonts w:ascii="Calibri" w:hAnsi="Calibri" w:cs="Arial"/>
          <w:sz w:val="20"/>
          <w:szCs w:val="20"/>
          <w:lang w:val="cs-CZ"/>
        </w:rPr>
        <w:instrText xml:space="preserve"> CREATEDATE  \@ "dddd, d. MMMM yyyy" </w:instrText>
      </w:r>
      <w:r w:rsidR="00AC094E" w:rsidRPr="00E44D10">
        <w:rPr>
          <w:rFonts w:ascii="Calibri" w:hAnsi="Calibri" w:cs="Arial"/>
          <w:sz w:val="20"/>
          <w:szCs w:val="20"/>
          <w:lang w:val="en-US"/>
        </w:rPr>
        <w:fldChar w:fldCharType="separate"/>
      </w:r>
      <w:r w:rsidR="004348C1">
        <w:rPr>
          <w:rFonts w:ascii="Calibri" w:hAnsi="Calibri" w:cs="Arial"/>
          <w:noProof/>
          <w:sz w:val="20"/>
          <w:szCs w:val="20"/>
          <w:lang w:val="cs-CZ"/>
        </w:rPr>
        <w:t>26</w:t>
      </w:r>
      <w:r w:rsidR="001C18A3">
        <w:rPr>
          <w:rFonts w:ascii="Calibri" w:hAnsi="Calibri" w:cs="Arial"/>
          <w:noProof/>
          <w:sz w:val="20"/>
          <w:szCs w:val="20"/>
          <w:lang w:val="cs-CZ"/>
        </w:rPr>
        <w:t>. března 2019</w:t>
      </w:r>
      <w:r w:rsidR="00AC094E" w:rsidRPr="00E44D10">
        <w:rPr>
          <w:rFonts w:ascii="Calibri" w:hAnsi="Calibri" w:cs="Arial"/>
          <w:sz w:val="20"/>
          <w:szCs w:val="20"/>
          <w:lang w:val="en-US"/>
        </w:rPr>
        <w:fldChar w:fldCharType="end"/>
      </w:r>
    </w:p>
    <w:p w:rsidR="001E4E03" w:rsidRPr="00E44D10" w:rsidRDefault="001E4E03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A43A5E" w:rsidRPr="00E44D10" w:rsidRDefault="00A43A5E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135758" w:rsidRPr="0063687D" w:rsidRDefault="00135758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63687D">
        <w:rPr>
          <w:rFonts w:ascii="Calibri" w:hAnsi="Calibri" w:cs="Arial"/>
          <w:sz w:val="20"/>
          <w:szCs w:val="20"/>
        </w:rPr>
        <w:t xml:space="preserve">Za objednatele:                                                           </w:t>
      </w:r>
      <w:r w:rsidR="00A43A5E" w:rsidRPr="0063687D">
        <w:rPr>
          <w:rFonts w:ascii="Calibri" w:hAnsi="Calibri" w:cs="Arial"/>
          <w:sz w:val="20"/>
          <w:szCs w:val="20"/>
        </w:rPr>
        <w:t xml:space="preserve">                            </w:t>
      </w:r>
      <w:r w:rsidRPr="0063687D">
        <w:rPr>
          <w:rFonts w:ascii="Calibri" w:hAnsi="Calibri" w:cs="Arial"/>
          <w:sz w:val="20"/>
          <w:szCs w:val="20"/>
        </w:rPr>
        <w:t xml:space="preserve">Za zhotovitele:                            </w:t>
      </w:r>
    </w:p>
    <w:p w:rsidR="00135758" w:rsidRPr="0063687D" w:rsidRDefault="00135758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135758" w:rsidRPr="0063687D" w:rsidRDefault="00135758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63687D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Jan Klicpera</w:t>
      </w:r>
    </w:p>
    <w:p w:rsidR="00135758" w:rsidRPr="00E44D10" w:rsidRDefault="00BF79D1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128270</wp:posOffset>
            </wp:positionV>
            <wp:extent cx="2095500" cy="1005205"/>
            <wp:effectExtent l="1905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1A13">
        <w:rPr>
          <w:rFonts w:ascii="Calibri" w:hAnsi="Calibri" w:cs="Arial"/>
          <w:sz w:val="20"/>
          <w:szCs w:val="20"/>
          <w:lang w:val="en-US"/>
        </w:rPr>
        <w:t xml:space="preserve">Vrchní rada </w:t>
      </w:r>
      <w:r w:rsidR="00135758" w:rsidRPr="004348C1"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        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 xml:space="preserve">Vedoucí obchodního oddělení </w:t>
      </w:r>
    </w:p>
    <w:p w:rsidR="00135758" w:rsidRPr="00E44D10" w:rsidRDefault="00FE1A13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proofErr w:type="gramStart"/>
      <w:r>
        <w:rPr>
          <w:rFonts w:ascii="Calibri" w:hAnsi="Calibri" w:cs="Arial"/>
          <w:sz w:val="20"/>
          <w:szCs w:val="20"/>
          <w:lang w:val="en-US"/>
        </w:rPr>
        <w:t>plk</w:t>
      </w:r>
      <w:proofErr w:type="gramEnd"/>
      <w:r>
        <w:rPr>
          <w:rFonts w:ascii="Calibri" w:hAnsi="Calibri" w:cs="Arial"/>
          <w:sz w:val="20"/>
          <w:szCs w:val="20"/>
          <w:lang w:val="en-US"/>
        </w:rPr>
        <w:t xml:space="preserve">. Mgr. Jiří Mach                    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 xml:space="preserve">                       </w:t>
      </w:r>
    </w:p>
    <w:p w:rsidR="00135758" w:rsidRPr="00E44D10" w:rsidRDefault="00FE1A13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proofErr w:type="gramStart"/>
      <w:r>
        <w:rPr>
          <w:rFonts w:ascii="Calibri" w:hAnsi="Calibri" w:cs="Arial"/>
          <w:sz w:val="20"/>
          <w:szCs w:val="20"/>
          <w:lang w:val="en-US"/>
        </w:rPr>
        <w:t>ředitel</w:t>
      </w:r>
      <w:proofErr w:type="gramEnd"/>
      <w:r>
        <w:rPr>
          <w:rFonts w:ascii="Calibri" w:hAnsi="Calibri" w:cs="Arial"/>
          <w:sz w:val="20"/>
          <w:szCs w:val="20"/>
          <w:lang w:val="en-US"/>
        </w:rPr>
        <w:t xml:space="preserve"> Věznice Valdice</w:t>
      </w:r>
      <w:r w:rsidR="00135758" w:rsidRPr="00E44D10">
        <w:rPr>
          <w:rFonts w:ascii="Calibri" w:hAnsi="Calibri" w:cs="Arial"/>
          <w:sz w:val="20"/>
          <w:szCs w:val="20"/>
          <w:lang w:val="en-US"/>
        </w:rPr>
        <w:t xml:space="preserve">                                       </w:t>
      </w:r>
    </w:p>
    <w:p w:rsidR="00135758" w:rsidRPr="00E44D10" w:rsidRDefault="00135758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135758" w:rsidRPr="00E44D10" w:rsidRDefault="00135758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135758" w:rsidRPr="00E44D10" w:rsidRDefault="00135758" w:rsidP="0013575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p w:rsidR="00135758" w:rsidRPr="00E44D10" w:rsidRDefault="00135758" w:rsidP="00A43A5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 </w:t>
      </w:r>
    </w:p>
    <w:p w:rsidR="00135758" w:rsidRPr="00E44D10" w:rsidRDefault="00135758" w:rsidP="00135758">
      <w:pPr>
        <w:tabs>
          <w:tab w:val="left" w:pos="5954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r w:rsidR="008E03D0" w:rsidRPr="00E44D10">
        <w:rPr>
          <w:rFonts w:ascii="Calibri" w:hAnsi="Calibri" w:cs="Arial"/>
          <w:sz w:val="20"/>
          <w:szCs w:val="20"/>
          <w:lang w:val="en-US"/>
        </w:rPr>
        <w:t xml:space="preserve">     tel.:</w:t>
      </w:r>
      <w:r w:rsidR="006D3D48">
        <w:rPr>
          <w:rFonts w:ascii="Calibri" w:hAnsi="Calibri" w:cs="Arial"/>
          <w:sz w:val="20"/>
          <w:szCs w:val="20"/>
          <w:lang w:val="en-US"/>
        </w:rPr>
        <w:t xml:space="preserve"> </w:t>
      </w:r>
      <w:r w:rsidR="006D3D48" w:rsidRPr="006D3D48">
        <w:rPr>
          <w:rFonts w:ascii="Calibri" w:hAnsi="Calibri" w:cs="Arial"/>
          <w:sz w:val="20"/>
          <w:szCs w:val="20"/>
          <w:highlight w:val="black"/>
          <w:lang w:val="en-US"/>
        </w:rPr>
        <w:t>xxxxxxxxxxxxxxxxxxxxxx</w:t>
      </w:r>
    </w:p>
    <w:p w:rsidR="00135758" w:rsidRPr="00E44D10" w:rsidRDefault="00135758" w:rsidP="00135758">
      <w:pPr>
        <w:tabs>
          <w:tab w:val="left" w:pos="5954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  <w:proofErr w:type="gramStart"/>
      <w:r w:rsidR="006D3D48">
        <w:rPr>
          <w:rFonts w:ascii="Calibri" w:hAnsi="Calibri" w:cs="Arial"/>
          <w:sz w:val="20"/>
          <w:szCs w:val="20"/>
          <w:lang w:val="en-US"/>
        </w:rPr>
        <w:t>mob.:</w:t>
      </w:r>
      <w:proofErr w:type="gramEnd"/>
      <w:r w:rsidR="006D3D48">
        <w:rPr>
          <w:rFonts w:ascii="Calibri" w:hAnsi="Calibri" w:cs="Arial"/>
          <w:sz w:val="20"/>
          <w:szCs w:val="20"/>
          <w:lang w:val="en-US"/>
        </w:rPr>
        <w:t xml:space="preserve"> </w:t>
      </w:r>
      <w:r w:rsidR="006D3D48" w:rsidRPr="006D3D48">
        <w:rPr>
          <w:rFonts w:ascii="Calibri" w:hAnsi="Calibri" w:cs="Arial"/>
          <w:sz w:val="20"/>
          <w:szCs w:val="20"/>
          <w:highlight w:val="black"/>
          <w:lang w:val="en-US"/>
        </w:rPr>
        <w:t>xxxxxxxxxxxxxxxxxxxx</w:t>
      </w:r>
    </w:p>
    <w:p w:rsidR="008917FB" w:rsidRPr="00E44D10" w:rsidRDefault="00135758" w:rsidP="008E03D0">
      <w:pPr>
        <w:tabs>
          <w:tab w:val="left" w:pos="5954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r w:rsidR="00A43A5E" w:rsidRPr="00E44D10">
        <w:rPr>
          <w:rFonts w:ascii="Calibri" w:hAnsi="Calibri" w:cs="Arial"/>
          <w:sz w:val="20"/>
          <w:szCs w:val="20"/>
          <w:lang w:val="en-US"/>
        </w:rPr>
        <w:t xml:space="preserve">  </w:t>
      </w:r>
      <w:proofErr w:type="gramStart"/>
      <w:r w:rsidR="006D3D48" w:rsidRPr="006D3D48">
        <w:rPr>
          <w:rFonts w:ascii="Calibri" w:hAnsi="Calibri" w:cs="Arial"/>
          <w:sz w:val="20"/>
          <w:szCs w:val="20"/>
          <w:highlight w:val="black"/>
          <w:lang w:val="en-US"/>
        </w:rPr>
        <w:t>xxxxxxxxxxxxxxxxxxxx</w:t>
      </w:r>
      <w:proofErr w:type="gramEnd"/>
    </w:p>
    <w:p w:rsidR="00B82028" w:rsidRPr="00A24087" w:rsidRDefault="00B82028" w:rsidP="00B82028">
      <w:pPr>
        <w:tabs>
          <w:tab w:val="left" w:pos="5103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  <w:r w:rsidRPr="00E44D10">
        <w:rPr>
          <w:rFonts w:ascii="Calibri" w:hAnsi="Calibri" w:cs="Arial"/>
          <w:sz w:val="20"/>
          <w:szCs w:val="20"/>
          <w:lang w:val="en-US"/>
        </w:rPr>
        <w:tab/>
        <w:t xml:space="preserve">  </w:t>
      </w:r>
      <w:proofErr w:type="gramStart"/>
      <w:r w:rsidR="006D3D48">
        <w:rPr>
          <w:rFonts w:ascii="Calibri" w:hAnsi="Calibri" w:cs="Arial"/>
          <w:sz w:val="20"/>
          <w:szCs w:val="20"/>
          <w:lang w:val="en-US"/>
        </w:rPr>
        <w:t>e-mail</w:t>
      </w:r>
      <w:proofErr w:type="gramEnd"/>
      <w:r w:rsidR="006D3D48">
        <w:rPr>
          <w:rFonts w:ascii="Calibri" w:hAnsi="Calibri" w:cs="Arial"/>
          <w:sz w:val="20"/>
          <w:szCs w:val="20"/>
          <w:lang w:val="en-US"/>
        </w:rPr>
        <w:t xml:space="preserve">: </w:t>
      </w:r>
      <w:r w:rsidR="006D3D48" w:rsidRPr="006D3D48">
        <w:rPr>
          <w:rFonts w:ascii="Calibri" w:hAnsi="Calibri" w:cs="Arial"/>
          <w:sz w:val="20"/>
          <w:szCs w:val="20"/>
          <w:highlight w:val="black"/>
          <w:lang w:val="en-US"/>
        </w:rPr>
        <w:t>xxxxxxxxxxxxxxxxxxx</w:t>
      </w:r>
      <w:bookmarkStart w:id="6" w:name="_GoBack"/>
      <w:bookmarkEnd w:id="6"/>
      <w:r w:rsidRPr="00A24087">
        <w:rPr>
          <w:rFonts w:ascii="Calibri" w:hAnsi="Calibri" w:cs="Arial"/>
          <w:sz w:val="20"/>
          <w:szCs w:val="20"/>
          <w:lang w:val="en-US"/>
        </w:rPr>
        <w:tab/>
      </w:r>
    </w:p>
    <w:p w:rsidR="00B82028" w:rsidRPr="00A24087" w:rsidRDefault="00B82028" w:rsidP="008E03D0">
      <w:pPr>
        <w:tabs>
          <w:tab w:val="left" w:pos="5954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</w:pPr>
    </w:p>
    <w:sectPr w:rsidR="00B82028" w:rsidRPr="00A24087" w:rsidSect="00BD1E07">
      <w:headerReference w:type="default" r:id="rId10"/>
      <w:headerReference w:type="first" r:id="rId11"/>
      <w:type w:val="continuous"/>
      <w:pgSz w:w="11907" w:h="16840" w:code="9"/>
      <w:pgMar w:top="1701" w:right="1134" w:bottom="1985" w:left="1304" w:header="56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A3" w:rsidRDefault="001C18A3">
      <w:r>
        <w:separator/>
      </w:r>
    </w:p>
  </w:endnote>
  <w:endnote w:type="continuationSeparator" w:id="0">
    <w:p w:rsidR="001C18A3" w:rsidRDefault="001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-11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A3" w:rsidRDefault="001C18A3">
      <w:r>
        <w:separator/>
      </w:r>
    </w:p>
  </w:footnote>
  <w:footnote w:type="continuationSeparator" w:id="0">
    <w:p w:rsidR="001C18A3" w:rsidRDefault="001C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07" w:rsidRDefault="00FE1A13" w:rsidP="00BD1E07">
    <w:pPr>
      <w:pStyle w:val="Zhlav"/>
      <w:spacing w:line="240" w:lineRule="auto"/>
      <w:rPr>
        <w:rFonts w:ascii="Arial" w:hAnsi="Arial" w:cs="Arial"/>
        <w:sz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3852545</wp:posOffset>
              </wp:positionV>
              <wp:extent cx="288290" cy="0"/>
              <wp:effectExtent l="9525" t="13970" r="6985" b="5080"/>
              <wp:wrapNone/>
              <wp:docPr id="3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0;margin-top:303.35pt;width:22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KN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" strokeweight=".5pt">
              <w10:wrap anchorx="page" anchory="page"/>
            </v:shape>
          </w:pict>
        </mc:Fallback>
      </mc:AlternateContent>
    </w:r>
    <w:r w:rsidR="00BF79D1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-97155</wp:posOffset>
          </wp:positionV>
          <wp:extent cx="2232025" cy="748665"/>
          <wp:effectExtent l="19050" t="0" r="0" b="0"/>
          <wp:wrapTight wrapText="bothSides">
            <wp:wrapPolygon edited="0">
              <wp:start x="-184" y="0"/>
              <wp:lineTo x="-184" y="20885"/>
              <wp:lineTo x="21569" y="20885"/>
              <wp:lineTo x="21569" y="0"/>
              <wp:lineTo x="-184" y="0"/>
            </wp:wrapPolygon>
          </wp:wrapTight>
          <wp:docPr id="67" name="Bild 67" descr="jba_hilzingerDgFm_logo_RGB_130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jba_hilzingerDgFm_logo_RGB_1303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79D1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-34290</wp:posOffset>
          </wp:positionV>
          <wp:extent cx="1047115" cy="1078865"/>
          <wp:effectExtent l="19050" t="0" r="635" b="0"/>
          <wp:wrapTight wrapText="bothSides">
            <wp:wrapPolygon edited="0">
              <wp:start x="-393" y="0"/>
              <wp:lineTo x="-393" y="21358"/>
              <wp:lineTo x="21613" y="21358"/>
              <wp:lineTo x="21613" y="0"/>
              <wp:lineTo x="-393" y="0"/>
            </wp:wrapPolygon>
          </wp:wrapTight>
          <wp:docPr id="66" name="Bild 66" descr="jba_Logo_P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jba_Logo_PF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1E07" w:rsidRDefault="00BD1E07" w:rsidP="00BD1E07">
    <w:pPr>
      <w:pStyle w:val="Zhlav"/>
      <w:spacing w:line="240" w:lineRule="auto"/>
      <w:rPr>
        <w:rFonts w:ascii="Arial" w:hAnsi="Arial" w:cs="Arial"/>
        <w:sz w:val="16"/>
      </w:rPr>
    </w:pPr>
  </w:p>
  <w:p w:rsidR="00BD1E07" w:rsidRDefault="00BD1E07" w:rsidP="00BD1E07">
    <w:pPr>
      <w:pStyle w:val="Zhlav"/>
      <w:spacing w:line="240" w:lineRule="auto"/>
      <w:rPr>
        <w:rFonts w:ascii="Arial" w:hAnsi="Arial" w:cs="Arial"/>
        <w:sz w:val="16"/>
      </w:rPr>
    </w:pPr>
  </w:p>
  <w:p w:rsidR="00BD1E07" w:rsidRDefault="00BD1E07" w:rsidP="00BD1E07">
    <w:pPr>
      <w:pStyle w:val="Zhlav"/>
      <w:spacing w:line="240" w:lineRule="auto"/>
      <w:rPr>
        <w:rFonts w:ascii="Arial" w:hAnsi="Arial" w:cs="Arial"/>
        <w:sz w:val="16"/>
      </w:rPr>
    </w:pPr>
  </w:p>
  <w:p w:rsidR="00BD1E07" w:rsidRDefault="00BD1E07" w:rsidP="00BD1E07">
    <w:pPr>
      <w:pStyle w:val="Zhlav"/>
      <w:tabs>
        <w:tab w:val="clear" w:pos="4819"/>
        <w:tab w:val="clear" w:pos="9071"/>
        <w:tab w:val="left" w:pos="4050"/>
      </w:tabs>
      <w:spacing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  <w:p w:rsidR="00BD1E07" w:rsidRDefault="00BD1E07" w:rsidP="00BD1E07">
    <w:pPr>
      <w:pStyle w:val="Zhlav"/>
      <w:spacing w:line="240" w:lineRule="auto"/>
      <w:rPr>
        <w:rFonts w:ascii="Arial" w:hAnsi="Arial" w:cs="Arial"/>
        <w:sz w:val="16"/>
      </w:rPr>
    </w:pPr>
  </w:p>
  <w:p w:rsidR="00BD1E07" w:rsidRDefault="00BD1E07" w:rsidP="00BD1E07">
    <w:pPr>
      <w:pStyle w:val="Zhlav"/>
      <w:spacing w:line="240" w:lineRule="auto"/>
      <w:rPr>
        <w:rFonts w:ascii="Arial" w:hAnsi="Arial" w:cs="Arial"/>
        <w:sz w:val="16"/>
      </w:rPr>
    </w:pPr>
  </w:p>
  <w:p w:rsidR="00BD1E07" w:rsidRDefault="00BD1E07" w:rsidP="00BD1E07">
    <w:pPr>
      <w:pStyle w:val="Zhlav"/>
      <w:spacing w:line="240" w:lineRule="auto"/>
      <w:rPr>
        <w:rFonts w:ascii="Arial" w:hAnsi="Arial" w:cs="Arial"/>
        <w:sz w:val="16"/>
      </w:rPr>
    </w:pPr>
  </w:p>
  <w:p w:rsidR="00BD1E07" w:rsidRDefault="00BD1E07" w:rsidP="00BD1E07">
    <w:pPr>
      <w:pStyle w:val="Zhlav"/>
      <w:spacing w:line="240" w:lineRule="auto"/>
      <w:rPr>
        <w:rFonts w:ascii="Arial" w:hAnsi="Arial" w:cs="Arial"/>
        <w:sz w:val="16"/>
      </w:rPr>
    </w:pPr>
  </w:p>
  <w:p w:rsidR="00BD1E07" w:rsidRDefault="00BD1E07" w:rsidP="00BD1E07">
    <w:pPr>
      <w:tabs>
        <w:tab w:val="center" w:pos="4536"/>
        <w:tab w:val="right" w:pos="9072"/>
      </w:tabs>
      <w:rPr>
        <w:rFonts w:ascii="Arial" w:hAnsi="Arial" w:cs="Arial"/>
        <w:sz w:val="16"/>
        <w:szCs w:val="20"/>
      </w:rPr>
    </w:pPr>
  </w:p>
  <w:p w:rsidR="00BD1E07" w:rsidRDefault="00BD1E07" w:rsidP="00BD1E07">
    <w:pPr>
      <w:tabs>
        <w:tab w:val="center" w:pos="4536"/>
        <w:tab w:val="right" w:pos="9072"/>
      </w:tabs>
      <w:rPr>
        <w:rFonts w:ascii="Arial" w:hAnsi="Arial" w:cs="Arial"/>
        <w:sz w:val="16"/>
        <w:szCs w:val="20"/>
      </w:rPr>
    </w:pPr>
  </w:p>
  <w:p w:rsidR="006D1C4A" w:rsidRPr="00BD1E07" w:rsidRDefault="00BD1E07" w:rsidP="00BD1E07">
    <w:pPr>
      <w:tabs>
        <w:tab w:val="center" w:pos="4536"/>
        <w:tab w:val="right" w:pos="9072"/>
      </w:tabs>
      <w:rPr>
        <w:rFonts w:ascii="Arial" w:hAnsi="Arial" w:cs="Arial"/>
        <w:sz w:val="14"/>
        <w:szCs w:val="14"/>
        <w:lang w:eastAsia="en-US"/>
      </w:rPr>
    </w:pPr>
    <w:r w:rsidRPr="001F4151">
      <w:rPr>
        <w:rFonts w:ascii="Arial" w:hAnsi="Arial" w:cs="Arial"/>
        <w:noProof/>
        <w:sz w:val="14"/>
        <w:szCs w:val="14"/>
      </w:rPr>
      <w:t>PFT, spol. s r.o. • U Javůrkovy louky 567 • CZ - 506 01 Jičín</w:t>
    </w:r>
    <w:r>
      <w:rPr>
        <w:rFonts w:ascii="Arial" w:hAnsi="Arial" w:cs="Arial"/>
        <w:noProof/>
        <w:sz w:val="14"/>
        <w:szCs w:val="14"/>
      </w:rPr>
      <w:t xml:space="preserve">                                                                                                                                                </w:t>
    </w:r>
    <w:r w:rsidR="00AC094E">
      <w:fldChar w:fldCharType="begin"/>
    </w:r>
    <w:r w:rsidR="006D1C4A">
      <w:instrText>PAGE   \* MERGEFORMAT</w:instrText>
    </w:r>
    <w:r w:rsidR="00AC094E">
      <w:fldChar w:fldCharType="separate"/>
    </w:r>
    <w:r w:rsidR="006D3D48" w:rsidRPr="006D3D48">
      <w:rPr>
        <w:noProof/>
        <w:lang w:val="cs-CZ"/>
      </w:rPr>
      <w:t>2</w:t>
    </w:r>
    <w:r w:rsidR="00AC094E">
      <w:fldChar w:fldCharType="end"/>
    </w:r>
  </w:p>
  <w:p w:rsidR="00066580" w:rsidRPr="001F4151" w:rsidRDefault="00066580" w:rsidP="0064564D">
    <w:pPr>
      <w:tabs>
        <w:tab w:val="center" w:pos="4536"/>
        <w:tab w:val="right" w:pos="9072"/>
      </w:tabs>
      <w:rPr>
        <w:rFonts w:ascii="Arial" w:hAnsi="Arial" w:cs="Arial"/>
        <w:sz w:val="14"/>
        <w:szCs w:val="14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80" w:rsidRDefault="00FE1A13" w:rsidP="00CE2A8D">
    <w:pPr>
      <w:pStyle w:val="Zhlav"/>
      <w:spacing w:line="240" w:lineRule="auto"/>
      <w:rPr>
        <w:rFonts w:ascii="Arial" w:hAnsi="Arial" w:cs="Arial"/>
        <w:sz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3852545</wp:posOffset>
              </wp:positionV>
              <wp:extent cx="288290" cy="0"/>
              <wp:effectExtent l="9525" t="13970" r="6985" b="5080"/>
              <wp:wrapNone/>
              <wp:docPr id="1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1026" type="#_x0000_t32" style="position:absolute;margin-left:0;margin-top:303.35pt;width:22.7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1t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" strokeweight=".5pt">
              <w10:wrap anchorx="page" anchory="page"/>
            </v:shape>
          </w:pict>
        </mc:Fallback>
      </mc:AlternateContent>
    </w:r>
    <w:r w:rsidR="00BF79D1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-97155</wp:posOffset>
          </wp:positionV>
          <wp:extent cx="2232025" cy="748665"/>
          <wp:effectExtent l="19050" t="0" r="0" b="0"/>
          <wp:wrapTight wrapText="bothSides">
            <wp:wrapPolygon edited="0">
              <wp:start x="-184" y="0"/>
              <wp:lineTo x="-184" y="20885"/>
              <wp:lineTo x="21569" y="20885"/>
              <wp:lineTo x="21569" y="0"/>
              <wp:lineTo x="-184" y="0"/>
            </wp:wrapPolygon>
          </wp:wrapTight>
          <wp:docPr id="60" name="obrázek 56" descr="jba_hilzingerDgFm_logo_RGB_130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6" descr="jba_hilzingerDgFm_logo_RGB_1303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79D1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-34290</wp:posOffset>
          </wp:positionV>
          <wp:extent cx="1047115" cy="1078865"/>
          <wp:effectExtent l="19050" t="0" r="635" b="0"/>
          <wp:wrapTight wrapText="bothSides">
            <wp:wrapPolygon edited="0">
              <wp:start x="-393" y="0"/>
              <wp:lineTo x="-393" y="21358"/>
              <wp:lineTo x="21613" y="21358"/>
              <wp:lineTo x="21613" y="0"/>
              <wp:lineTo x="-393" y="0"/>
            </wp:wrapPolygon>
          </wp:wrapTight>
          <wp:docPr id="59" name="obrázek 55" descr="jba_Logo_P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" descr="jba_Logo_PF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6580" w:rsidRDefault="00066580" w:rsidP="00CE2A8D">
    <w:pPr>
      <w:pStyle w:val="Zhlav"/>
      <w:spacing w:line="240" w:lineRule="auto"/>
      <w:rPr>
        <w:rFonts w:ascii="Arial" w:hAnsi="Arial" w:cs="Arial"/>
        <w:sz w:val="16"/>
      </w:rPr>
    </w:pPr>
  </w:p>
  <w:p w:rsidR="00066580" w:rsidRDefault="00066580" w:rsidP="00CE2A8D">
    <w:pPr>
      <w:pStyle w:val="Zhlav"/>
      <w:spacing w:line="240" w:lineRule="auto"/>
      <w:rPr>
        <w:rFonts w:ascii="Arial" w:hAnsi="Arial" w:cs="Arial"/>
        <w:sz w:val="16"/>
      </w:rPr>
    </w:pPr>
  </w:p>
  <w:p w:rsidR="00066580" w:rsidRDefault="00066580" w:rsidP="00CE2A8D">
    <w:pPr>
      <w:pStyle w:val="Zhlav"/>
      <w:spacing w:line="240" w:lineRule="auto"/>
      <w:rPr>
        <w:rFonts w:ascii="Arial" w:hAnsi="Arial" w:cs="Arial"/>
        <w:sz w:val="16"/>
      </w:rPr>
    </w:pPr>
  </w:p>
  <w:p w:rsidR="00066580" w:rsidRDefault="00066580" w:rsidP="00CE2A8D">
    <w:pPr>
      <w:pStyle w:val="Zhlav"/>
      <w:spacing w:line="240" w:lineRule="auto"/>
      <w:rPr>
        <w:rFonts w:ascii="Arial" w:hAnsi="Arial" w:cs="Arial"/>
        <w:sz w:val="16"/>
      </w:rPr>
    </w:pPr>
  </w:p>
  <w:p w:rsidR="00066580" w:rsidRDefault="00066580" w:rsidP="00CE2A8D">
    <w:pPr>
      <w:pStyle w:val="Zhlav"/>
      <w:spacing w:line="240" w:lineRule="auto"/>
      <w:rPr>
        <w:rFonts w:ascii="Arial" w:hAnsi="Arial" w:cs="Arial"/>
        <w:sz w:val="16"/>
      </w:rPr>
    </w:pPr>
  </w:p>
  <w:p w:rsidR="00066580" w:rsidRDefault="00066580" w:rsidP="00CE2A8D">
    <w:pPr>
      <w:pStyle w:val="Zhlav"/>
      <w:spacing w:line="240" w:lineRule="auto"/>
      <w:rPr>
        <w:rFonts w:ascii="Arial" w:hAnsi="Arial" w:cs="Arial"/>
        <w:sz w:val="16"/>
      </w:rPr>
    </w:pPr>
  </w:p>
  <w:p w:rsidR="00066580" w:rsidRDefault="00066580" w:rsidP="00CE2A8D">
    <w:pPr>
      <w:pStyle w:val="Zhlav"/>
      <w:spacing w:line="240" w:lineRule="auto"/>
      <w:rPr>
        <w:rFonts w:ascii="Arial" w:hAnsi="Arial" w:cs="Arial"/>
        <w:sz w:val="16"/>
      </w:rPr>
    </w:pPr>
  </w:p>
  <w:p w:rsidR="00066580" w:rsidRDefault="00066580" w:rsidP="00CE2A8D">
    <w:pPr>
      <w:pStyle w:val="Zhlav"/>
      <w:spacing w:line="240" w:lineRule="auto"/>
      <w:rPr>
        <w:rFonts w:ascii="Arial" w:hAnsi="Arial" w:cs="Arial"/>
        <w:sz w:val="16"/>
      </w:rPr>
    </w:pPr>
  </w:p>
  <w:p w:rsidR="00BD1E07" w:rsidRDefault="00BD1E07" w:rsidP="001F4151">
    <w:pPr>
      <w:tabs>
        <w:tab w:val="center" w:pos="4536"/>
        <w:tab w:val="right" w:pos="9072"/>
      </w:tabs>
      <w:rPr>
        <w:rFonts w:ascii="Arial" w:hAnsi="Arial" w:cs="Arial"/>
        <w:sz w:val="16"/>
        <w:szCs w:val="20"/>
      </w:rPr>
    </w:pPr>
  </w:p>
  <w:p w:rsidR="00BD1E07" w:rsidRDefault="00BD1E07" w:rsidP="001F4151">
    <w:pPr>
      <w:tabs>
        <w:tab w:val="center" w:pos="4536"/>
        <w:tab w:val="right" w:pos="9072"/>
      </w:tabs>
      <w:rPr>
        <w:rFonts w:ascii="Arial" w:hAnsi="Arial" w:cs="Arial"/>
        <w:sz w:val="16"/>
        <w:szCs w:val="20"/>
      </w:rPr>
    </w:pPr>
  </w:p>
  <w:p w:rsidR="00066580" w:rsidRPr="001F4151" w:rsidRDefault="00066580" w:rsidP="001F4151">
    <w:pPr>
      <w:tabs>
        <w:tab w:val="center" w:pos="4536"/>
        <w:tab w:val="right" w:pos="9072"/>
      </w:tabs>
      <w:rPr>
        <w:rFonts w:ascii="Arial" w:hAnsi="Arial" w:cs="Arial"/>
        <w:sz w:val="14"/>
        <w:szCs w:val="14"/>
        <w:lang w:eastAsia="en-US"/>
      </w:rPr>
    </w:pPr>
    <w:r w:rsidRPr="001F4151">
      <w:rPr>
        <w:rFonts w:ascii="Arial" w:hAnsi="Arial" w:cs="Arial"/>
        <w:noProof/>
        <w:sz w:val="14"/>
        <w:szCs w:val="14"/>
      </w:rPr>
      <w:t>PFT, spol. s r.o. • U Javůrkovy louky 567 • CZ - 506 01 Jičín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1B8"/>
    <w:multiLevelType w:val="hybridMultilevel"/>
    <w:tmpl w:val="B27CDDFA"/>
    <w:lvl w:ilvl="0" w:tplc="6C624B5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BA537F0"/>
    <w:multiLevelType w:val="hybridMultilevel"/>
    <w:tmpl w:val="14706C98"/>
    <w:lvl w:ilvl="0" w:tplc="61C2B966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0" w:hanging="360"/>
      </w:pPr>
    </w:lvl>
    <w:lvl w:ilvl="2" w:tplc="0407001B" w:tentative="1">
      <w:start w:val="1"/>
      <w:numFmt w:val="lowerRoman"/>
      <w:lvlText w:val="%3."/>
      <w:lvlJc w:val="right"/>
      <w:pPr>
        <w:ind w:left="2250" w:hanging="180"/>
      </w:pPr>
    </w:lvl>
    <w:lvl w:ilvl="3" w:tplc="0407000F" w:tentative="1">
      <w:start w:val="1"/>
      <w:numFmt w:val="decimal"/>
      <w:lvlText w:val="%4."/>
      <w:lvlJc w:val="left"/>
      <w:pPr>
        <w:ind w:left="2970" w:hanging="360"/>
      </w:pPr>
    </w:lvl>
    <w:lvl w:ilvl="4" w:tplc="04070019" w:tentative="1">
      <w:start w:val="1"/>
      <w:numFmt w:val="lowerLetter"/>
      <w:lvlText w:val="%5."/>
      <w:lvlJc w:val="left"/>
      <w:pPr>
        <w:ind w:left="3690" w:hanging="360"/>
      </w:pPr>
    </w:lvl>
    <w:lvl w:ilvl="5" w:tplc="0407001B" w:tentative="1">
      <w:start w:val="1"/>
      <w:numFmt w:val="lowerRoman"/>
      <w:lvlText w:val="%6."/>
      <w:lvlJc w:val="right"/>
      <w:pPr>
        <w:ind w:left="4410" w:hanging="180"/>
      </w:pPr>
    </w:lvl>
    <w:lvl w:ilvl="6" w:tplc="0407000F" w:tentative="1">
      <w:start w:val="1"/>
      <w:numFmt w:val="decimal"/>
      <w:lvlText w:val="%7."/>
      <w:lvlJc w:val="left"/>
      <w:pPr>
        <w:ind w:left="5130" w:hanging="360"/>
      </w:pPr>
    </w:lvl>
    <w:lvl w:ilvl="7" w:tplc="04070019" w:tentative="1">
      <w:start w:val="1"/>
      <w:numFmt w:val="lowerLetter"/>
      <w:lvlText w:val="%8."/>
      <w:lvlJc w:val="left"/>
      <w:pPr>
        <w:ind w:left="5850" w:hanging="360"/>
      </w:pPr>
    </w:lvl>
    <w:lvl w:ilvl="8" w:tplc="040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1514963"/>
    <w:multiLevelType w:val="hybridMultilevel"/>
    <w:tmpl w:val="46A81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664AD"/>
    <w:multiLevelType w:val="hybridMultilevel"/>
    <w:tmpl w:val="0CE40194"/>
    <w:lvl w:ilvl="0" w:tplc="D2B2A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93539"/>
    <w:multiLevelType w:val="hybridMultilevel"/>
    <w:tmpl w:val="BB08C39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CD71640"/>
    <w:multiLevelType w:val="hybridMultilevel"/>
    <w:tmpl w:val="64C417C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B64EB"/>
    <w:multiLevelType w:val="hybridMultilevel"/>
    <w:tmpl w:val="12A48DFA"/>
    <w:lvl w:ilvl="0" w:tplc="1FDCA7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ECD1781"/>
    <w:multiLevelType w:val="hybridMultilevel"/>
    <w:tmpl w:val="44A004A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D"/>
    <w:rsid w:val="00017DEA"/>
    <w:rsid w:val="00037CE2"/>
    <w:rsid w:val="00040258"/>
    <w:rsid w:val="00052177"/>
    <w:rsid w:val="0005745E"/>
    <w:rsid w:val="00064ECB"/>
    <w:rsid w:val="00066580"/>
    <w:rsid w:val="000703FA"/>
    <w:rsid w:val="000827D4"/>
    <w:rsid w:val="00091721"/>
    <w:rsid w:val="00096130"/>
    <w:rsid w:val="000A6636"/>
    <w:rsid w:val="000A6CDC"/>
    <w:rsid w:val="000B431C"/>
    <w:rsid w:val="000E2945"/>
    <w:rsid w:val="000F4BA3"/>
    <w:rsid w:val="000F600D"/>
    <w:rsid w:val="00105108"/>
    <w:rsid w:val="00120A5A"/>
    <w:rsid w:val="00126534"/>
    <w:rsid w:val="0013142A"/>
    <w:rsid w:val="00135758"/>
    <w:rsid w:val="00137904"/>
    <w:rsid w:val="0014434A"/>
    <w:rsid w:val="0015115B"/>
    <w:rsid w:val="001531FB"/>
    <w:rsid w:val="00153C48"/>
    <w:rsid w:val="00157272"/>
    <w:rsid w:val="00164490"/>
    <w:rsid w:val="00192542"/>
    <w:rsid w:val="001945A5"/>
    <w:rsid w:val="00194FE4"/>
    <w:rsid w:val="001A58DD"/>
    <w:rsid w:val="001C058E"/>
    <w:rsid w:val="001C07EE"/>
    <w:rsid w:val="001C0BE1"/>
    <w:rsid w:val="001C18A3"/>
    <w:rsid w:val="001C6D4D"/>
    <w:rsid w:val="001D1B92"/>
    <w:rsid w:val="001D2FB3"/>
    <w:rsid w:val="001D37F6"/>
    <w:rsid w:val="001E132F"/>
    <w:rsid w:val="001E1425"/>
    <w:rsid w:val="001E4E03"/>
    <w:rsid w:val="001F4151"/>
    <w:rsid w:val="001F4EAF"/>
    <w:rsid w:val="00201AEE"/>
    <w:rsid w:val="00210873"/>
    <w:rsid w:val="00210FEB"/>
    <w:rsid w:val="002337C0"/>
    <w:rsid w:val="00234A07"/>
    <w:rsid w:val="00236716"/>
    <w:rsid w:val="0025150F"/>
    <w:rsid w:val="00256DAA"/>
    <w:rsid w:val="002B1BC2"/>
    <w:rsid w:val="002D30F7"/>
    <w:rsid w:val="002E0352"/>
    <w:rsid w:val="002E11E9"/>
    <w:rsid w:val="00300C6E"/>
    <w:rsid w:val="00300EE2"/>
    <w:rsid w:val="00326488"/>
    <w:rsid w:val="00337D91"/>
    <w:rsid w:val="003404AC"/>
    <w:rsid w:val="00366FEC"/>
    <w:rsid w:val="003734A1"/>
    <w:rsid w:val="003767F4"/>
    <w:rsid w:val="00381561"/>
    <w:rsid w:val="0038323B"/>
    <w:rsid w:val="00395E17"/>
    <w:rsid w:val="003B59A2"/>
    <w:rsid w:val="003C729C"/>
    <w:rsid w:val="003D76B3"/>
    <w:rsid w:val="003E2991"/>
    <w:rsid w:val="003F0597"/>
    <w:rsid w:val="003F073A"/>
    <w:rsid w:val="003F29BC"/>
    <w:rsid w:val="00405CB5"/>
    <w:rsid w:val="00412064"/>
    <w:rsid w:val="004348C1"/>
    <w:rsid w:val="00434B51"/>
    <w:rsid w:val="00435261"/>
    <w:rsid w:val="00437EDA"/>
    <w:rsid w:val="00454240"/>
    <w:rsid w:val="004548F6"/>
    <w:rsid w:val="00462612"/>
    <w:rsid w:val="00474644"/>
    <w:rsid w:val="00487550"/>
    <w:rsid w:val="0049017D"/>
    <w:rsid w:val="00494DB0"/>
    <w:rsid w:val="00497E37"/>
    <w:rsid w:val="004A30F3"/>
    <w:rsid w:val="004B3898"/>
    <w:rsid w:val="004C04E8"/>
    <w:rsid w:val="004C18AA"/>
    <w:rsid w:val="004C766F"/>
    <w:rsid w:val="004D106D"/>
    <w:rsid w:val="004D14C9"/>
    <w:rsid w:val="004F6A92"/>
    <w:rsid w:val="00511B9E"/>
    <w:rsid w:val="005205EB"/>
    <w:rsid w:val="00522E1A"/>
    <w:rsid w:val="00533426"/>
    <w:rsid w:val="0053388F"/>
    <w:rsid w:val="00535B61"/>
    <w:rsid w:val="005510E6"/>
    <w:rsid w:val="00553199"/>
    <w:rsid w:val="00556D27"/>
    <w:rsid w:val="00564F5D"/>
    <w:rsid w:val="005745F8"/>
    <w:rsid w:val="00582A57"/>
    <w:rsid w:val="00591B11"/>
    <w:rsid w:val="00592D9A"/>
    <w:rsid w:val="00596F37"/>
    <w:rsid w:val="005977F8"/>
    <w:rsid w:val="005A134C"/>
    <w:rsid w:val="005A46A3"/>
    <w:rsid w:val="005A54B5"/>
    <w:rsid w:val="005A6B7D"/>
    <w:rsid w:val="005B114C"/>
    <w:rsid w:val="005B2DD5"/>
    <w:rsid w:val="005C5F28"/>
    <w:rsid w:val="005F2765"/>
    <w:rsid w:val="005F2A0F"/>
    <w:rsid w:val="0060427C"/>
    <w:rsid w:val="0060792B"/>
    <w:rsid w:val="00616863"/>
    <w:rsid w:val="00617019"/>
    <w:rsid w:val="0062300D"/>
    <w:rsid w:val="00624EF4"/>
    <w:rsid w:val="006364BF"/>
    <w:rsid w:val="0063687D"/>
    <w:rsid w:val="0064564D"/>
    <w:rsid w:val="00657CBB"/>
    <w:rsid w:val="00660515"/>
    <w:rsid w:val="006726C8"/>
    <w:rsid w:val="00672F23"/>
    <w:rsid w:val="00675E62"/>
    <w:rsid w:val="00692284"/>
    <w:rsid w:val="006C3552"/>
    <w:rsid w:val="006C5894"/>
    <w:rsid w:val="006D1C4A"/>
    <w:rsid w:val="006D3D48"/>
    <w:rsid w:val="006E2953"/>
    <w:rsid w:val="006E6F8F"/>
    <w:rsid w:val="006F10C1"/>
    <w:rsid w:val="006F21D4"/>
    <w:rsid w:val="007061BC"/>
    <w:rsid w:val="00723A12"/>
    <w:rsid w:val="007376EA"/>
    <w:rsid w:val="00742DBD"/>
    <w:rsid w:val="007518B6"/>
    <w:rsid w:val="00757870"/>
    <w:rsid w:val="00763788"/>
    <w:rsid w:val="00765E83"/>
    <w:rsid w:val="00776F1E"/>
    <w:rsid w:val="00780704"/>
    <w:rsid w:val="0078340B"/>
    <w:rsid w:val="00786625"/>
    <w:rsid w:val="00797056"/>
    <w:rsid w:val="007B2408"/>
    <w:rsid w:val="007B5FF6"/>
    <w:rsid w:val="007B773D"/>
    <w:rsid w:val="007D153E"/>
    <w:rsid w:val="007D336C"/>
    <w:rsid w:val="007F49BF"/>
    <w:rsid w:val="00800224"/>
    <w:rsid w:val="00804966"/>
    <w:rsid w:val="0082083B"/>
    <w:rsid w:val="00822ED7"/>
    <w:rsid w:val="00826727"/>
    <w:rsid w:val="008279AC"/>
    <w:rsid w:val="008356B8"/>
    <w:rsid w:val="00841E8F"/>
    <w:rsid w:val="00844D0A"/>
    <w:rsid w:val="00854B34"/>
    <w:rsid w:val="00865613"/>
    <w:rsid w:val="00867DD0"/>
    <w:rsid w:val="008738CF"/>
    <w:rsid w:val="008830E9"/>
    <w:rsid w:val="008900B5"/>
    <w:rsid w:val="008917FB"/>
    <w:rsid w:val="008A2734"/>
    <w:rsid w:val="008D578C"/>
    <w:rsid w:val="008E03D0"/>
    <w:rsid w:val="008E3282"/>
    <w:rsid w:val="008F3860"/>
    <w:rsid w:val="00902902"/>
    <w:rsid w:val="00905141"/>
    <w:rsid w:val="00912138"/>
    <w:rsid w:val="00920A24"/>
    <w:rsid w:val="00924E24"/>
    <w:rsid w:val="00924E7A"/>
    <w:rsid w:val="009660D5"/>
    <w:rsid w:val="00983497"/>
    <w:rsid w:val="00987B34"/>
    <w:rsid w:val="009B5020"/>
    <w:rsid w:val="009C245D"/>
    <w:rsid w:val="009D3841"/>
    <w:rsid w:val="009E5F6C"/>
    <w:rsid w:val="009F4FE3"/>
    <w:rsid w:val="009F7998"/>
    <w:rsid w:val="00A0188B"/>
    <w:rsid w:val="00A24087"/>
    <w:rsid w:val="00A2443A"/>
    <w:rsid w:val="00A2571E"/>
    <w:rsid w:val="00A26338"/>
    <w:rsid w:val="00A339BA"/>
    <w:rsid w:val="00A35B25"/>
    <w:rsid w:val="00A43A5E"/>
    <w:rsid w:val="00A4738B"/>
    <w:rsid w:val="00A47EB7"/>
    <w:rsid w:val="00A66BCD"/>
    <w:rsid w:val="00A703FF"/>
    <w:rsid w:val="00A92CE9"/>
    <w:rsid w:val="00A9334D"/>
    <w:rsid w:val="00A9441A"/>
    <w:rsid w:val="00AA70FB"/>
    <w:rsid w:val="00AB7CF6"/>
    <w:rsid w:val="00AC094E"/>
    <w:rsid w:val="00AC5431"/>
    <w:rsid w:val="00AD2D94"/>
    <w:rsid w:val="00AD7726"/>
    <w:rsid w:val="00AD788A"/>
    <w:rsid w:val="00AF07F9"/>
    <w:rsid w:val="00AF3FBD"/>
    <w:rsid w:val="00AF54B9"/>
    <w:rsid w:val="00AF6326"/>
    <w:rsid w:val="00B02FE0"/>
    <w:rsid w:val="00B27C94"/>
    <w:rsid w:val="00B33A2D"/>
    <w:rsid w:val="00B34821"/>
    <w:rsid w:val="00B35770"/>
    <w:rsid w:val="00B513E2"/>
    <w:rsid w:val="00B54179"/>
    <w:rsid w:val="00B56DF2"/>
    <w:rsid w:val="00B6740D"/>
    <w:rsid w:val="00B76E7D"/>
    <w:rsid w:val="00B82028"/>
    <w:rsid w:val="00B82414"/>
    <w:rsid w:val="00B82B0D"/>
    <w:rsid w:val="00B8537A"/>
    <w:rsid w:val="00B928DF"/>
    <w:rsid w:val="00B97912"/>
    <w:rsid w:val="00BA588B"/>
    <w:rsid w:val="00BA6CD3"/>
    <w:rsid w:val="00BA702B"/>
    <w:rsid w:val="00BB4F88"/>
    <w:rsid w:val="00BD1E07"/>
    <w:rsid w:val="00BE3246"/>
    <w:rsid w:val="00BE54AF"/>
    <w:rsid w:val="00BE621F"/>
    <w:rsid w:val="00BF79D1"/>
    <w:rsid w:val="00C0349D"/>
    <w:rsid w:val="00C142AB"/>
    <w:rsid w:val="00C31948"/>
    <w:rsid w:val="00C32F66"/>
    <w:rsid w:val="00C33CF2"/>
    <w:rsid w:val="00C46A41"/>
    <w:rsid w:val="00C46E56"/>
    <w:rsid w:val="00C47757"/>
    <w:rsid w:val="00C50456"/>
    <w:rsid w:val="00C64154"/>
    <w:rsid w:val="00C972B2"/>
    <w:rsid w:val="00CA0D99"/>
    <w:rsid w:val="00CB2B92"/>
    <w:rsid w:val="00CC329C"/>
    <w:rsid w:val="00CD25E3"/>
    <w:rsid w:val="00CE2A8D"/>
    <w:rsid w:val="00CF0CD3"/>
    <w:rsid w:val="00D16851"/>
    <w:rsid w:val="00D3452F"/>
    <w:rsid w:val="00D46D30"/>
    <w:rsid w:val="00D525CD"/>
    <w:rsid w:val="00D54782"/>
    <w:rsid w:val="00D61109"/>
    <w:rsid w:val="00D63DEE"/>
    <w:rsid w:val="00D72067"/>
    <w:rsid w:val="00D75204"/>
    <w:rsid w:val="00D7541E"/>
    <w:rsid w:val="00D84760"/>
    <w:rsid w:val="00D874E8"/>
    <w:rsid w:val="00D912F2"/>
    <w:rsid w:val="00D977DE"/>
    <w:rsid w:val="00DA67BF"/>
    <w:rsid w:val="00DC05D8"/>
    <w:rsid w:val="00DC06DC"/>
    <w:rsid w:val="00DC5E45"/>
    <w:rsid w:val="00E06E05"/>
    <w:rsid w:val="00E221F1"/>
    <w:rsid w:val="00E31D3A"/>
    <w:rsid w:val="00E418E8"/>
    <w:rsid w:val="00E44D10"/>
    <w:rsid w:val="00E45CEB"/>
    <w:rsid w:val="00E50362"/>
    <w:rsid w:val="00E54832"/>
    <w:rsid w:val="00E616D8"/>
    <w:rsid w:val="00E65B3E"/>
    <w:rsid w:val="00E67A47"/>
    <w:rsid w:val="00E70372"/>
    <w:rsid w:val="00E72BF4"/>
    <w:rsid w:val="00E7366C"/>
    <w:rsid w:val="00E7692E"/>
    <w:rsid w:val="00E81723"/>
    <w:rsid w:val="00E95252"/>
    <w:rsid w:val="00EA3948"/>
    <w:rsid w:val="00EA5C18"/>
    <w:rsid w:val="00EC0467"/>
    <w:rsid w:val="00ED29B8"/>
    <w:rsid w:val="00ED3C9A"/>
    <w:rsid w:val="00ED5009"/>
    <w:rsid w:val="00ED731C"/>
    <w:rsid w:val="00EE0923"/>
    <w:rsid w:val="00F11E1F"/>
    <w:rsid w:val="00F145B0"/>
    <w:rsid w:val="00F24259"/>
    <w:rsid w:val="00F257F8"/>
    <w:rsid w:val="00F33FD8"/>
    <w:rsid w:val="00F40476"/>
    <w:rsid w:val="00F43AD2"/>
    <w:rsid w:val="00F44B57"/>
    <w:rsid w:val="00F57FD2"/>
    <w:rsid w:val="00F63A76"/>
    <w:rsid w:val="00F73CBD"/>
    <w:rsid w:val="00F87E70"/>
    <w:rsid w:val="00FA5E9E"/>
    <w:rsid w:val="00FC2875"/>
    <w:rsid w:val="00FD6055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4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758"/>
    <w:rPr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0F3"/>
    <w:pPr>
      <w:tabs>
        <w:tab w:val="center" w:pos="4819"/>
        <w:tab w:val="right" w:pos="9071"/>
      </w:tabs>
      <w:spacing w:line="288" w:lineRule="atLeast"/>
      <w:jc w:val="both"/>
    </w:pPr>
    <w:rPr>
      <w:rFonts w:ascii="BR-11U" w:hAnsi="BR-11U"/>
      <w:sz w:val="20"/>
      <w:szCs w:val="20"/>
    </w:rPr>
  </w:style>
  <w:style w:type="paragraph" w:styleId="Zpat">
    <w:name w:val="footer"/>
    <w:basedOn w:val="Normln"/>
    <w:link w:val="ZpatChar"/>
    <w:rsid w:val="004A30F3"/>
    <w:pPr>
      <w:tabs>
        <w:tab w:val="center" w:pos="4536"/>
        <w:tab w:val="right" w:pos="9072"/>
      </w:tabs>
      <w:spacing w:line="288" w:lineRule="atLeast"/>
      <w:jc w:val="both"/>
    </w:pPr>
    <w:rPr>
      <w:rFonts w:ascii="BR-11U" w:hAnsi="BR-11U"/>
      <w:sz w:val="20"/>
      <w:szCs w:val="20"/>
    </w:rPr>
  </w:style>
  <w:style w:type="paragraph" w:styleId="Rozloendokumentu">
    <w:name w:val="Document Map"/>
    <w:basedOn w:val="Normln"/>
    <w:semiHidden/>
    <w:rsid w:val="004A30F3"/>
    <w:pPr>
      <w:shd w:val="clear" w:color="auto" w:fill="000080"/>
      <w:spacing w:line="288" w:lineRule="atLeast"/>
      <w:jc w:val="both"/>
    </w:pPr>
    <w:rPr>
      <w:rFonts w:ascii="Tahoma" w:hAnsi="Tahoma"/>
      <w:sz w:val="20"/>
      <w:szCs w:val="20"/>
    </w:rPr>
  </w:style>
  <w:style w:type="character" w:styleId="Hypertextovodkaz">
    <w:name w:val="Hyperlink"/>
    <w:uiPriority w:val="99"/>
    <w:rsid w:val="00765E83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CD25E3"/>
    <w:rPr>
      <w:rFonts w:ascii="BR-11U" w:hAnsi="BR-11U"/>
      <w:lang w:val="de-DE" w:eastAsia="de-DE"/>
    </w:rPr>
  </w:style>
  <w:style w:type="character" w:customStyle="1" w:styleId="ZpatChar">
    <w:name w:val="Zápatí Char"/>
    <w:link w:val="Zpat"/>
    <w:locked/>
    <w:rsid w:val="00105108"/>
    <w:rPr>
      <w:rFonts w:ascii="BR-11U" w:hAnsi="BR-11U"/>
      <w:lang w:val="de-DE" w:eastAsia="de-DE"/>
    </w:rPr>
  </w:style>
  <w:style w:type="paragraph" w:styleId="Odstavecseseznamem">
    <w:name w:val="List Paragraph"/>
    <w:basedOn w:val="Normln"/>
    <w:uiPriority w:val="34"/>
    <w:qFormat/>
    <w:rsid w:val="00497E37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2443A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443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4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758"/>
    <w:rPr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0F3"/>
    <w:pPr>
      <w:tabs>
        <w:tab w:val="center" w:pos="4819"/>
        <w:tab w:val="right" w:pos="9071"/>
      </w:tabs>
      <w:spacing w:line="288" w:lineRule="atLeast"/>
      <w:jc w:val="both"/>
    </w:pPr>
    <w:rPr>
      <w:rFonts w:ascii="BR-11U" w:hAnsi="BR-11U"/>
      <w:sz w:val="20"/>
      <w:szCs w:val="20"/>
    </w:rPr>
  </w:style>
  <w:style w:type="paragraph" w:styleId="Zpat">
    <w:name w:val="footer"/>
    <w:basedOn w:val="Normln"/>
    <w:link w:val="ZpatChar"/>
    <w:rsid w:val="004A30F3"/>
    <w:pPr>
      <w:tabs>
        <w:tab w:val="center" w:pos="4536"/>
        <w:tab w:val="right" w:pos="9072"/>
      </w:tabs>
      <w:spacing w:line="288" w:lineRule="atLeast"/>
      <w:jc w:val="both"/>
    </w:pPr>
    <w:rPr>
      <w:rFonts w:ascii="BR-11U" w:hAnsi="BR-11U"/>
      <w:sz w:val="20"/>
      <w:szCs w:val="20"/>
    </w:rPr>
  </w:style>
  <w:style w:type="paragraph" w:styleId="Rozloendokumentu">
    <w:name w:val="Document Map"/>
    <w:basedOn w:val="Normln"/>
    <w:semiHidden/>
    <w:rsid w:val="004A30F3"/>
    <w:pPr>
      <w:shd w:val="clear" w:color="auto" w:fill="000080"/>
      <w:spacing w:line="288" w:lineRule="atLeast"/>
      <w:jc w:val="both"/>
    </w:pPr>
    <w:rPr>
      <w:rFonts w:ascii="Tahoma" w:hAnsi="Tahoma"/>
      <w:sz w:val="20"/>
      <w:szCs w:val="20"/>
    </w:rPr>
  </w:style>
  <w:style w:type="character" w:styleId="Hypertextovodkaz">
    <w:name w:val="Hyperlink"/>
    <w:uiPriority w:val="99"/>
    <w:rsid w:val="00765E83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CD25E3"/>
    <w:rPr>
      <w:rFonts w:ascii="BR-11U" w:hAnsi="BR-11U"/>
      <w:lang w:val="de-DE" w:eastAsia="de-DE"/>
    </w:rPr>
  </w:style>
  <w:style w:type="character" w:customStyle="1" w:styleId="ZpatChar">
    <w:name w:val="Zápatí Char"/>
    <w:link w:val="Zpat"/>
    <w:locked/>
    <w:rsid w:val="00105108"/>
    <w:rPr>
      <w:rFonts w:ascii="BR-11U" w:hAnsi="BR-11U"/>
      <w:lang w:val="de-DE" w:eastAsia="de-DE"/>
    </w:rPr>
  </w:style>
  <w:style w:type="paragraph" w:styleId="Odstavecseseznamem">
    <w:name w:val="List Paragraph"/>
    <w:basedOn w:val="Normln"/>
    <w:uiPriority w:val="34"/>
    <w:qFormat/>
    <w:rsid w:val="00497E37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2443A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443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JIC\Vorlagen\smluvn&#237;%20podm&#237;nkyII_JI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0203-9E0C-4635-9FCE-AEC14EFF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smluvní podmínkyII_JIC.dotx</Template>
  <TotalTime>7</TotalTime>
  <Pages>4</Pages>
  <Words>1427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Briefvorlage</vt:lpstr>
      <vt:lpstr>Briefvorlage</vt:lpstr>
    </vt:vector>
  </TitlesOfParts>
  <Company>Hilzinger</Company>
  <LinksUpToDate>false</LinksUpToDate>
  <CharactersWithSpaces>10754</CharactersWithSpaces>
  <SharedDoc>false</SharedDoc>
  <HLinks>
    <vt:vector size="6" baseType="variant">
      <vt:variant>
        <vt:i4>2031660</vt:i4>
      </vt:variant>
      <vt:variant>
        <vt:i4>0</vt:i4>
      </vt:variant>
      <vt:variant>
        <vt:i4>0</vt:i4>
      </vt:variant>
      <vt:variant>
        <vt:i4>5</vt:i4>
      </vt:variant>
      <vt:variant>
        <vt:lpwstr>mailto:info@pft.cz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IPetránková</dc:creator>
  <cp:lastModifiedBy>Petrovický Vladimír Mgr.</cp:lastModifiedBy>
  <cp:revision>4</cp:revision>
  <cp:lastPrinted>2019-03-26T07:36:00Z</cp:lastPrinted>
  <dcterms:created xsi:type="dcterms:W3CDTF">2019-03-26T12:38:00Z</dcterms:created>
  <dcterms:modified xsi:type="dcterms:W3CDTF">2019-03-26T12:56:00Z</dcterms:modified>
</cp:coreProperties>
</file>