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254" w:rsidRPr="000B02D1" w:rsidRDefault="006B4254" w:rsidP="008F483C">
      <w:pPr>
        <w:tabs>
          <w:tab w:val="left" w:pos="5040"/>
        </w:tabs>
        <w:jc w:val="center"/>
        <w:outlineLvl w:val="0"/>
        <w:rPr>
          <w:b/>
          <w:sz w:val="28"/>
          <w:szCs w:val="28"/>
        </w:rPr>
      </w:pPr>
      <w:bookmarkStart w:id="0" w:name="_GoBack"/>
      <w:bookmarkEnd w:id="0"/>
      <w:r w:rsidRPr="000B02D1">
        <w:rPr>
          <w:b/>
          <w:sz w:val="28"/>
          <w:szCs w:val="28"/>
        </w:rPr>
        <w:t xml:space="preserve">Smlouva o podmínkách poskytnutí dotace </w:t>
      </w:r>
    </w:p>
    <w:p w:rsidR="006B4254" w:rsidRPr="000B02D1" w:rsidRDefault="006B4254" w:rsidP="00BE0D81">
      <w:pPr>
        <w:jc w:val="center"/>
        <w:outlineLvl w:val="0"/>
        <w:rPr>
          <w:b/>
          <w:sz w:val="28"/>
          <w:szCs w:val="28"/>
        </w:rPr>
      </w:pPr>
      <w:r w:rsidRPr="000B02D1">
        <w:rPr>
          <w:b/>
          <w:sz w:val="28"/>
          <w:szCs w:val="28"/>
        </w:rPr>
        <w:t>z Regionálního operačního programu</w:t>
      </w:r>
    </w:p>
    <w:p w:rsidR="006B4254" w:rsidRPr="000B02D1" w:rsidRDefault="006B4254" w:rsidP="00BE0D81">
      <w:pPr>
        <w:jc w:val="center"/>
        <w:outlineLvl w:val="0"/>
        <w:rPr>
          <w:b/>
          <w:sz w:val="28"/>
          <w:szCs w:val="28"/>
        </w:rPr>
      </w:pPr>
      <w:r w:rsidRPr="000B02D1">
        <w:rPr>
          <w:b/>
          <w:sz w:val="28"/>
          <w:szCs w:val="28"/>
        </w:rPr>
        <w:t>NUTS II Jihozápad</w:t>
      </w:r>
    </w:p>
    <w:p w:rsidR="006B4254" w:rsidRPr="000B02D1" w:rsidRDefault="006B4254" w:rsidP="00BE0D81">
      <w:pPr>
        <w:jc w:val="center"/>
        <w:outlineLvl w:val="0"/>
        <w:rPr>
          <w:b/>
        </w:rPr>
      </w:pPr>
      <w:r w:rsidRPr="000B02D1">
        <w:rPr>
          <w:b/>
        </w:rPr>
        <w:t>(dále jen „Smlouva“)</w:t>
      </w:r>
    </w:p>
    <w:p w:rsidR="006B4254" w:rsidRPr="000B02D1" w:rsidRDefault="006B4254" w:rsidP="00F379F3">
      <w:pPr>
        <w:spacing w:before="1440"/>
        <w:jc w:val="both"/>
        <w:outlineLvl w:val="0"/>
      </w:pPr>
      <w:r w:rsidRPr="000B02D1">
        <w:t xml:space="preserve">Na projekt s názvem: </w:t>
      </w:r>
      <w:r w:rsidRPr="00401D5A">
        <w:rPr>
          <w:b/>
          <w:noProof/>
        </w:rPr>
        <w:t>Rekonstrukce silnice II/198 Pernolec - Přimda, úsek 1</w:t>
      </w:r>
      <w:r w:rsidRPr="000B02D1">
        <w:rPr>
          <w:b/>
        </w:rPr>
        <w:t xml:space="preserve">, </w:t>
      </w:r>
      <w:r w:rsidRPr="000B02D1">
        <w:t>dále jen „projekt“</w:t>
      </w:r>
    </w:p>
    <w:p w:rsidR="006B4254" w:rsidRPr="000B02D1" w:rsidRDefault="006B4254" w:rsidP="00F379F3">
      <w:pPr>
        <w:spacing w:before="240"/>
        <w:jc w:val="both"/>
      </w:pPr>
      <w:r w:rsidRPr="000B02D1">
        <w:t xml:space="preserve">Prioritní osa: </w:t>
      </w:r>
      <w:r w:rsidRPr="00401D5A">
        <w:rPr>
          <w:noProof/>
        </w:rPr>
        <w:t>1 - Dostupnost center</w:t>
      </w:r>
    </w:p>
    <w:p w:rsidR="006B4254" w:rsidRPr="000B02D1" w:rsidRDefault="006B4254" w:rsidP="00F379F3">
      <w:pPr>
        <w:spacing w:before="240"/>
        <w:jc w:val="both"/>
      </w:pPr>
      <w:r w:rsidRPr="000B02D1">
        <w:t xml:space="preserve">Oblast podpory: </w:t>
      </w:r>
      <w:r w:rsidRPr="00401D5A">
        <w:rPr>
          <w:noProof/>
        </w:rPr>
        <w:t>1.1 - Modernizace regionální silniční sítě</w:t>
      </w:r>
    </w:p>
    <w:p w:rsidR="006B4254" w:rsidRPr="000B02D1" w:rsidRDefault="006B4254" w:rsidP="00F379F3">
      <w:pPr>
        <w:spacing w:before="240"/>
        <w:jc w:val="both"/>
      </w:pPr>
      <w:r w:rsidRPr="000B02D1">
        <w:t xml:space="preserve">Registrační číslo projektu: </w:t>
      </w:r>
      <w:r w:rsidRPr="00401D5A">
        <w:rPr>
          <w:b/>
          <w:noProof/>
        </w:rPr>
        <w:t>CZ.1.14/1.1.00/20.02555</w:t>
      </w:r>
    </w:p>
    <w:p w:rsidR="006B4254" w:rsidRPr="000B02D1" w:rsidRDefault="006B4254" w:rsidP="00F379F3">
      <w:pPr>
        <w:spacing w:before="600"/>
        <w:jc w:val="both"/>
        <w:rPr>
          <w:snapToGrid w:val="0"/>
        </w:rPr>
      </w:pPr>
      <w:r w:rsidRPr="000B02D1">
        <w:rPr>
          <w:snapToGrid w:val="0"/>
        </w:rPr>
        <w:t xml:space="preserve">Na základě rozhodnutí </w:t>
      </w:r>
      <w:r w:rsidRPr="000B02D1">
        <w:t xml:space="preserve">Regionální rady regionu soudržnosti Jihozápad o poskytnutí finanční podpory ve formě účelové dotace se uzavírá tato Smlouva, která obsahuje podmínky pro poskytnutí finanční podpory ve formě účelové dotace. Tato Smlouva je uzavřená </w:t>
      </w:r>
      <w:r w:rsidRPr="000B02D1">
        <w:rPr>
          <w:snapToGrid w:val="0"/>
        </w:rPr>
        <w:t>na základě dokumentace Regionálního operačního programu NUTS II Jihozápad, kterým se stanovují podmínky pro poskytování finanční podpory vycházející z Nařízení Rady (ES) č. 1083/2006, o obecných ustanoveních o Evropském fondu pro regionální rozvoj, Evropském sociálním fondu a Fondu soudržnosti a o zrušení Nařízení (ES) č. 1260/1999 (dále jen Nařízení Rady (ES) č. 1083/2006), a podle zákona č. </w:t>
      </w:r>
      <w:r w:rsidRPr="000B02D1">
        <w:t xml:space="preserve">248/2000 Sb., o podpoře regionálního rozvoje (dále jen „zákon o podpoře regionálního rozvoje“), </w:t>
      </w:r>
      <w:r w:rsidRPr="000B02D1">
        <w:rPr>
          <w:snapToGrid w:val="0"/>
        </w:rPr>
        <w:t>a zákona č. 250/2000 Sb., o rozpočtových pravidlech územních rozpočtů, ve znění pozdějších předpisů (dále též „zákon o územních rozpočtech“) a s vědomím skutečnosti, že na poskytnutí dotace není právní nárok a plnění podle této smlouvy příjemci není vyváženo přímou protihodnotou poskytnutou poskytovateli, že vzhledem k charakteru poskytované finanční podpory je její poskytování upraveno jak právními předpisy Evropského společenství a právními předpisy České republiky, tak i</w:t>
      </w:r>
      <w:r>
        <w:rPr>
          <w:snapToGrid w:val="0"/>
        </w:rPr>
        <w:t> </w:t>
      </w:r>
      <w:r w:rsidRPr="000B02D1">
        <w:rPr>
          <w:snapToGrid w:val="0"/>
        </w:rPr>
        <w:t>pravidly, která nemají povahu právních předpisů vydávaných státními orgány a</w:t>
      </w:r>
      <w:r>
        <w:rPr>
          <w:snapToGrid w:val="0"/>
        </w:rPr>
        <w:t> </w:t>
      </w:r>
      <w:r w:rsidRPr="000B02D1">
        <w:rPr>
          <w:snapToGrid w:val="0"/>
        </w:rPr>
        <w:t>poskytovatelem a která jsou ve Smlouvě citována nebo na které se výslovně odkazuje a</w:t>
      </w:r>
      <w:r>
        <w:rPr>
          <w:snapToGrid w:val="0"/>
        </w:rPr>
        <w:t xml:space="preserve"> která </w:t>
      </w:r>
      <w:r w:rsidRPr="000B02D1">
        <w:rPr>
          <w:snapToGrid w:val="0"/>
        </w:rPr>
        <w:t>se na základě této Smlouvy stávají pro strany závazná.</w:t>
      </w:r>
    </w:p>
    <w:p w:rsidR="006B4254" w:rsidRPr="00F11348" w:rsidRDefault="006B4254" w:rsidP="00F11348">
      <w:pPr>
        <w:pStyle w:val="slovan-2rove"/>
        <w:widowControl w:val="0"/>
        <w:tabs>
          <w:tab w:val="left" w:pos="708"/>
        </w:tabs>
        <w:rPr>
          <w:snapToGrid w:val="0"/>
        </w:rPr>
      </w:pPr>
      <w:r w:rsidRPr="000B02D1">
        <w:rPr>
          <w:snapToGrid w:val="0"/>
        </w:rPr>
        <w:br w:type="page"/>
      </w:r>
      <w:r w:rsidRPr="000B02D1">
        <w:lastRenderedPageBreak/>
        <w:t xml:space="preserve">Smluvní strany: </w:t>
      </w:r>
    </w:p>
    <w:p w:rsidR="006B4254" w:rsidRPr="000B02D1" w:rsidRDefault="006B4254" w:rsidP="00F379F3">
      <w:pPr>
        <w:spacing w:before="240"/>
        <w:jc w:val="both"/>
      </w:pPr>
      <w:r w:rsidRPr="000B02D1">
        <w:t>Regionální rada regionu soudržnosti Jihozápad</w:t>
      </w:r>
    </w:p>
    <w:p w:rsidR="006B4254" w:rsidRPr="000B02D1" w:rsidRDefault="006B4254" w:rsidP="009F60C0">
      <w:pPr>
        <w:jc w:val="both"/>
      </w:pPr>
      <w:r w:rsidRPr="000B02D1">
        <w:t>se sídlem: Jeronýmova 1750/21, 370 01 České Budějovice</w:t>
      </w:r>
    </w:p>
    <w:p w:rsidR="006B4254" w:rsidRPr="000B02D1" w:rsidRDefault="006B4254" w:rsidP="009F60C0">
      <w:pPr>
        <w:jc w:val="both"/>
      </w:pPr>
      <w:r w:rsidRPr="000B02D1">
        <w:t>jednající:  Iv</w:t>
      </w:r>
      <w:r>
        <w:t>o</w:t>
      </w:r>
      <w:r w:rsidRPr="000B02D1">
        <w:t xml:space="preserve"> Grünerem, předsedou Regionální rady</w:t>
      </w:r>
    </w:p>
    <w:p w:rsidR="006B4254" w:rsidRPr="000B02D1" w:rsidRDefault="006B4254" w:rsidP="009F60C0">
      <w:pPr>
        <w:jc w:val="both"/>
      </w:pPr>
      <w:r w:rsidRPr="000B02D1">
        <w:t>IČ: 750 86 999</w:t>
      </w:r>
    </w:p>
    <w:p w:rsidR="006B4254" w:rsidRPr="000B02D1" w:rsidRDefault="006B4254" w:rsidP="009F60C0">
      <w:pPr>
        <w:jc w:val="both"/>
      </w:pPr>
      <w:r w:rsidRPr="000B02D1">
        <w:t>bankovní spojení: ČSOB a.s. České Budějovice</w:t>
      </w:r>
    </w:p>
    <w:p w:rsidR="006B4254" w:rsidRPr="000B02D1" w:rsidRDefault="006B4254" w:rsidP="009F60C0">
      <w:pPr>
        <w:jc w:val="both"/>
      </w:pPr>
      <w:r w:rsidRPr="000B02D1">
        <w:t>číslo účtu: 218672264/0300</w:t>
      </w:r>
    </w:p>
    <w:p w:rsidR="006B4254" w:rsidRPr="000B02D1" w:rsidRDefault="006B4254" w:rsidP="00F379F3">
      <w:pPr>
        <w:spacing w:before="240"/>
        <w:jc w:val="both"/>
      </w:pPr>
      <w:r w:rsidRPr="000B02D1">
        <w:t xml:space="preserve">dále též </w:t>
      </w:r>
      <w:r w:rsidRPr="000B02D1">
        <w:rPr>
          <w:b/>
        </w:rPr>
        <w:t>„poskytovatel“</w:t>
      </w:r>
    </w:p>
    <w:p w:rsidR="006B4254" w:rsidRPr="000B02D1" w:rsidRDefault="006B4254" w:rsidP="00F379F3">
      <w:pPr>
        <w:spacing w:before="1680"/>
        <w:jc w:val="both"/>
      </w:pPr>
      <w:r w:rsidRPr="000B02D1">
        <w:t>a</w:t>
      </w:r>
    </w:p>
    <w:p w:rsidR="006B4254" w:rsidRPr="000B02D1" w:rsidRDefault="006B4254" w:rsidP="00F379F3">
      <w:pPr>
        <w:spacing w:before="1680"/>
        <w:jc w:val="both"/>
      </w:pPr>
      <w:r w:rsidRPr="00401D5A">
        <w:rPr>
          <w:noProof/>
        </w:rPr>
        <w:t>Správa a údržba silnic Plzeňského kraje, příspěvková organizace</w:t>
      </w:r>
    </w:p>
    <w:p w:rsidR="006B4254" w:rsidRPr="000B02D1" w:rsidRDefault="006B4254" w:rsidP="00266F80">
      <w:pPr>
        <w:jc w:val="both"/>
      </w:pPr>
      <w:r w:rsidRPr="000B02D1">
        <w:t xml:space="preserve">se sídlem: </w:t>
      </w:r>
      <w:r w:rsidRPr="00401D5A">
        <w:rPr>
          <w:noProof/>
        </w:rPr>
        <w:t>Škroupova 1760/18,</w:t>
      </w:r>
      <w:r w:rsidR="009A4DD2">
        <w:rPr>
          <w:noProof/>
        </w:rPr>
        <w:t xml:space="preserve"> </w:t>
      </w:r>
      <w:r w:rsidRPr="00401D5A">
        <w:rPr>
          <w:noProof/>
        </w:rPr>
        <w:t>Plzeň,</w:t>
      </w:r>
      <w:r w:rsidR="009A4DD2">
        <w:rPr>
          <w:noProof/>
        </w:rPr>
        <w:t xml:space="preserve"> </w:t>
      </w:r>
      <w:r w:rsidRPr="00401D5A">
        <w:rPr>
          <w:noProof/>
        </w:rPr>
        <w:t>301</w:t>
      </w:r>
      <w:r w:rsidR="009A4DD2">
        <w:rPr>
          <w:noProof/>
        </w:rPr>
        <w:t xml:space="preserve"> </w:t>
      </w:r>
      <w:r w:rsidRPr="00401D5A">
        <w:rPr>
          <w:noProof/>
        </w:rPr>
        <w:t>00</w:t>
      </w:r>
    </w:p>
    <w:p w:rsidR="006B4254" w:rsidRPr="000B02D1" w:rsidRDefault="006B4254" w:rsidP="009F60C0">
      <w:pPr>
        <w:jc w:val="both"/>
      </w:pPr>
      <w:r>
        <w:rPr>
          <w:noProof/>
        </w:rPr>
        <w:t xml:space="preserve">jednající: </w:t>
      </w:r>
      <w:r w:rsidRPr="00401D5A">
        <w:rPr>
          <w:noProof/>
        </w:rPr>
        <w:t>Ing. Stanislavem Liškou</w:t>
      </w:r>
      <w:r w:rsidR="00F20741">
        <w:rPr>
          <w:noProof/>
        </w:rPr>
        <w:t>, generálním ředitelem</w:t>
      </w:r>
    </w:p>
    <w:p w:rsidR="006B4254" w:rsidRPr="000B02D1" w:rsidRDefault="006B4254" w:rsidP="00266F80">
      <w:pPr>
        <w:jc w:val="both"/>
      </w:pPr>
      <w:r w:rsidRPr="000B02D1">
        <w:t xml:space="preserve">IČ: </w:t>
      </w:r>
      <w:r w:rsidRPr="00401D5A">
        <w:rPr>
          <w:noProof/>
        </w:rPr>
        <w:t>72053119</w:t>
      </w:r>
    </w:p>
    <w:p w:rsidR="006B4254" w:rsidRDefault="006B4254" w:rsidP="00DA6895">
      <w:pPr>
        <w:jc w:val="both"/>
        <w:outlineLvl w:val="0"/>
        <w:rPr>
          <w:i/>
        </w:rPr>
      </w:pPr>
      <w:r>
        <w:rPr>
          <w:noProof/>
        </w:rPr>
        <w:t xml:space="preserve">DIČ: </w:t>
      </w:r>
      <w:r w:rsidRPr="00401D5A">
        <w:rPr>
          <w:noProof/>
        </w:rPr>
        <w:t>CZ72053119</w:t>
      </w:r>
    </w:p>
    <w:p w:rsidR="006B4254" w:rsidRPr="000B02D1" w:rsidRDefault="006B4254" w:rsidP="00266F80">
      <w:pPr>
        <w:jc w:val="both"/>
      </w:pPr>
      <w:r w:rsidRPr="000B02D1">
        <w:t xml:space="preserve">příjemce </w:t>
      </w:r>
      <w:r w:rsidRPr="00401D5A">
        <w:rPr>
          <w:noProof/>
        </w:rPr>
        <w:t>je plátcem DPH</w:t>
      </w:r>
    </w:p>
    <w:p w:rsidR="006B4254" w:rsidRPr="000B02D1" w:rsidRDefault="006B4254" w:rsidP="00266F80">
      <w:pPr>
        <w:jc w:val="both"/>
        <w:rPr>
          <w:vertAlign w:val="superscript"/>
        </w:rPr>
      </w:pPr>
      <w:r w:rsidRPr="000B02D1">
        <w:t xml:space="preserve">příjemce </w:t>
      </w:r>
      <w:r w:rsidRPr="00401D5A">
        <w:rPr>
          <w:noProof/>
        </w:rPr>
        <w:t>není malým/středním podnikem</w:t>
      </w:r>
    </w:p>
    <w:p w:rsidR="006B4254" w:rsidRPr="000B02D1" w:rsidRDefault="006B4254" w:rsidP="00F379F3">
      <w:pPr>
        <w:spacing w:before="240"/>
        <w:jc w:val="both"/>
        <w:rPr>
          <w:b/>
        </w:rPr>
      </w:pPr>
      <w:r w:rsidRPr="000B02D1">
        <w:t xml:space="preserve">dále též </w:t>
      </w:r>
      <w:r w:rsidRPr="000B02D1">
        <w:rPr>
          <w:b/>
        </w:rPr>
        <w:t>„příjemce“</w:t>
      </w:r>
    </w:p>
    <w:p w:rsidR="006B4254" w:rsidRPr="000B02D1" w:rsidRDefault="006B4254" w:rsidP="001B0E68">
      <w:pPr>
        <w:keepNext/>
        <w:keepLines/>
        <w:spacing w:before="240"/>
        <w:jc w:val="center"/>
        <w:rPr>
          <w:b/>
        </w:rPr>
      </w:pPr>
      <w:r w:rsidRPr="000B02D1">
        <w:rPr>
          <w:b/>
        </w:rPr>
        <w:br w:type="page"/>
      </w:r>
      <w:r w:rsidRPr="000B02D1">
        <w:rPr>
          <w:b/>
        </w:rPr>
        <w:lastRenderedPageBreak/>
        <w:t>I.</w:t>
      </w:r>
    </w:p>
    <w:p w:rsidR="006B4254" w:rsidRPr="000B02D1" w:rsidRDefault="006B4254" w:rsidP="00D00473">
      <w:pPr>
        <w:keepNext/>
        <w:keepLines/>
        <w:jc w:val="center"/>
        <w:rPr>
          <w:b/>
        </w:rPr>
      </w:pPr>
      <w:r w:rsidRPr="000B02D1">
        <w:rPr>
          <w:b/>
        </w:rPr>
        <w:t>Předmět a účel Smlouvy</w:t>
      </w:r>
    </w:p>
    <w:p w:rsidR="006B4254" w:rsidRPr="000B02D1" w:rsidRDefault="006B4254" w:rsidP="001B0E68">
      <w:pPr>
        <w:keepLines/>
        <w:numPr>
          <w:ilvl w:val="0"/>
          <w:numId w:val="2"/>
        </w:numPr>
        <w:tabs>
          <w:tab w:val="clear" w:pos="720"/>
          <w:tab w:val="num" w:pos="-720"/>
        </w:tabs>
        <w:spacing w:before="240"/>
        <w:ind w:left="357" w:hanging="357"/>
        <w:jc w:val="both"/>
      </w:pPr>
      <w:r w:rsidRPr="000B02D1">
        <w:t>Předmětem této Smlouvy je poskytnutí finanční podpory ve formě účelové dotace (dále jen „dotace“) v rámci Regionálního operačního programu NUTS II Jihozápad (dále též „ROP NUTS II Jihozápad“) z rozpočtu Regionální rady regionu soudržnosti Jihozápad (dále jen „Regionální rada“).</w:t>
      </w:r>
    </w:p>
    <w:p w:rsidR="006B4254" w:rsidRPr="000B02D1" w:rsidRDefault="006B4254" w:rsidP="005E5E5B">
      <w:pPr>
        <w:tabs>
          <w:tab w:val="num" w:pos="-1260"/>
        </w:tabs>
        <w:ind w:left="360"/>
        <w:jc w:val="both"/>
      </w:pPr>
      <w:r w:rsidRPr="000B02D1">
        <w:t xml:space="preserve">Účelem této Smlouvy je napomoci realizaci projektu </w:t>
      </w:r>
      <w:r w:rsidRPr="00401D5A">
        <w:rPr>
          <w:b/>
          <w:noProof/>
        </w:rPr>
        <w:t>Rekonstrukce silnice II/198 Pernolec - Přimda, úsek 1</w:t>
      </w:r>
      <w:r w:rsidRPr="000B02D1">
        <w:rPr>
          <w:b/>
        </w:rPr>
        <w:t xml:space="preserve"> (registrační číslo projektu: </w:t>
      </w:r>
      <w:r w:rsidRPr="000B02D1">
        <w:t xml:space="preserve"> </w:t>
      </w:r>
      <w:r w:rsidRPr="00401D5A">
        <w:rPr>
          <w:b/>
          <w:noProof/>
        </w:rPr>
        <w:t>CZ.1.14/1.1.00/20.02555</w:t>
      </w:r>
      <w:r w:rsidRPr="000B02D1">
        <w:rPr>
          <w:b/>
        </w:rPr>
        <w:t>)</w:t>
      </w:r>
      <w:r w:rsidRPr="000B02D1">
        <w:t>.</w:t>
      </w:r>
    </w:p>
    <w:p w:rsidR="006B4254" w:rsidRPr="000B02D1" w:rsidRDefault="006B4254" w:rsidP="00F379F3">
      <w:pPr>
        <w:numPr>
          <w:ilvl w:val="0"/>
          <w:numId w:val="2"/>
        </w:numPr>
        <w:tabs>
          <w:tab w:val="clear" w:pos="720"/>
          <w:tab w:val="num" w:pos="-720"/>
        </w:tabs>
        <w:spacing w:before="240"/>
        <w:ind w:left="357" w:hanging="357"/>
        <w:jc w:val="both"/>
      </w:pPr>
      <w:r w:rsidRPr="000B02D1">
        <w:t xml:space="preserve">Příjemce si je vědom skutečnosti, že dotace nesmí v sobě zakládat zakázanou veřejnou podporu. Příjemce se výslovně zavazuje spolupracovat s poskytovatelem způsobem, který ve vztahu k získanému finančnímu příspěvku z fondu EU vždy a za všech okolností povede k zajištění souladu s pravidly EU pro oblast veřejné podpory. </w:t>
      </w:r>
    </w:p>
    <w:p w:rsidR="006B4254" w:rsidRPr="000B02D1" w:rsidRDefault="006B4254" w:rsidP="00F379F3">
      <w:pPr>
        <w:numPr>
          <w:ilvl w:val="0"/>
          <w:numId w:val="2"/>
        </w:numPr>
        <w:tabs>
          <w:tab w:val="clear" w:pos="720"/>
          <w:tab w:val="num" w:pos="-720"/>
        </w:tabs>
        <w:spacing w:before="240"/>
        <w:ind w:left="357" w:hanging="357"/>
        <w:jc w:val="both"/>
      </w:pPr>
      <w:r w:rsidRPr="000B02D1">
        <w:t>Dotace je poskytována pouze na způsobilé výdaje projektu. Podrobný popis způsobilých výdajů projektu včetně odhadu výdajů a příjmů z výsledků projektu uvádí rozpočet projektu, který je přílohou této Smlouvy. Změny rozpočtu projektu se řídí Příručkou pro příjemce ROP NUTS II Jihozápad.</w:t>
      </w:r>
    </w:p>
    <w:p w:rsidR="006B4254" w:rsidRPr="000B02D1" w:rsidRDefault="006B4254" w:rsidP="00F379F3">
      <w:pPr>
        <w:numPr>
          <w:ilvl w:val="0"/>
          <w:numId w:val="2"/>
        </w:numPr>
        <w:tabs>
          <w:tab w:val="clear" w:pos="720"/>
          <w:tab w:val="num" w:pos="-720"/>
        </w:tabs>
        <w:spacing w:before="240" w:after="480"/>
        <w:ind w:left="357" w:hanging="357"/>
        <w:jc w:val="both"/>
        <w:rPr>
          <w:snapToGrid w:val="0"/>
        </w:rPr>
      </w:pPr>
      <w:r w:rsidRPr="000B02D1">
        <w:rPr>
          <w:snapToGrid w:val="0"/>
        </w:rPr>
        <w:t>Monitorovací ukazatele projektu, které se příjemce zavazuje uchovat po dobu 5 let (v</w:t>
      </w:r>
      <w:r>
        <w:rPr>
          <w:snapToGrid w:val="0"/>
        </w:rPr>
        <w:t> </w:t>
      </w:r>
      <w:r w:rsidRPr="000B02D1">
        <w:rPr>
          <w:snapToGrid w:val="0"/>
        </w:rPr>
        <w:t>případě malého a středního podniku</w:t>
      </w:r>
      <w:r w:rsidRPr="000B02D1">
        <w:rPr>
          <w:snapToGrid w:val="0"/>
          <w:vertAlign w:val="superscript"/>
        </w:rPr>
        <w:t>1</w:t>
      </w:r>
      <w:r w:rsidRPr="000B02D1">
        <w:rPr>
          <w:snapToGrid w:val="0"/>
        </w:rPr>
        <w:t xml:space="preserve"> po dobu 3 let) ode dne ukončení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8"/>
        <w:gridCol w:w="2391"/>
        <w:gridCol w:w="2576"/>
        <w:gridCol w:w="2207"/>
      </w:tblGrid>
      <w:tr w:rsidR="006B4254" w:rsidRPr="000B02D1">
        <w:trPr>
          <w:trHeight w:val="450"/>
        </w:trPr>
        <w:tc>
          <w:tcPr>
            <w:tcW w:w="1106" w:type="pct"/>
            <w:shd w:val="clear" w:color="auto" w:fill="auto"/>
            <w:vAlign w:val="center"/>
          </w:tcPr>
          <w:p w:rsidR="006B4254" w:rsidRPr="000B02D1" w:rsidRDefault="006B4254" w:rsidP="00E40562">
            <w:pPr>
              <w:keepNext/>
              <w:jc w:val="center"/>
            </w:pPr>
            <w:r w:rsidRPr="000B02D1">
              <w:t>Ukazatel</w:t>
            </w:r>
          </w:p>
        </w:tc>
        <w:tc>
          <w:tcPr>
            <w:tcW w:w="1298" w:type="pct"/>
            <w:shd w:val="clear" w:color="auto" w:fill="auto"/>
            <w:vAlign w:val="center"/>
          </w:tcPr>
          <w:p w:rsidR="006B4254" w:rsidRPr="000B02D1" w:rsidRDefault="006B4254" w:rsidP="00E40562">
            <w:pPr>
              <w:keepNext/>
              <w:jc w:val="center"/>
            </w:pPr>
            <w:r w:rsidRPr="000B02D1">
              <w:t>Měrná jednotka</w:t>
            </w:r>
          </w:p>
        </w:tc>
        <w:tc>
          <w:tcPr>
            <w:tcW w:w="1398" w:type="pct"/>
            <w:shd w:val="clear" w:color="auto" w:fill="auto"/>
            <w:vAlign w:val="center"/>
          </w:tcPr>
          <w:p w:rsidR="006B4254" w:rsidRPr="000B02D1" w:rsidRDefault="006B4254" w:rsidP="00E40562">
            <w:pPr>
              <w:keepNext/>
              <w:jc w:val="center"/>
            </w:pPr>
            <w:r w:rsidRPr="000B02D1">
              <w:t>Počáteční hodnota</w:t>
            </w:r>
          </w:p>
        </w:tc>
        <w:tc>
          <w:tcPr>
            <w:tcW w:w="1198" w:type="pct"/>
            <w:shd w:val="clear" w:color="auto" w:fill="auto"/>
            <w:vAlign w:val="center"/>
          </w:tcPr>
          <w:p w:rsidR="006B4254" w:rsidRPr="000B02D1" w:rsidRDefault="006B4254" w:rsidP="00E40562">
            <w:pPr>
              <w:keepNext/>
              <w:jc w:val="center"/>
            </w:pPr>
            <w:r w:rsidRPr="000B02D1">
              <w:t>Plánovaná hodnota</w:t>
            </w:r>
          </w:p>
        </w:tc>
      </w:tr>
      <w:tr w:rsidR="006B4254" w:rsidRPr="000B02D1">
        <w:trPr>
          <w:trHeight w:val="600"/>
        </w:trPr>
        <w:tc>
          <w:tcPr>
            <w:tcW w:w="1106" w:type="pct"/>
            <w:shd w:val="clear" w:color="auto" w:fill="auto"/>
            <w:vAlign w:val="center"/>
          </w:tcPr>
          <w:p w:rsidR="006B4254" w:rsidRPr="000B02D1" w:rsidRDefault="006B4254" w:rsidP="00E40562">
            <w:pPr>
              <w:keepNext/>
              <w:jc w:val="center"/>
            </w:pPr>
            <w:r>
              <w:rPr>
                <w:snapToGrid w:val="0"/>
                <w:sz w:val="18"/>
                <w:szCs w:val="18"/>
              </w:rPr>
              <w:t>Délka rekonstruovaných silnic II. a III. třídy</w:t>
            </w:r>
          </w:p>
        </w:tc>
        <w:tc>
          <w:tcPr>
            <w:tcW w:w="1298" w:type="pct"/>
            <w:shd w:val="clear" w:color="auto" w:fill="auto"/>
            <w:vAlign w:val="center"/>
          </w:tcPr>
          <w:p w:rsidR="006B4254" w:rsidRPr="000B02D1" w:rsidRDefault="006B4254" w:rsidP="00E40562">
            <w:pPr>
              <w:keepNext/>
              <w:jc w:val="center"/>
            </w:pPr>
            <w:r>
              <w:rPr>
                <w:snapToGrid w:val="0"/>
                <w:sz w:val="18"/>
                <w:szCs w:val="18"/>
              </w:rPr>
              <w:t>Počet kilometrů</w:t>
            </w:r>
          </w:p>
        </w:tc>
        <w:tc>
          <w:tcPr>
            <w:tcW w:w="1398" w:type="pct"/>
            <w:shd w:val="clear" w:color="auto" w:fill="auto"/>
            <w:vAlign w:val="center"/>
          </w:tcPr>
          <w:p w:rsidR="006B4254" w:rsidRPr="000B02D1" w:rsidRDefault="006B4254" w:rsidP="00E40562">
            <w:pPr>
              <w:keepNext/>
              <w:jc w:val="center"/>
            </w:pPr>
            <w:r>
              <w:rPr>
                <w:snapToGrid w:val="0"/>
                <w:sz w:val="18"/>
                <w:szCs w:val="18"/>
              </w:rPr>
              <w:t>0</w:t>
            </w:r>
          </w:p>
        </w:tc>
        <w:tc>
          <w:tcPr>
            <w:tcW w:w="1198" w:type="pct"/>
            <w:shd w:val="clear" w:color="auto" w:fill="auto"/>
            <w:vAlign w:val="center"/>
          </w:tcPr>
          <w:p w:rsidR="006B4254" w:rsidRPr="000B02D1" w:rsidRDefault="006B4254" w:rsidP="00E40562">
            <w:pPr>
              <w:keepNext/>
              <w:jc w:val="center"/>
              <w:rPr>
                <w:sz w:val="18"/>
              </w:rPr>
            </w:pPr>
            <w:r>
              <w:rPr>
                <w:snapToGrid w:val="0"/>
                <w:sz w:val="18"/>
                <w:szCs w:val="18"/>
              </w:rPr>
              <w:t>4,09</w:t>
            </w:r>
          </w:p>
        </w:tc>
      </w:tr>
    </w:tbl>
    <w:p w:rsidR="006B4254" w:rsidRPr="000B02D1" w:rsidRDefault="006B4254" w:rsidP="00F379F3">
      <w:pPr>
        <w:numPr>
          <w:ilvl w:val="0"/>
          <w:numId w:val="2"/>
        </w:numPr>
        <w:tabs>
          <w:tab w:val="clear" w:pos="720"/>
          <w:tab w:val="num" w:pos="-900"/>
        </w:tabs>
        <w:spacing w:before="240"/>
        <w:ind w:left="357" w:hanging="357"/>
        <w:jc w:val="both"/>
      </w:pPr>
      <w:r w:rsidRPr="000B02D1">
        <w:t xml:space="preserve">Dotace se poskytuje na základě rozhodnutí poskytovatele - Usnesení Výboru Regionální rady číslo </w:t>
      </w:r>
      <w:r w:rsidRPr="00401D5A">
        <w:rPr>
          <w:noProof/>
        </w:rPr>
        <w:t>655/2012</w:t>
      </w:r>
      <w:r w:rsidRPr="000B02D1">
        <w:t xml:space="preserve"> ze dne </w:t>
      </w:r>
      <w:r w:rsidRPr="00401D5A">
        <w:rPr>
          <w:noProof/>
        </w:rPr>
        <w:t>25. 06. 2012</w:t>
      </w:r>
      <w:r w:rsidRPr="000B02D1">
        <w:t xml:space="preserve"> dle § 16e odst. 1 písm. c) zákona o podpoře regionálního rozvoje a v souladu se zákonem o územních rozpočtech.</w:t>
      </w:r>
    </w:p>
    <w:p w:rsidR="006B4254" w:rsidRPr="000B02D1" w:rsidRDefault="006B4254" w:rsidP="001B0E68">
      <w:pPr>
        <w:keepNext/>
        <w:keepLines/>
        <w:spacing w:before="600"/>
        <w:jc w:val="center"/>
        <w:outlineLvl w:val="0"/>
        <w:rPr>
          <w:b/>
        </w:rPr>
      </w:pPr>
      <w:r w:rsidRPr="000B02D1">
        <w:rPr>
          <w:b/>
        </w:rPr>
        <w:t>II.</w:t>
      </w:r>
    </w:p>
    <w:p w:rsidR="006B4254" w:rsidRPr="000B02D1" w:rsidRDefault="006B4254" w:rsidP="001B0E68">
      <w:pPr>
        <w:keepLines/>
        <w:spacing w:before="360"/>
        <w:jc w:val="both"/>
        <w:rPr>
          <w:snapToGrid w:val="0"/>
        </w:rPr>
      </w:pPr>
      <w:r w:rsidRPr="000B02D1">
        <w:rPr>
          <w:snapToGrid w:val="0"/>
        </w:rPr>
        <w:t>Dotace byla po posouzení poskytovatelem vyhodnocena jako nezakládající veřejnou podporu. Příjemce dotace bere na vědomí, že slučitelnost podpory se společným trhem posuzuje a</w:t>
      </w:r>
      <w:r>
        <w:rPr>
          <w:snapToGrid w:val="0"/>
        </w:rPr>
        <w:t> </w:t>
      </w:r>
      <w:r w:rsidRPr="000B02D1">
        <w:rPr>
          <w:snapToGrid w:val="0"/>
        </w:rPr>
        <w:t>rozhoduje závazným způsobem Evropská komise. Evropská komise může rovněž uložit příjemci navrácení veřejné podpory spolu s příslušným úrokem. Příjemce svým podpisem stvrzuje, že byl s touto skutečností seznámen.</w:t>
      </w:r>
    </w:p>
    <w:p w:rsidR="006B4254" w:rsidRPr="000B02D1" w:rsidRDefault="006B4254" w:rsidP="001B0E68">
      <w:pPr>
        <w:keepNext/>
        <w:spacing w:before="600"/>
        <w:jc w:val="center"/>
      </w:pPr>
      <w:r w:rsidRPr="000B02D1">
        <w:rPr>
          <w:b/>
        </w:rPr>
        <w:lastRenderedPageBreak/>
        <w:t>III</w:t>
      </w:r>
      <w:r w:rsidRPr="000B02D1" w:rsidDel="007029AD">
        <w:rPr>
          <w:b/>
        </w:rPr>
        <w:t>.</w:t>
      </w:r>
    </w:p>
    <w:p w:rsidR="006B4254" w:rsidRPr="000B02D1" w:rsidRDefault="006B4254" w:rsidP="001B0E68">
      <w:pPr>
        <w:keepNext/>
        <w:ind w:left="12"/>
        <w:jc w:val="center"/>
        <w:outlineLvl w:val="0"/>
        <w:rPr>
          <w:b/>
        </w:rPr>
      </w:pPr>
      <w:r w:rsidRPr="000B02D1">
        <w:rPr>
          <w:b/>
        </w:rPr>
        <w:t>Harmonogram projektu</w:t>
      </w:r>
    </w:p>
    <w:p w:rsidR="006B4254" w:rsidRPr="000B02D1" w:rsidRDefault="006B4254" w:rsidP="001B0E68">
      <w:pPr>
        <w:keepNext/>
        <w:keepLines/>
        <w:spacing w:before="360"/>
        <w:ind w:left="357" w:hanging="357"/>
        <w:jc w:val="both"/>
      </w:pPr>
      <w:r w:rsidRPr="000B02D1">
        <w:rPr>
          <w:snapToGrid w:val="0"/>
        </w:rPr>
        <w:t>1.</w:t>
      </w:r>
      <w:r w:rsidRPr="000B02D1">
        <w:rPr>
          <w:snapToGrid w:val="0"/>
        </w:rPr>
        <w:tab/>
      </w:r>
      <w:r w:rsidRPr="000B02D1">
        <w:t>Příjemce je povinen dodržet termíny stanovené v článku III odstavce 2 této Smlouvy. Zjistí-li příjemce, že dojde k prodlení oproti tomuto harmonogramu, je povinen tuto skutečnost, včetně odůvodnění, neprodleně písemně oznámit poskytovateli. Poskytovatel je oprávněn na základě žádosti příjemce odložit termín pro předložení monitorovací zprávy, nejvýše však o 14 dní.</w:t>
      </w:r>
    </w:p>
    <w:p w:rsidR="006B4254" w:rsidRPr="000B02D1" w:rsidRDefault="006B4254" w:rsidP="00E40562">
      <w:pPr>
        <w:keepNext/>
        <w:spacing w:before="360" w:after="360"/>
        <w:ind w:left="357" w:hanging="357"/>
        <w:jc w:val="both"/>
      </w:pPr>
      <w:r w:rsidRPr="000B02D1">
        <w:t>2.</w:t>
      </w:r>
      <w:r w:rsidRPr="000B02D1">
        <w:tab/>
        <w:t>Příjemce dotace se zavazuje dodržet harmonogram realizace stanovený v tomto článku Smlouvy, včetně harmonogramu předkládání průběžných monitorovacích zpráv stanoveného v Příručce pro příjemce.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B4254" w:rsidRPr="000B02D1">
        <w:tc>
          <w:tcPr>
            <w:tcW w:w="4606" w:type="dxa"/>
            <w:vAlign w:val="center"/>
          </w:tcPr>
          <w:p w:rsidR="006B4254" w:rsidRPr="000B02D1" w:rsidRDefault="006B4254" w:rsidP="00E40562">
            <w:pPr>
              <w:keepNext/>
              <w:autoSpaceDE w:val="0"/>
              <w:autoSpaceDN w:val="0"/>
              <w:adjustRightInd w:val="0"/>
            </w:pPr>
            <w:r w:rsidRPr="000B02D1">
              <w:t>Datum zahájení projektu</w:t>
            </w:r>
          </w:p>
        </w:tc>
        <w:tc>
          <w:tcPr>
            <w:tcW w:w="4606" w:type="dxa"/>
            <w:vAlign w:val="center"/>
          </w:tcPr>
          <w:p w:rsidR="006B4254" w:rsidRPr="000B02D1" w:rsidRDefault="006B4254" w:rsidP="00E40562">
            <w:pPr>
              <w:keepNext/>
              <w:autoSpaceDE w:val="0"/>
              <w:autoSpaceDN w:val="0"/>
              <w:adjustRightInd w:val="0"/>
              <w:jc w:val="center"/>
            </w:pPr>
            <w:r w:rsidRPr="00401D5A">
              <w:rPr>
                <w:noProof/>
              </w:rPr>
              <w:t>27. 02. 2012</w:t>
            </w:r>
          </w:p>
        </w:tc>
      </w:tr>
      <w:tr w:rsidR="006B4254" w:rsidRPr="000B02D1">
        <w:tc>
          <w:tcPr>
            <w:tcW w:w="4606" w:type="dxa"/>
            <w:vAlign w:val="center"/>
          </w:tcPr>
          <w:p w:rsidR="006B4254" w:rsidRPr="000B02D1" w:rsidRDefault="006B4254" w:rsidP="00E40562">
            <w:pPr>
              <w:keepNext/>
              <w:autoSpaceDE w:val="0"/>
              <w:autoSpaceDN w:val="0"/>
              <w:adjustRightInd w:val="0"/>
            </w:pPr>
            <w:r w:rsidRPr="000B02D1">
              <w:t>Datum zahájení fyzické realizace projektu/rozhodné datum pro určení způsobilosti výdajů</w:t>
            </w:r>
            <w:r w:rsidRPr="000B02D1">
              <w:rPr>
                <w:vertAlign w:val="superscript"/>
              </w:rPr>
              <w:footnoteReference w:id="1"/>
            </w:r>
          </w:p>
        </w:tc>
        <w:tc>
          <w:tcPr>
            <w:tcW w:w="4606" w:type="dxa"/>
            <w:vAlign w:val="center"/>
          </w:tcPr>
          <w:p w:rsidR="006B4254" w:rsidRPr="000B02D1" w:rsidRDefault="006B4254" w:rsidP="00E40562">
            <w:pPr>
              <w:keepNext/>
              <w:autoSpaceDE w:val="0"/>
              <w:autoSpaceDN w:val="0"/>
              <w:adjustRightInd w:val="0"/>
              <w:jc w:val="center"/>
            </w:pPr>
            <w:r w:rsidRPr="00401D5A">
              <w:rPr>
                <w:noProof/>
              </w:rPr>
              <w:t>01. 06. 2012</w:t>
            </w:r>
          </w:p>
        </w:tc>
      </w:tr>
      <w:tr w:rsidR="006B4254" w:rsidRPr="000B02D1">
        <w:tc>
          <w:tcPr>
            <w:tcW w:w="4606" w:type="dxa"/>
            <w:vAlign w:val="center"/>
          </w:tcPr>
          <w:p w:rsidR="006B4254" w:rsidRPr="000B02D1" w:rsidRDefault="006B4254" w:rsidP="00E40562">
            <w:pPr>
              <w:keepNext/>
              <w:autoSpaceDE w:val="0"/>
              <w:autoSpaceDN w:val="0"/>
              <w:adjustRightInd w:val="0"/>
            </w:pPr>
            <w:r w:rsidRPr="000B02D1">
              <w:t>Mezní datum ukončení fyzické realizace projektu/rozhodné datum pro určení způsobilosti výdajů</w:t>
            </w:r>
          </w:p>
        </w:tc>
        <w:tc>
          <w:tcPr>
            <w:tcW w:w="4606" w:type="dxa"/>
            <w:vAlign w:val="center"/>
          </w:tcPr>
          <w:p w:rsidR="006B4254" w:rsidRPr="000B02D1" w:rsidRDefault="006B4254" w:rsidP="00E40562">
            <w:pPr>
              <w:keepNext/>
              <w:autoSpaceDE w:val="0"/>
              <w:autoSpaceDN w:val="0"/>
              <w:adjustRightInd w:val="0"/>
              <w:jc w:val="center"/>
            </w:pPr>
            <w:r w:rsidRPr="00401D5A">
              <w:rPr>
                <w:noProof/>
              </w:rPr>
              <w:t>03. 05. 2013</w:t>
            </w:r>
          </w:p>
        </w:tc>
      </w:tr>
      <w:tr w:rsidR="006B4254" w:rsidRPr="000B02D1">
        <w:tc>
          <w:tcPr>
            <w:tcW w:w="4606" w:type="dxa"/>
            <w:vAlign w:val="center"/>
          </w:tcPr>
          <w:p w:rsidR="006B4254" w:rsidRPr="000B02D1" w:rsidRDefault="006B4254" w:rsidP="00E40562">
            <w:pPr>
              <w:keepNext/>
              <w:autoSpaceDE w:val="0"/>
              <w:autoSpaceDN w:val="0"/>
              <w:adjustRightInd w:val="0"/>
            </w:pPr>
            <w:r w:rsidRPr="000B02D1">
              <w:t>Mezní datum ukončení projektu/Termín předložení závěrečné monitorovací zprávy a žádosti o platbu</w:t>
            </w:r>
          </w:p>
        </w:tc>
        <w:tc>
          <w:tcPr>
            <w:tcW w:w="4606" w:type="dxa"/>
            <w:vAlign w:val="center"/>
          </w:tcPr>
          <w:p w:rsidR="006B4254" w:rsidRPr="000B02D1" w:rsidRDefault="006B4254" w:rsidP="00E40562">
            <w:pPr>
              <w:keepNext/>
              <w:autoSpaceDE w:val="0"/>
              <w:autoSpaceDN w:val="0"/>
              <w:adjustRightInd w:val="0"/>
              <w:jc w:val="center"/>
            </w:pPr>
            <w:r w:rsidRPr="00401D5A">
              <w:rPr>
                <w:noProof/>
              </w:rPr>
              <w:t>31. 05. 2013</w:t>
            </w:r>
          </w:p>
        </w:tc>
      </w:tr>
    </w:tbl>
    <w:p w:rsidR="006B4254" w:rsidRPr="000B02D1" w:rsidRDefault="006B4254" w:rsidP="009F60C0">
      <w:pPr>
        <w:ind w:left="372"/>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B4254" w:rsidRPr="000B02D1">
        <w:trPr>
          <w:trHeight w:val="428"/>
        </w:trPr>
        <w:tc>
          <w:tcPr>
            <w:tcW w:w="4606" w:type="dxa"/>
            <w:tcBorders>
              <w:top w:val="nil"/>
              <w:left w:val="nil"/>
              <w:bottom w:val="nil"/>
              <w:right w:val="nil"/>
            </w:tcBorders>
            <w:vAlign w:val="center"/>
          </w:tcPr>
          <w:p w:rsidR="006B4254" w:rsidRPr="000B02D1" w:rsidRDefault="006B4254" w:rsidP="00E40562">
            <w:pPr>
              <w:keepNext/>
              <w:jc w:val="both"/>
              <w:outlineLvl w:val="0"/>
            </w:pPr>
            <w:r w:rsidRPr="000B02D1">
              <w:t>Harmonogram etap</w:t>
            </w:r>
          </w:p>
        </w:tc>
        <w:tc>
          <w:tcPr>
            <w:tcW w:w="4606" w:type="dxa"/>
            <w:tcBorders>
              <w:top w:val="nil"/>
              <w:left w:val="nil"/>
              <w:bottom w:val="nil"/>
              <w:right w:val="nil"/>
            </w:tcBorders>
            <w:vAlign w:val="center"/>
          </w:tcPr>
          <w:p w:rsidR="006B4254" w:rsidRPr="000B02D1" w:rsidRDefault="006B4254" w:rsidP="00E40562">
            <w:pPr>
              <w:keepNext/>
              <w:jc w:val="center"/>
              <w:outlineLvl w:val="0"/>
            </w:pPr>
          </w:p>
        </w:tc>
      </w:tr>
    </w:tbl>
    <w:p w:rsidR="006B4254" w:rsidRPr="000B02D1" w:rsidRDefault="006B4254" w:rsidP="00E40562">
      <w:pPr>
        <w:keepNext/>
        <w:ind w:left="372"/>
        <w:jc w:val="center"/>
        <w:outlineLvl w:val="0"/>
        <w:rPr>
          <w:sz w:val="10"/>
          <w:szCs w:val="1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6B4254" w:rsidRPr="000B02D1">
        <w:tc>
          <w:tcPr>
            <w:tcW w:w="4606" w:type="dxa"/>
            <w:vAlign w:val="center"/>
          </w:tcPr>
          <w:p w:rsidR="006B4254" w:rsidRPr="000B02D1" w:rsidRDefault="006B4254" w:rsidP="00E40562">
            <w:pPr>
              <w:keepNext/>
              <w:autoSpaceDE w:val="0"/>
              <w:autoSpaceDN w:val="0"/>
              <w:adjustRightInd w:val="0"/>
            </w:pPr>
            <w:r w:rsidRPr="000B02D1">
              <w:t>Název etapy projektu</w:t>
            </w:r>
          </w:p>
        </w:tc>
        <w:tc>
          <w:tcPr>
            <w:tcW w:w="4606" w:type="dxa"/>
            <w:vAlign w:val="center"/>
          </w:tcPr>
          <w:p w:rsidR="006B4254" w:rsidRPr="000B02D1" w:rsidRDefault="00063AFB" w:rsidP="00E40562">
            <w:pPr>
              <w:keepNext/>
              <w:autoSpaceDE w:val="0"/>
              <w:autoSpaceDN w:val="0"/>
              <w:adjustRightInd w:val="0"/>
              <w:jc w:val="center"/>
            </w:pPr>
            <w:r>
              <w:t>Rekonstrukce silnice II/198</w:t>
            </w:r>
          </w:p>
        </w:tc>
      </w:tr>
      <w:tr w:rsidR="006B4254" w:rsidRPr="000B02D1">
        <w:tc>
          <w:tcPr>
            <w:tcW w:w="4606" w:type="dxa"/>
            <w:vAlign w:val="center"/>
          </w:tcPr>
          <w:p w:rsidR="006B4254" w:rsidRPr="000B02D1" w:rsidRDefault="006B4254" w:rsidP="00E40562">
            <w:pPr>
              <w:keepNext/>
              <w:autoSpaceDE w:val="0"/>
              <w:autoSpaceDN w:val="0"/>
              <w:adjustRightInd w:val="0"/>
            </w:pPr>
            <w:r w:rsidRPr="000B02D1">
              <w:t>Číslo etapy projektu</w:t>
            </w:r>
          </w:p>
        </w:tc>
        <w:tc>
          <w:tcPr>
            <w:tcW w:w="4606" w:type="dxa"/>
            <w:vAlign w:val="center"/>
          </w:tcPr>
          <w:p w:rsidR="006B4254" w:rsidRPr="000B02D1" w:rsidRDefault="006B4254" w:rsidP="00E40562">
            <w:pPr>
              <w:keepNext/>
              <w:autoSpaceDE w:val="0"/>
              <w:autoSpaceDN w:val="0"/>
              <w:adjustRightInd w:val="0"/>
              <w:jc w:val="center"/>
            </w:pPr>
            <w:r>
              <w:t>001</w:t>
            </w:r>
          </w:p>
        </w:tc>
      </w:tr>
      <w:tr w:rsidR="006B4254" w:rsidRPr="000B02D1">
        <w:tc>
          <w:tcPr>
            <w:tcW w:w="4606" w:type="dxa"/>
            <w:vAlign w:val="center"/>
          </w:tcPr>
          <w:p w:rsidR="006B4254" w:rsidRPr="000B02D1" w:rsidRDefault="006B4254" w:rsidP="00E40562">
            <w:pPr>
              <w:keepNext/>
              <w:autoSpaceDE w:val="0"/>
              <w:autoSpaceDN w:val="0"/>
              <w:adjustRightInd w:val="0"/>
            </w:pPr>
            <w:r w:rsidRPr="000B02D1">
              <w:t>Datum zahájení etapy</w:t>
            </w:r>
          </w:p>
        </w:tc>
        <w:tc>
          <w:tcPr>
            <w:tcW w:w="4606" w:type="dxa"/>
            <w:vAlign w:val="center"/>
          </w:tcPr>
          <w:p w:rsidR="006B4254" w:rsidRPr="000B02D1" w:rsidRDefault="006B4254" w:rsidP="00E40562">
            <w:pPr>
              <w:keepNext/>
              <w:autoSpaceDE w:val="0"/>
              <w:autoSpaceDN w:val="0"/>
              <w:adjustRightInd w:val="0"/>
              <w:jc w:val="center"/>
            </w:pPr>
            <w:r>
              <w:t>27. 02. 2012</w:t>
            </w:r>
          </w:p>
        </w:tc>
      </w:tr>
      <w:tr w:rsidR="006B4254" w:rsidRPr="000B02D1">
        <w:tc>
          <w:tcPr>
            <w:tcW w:w="4606" w:type="dxa"/>
          </w:tcPr>
          <w:p w:rsidR="006B4254" w:rsidRPr="000B02D1" w:rsidRDefault="006B4254" w:rsidP="00E40562">
            <w:pPr>
              <w:keepNext/>
              <w:autoSpaceDE w:val="0"/>
              <w:autoSpaceDN w:val="0"/>
              <w:adjustRightInd w:val="0"/>
            </w:pPr>
            <w:r w:rsidRPr="000B02D1">
              <w:t>Mezní datum ukončení etapy/Termín předložení etapové monitorovací zprávy s žádostí o platbu</w:t>
            </w:r>
            <w:r w:rsidRPr="000B02D1">
              <w:rPr>
                <w:vertAlign w:val="superscript"/>
              </w:rPr>
              <w:footnoteReference w:id="2"/>
            </w:r>
          </w:p>
        </w:tc>
        <w:tc>
          <w:tcPr>
            <w:tcW w:w="4606" w:type="dxa"/>
          </w:tcPr>
          <w:p w:rsidR="006B4254" w:rsidRPr="000B02D1" w:rsidRDefault="006B4254" w:rsidP="00E40562">
            <w:pPr>
              <w:keepNext/>
              <w:autoSpaceDE w:val="0"/>
              <w:autoSpaceDN w:val="0"/>
              <w:adjustRightInd w:val="0"/>
              <w:jc w:val="center"/>
            </w:pPr>
            <w:r>
              <w:t>31. 05. 2013</w:t>
            </w:r>
          </w:p>
        </w:tc>
      </w:tr>
    </w:tbl>
    <w:p w:rsidR="006B4254" w:rsidRPr="006511B5" w:rsidRDefault="006B4254" w:rsidP="00E40562">
      <w:pPr>
        <w:tabs>
          <w:tab w:val="center" w:pos="4722"/>
        </w:tabs>
        <w:ind w:left="372"/>
        <w:jc w:val="center"/>
        <w:rPr>
          <w:b/>
        </w:rPr>
      </w:pPr>
    </w:p>
    <w:p w:rsidR="006B4254" w:rsidRPr="006511B5" w:rsidRDefault="006B4254" w:rsidP="00E40562">
      <w:pPr>
        <w:tabs>
          <w:tab w:val="center" w:pos="4722"/>
        </w:tabs>
        <w:ind w:left="372"/>
        <w:jc w:val="center"/>
        <w:rPr>
          <w:b/>
        </w:rPr>
      </w:pPr>
    </w:p>
    <w:p w:rsidR="006B4254" w:rsidRPr="000B02D1" w:rsidRDefault="006B4254" w:rsidP="00E40562">
      <w:pPr>
        <w:keepNext/>
        <w:tabs>
          <w:tab w:val="center" w:pos="4722"/>
        </w:tabs>
        <w:spacing w:before="600"/>
        <w:jc w:val="center"/>
        <w:rPr>
          <w:b/>
        </w:rPr>
      </w:pPr>
      <w:r w:rsidRPr="000B02D1">
        <w:rPr>
          <w:b/>
        </w:rPr>
        <w:lastRenderedPageBreak/>
        <w:t>IV.</w:t>
      </w:r>
    </w:p>
    <w:p w:rsidR="006B4254" w:rsidRPr="000B02D1" w:rsidRDefault="006B4254" w:rsidP="00D00473">
      <w:pPr>
        <w:keepNext/>
        <w:tabs>
          <w:tab w:val="center" w:pos="4722"/>
        </w:tabs>
        <w:jc w:val="center"/>
        <w:outlineLvl w:val="0"/>
        <w:rPr>
          <w:b/>
        </w:rPr>
      </w:pPr>
      <w:r w:rsidRPr="000B02D1">
        <w:rPr>
          <w:b/>
        </w:rPr>
        <w:t>Výše dotace a účelové určení</w:t>
      </w:r>
    </w:p>
    <w:p w:rsidR="006B4254" w:rsidRPr="000B02D1" w:rsidRDefault="006B4254" w:rsidP="00E64DAC">
      <w:pPr>
        <w:keepNext/>
        <w:tabs>
          <w:tab w:val="left" w:pos="360"/>
          <w:tab w:val="center" w:pos="4722"/>
        </w:tabs>
        <w:spacing w:before="360"/>
        <w:ind w:left="357" w:hanging="357"/>
        <w:jc w:val="both"/>
        <w:rPr>
          <w:b/>
        </w:rPr>
      </w:pPr>
      <w:r w:rsidRPr="000B02D1">
        <w:rPr>
          <w:b/>
        </w:rPr>
        <w:t>1.</w:t>
      </w:r>
      <w:r w:rsidRPr="000B02D1">
        <w:rPr>
          <w:b/>
        </w:rPr>
        <w:tab/>
        <w:t xml:space="preserve">Dotace dle Smlouvy se poskytuje ve výši </w:t>
      </w:r>
      <w:r w:rsidRPr="00401D5A">
        <w:rPr>
          <w:b/>
          <w:noProof/>
        </w:rPr>
        <w:t>85,0 %</w:t>
      </w:r>
      <w:r w:rsidRPr="000B02D1">
        <w:rPr>
          <w:b/>
        </w:rPr>
        <w:t xml:space="preserve"> z celkových způsobilých výdajů projektu, maximálně však v celkové výši </w:t>
      </w:r>
      <w:r w:rsidRPr="00401D5A">
        <w:rPr>
          <w:b/>
          <w:noProof/>
        </w:rPr>
        <w:t>34 141 270,00 Kč</w:t>
      </w:r>
      <w:r w:rsidRPr="000B02D1">
        <w:rPr>
          <w:b/>
        </w:rPr>
        <w:t xml:space="preserve">. </w:t>
      </w:r>
    </w:p>
    <w:p w:rsidR="006B4254" w:rsidRPr="000B02D1" w:rsidRDefault="006B4254" w:rsidP="00E40562">
      <w:pPr>
        <w:keepNext/>
        <w:tabs>
          <w:tab w:val="left" w:pos="378"/>
          <w:tab w:val="center" w:pos="4722"/>
        </w:tabs>
        <w:spacing w:before="240" w:after="240"/>
        <w:jc w:val="both"/>
      </w:pPr>
      <w:r w:rsidRPr="000B02D1">
        <w:t>2.</w:t>
      </w:r>
      <w:r w:rsidRPr="000B02D1">
        <w:tab/>
        <w:t>Finanční rámec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3"/>
        <w:gridCol w:w="3399"/>
      </w:tblGrid>
      <w:tr w:rsidR="006B4254" w:rsidRPr="000B02D1">
        <w:tc>
          <w:tcPr>
            <w:tcW w:w="5813" w:type="dxa"/>
            <w:vAlign w:val="center"/>
          </w:tcPr>
          <w:p w:rsidR="006B4254" w:rsidRPr="000B02D1" w:rsidRDefault="006B4254" w:rsidP="00E40562">
            <w:pPr>
              <w:keepNext/>
              <w:autoSpaceDE w:val="0"/>
              <w:autoSpaceDN w:val="0"/>
              <w:adjustRightInd w:val="0"/>
              <w:rPr>
                <w:b/>
                <w:bCs/>
              </w:rPr>
            </w:pPr>
            <w:r w:rsidRPr="000B02D1">
              <w:rPr>
                <w:b/>
                <w:bCs/>
              </w:rPr>
              <w:t>Finanční rámec projektu</w:t>
            </w:r>
          </w:p>
        </w:tc>
        <w:tc>
          <w:tcPr>
            <w:tcW w:w="3399" w:type="dxa"/>
            <w:vAlign w:val="center"/>
          </w:tcPr>
          <w:p w:rsidR="006B4254" w:rsidRPr="000B02D1" w:rsidRDefault="006B4254" w:rsidP="00E40562">
            <w:pPr>
              <w:keepNext/>
              <w:autoSpaceDE w:val="0"/>
              <w:autoSpaceDN w:val="0"/>
              <w:adjustRightInd w:val="0"/>
              <w:jc w:val="right"/>
              <w:rPr>
                <w:b/>
                <w:bCs/>
              </w:rPr>
            </w:pPr>
            <w:r w:rsidRPr="000B02D1">
              <w:rPr>
                <w:b/>
                <w:bCs/>
              </w:rPr>
              <w:t>Kč</w:t>
            </w:r>
          </w:p>
        </w:tc>
      </w:tr>
      <w:tr w:rsidR="006B4254" w:rsidRPr="000B02D1">
        <w:tc>
          <w:tcPr>
            <w:tcW w:w="5813" w:type="dxa"/>
            <w:vAlign w:val="center"/>
          </w:tcPr>
          <w:p w:rsidR="006B4254" w:rsidRPr="000B02D1" w:rsidRDefault="006B4254" w:rsidP="00E40562">
            <w:pPr>
              <w:keepNext/>
              <w:autoSpaceDE w:val="0"/>
              <w:autoSpaceDN w:val="0"/>
              <w:adjustRightInd w:val="0"/>
            </w:pPr>
            <w:r w:rsidRPr="000B02D1">
              <w:t>Celkové výdaje projektu</w:t>
            </w:r>
          </w:p>
        </w:tc>
        <w:tc>
          <w:tcPr>
            <w:tcW w:w="3399" w:type="dxa"/>
            <w:vAlign w:val="center"/>
          </w:tcPr>
          <w:p w:rsidR="006B4254" w:rsidRPr="000B02D1" w:rsidRDefault="006B4254" w:rsidP="00E40562">
            <w:pPr>
              <w:keepNext/>
              <w:autoSpaceDE w:val="0"/>
              <w:autoSpaceDN w:val="0"/>
              <w:adjustRightInd w:val="0"/>
              <w:jc w:val="right"/>
            </w:pPr>
            <w:r>
              <w:t>41 367 179,00</w:t>
            </w:r>
          </w:p>
        </w:tc>
      </w:tr>
      <w:tr w:rsidR="006B4254" w:rsidRPr="000B02D1">
        <w:tc>
          <w:tcPr>
            <w:tcW w:w="5813" w:type="dxa"/>
            <w:vAlign w:val="center"/>
          </w:tcPr>
          <w:p w:rsidR="006B4254" w:rsidRPr="000B02D1" w:rsidRDefault="006B4254" w:rsidP="00E40562">
            <w:pPr>
              <w:keepNext/>
              <w:autoSpaceDE w:val="0"/>
              <w:autoSpaceDN w:val="0"/>
              <w:adjustRightInd w:val="0"/>
            </w:pPr>
            <w:r w:rsidRPr="000B02D1">
              <w:t>Celkové způsobilé výdaje projektu</w:t>
            </w:r>
          </w:p>
        </w:tc>
        <w:tc>
          <w:tcPr>
            <w:tcW w:w="3399" w:type="dxa"/>
            <w:vAlign w:val="center"/>
          </w:tcPr>
          <w:p w:rsidR="006B4254" w:rsidRPr="000B02D1" w:rsidRDefault="006B4254" w:rsidP="00E40562">
            <w:pPr>
              <w:keepNext/>
              <w:autoSpaceDE w:val="0"/>
              <w:autoSpaceDN w:val="0"/>
              <w:adjustRightInd w:val="0"/>
              <w:jc w:val="right"/>
            </w:pPr>
            <w:r>
              <w:t>40 166 204,78</w:t>
            </w:r>
          </w:p>
        </w:tc>
      </w:tr>
      <w:tr w:rsidR="006B4254" w:rsidRPr="000B02D1">
        <w:tc>
          <w:tcPr>
            <w:tcW w:w="5813" w:type="dxa"/>
            <w:vAlign w:val="center"/>
          </w:tcPr>
          <w:p w:rsidR="006B4254" w:rsidRPr="000B02D1" w:rsidRDefault="006B4254" w:rsidP="00E40562">
            <w:pPr>
              <w:keepNext/>
              <w:autoSpaceDE w:val="0"/>
              <w:autoSpaceDN w:val="0"/>
              <w:adjustRightInd w:val="0"/>
            </w:pPr>
            <w:r w:rsidRPr="000B02D1">
              <w:t>Celkové nezpůsobilé výdaje projektu</w:t>
            </w:r>
          </w:p>
        </w:tc>
        <w:tc>
          <w:tcPr>
            <w:tcW w:w="3399" w:type="dxa"/>
            <w:vAlign w:val="center"/>
          </w:tcPr>
          <w:p w:rsidR="006B4254" w:rsidRPr="000B02D1" w:rsidRDefault="006B4254" w:rsidP="00E40562">
            <w:pPr>
              <w:keepNext/>
              <w:autoSpaceDE w:val="0"/>
              <w:autoSpaceDN w:val="0"/>
              <w:adjustRightInd w:val="0"/>
              <w:jc w:val="right"/>
            </w:pPr>
            <w:r>
              <w:t>1 200 974,22</w:t>
            </w:r>
          </w:p>
        </w:tc>
      </w:tr>
      <w:tr w:rsidR="006B4254" w:rsidRPr="000B02D1">
        <w:tc>
          <w:tcPr>
            <w:tcW w:w="5813" w:type="dxa"/>
            <w:vAlign w:val="center"/>
          </w:tcPr>
          <w:p w:rsidR="006B4254" w:rsidRPr="000B02D1" w:rsidRDefault="006B4254" w:rsidP="00E40562">
            <w:pPr>
              <w:pStyle w:val="Textpoznpodarou"/>
              <w:keepNext/>
              <w:autoSpaceDE w:val="0"/>
              <w:autoSpaceDN w:val="0"/>
              <w:adjustRightInd w:val="0"/>
              <w:rPr>
                <w:sz w:val="24"/>
                <w:szCs w:val="24"/>
              </w:rPr>
            </w:pPr>
            <w:r w:rsidRPr="000B02D1">
              <w:rPr>
                <w:sz w:val="24"/>
                <w:szCs w:val="24"/>
              </w:rPr>
              <w:t>Předpokládané příjmy projektu (nevyplňuje se u projektu, který zakládá veřejnou podporu)</w:t>
            </w:r>
          </w:p>
        </w:tc>
        <w:tc>
          <w:tcPr>
            <w:tcW w:w="3399" w:type="dxa"/>
            <w:vAlign w:val="center"/>
          </w:tcPr>
          <w:p w:rsidR="006B4254" w:rsidRPr="000B02D1" w:rsidRDefault="006B4254" w:rsidP="00E40562">
            <w:pPr>
              <w:keepNext/>
              <w:autoSpaceDE w:val="0"/>
              <w:autoSpaceDN w:val="0"/>
              <w:adjustRightInd w:val="0"/>
              <w:jc w:val="right"/>
            </w:pPr>
            <w:r>
              <w:t>0,00</w:t>
            </w:r>
          </w:p>
        </w:tc>
      </w:tr>
    </w:tbl>
    <w:p w:rsidR="006B4254" w:rsidRPr="000B02D1" w:rsidRDefault="006B4254" w:rsidP="009F60C0">
      <w:pPr>
        <w:autoSpaceDE w:val="0"/>
        <w:autoSpaceDN w:val="0"/>
        <w:adjustRightInd w:val="0"/>
      </w:pPr>
    </w:p>
    <w:p w:rsidR="006B4254" w:rsidRPr="006511B5" w:rsidRDefault="006B4254" w:rsidP="00E40562">
      <w:pPr>
        <w:tabs>
          <w:tab w:val="center" w:pos="4722"/>
        </w:tabs>
        <w:ind w:left="372"/>
        <w:jc w:val="center"/>
        <w:rPr>
          <w:b/>
        </w:rPr>
      </w:pPr>
    </w:p>
    <w:p w:rsidR="006B4254" w:rsidRPr="006511B5" w:rsidRDefault="006B4254" w:rsidP="00E40562">
      <w:pPr>
        <w:tabs>
          <w:tab w:val="center" w:pos="4722"/>
        </w:tabs>
        <w:ind w:left="372"/>
        <w:jc w:val="center"/>
        <w:rPr>
          <w:b/>
        </w:rPr>
      </w:pPr>
    </w:p>
    <w:p w:rsidR="006B4254" w:rsidRPr="000B02D1" w:rsidRDefault="006B4254" w:rsidP="00E40562">
      <w:pPr>
        <w:keepNext/>
        <w:tabs>
          <w:tab w:val="left" w:pos="336"/>
        </w:tabs>
        <w:autoSpaceDE w:val="0"/>
        <w:autoSpaceDN w:val="0"/>
        <w:adjustRightInd w:val="0"/>
        <w:spacing w:before="360" w:after="360"/>
      </w:pPr>
      <w:r w:rsidRPr="000B02D1">
        <w:t>3.</w:t>
      </w:r>
      <w:r w:rsidRPr="000B02D1">
        <w:tab/>
        <w:t>Přehled financování způsobilých výdajů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440"/>
        <w:gridCol w:w="1260"/>
        <w:gridCol w:w="1440"/>
      </w:tblGrid>
      <w:tr w:rsidR="006B4254" w:rsidRPr="000B02D1">
        <w:tc>
          <w:tcPr>
            <w:tcW w:w="3888" w:type="dxa"/>
            <w:vAlign w:val="center"/>
          </w:tcPr>
          <w:p w:rsidR="006B4254" w:rsidRPr="000B02D1" w:rsidRDefault="006B4254" w:rsidP="00E40562">
            <w:pPr>
              <w:keepNext/>
              <w:autoSpaceDE w:val="0"/>
              <w:autoSpaceDN w:val="0"/>
              <w:adjustRightInd w:val="0"/>
            </w:pPr>
            <w:r w:rsidRPr="000B02D1">
              <w:t>Přehled financování způsobilých výdajů projektu</w:t>
            </w:r>
          </w:p>
        </w:tc>
        <w:tc>
          <w:tcPr>
            <w:tcW w:w="1260" w:type="dxa"/>
            <w:vAlign w:val="center"/>
          </w:tcPr>
          <w:p w:rsidR="006B4254" w:rsidRPr="000B02D1" w:rsidRDefault="006B4254" w:rsidP="00E40562">
            <w:pPr>
              <w:keepNext/>
              <w:autoSpaceDE w:val="0"/>
              <w:autoSpaceDN w:val="0"/>
              <w:adjustRightInd w:val="0"/>
            </w:pPr>
            <w:r w:rsidRPr="000B02D1">
              <w:t xml:space="preserve">Investiční dotace </w:t>
            </w:r>
          </w:p>
          <w:p w:rsidR="006B4254" w:rsidRPr="000B02D1" w:rsidRDefault="006B4254" w:rsidP="00E40562">
            <w:pPr>
              <w:keepNext/>
              <w:autoSpaceDE w:val="0"/>
              <w:autoSpaceDN w:val="0"/>
              <w:adjustRightInd w:val="0"/>
            </w:pPr>
            <w:r w:rsidRPr="000B02D1">
              <w:t>v Kč</w:t>
            </w:r>
          </w:p>
        </w:tc>
        <w:tc>
          <w:tcPr>
            <w:tcW w:w="1440" w:type="dxa"/>
            <w:vAlign w:val="center"/>
          </w:tcPr>
          <w:p w:rsidR="006B4254" w:rsidRPr="000B02D1" w:rsidRDefault="006B4254" w:rsidP="00E40562">
            <w:pPr>
              <w:keepNext/>
              <w:autoSpaceDE w:val="0"/>
              <w:autoSpaceDN w:val="0"/>
              <w:adjustRightInd w:val="0"/>
            </w:pPr>
            <w:r w:rsidRPr="000B02D1">
              <w:t>Neinvestiční dotace</w:t>
            </w:r>
          </w:p>
          <w:p w:rsidR="006B4254" w:rsidRPr="000B02D1" w:rsidRDefault="006B4254" w:rsidP="00E40562">
            <w:pPr>
              <w:keepNext/>
              <w:autoSpaceDE w:val="0"/>
              <w:autoSpaceDN w:val="0"/>
              <w:adjustRightInd w:val="0"/>
            </w:pPr>
            <w:r w:rsidRPr="000B02D1">
              <w:t>v Kč</w:t>
            </w:r>
          </w:p>
        </w:tc>
        <w:tc>
          <w:tcPr>
            <w:tcW w:w="1260" w:type="dxa"/>
            <w:vAlign w:val="center"/>
          </w:tcPr>
          <w:p w:rsidR="006B4254" w:rsidRPr="000B02D1" w:rsidRDefault="006B4254" w:rsidP="00E40562">
            <w:pPr>
              <w:keepNext/>
              <w:autoSpaceDE w:val="0"/>
              <w:autoSpaceDN w:val="0"/>
              <w:adjustRightInd w:val="0"/>
            </w:pPr>
            <w:r w:rsidRPr="000B02D1">
              <w:t>Dotace celkem</w:t>
            </w:r>
          </w:p>
          <w:p w:rsidR="006B4254" w:rsidRPr="000B02D1" w:rsidRDefault="006B4254" w:rsidP="00E40562">
            <w:pPr>
              <w:keepNext/>
              <w:autoSpaceDE w:val="0"/>
              <w:autoSpaceDN w:val="0"/>
              <w:adjustRightInd w:val="0"/>
            </w:pPr>
            <w:r w:rsidRPr="000B02D1">
              <w:t xml:space="preserve"> v Kč</w:t>
            </w:r>
          </w:p>
        </w:tc>
        <w:tc>
          <w:tcPr>
            <w:tcW w:w="1440" w:type="dxa"/>
            <w:vAlign w:val="center"/>
          </w:tcPr>
          <w:p w:rsidR="006B4254" w:rsidRPr="000B02D1" w:rsidRDefault="006B4254" w:rsidP="00E40562">
            <w:pPr>
              <w:keepNext/>
              <w:autoSpaceDE w:val="0"/>
              <w:autoSpaceDN w:val="0"/>
              <w:adjustRightInd w:val="0"/>
            </w:pPr>
            <w:r w:rsidRPr="000B02D1">
              <w:t>Orientační podíl na celkových způsobilých výdajích v %</w:t>
            </w:r>
          </w:p>
        </w:tc>
      </w:tr>
      <w:tr w:rsidR="006B4254" w:rsidRPr="000B02D1">
        <w:tc>
          <w:tcPr>
            <w:tcW w:w="3888" w:type="dxa"/>
            <w:vAlign w:val="center"/>
          </w:tcPr>
          <w:p w:rsidR="006B4254" w:rsidRPr="000B02D1" w:rsidRDefault="006B4254" w:rsidP="00E40562">
            <w:pPr>
              <w:keepNext/>
              <w:autoSpaceDE w:val="0"/>
              <w:autoSpaceDN w:val="0"/>
              <w:adjustRightInd w:val="0"/>
            </w:pPr>
            <w:r w:rsidRPr="000B02D1">
              <w:t>Dotace z Regionální rady celkem</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34 018 870,01</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122 399,99</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34 141 270,00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85,00</w:t>
            </w:r>
          </w:p>
        </w:tc>
      </w:tr>
      <w:tr w:rsidR="006B4254" w:rsidRPr="000B02D1">
        <w:tc>
          <w:tcPr>
            <w:tcW w:w="3888" w:type="dxa"/>
            <w:vAlign w:val="center"/>
          </w:tcPr>
          <w:p w:rsidR="006B4254" w:rsidRPr="000B02D1" w:rsidRDefault="006B4254" w:rsidP="00E40562">
            <w:pPr>
              <w:keepNext/>
              <w:autoSpaceDE w:val="0"/>
              <w:autoSpaceDN w:val="0"/>
              <w:adjustRightInd w:val="0"/>
            </w:pPr>
            <w:r w:rsidRPr="000B02D1">
              <w:t>z toho: příspěvek Společenství</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34 018 870,01</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122 399,99</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34 141 270,00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85,00</w:t>
            </w:r>
          </w:p>
        </w:tc>
      </w:tr>
      <w:tr w:rsidR="006B4254" w:rsidRPr="000B02D1">
        <w:tc>
          <w:tcPr>
            <w:tcW w:w="3888" w:type="dxa"/>
            <w:vAlign w:val="center"/>
          </w:tcPr>
          <w:p w:rsidR="006B4254" w:rsidRPr="000B02D1" w:rsidRDefault="006B4254" w:rsidP="00E40562">
            <w:pPr>
              <w:keepNext/>
              <w:autoSpaceDE w:val="0"/>
              <w:autoSpaceDN w:val="0"/>
              <w:adjustRightInd w:val="0"/>
            </w:pPr>
            <w:r w:rsidRPr="000B02D1">
              <w:t xml:space="preserve">            Národní financování</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r>
      <w:tr w:rsidR="006B4254" w:rsidRPr="000B02D1">
        <w:tc>
          <w:tcPr>
            <w:tcW w:w="3888" w:type="dxa"/>
            <w:vAlign w:val="center"/>
          </w:tcPr>
          <w:p w:rsidR="006B4254" w:rsidRPr="000B02D1" w:rsidRDefault="006B4254" w:rsidP="00E40562">
            <w:pPr>
              <w:keepNext/>
              <w:autoSpaceDE w:val="0"/>
              <w:autoSpaceDN w:val="0"/>
              <w:adjustRightInd w:val="0"/>
            </w:pPr>
            <w:r w:rsidRPr="000B02D1">
              <w:t>Národní spolufinancování příjemce</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6 003 334,77</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21 600,01</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6 024 934,78</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15,00</w:t>
            </w:r>
          </w:p>
        </w:tc>
      </w:tr>
      <w:tr w:rsidR="006B4254" w:rsidRPr="000B02D1">
        <w:tc>
          <w:tcPr>
            <w:tcW w:w="3888" w:type="dxa"/>
            <w:vAlign w:val="center"/>
          </w:tcPr>
          <w:p w:rsidR="006B4254" w:rsidRPr="000B02D1" w:rsidRDefault="006B4254" w:rsidP="00E40562">
            <w:pPr>
              <w:keepNext/>
              <w:autoSpaceDE w:val="0"/>
              <w:autoSpaceDN w:val="0"/>
              <w:adjustRightInd w:val="0"/>
            </w:pPr>
            <w:r w:rsidRPr="000B02D1">
              <w:t>Soukromé spolufinancování příjemce</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26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c>
          <w:tcPr>
            <w:tcW w:w="1440" w:type="dxa"/>
            <w:vAlign w:val="center"/>
          </w:tcPr>
          <w:p w:rsidR="006B4254" w:rsidRPr="000B02D1" w:rsidRDefault="006B4254" w:rsidP="00E40562">
            <w:pPr>
              <w:keepNext/>
              <w:autoSpaceDE w:val="0"/>
              <w:autoSpaceDN w:val="0"/>
              <w:adjustRightInd w:val="0"/>
              <w:jc w:val="right"/>
              <w:rPr>
                <w:sz w:val="18"/>
                <w:szCs w:val="18"/>
              </w:rPr>
            </w:pPr>
            <w:r>
              <w:rPr>
                <w:sz w:val="18"/>
                <w:szCs w:val="18"/>
              </w:rPr>
              <w:t>0,00</w:t>
            </w:r>
          </w:p>
        </w:tc>
      </w:tr>
    </w:tbl>
    <w:p w:rsidR="006B4254" w:rsidRPr="000B02D1" w:rsidRDefault="006B4254" w:rsidP="00266F80">
      <w:pPr>
        <w:jc w:val="both"/>
      </w:pPr>
    </w:p>
    <w:p w:rsidR="006B4254" w:rsidRDefault="006B4254" w:rsidP="00E40562">
      <w:pPr>
        <w:tabs>
          <w:tab w:val="center" w:pos="4722"/>
        </w:tabs>
        <w:ind w:left="372"/>
        <w:jc w:val="center"/>
        <w:rPr>
          <w:b/>
        </w:rPr>
      </w:pPr>
    </w:p>
    <w:p w:rsidR="006B4254" w:rsidRPr="006511B5" w:rsidRDefault="006B4254" w:rsidP="00E40562">
      <w:pPr>
        <w:tabs>
          <w:tab w:val="center" w:pos="4722"/>
        </w:tabs>
        <w:ind w:left="372"/>
        <w:jc w:val="center"/>
        <w:rPr>
          <w:b/>
        </w:rPr>
      </w:pPr>
    </w:p>
    <w:p w:rsidR="006B4254" w:rsidRPr="000B02D1" w:rsidRDefault="006B4254" w:rsidP="00F379F3">
      <w:pPr>
        <w:spacing w:before="360"/>
        <w:ind w:left="357" w:hanging="357"/>
        <w:jc w:val="both"/>
        <w:outlineLvl w:val="0"/>
      </w:pPr>
      <w:r w:rsidRPr="000B02D1">
        <w:rPr>
          <w:szCs w:val="22"/>
        </w:rPr>
        <w:t>4.</w:t>
      </w:r>
      <w:r w:rsidRPr="000B02D1">
        <w:rPr>
          <w:szCs w:val="22"/>
        </w:rPr>
        <w:tab/>
        <w:t>Celková výše dotace dle odst. 1 nesmí být překročena. Částka dotace, která bude</w:t>
      </w:r>
      <w:r w:rsidRPr="000B02D1">
        <w:t xml:space="preserve"> příjemci poskytnuta, bude určena na základě skutečně vynaložených, odůvodněných a řádně prokázaných způsobilých výdajů. Příjemce zajistí úhradu veškerých výdajů projektu, které nejsou kryty výše uvedenou dotací (včetně nezpůsobilých výdajů nebo vícenákladů), z vlastních zdrojů. V případě, že v průběhu realizace projektu dojde ke snížení způsobilých výdajů prokázaných na straně příjemce, musí být vždy zachovány procentní podíly dotace a zdrojů spolufinancování na celkových způsobilých výdajích, tzn., že bude i úměrně snížena částka dotace. Dotace bude také snížena o příjmy, které projekt vytvoří v průběhu realizace a v průběhu referenčního období.</w:t>
      </w:r>
      <w:r w:rsidRPr="000B02D1">
        <w:rPr>
          <w:rStyle w:val="Znakapoznpodarou"/>
          <w:vertAlign w:val="superscript"/>
        </w:rPr>
        <w:footnoteReference w:id="3"/>
      </w:r>
    </w:p>
    <w:p w:rsidR="006B4254" w:rsidRPr="000B02D1" w:rsidRDefault="006B4254" w:rsidP="00F379F3">
      <w:pPr>
        <w:spacing w:before="240"/>
        <w:ind w:left="357" w:hanging="357"/>
        <w:jc w:val="both"/>
      </w:pPr>
      <w:r w:rsidRPr="000B02D1">
        <w:rPr>
          <w:szCs w:val="22"/>
        </w:rPr>
        <w:lastRenderedPageBreak/>
        <w:t>5.</w:t>
      </w:r>
      <w:r w:rsidRPr="000B02D1">
        <w:rPr>
          <w:szCs w:val="22"/>
        </w:rPr>
        <w:tab/>
        <w:t>Všechny výdaje musí být pro účely této Smlouvy vykazovány bez daně z přidané hodnoty v případě, kdy příjemce je jejím plátcem a má možnost žádat o její zpětné proplacení příslušného správce daně.</w:t>
      </w:r>
    </w:p>
    <w:p w:rsidR="006B4254" w:rsidRPr="000B02D1" w:rsidRDefault="006B4254" w:rsidP="001B0E68">
      <w:pPr>
        <w:keepNext/>
        <w:keepLines/>
        <w:spacing w:before="600"/>
        <w:ind w:left="11"/>
        <w:jc w:val="center"/>
        <w:outlineLvl w:val="0"/>
        <w:rPr>
          <w:b/>
        </w:rPr>
      </w:pPr>
      <w:r w:rsidRPr="000B02D1">
        <w:rPr>
          <w:b/>
        </w:rPr>
        <w:t>V.</w:t>
      </w:r>
    </w:p>
    <w:p w:rsidR="006B4254" w:rsidRPr="000B02D1" w:rsidRDefault="006B4254" w:rsidP="001B0E68">
      <w:pPr>
        <w:keepNext/>
        <w:keepLines/>
        <w:ind w:left="12"/>
        <w:jc w:val="center"/>
        <w:rPr>
          <w:b/>
        </w:rPr>
      </w:pPr>
      <w:r w:rsidRPr="000B02D1">
        <w:rPr>
          <w:b/>
        </w:rPr>
        <w:t>Platební podmínky</w:t>
      </w:r>
    </w:p>
    <w:p w:rsidR="006B4254" w:rsidRPr="000B02D1" w:rsidRDefault="006B4254" w:rsidP="001B0E68">
      <w:pPr>
        <w:keepLines/>
        <w:spacing w:before="240"/>
        <w:ind w:left="357" w:hanging="357"/>
        <w:jc w:val="both"/>
        <w:rPr>
          <w:snapToGrid w:val="0"/>
        </w:rPr>
      </w:pPr>
      <w:r w:rsidRPr="000B02D1">
        <w:rPr>
          <w:snapToGrid w:val="0"/>
        </w:rPr>
        <w:t>1.</w:t>
      </w:r>
      <w:r w:rsidRPr="000B02D1">
        <w:rPr>
          <w:snapToGrid w:val="0"/>
        </w:rPr>
        <w:tab/>
        <w:t xml:space="preserve">Dotace bude příjemci vyplácena na účet </w:t>
      </w:r>
      <w:r w:rsidRPr="00401D5A">
        <w:rPr>
          <w:noProof/>
          <w:snapToGrid w:val="0"/>
        </w:rPr>
        <w:t>kraje</w:t>
      </w:r>
      <w:r w:rsidRPr="000B02D1">
        <w:rPr>
          <w:snapToGrid w:val="0"/>
        </w:rPr>
        <w:t xml:space="preserve">, jakožto zřizovatele příjemce,  </w:t>
      </w:r>
      <w:r w:rsidRPr="00401D5A">
        <w:rPr>
          <w:noProof/>
        </w:rPr>
        <w:t>1053009329/5500</w:t>
      </w:r>
      <w:r w:rsidRPr="000B02D1">
        <w:t xml:space="preserve"> </w:t>
      </w:r>
      <w:r w:rsidRPr="000B02D1">
        <w:rPr>
          <w:snapToGrid w:val="0"/>
        </w:rPr>
        <w:t>vedený u</w:t>
      </w:r>
      <w:r>
        <w:rPr>
          <w:snapToGrid w:val="0"/>
        </w:rPr>
        <w:t> </w:t>
      </w:r>
      <w:r w:rsidRPr="00401D5A">
        <w:rPr>
          <w:noProof/>
        </w:rPr>
        <w:t>Raiffeisenbank, a.s.</w:t>
      </w:r>
      <w:r w:rsidRPr="000B02D1">
        <w:rPr>
          <w:snapToGrid w:val="0"/>
        </w:rPr>
        <w:t xml:space="preserve"> Současně zašle poskytovatel zřizovateli avízo o provedené platbě.</w:t>
      </w:r>
    </w:p>
    <w:p w:rsidR="006B4254" w:rsidRPr="000B02D1" w:rsidRDefault="006B4254" w:rsidP="00F379F3">
      <w:pPr>
        <w:spacing w:before="240"/>
        <w:ind w:left="357" w:hanging="357"/>
        <w:jc w:val="both"/>
      </w:pPr>
      <w:r w:rsidRPr="000B02D1">
        <w:rPr>
          <w:snapToGrid w:val="0"/>
        </w:rPr>
        <w:t>2.</w:t>
      </w:r>
      <w:r w:rsidRPr="000B02D1">
        <w:rPr>
          <w:snapToGrid w:val="0"/>
        </w:rPr>
        <w:tab/>
        <w:t xml:space="preserve">Příjemce předkládá poskytovateli Žádost o platbu v termínu stanoveném v čl. III této Smlouvy. Náležitosti Žádosti o platbu projektu jsou stanoveny v Příručce pro příjemce </w:t>
      </w:r>
      <w:r w:rsidRPr="000B02D1">
        <w:t>ROP NUTS II Jihozápad</w:t>
      </w:r>
      <w:r w:rsidRPr="000B02D1">
        <w:rPr>
          <w:snapToGrid w:val="0"/>
        </w:rPr>
        <w:t>.</w:t>
      </w:r>
    </w:p>
    <w:p w:rsidR="006B4254" w:rsidRPr="000B02D1" w:rsidRDefault="006B4254" w:rsidP="00F379F3">
      <w:pPr>
        <w:spacing w:before="240"/>
        <w:ind w:left="357" w:hanging="357"/>
        <w:jc w:val="both"/>
      </w:pPr>
      <w:r w:rsidRPr="000B02D1">
        <w:t>3.</w:t>
      </w:r>
      <w:r w:rsidRPr="000B02D1">
        <w:tab/>
        <w:t>Platební termín je určen pořádkovou lhůtou v délce 5</w:t>
      </w:r>
      <w:r>
        <w:t>0</w:t>
      </w:r>
      <w:r w:rsidRPr="000B02D1">
        <w:t xml:space="preserve"> pracovních dní od předložení Žádosti o platbu ze strany příjemce. V případě, že žádost nebude úplná nebo bezchybná, lhůta se přerušuje až do odstranění vytčených nedostatků.</w:t>
      </w:r>
    </w:p>
    <w:p w:rsidR="006B4254" w:rsidRPr="000B02D1" w:rsidRDefault="006B4254" w:rsidP="00F379F3">
      <w:pPr>
        <w:spacing w:before="240"/>
        <w:ind w:left="357"/>
        <w:jc w:val="both"/>
      </w:pPr>
      <w:r w:rsidRPr="000B02D1">
        <w:t>Příjemci budou proplaceny jen výdaje, které příjemce prokazatelně uhradil a doložil pří</w:t>
      </w:r>
      <w:r w:rsidRPr="000B02D1">
        <w:rPr>
          <w:snapToGrid w:val="0"/>
        </w:rPr>
        <w:t>slušným účetním dokladem. Výdaje lze uhradit prostřednictvím bankovního převodu, nebo v hotovosti. Uhrazení se prokazuje na základě bankovních výpisů a pokladních dokladů.</w:t>
      </w:r>
      <w:r w:rsidRPr="000B02D1">
        <w:t xml:space="preserve"> Platby v hotovosti budou způsobilé pouze do výše deset tisíc korun českých včetně DPH pro každou jednotlivou platbu. </w:t>
      </w:r>
    </w:p>
    <w:p w:rsidR="006B4254" w:rsidRDefault="006B4254" w:rsidP="00E40562">
      <w:pPr>
        <w:spacing w:before="240"/>
        <w:ind w:left="357" w:hanging="357"/>
        <w:jc w:val="both"/>
        <w:rPr>
          <w:b/>
        </w:rPr>
      </w:pPr>
      <w:r w:rsidRPr="000B02D1">
        <w:t>4.</w:t>
      </w:r>
      <w:r w:rsidRPr="000B02D1">
        <w:tab/>
        <w:t>Příjemce (u projektů vytvářejících příjmy dle čl. 55 Nařízení rady (ES) č. 1083/2006) je povinen nejpozději v okamžiku podání poslední Žádosti o platbu výdajů projektu odečíst od celkových způsobilých výdajů příjmy projektu, které příjemce dotace získal v průběhu realizace projektu a současně plánované příjmy po dobu referenčního období.</w:t>
      </w:r>
    </w:p>
    <w:p w:rsidR="006B4254" w:rsidRPr="000B02D1" w:rsidRDefault="006B4254" w:rsidP="00E45267">
      <w:pPr>
        <w:keepNext/>
        <w:keepLines/>
        <w:spacing w:before="600"/>
        <w:ind w:left="11"/>
        <w:jc w:val="center"/>
        <w:outlineLvl w:val="0"/>
        <w:rPr>
          <w:b/>
        </w:rPr>
      </w:pPr>
      <w:r w:rsidRPr="000B02D1">
        <w:rPr>
          <w:b/>
        </w:rPr>
        <w:t>VI.</w:t>
      </w:r>
    </w:p>
    <w:p w:rsidR="006B4254" w:rsidRPr="000B02D1" w:rsidRDefault="006B4254" w:rsidP="00E45267">
      <w:pPr>
        <w:keepNext/>
        <w:keepLines/>
        <w:ind w:left="12"/>
        <w:jc w:val="center"/>
        <w:rPr>
          <w:b/>
        </w:rPr>
      </w:pPr>
      <w:r w:rsidRPr="000B02D1">
        <w:rPr>
          <w:b/>
        </w:rPr>
        <w:t>Povinnosti příjemce</w:t>
      </w:r>
    </w:p>
    <w:p w:rsidR="006B4254" w:rsidRPr="000B02D1" w:rsidRDefault="006B4254" w:rsidP="00E45267">
      <w:pPr>
        <w:keepLines/>
        <w:spacing w:before="240"/>
        <w:ind w:left="357" w:hanging="357"/>
        <w:jc w:val="both"/>
        <w:rPr>
          <w:snapToGrid w:val="0"/>
        </w:rPr>
      </w:pPr>
      <w:r w:rsidRPr="000B02D1">
        <w:t>1.</w:t>
      </w:r>
      <w:r w:rsidRPr="000B02D1">
        <w:tab/>
        <w:t xml:space="preserve">Příjemce se zavazuje plně a prokazatelně splnit účel, na který mu byla dotace poskytnuta, </w:t>
      </w:r>
      <w:r w:rsidRPr="000B02D1">
        <w:rPr>
          <w:snapToGrid w:val="0"/>
        </w:rPr>
        <w:t>a to v rozsahu uvedeném v článku I. této Smlouvy, a dodržet jej po dobu udržitelnosti stanovenou pro plnění účelu projektu. Doba udržitelnosti projektu činí 5 let (3 roky v případě malého a středního podniku</w:t>
      </w:r>
      <w:r w:rsidRPr="000B02D1">
        <w:rPr>
          <w:snapToGrid w:val="0"/>
          <w:vertAlign w:val="superscript"/>
        </w:rPr>
        <w:t>1</w:t>
      </w:r>
      <w:r w:rsidRPr="000B02D1">
        <w:rPr>
          <w:snapToGrid w:val="0"/>
        </w:rPr>
        <w:t>) ode dne ukončení projektu, a to v souladu s čl. 57 Nařízení Rady (ES) č. 1083/2006.</w:t>
      </w:r>
    </w:p>
    <w:p w:rsidR="006B4254" w:rsidRPr="000B02D1" w:rsidRDefault="006B4254" w:rsidP="00F379F3">
      <w:pPr>
        <w:spacing w:before="240"/>
        <w:ind w:left="357" w:hanging="357"/>
        <w:jc w:val="both"/>
      </w:pPr>
      <w:r w:rsidRPr="000B02D1">
        <w:t>2.</w:t>
      </w:r>
      <w:r w:rsidRPr="000B02D1">
        <w:tab/>
        <w:t>Příjemce je povinen při realizaci projektu uskutečňovat zadávání veřejných zakázek v souladu s podmínkami stanovenými zákonem č. 137/2006 Sb., o veřejných zakázkách, ve znění pozdějších předpisů, je-li zadavatelem podle tohoto zákona, a v souladu s pokyny pro zadávání veřejných zakázek, které jsou obsaženy v Příručce pro příjemce ROP NUTS II Jihozápad, pokud se na něj zákon č. 137/2006 Sb. nevztahuje, nebo jde o zakázky malého rozsahu podle § 12 odst. 3 zákona č. 137/2006 Sb.</w:t>
      </w:r>
    </w:p>
    <w:p w:rsidR="006B4254" w:rsidRPr="000B02D1" w:rsidRDefault="006B4254" w:rsidP="00F379F3">
      <w:pPr>
        <w:spacing w:before="240"/>
        <w:ind w:left="357" w:hanging="357"/>
        <w:jc w:val="both"/>
      </w:pPr>
      <w:r w:rsidRPr="000B02D1">
        <w:lastRenderedPageBreak/>
        <w:t>3.</w:t>
      </w:r>
      <w:r w:rsidRPr="000B02D1">
        <w:tab/>
        <w:t xml:space="preserve">Příjemce je povinen dohodnout s dodavateli předmětu projektu fakturační podmínky tak, aby byl doložen účel fakturovaných částek a aby byly přesně vymezeny jednotlivé způsobilé a nezpůsobilé výdaje. </w:t>
      </w:r>
    </w:p>
    <w:p w:rsidR="006B4254" w:rsidRPr="000B02D1" w:rsidRDefault="006B4254" w:rsidP="00F379F3">
      <w:pPr>
        <w:spacing w:before="240"/>
        <w:ind w:left="357" w:hanging="357"/>
        <w:jc w:val="both"/>
      </w:pPr>
      <w:r w:rsidRPr="000B02D1">
        <w:t>4.</w:t>
      </w:r>
      <w:r w:rsidRPr="000B02D1">
        <w:tab/>
        <w:t>Příjemce je povinen hradit z vlastních zdrojů veškeré výdaje, které nejsou v souladu se způsobilými výdaji projektu nebo výdaje vzniklé v průběhu realizace projektu, které mají charakter způsobilých výdajů, avšak jsou nad rámec rozpočtových výdajů projektu (tzv. vícenáklady) a výdaje doložené příjemcem jako způsobilé, avšak poskytovatelem posouzené jako nezpůsobilé.</w:t>
      </w:r>
    </w:p>
    <w:p w:rsidR="006B4254" w:rsidRPr="000B02D1" w:rsidRDefault="006B4254" w:rsidP="00F379F3">
      <w:pPr>
        <w:spacing w:before="240"/>
        <w:ind w:left="357" w:hanging="357"/>
        <w:jc w:val="both"/>
        <w:rPr>
          <w:snapToGrid w:val="0"/>
        </w:rPr>
      </w:pPr>
      <w:r w:rsidRPr="000B02D1">
        <w:t>5.</w:t>
      </w:r>
      <w:r w:rsidRPr="000B02D1">
        <w:tab/>
        <w:t>Příjemce je povinen informovat poskytovatele o skutečnostech a změnách, které mají vliv na plnění této Smlouvy. Příjemce je povinen poskytovat poskytovateli veškerou součinnost související s realizací projektu, tedy zejména poskytovat informace, prokazovat sporné skutečnosti, umožnit přístup do prostor, ve kterých je projekt realizován, popř. dalších souvisejících prostor, na výzvu poskytovatele se účastnit případných jednání a řízení.</w:t>
      </w:r>
    </w:p>
    <w:p w:rsidR="006B4254" w:rsidRPr="000B02D1" w:rsidRDefault="006B4254" w:rsidP="00F379F3">
      <w:pPr>
        <w:spacing w:before="240"/>
        <w:ind w:left="357" w:hanging="357"/>
        <w:jc w:val="both"/>
      </w:pPr>
      <w:r w:rsidRPr="000B02D1">
        <w:t>6.</w:t>
      </w:r>
      <w:r w:rsidRPr="000B02D1">
        <w:tab/>
        <w:t>Příjemce se zavazuje poskytovateli neprodleně oznámit jakékoliv zamýšlené změny v průběhu realizace projektu, jakožto i všechny změny a skutečnosti, které mají vliv na plnění Smlouvy,</w:t>
      </w:r>
      <w:r w:rsidRPr="000B02D1">
        <w:rPr>
          <w:snapToGrid w:val="0"/>
        </w:rPr>
        <w:t xml:space="preserve"> a to způsobem a v souladu s</w:t>
      </w:r>
      <w:r w:rsidRPr="000B02D1">
        <w:t> příslušnými ustanoveními Příručky pro příjemce. Oznámení a vyřízení žádosti o změnu projektu se řídí příslušnými ustanoveními Příručky pro příjemce.</w:t>
      </w:r>
    </w:p>
    <w:p w:rsidR="006B4254" w:rsidRPr="000B02D1" w:rsidRDefault="006B4254" w:rsidP="00F379F3">
      <w:pPr>
        <w:spacing w:before="240"/>
        <w:ind w:left="357" w:hanging="357"/>
        <w:jc w:val="both"/>
      </w:pPr>
      <w:r w:rsidRPr="000B02D1">
        <w:t>7.</w:t>
      </w:r>
      <w:r w:rsidRPr="000B02D1">
        <w:tab/>
        <w:t xml:space="preserve">Příjemce souhlasí a spolupracuje s kontrolami ze strany poskytovatele, Ministerstva </w:t>
      </w:r>
      <w:r w:rsidRPr="000B02D1">
        <w:rPr>
          <w:snapToGrid w:val="0"/>
        </w:rPr>
        <w:t>financí ČR, Ministerstva pro místní rozvoj ČR, Evropské komise, Evropského účetního dvora a Nejvyššího kontrolního úřadu ČR a dalších kontrolních orgánů dle obecně závazných právních předpisů</w:t>
      </w:r>
      <w:r w:rsidRPr="000B02D1">
        <w:t>.</w:t>
      </w:r>
    </w:p>
    <w:p w:rsidR="006B4254" w:rsidRPr="000B02D1" w:rsidRDefault="006B4254" w:rsidP="00F379F3">
      <w:pPr>
        <w:spacing w:before="240"/>
        <w:ind w:left="357" w:hanging="357"/>
        <w:jc w:val="both"/>
      </w:pPr>
      <w:r w:rsidRPr="000B02D1">
        <w:t>8.</w:t>
      </w:r>
      <w:r w:rsidRPr="000B02D1">
        <w:tab/>
        <w:t>Příjemce je povinen realizovat projekt v souladu se Žádostí o podporu projektu. V případě rozporů mezi Žádostí a touto Smlouvou platí údaje uvedené v této Smlouvě nebo přílohách této Smlouvy a jejích případných dodatcích.</w:t>
      </w:r>
    </w:p>
    <w:p w:rsidR="006B4254" w:rsidRPr="000B02D1" w:rsidRDefault="006B4254" w:rsidP="00F379F3">
      <w:pPr>
        <w:spacing w:before="240"/>
        <w:ind w:left="357"/>
        <w:jc w:val="both"/>
      </w:pPr>
      <w:r w:rsidRPr="000B02D1">
        <w:t xml:space="preserve">Příjemce je povinen řádně uchovávat </w:t>
      </w:r>
      <w:r w:rsidRPr="000B02D1">
        <w:rPr>
          <w:snapToGrid w:val="0"/>
        </w:rPr>
        <w:t>originál Smlouvy včetně jejích případných dodatků a</w:t>
      </w:r>
      <w:r>
        <w:rPr>
          <w:snapToGrid w:val="0"/>
        </w:rPr>
        <w:t> </w:t>
      </w:r>
      <w:r w:rsidRPr="000B02D1">
        <w:rPr>
          <w:snapToGrid w:val="0"/>
        </w:rPr>
        <w:t>její přílohy, veškeré originály účetních dokladů a originály projektové dokumentace a</w:t>
      </w:r>
      <w:r>
        <w:rPr>
          <w:snapToGrid w:val="0"/>
        </w:rPr>
        <w:t> </w:t>
      </w:r>
      <w:r w:rsidRPr="000B02D1">
        <w:rPr>
          <w:snapToGrid w:val="0"/>
        </w:rPr>
        <w:t xml:space="preserve">dalších dokumentů souvisejících s realizací </w:t>
      </w:r>
      <w:r w:rsidRPr="000B02D1">
        <w:t xml:space="preserve">projektu po dobu 10 let od ukončení financování projektu, zároveň však alespoň do doby uplynutí 3 let od ukončení programu dle čl. </w:t>
      </w:r>
      <w:smartTag w:uri="urn:schemas-microsoft-com:office:smarttags" w:element="metricconverter">
        <w:smartTagPr>
          <w:attr w:name="ProductID" w:val="88 a"/>
        </w:smartTagPr>
        <w:r w:rsidRPr="000B02D1">
          <w:t>88 a</w:t>
        </w:r>
      </w:smartTag>
      <w:r w:rsidRPr="000B02D1">
        <w:t xml:space="preserve"> následujících Nařízení Rady (ES) č. 1083/2006. Doklady budou uchovány způsobem uvedeným v zákoně č. 563/1991 Sb., o účetnictví, ve znění pozdějších předpisů, a v zákoně č. 499/2004 Sb. o archivnictví a spisové službě a o změně některých zákonů, ve znění pozdějších předpisů. </w:t>
      </w:r>
    </w:p>
    <w:p w:rsidR="006B4254" w:rsidRPr="000B02D1" w:rsidRDefault="006B4254" w:rsidP="00E64DAC">
      <w:pPr>
        <w:spacing w:before="240"/>
        <w:ind w:left="357"/>
        <w:jc w:val="both"/>
      </w:pPr>
      <w:r w:rsidRPr="000B02D1">
        <w:t>Příjemce je v této lhůtě povinen umožnit zaměstnancům nebo zmocněncům subjektů dle čl. VI. odst. 7 Smlouvy vstup do objektů a na pozemky dotčené projektem a jeho realizací a umožnit jim přístup k veškeré dokumentaci projektu. Dále je příjemce povinen za účelem ověřování plnění podmínek této Smlouvy poskytovat uvedeným subjektům požadované informace a dokumentaci.</w:t>
      </w:r>
    </w:p>
    <w:p w:rsidR="006B4254" w:rsidRPr="000B02D1" w:rsidRDefault="006B4254" w:rsidP="00F379F3">
      <w:pPr>
        <w:spacing w:before="240"/>
        <w:ind w:left="357" w:hanging="357"/>
        <w:jc w:val="both"/>
      </w:pPr>
      <w:r w:rsidRPr="000B02D1">
        <w:t>9.</w:t>
      </w:r>
      <w:r w:rsidRPr="000B02D1">
        <w:tab/>
        <w:t xml:space="preserve">V případě, že projekt vytváří příjmy, je </w:t>
      </w:r>
      <w:r>
        <w:t>příjemce</w:t>
      </w:r>
      <w:r w:rsidRPr="000B02D1">
        <w:t xml:space="preserve"> povinen po dobu referenčního období evidovat příjmy a výdaje přímo spojené s projektem v souladu se zákonem č. 563/1991 Sb., o účetnictví ve znění pozdějších předpisů.</w:t>
      </w:r>
    </w:p>
    <w:p w:rsidR="006B4254" w:rsidRPr="000B02D1" w:rsidRDefault="006B4254" w:rsidP="00F379F3">
      <w:pPr>
        <w:spacing w:before="240"/>
        <w:ind w:left="357" w:hanging="357"/>
        <w:jc w:val="both"/>
      </w:pPr>
      <w:r w:rsidRPr="000B02D1">
        <w:lastRenderedPageBreak/>
        <w:t>10.</w:t>
      </w:r>
      <w:r w:rsidRPr="000B02D1">
        <w:tab/>
        <w:t>Příjemce</w:t>
      </w:r>
      <w:r w:rsidRPr="000B02D1" w:rsidDel="00A50060">
        <w:t xml:space="preserve"> </w:t>
      </w:r>
      <w:r w:rsidRPr="000B02D1">
        <w:t>je povinen realizovat opatření k odstranění nedostatků zjištěných při</w:t>
      </w:r>
      <w:r>
        <w:t xml:space="preserve"> </w:t>
      </w:r>
      <w:r w:rsidRPr="000B02D1">
        <w:t>veřejnosprávní kontrole, která mu byla uložena orgány uvedenými v bodu 8 čl. VI této Smlouvy, na základě provedených kontrol, a to v termínu, rozsahu a kvalitě podle požadavků stanovených příslušným kontrolním orgánem. Informace o provedených kontrolách, jejich výsledku a stavu plnění kontrolami navržených opatření je příjemce povinen zahrnovat do pravidelných monitorovacích zpráv o projektu.</w:t>
      </w:r>
    </w:p>
    <w:p w:rsidR="006B4254" w:rsidRPr="000B02D1" w:rsidRDefault="006B4254" w:rsidP="00F379F3">
      <w:pPr>
        <w:spacing w:before="240"/>
        <w:ind w:left="357" w:hanging="357"/>
        <w:jc w:val="both"/>
      </w:pPr>
      <w:r w:rsidRPr="000B02D1">
        <w:t>11.</w:t>
      </w:r>
      <w:r w:rsidRPr="000B02D1">
        <w:tab/>
        <w:t>Příjemce je povinen vést oddělenou analytickou účetní evidenci o projektu v souladu se zákonem č. 563/1991 Sb., o účetnictví, ve znění pozdějších předpisů. Příjemci, kteří nevedou účetnictví podle tohoto zákona, jsou povinni vést v případě poskytnutí dotace daňovou evidenci podle zákona č. 586/1992 Sb., o daních z příjmů, ve znění pozdějších předpisů, rozšířenou o dodatečné požadavky:</w:t>
      </w:r>
    </w:p>
    <w:p w:rsidR="006B4254" w:rsidRPr="000B02D1" w:rsidRDefault="006B4254" w:rsidP="00F379F3">
      <w:pPr>
        <w:numPr>
          <w:ilvl w:val="1"/>
          <w:numId w:val="17"/>
        </w:numPr>
        <w:spacing w:before="240"/>
        <w:ind w:left="1434" w:hanging="357"/>
        <w:jc w:val="both"/>
      </w:pPr>
      <w:r w:rsidRPr="000B02D1">
        <w:t>příslušný doklad pro subjekty, které nevedou účetnictví, ale daňovou evidenci, musí splňovat předepsané náležitosti účetního dokladu ve smyslu zákona č.</w:t>
      </w:r>
      <w:r>
        <w:t> </w:t>
      </w:r>
      <w:r w:rsidRPr="000B02D1">
        <w:t>563/1991 Sb., o účetnictví, ve znění pozdějších předpisů s výjimkou bodu</w:t>
      </w:r>
      <w:r>
        <w:t> </w:t>
      </w:r>
      <w:r w:rsidRPr="000B02D1">
        <w:t>f</w:t>
      </w:r>
      <w:r>
        <w:t> </w:t>
      </w:r>
      <w:r w:rsidRPr="000B02D1">
        <w:t xml:space="preserve">ustanovení § 11 zákona č. 563/1991 Sb., o účetnictví, ve znění pozdějších předpisů </w:t>
      </w:r>
    </w:p>
    <w:p w:rsidR="006B4254" w:rsidRPr="000B02D1" w:rsidRDefault="006B4254" w:rsidP="009F60C0">
      <w:pPr>
        <w:numPr>
          <w:ilvl w:val="1"/>
          <w:numId w:val="17"/>
        </w:numPr>
        <w:jc w:val="both"/>
      </w:pPr>
      <w:r w:rsidRPr="000B02D1">
        <w:t>předmětné doklady musí být správné, úplné, průkazné, srozumitelné a průběžně chronologicky vedené způsobem zaručujícím jejich trvalost</w:t>
      </w:r>
    </w:p>
    <w:p w:rsidR="006B4254" w:rsidRPr="000B02D1" w:rsidRDefault="006B4254" w:rsidP="009F60C0">
      <w:pPr>
        <w:numPr>
          <w:ilvl w:val="1"/>
          <w:numId w:val="17"/>
        </w:numPr>
        <w:jc w:val="both"/>
      </w:pPr>
      <w:r w:rsidRPr="000B02D1">
        <w:t>při kontrole poskytne příjemce kontrolnímu orgánu na vyžádání daňovou evidenci v plném rozsahu</w:t>
      </w:r>
    </w:p>
    <w:p w:rsidR="006B4254" w:rsidRPr="000B02D1" w:rsidRDefault="006B4254" w:rsidP="009F60C0">
      <w:pPr>
        <w:numPr>
          <w:ilvl w:val="1"/>
          <w:numId w:val="17"/>
        </w:numPr>
        <w:jc w:val="both"/>
      </w:pPr>
      <w:r w:rsidRPr="000B02D1">
        <w:t xml:space="preserve">uskutečněné příjmy a výdaje jsou analyticky vedeny ve vztahu k příslušnému projektu, ke kterému se vážou, tzn., že doklady musí být řádně a jednoznačně označeny názvem </w:t>
      </w:r>
      <w:r w:rsidRPr="000B02D1">
        <w:rPr>
          <w:bCs/>
        </w:rPr>
        <w:t>(posta</w:t>
      </w:r>
      <w:r w:rsidRPr="000B02D1">
        <w:t>č</w:t>
      </w:r>
      <w:r w:rsidRPr="000B02D1">
        <w:rPr>
          <w:bCs/>
        </w:rPr>
        <w:t>í i zkrácený název projektu) a registra</w:t>
      </w:r>
      <w:r w:rsidRPr="000B02D1">
        <w:t>č</w:t>
      </w:r>
      <w:r w:rsidRPr="000B02D1">
        <w:rPr>
          <w:bCs/>
        </w:rPr>
        <w:t xml:space="preserve">ním </w:t>
      </w:r>
      <w:r w:rsidRPr="000B02D1">
        <w:t>č</w:t>
      </w:r>
      <w:r w:rsidRPr="000B02D1">
        <w:rPr>
          <w:bCs/>
        </w:rPr>
        <w:t>íslem (posta</w:t>
      </w:r>
      <w:r w:rsidRPr="000B02D1">
        <w:t>č</w:t>
      </w:r>
      <w:r w:rsidRPr="000B02D1">
        <w:rPr>
          <w:bCs/>
        </w:rPr>
        <w:t>í posledních p</w:t>
      </w:r>
      <w:r w:rsidRPr="000B02D1">
        <w:t>ě</w:t>
      </w:r>
      <w:r w:rsidRPr="000B02D1">
        <w:rPr>
          <w:bCs/>
        </w:rPr>
        <w:t xml:space="preserve">t </w:t>
      </w:r>
      <w:r w:rsidRPr="000B02D1">
        <w:t>č</w:t>
      </w:r>
      <w:r w:rsidRPr="000B02D1">
        <w:rPr>
          <w:bCs/>
        </w:rPr>
        <w:t>íslic registra</w:t>
      </w:r>
      <w:r w:rsidRPr="000B02D1">
        <w:t>č</w:t>
      </w:r>
      <w:r w:rsidRPr="000B02D1">
        <w:rPr>
          <w:bCs/>
        </w:rPr>
        <w:t xml:space="preserve">ního </w:t>
      </w:r>
      <w:r w:rsidRPr="000B02D1">
        <w:t>č</w:t>
      </w:r>
      <w:r w:rsidRPr="000B02D1">
        <w:rPr>
          <w:bCs/>
        </w:rPr>
        <w:t xml:space="preserve">ísla </w:t>
      </w:r>
      <w:r w:rsidRPr="000B02D1">
        <w:t>projektu).</w:t>
      </w:r>
    </w:p>
    <w:p w:rsidR="006B4254" w:rsidRPr="000B02D1" w:rsidRDefault="006B4254" w:rsidP="00F379F3">
      <w:pPr>
        <w:spacing w:before="240"/>
        <w:ind w:left="357" w:hanging="357"/>
        <w:jc w:val="both"/>
      </w:pPr>
      <w:r w:rsidRPr="000B02D1">
        <w:t>12.</w:t>
      </w:r>
      <w:r w:rsidRPr="000B02D1">
        <w:tab/>
        <w:t>Příjemce je povinen naplnit monitorovací ukazatele uvedené v této Smlouvě a udržet je po dobu 5 let ode dne ukončení projektu. V případě malých a středních podniků</w:t>
      </w:r>
      <w:r w:rsidRPr="000B02D1">
        <w:rPr>
          <w:rStyle w:val="Znakapoznpodarou"/>
          <w:vertAlign w:val="superscript"/>
        </w:rPr>
        <w:t>1</w:t>
      </w:r>
      <w:r w:rsidRPr="000B02D1">
        <w:t xml:space="preserve"> činí lhůta pro udržení monitorovacích ukazatelů 3 roky ode dne ukončení projektu. Zavazuje-li se příjemce k naplnění monitorovacího ukazatele pracovního místa, je povinen pracovní místo vytvořit do jednoho roku od ukončení projektu. Příjemce je povinen zachovat nově vytvořená pracovní místa po dobu 5 let (3 let u malého a středního podniku</w:t>
      </w:r>
      <w:r w:rsidRPr="000B02D1">
        <w:rPr>
          <w:vertAlign w:val="superscript"/>
        </w:rPr>
        <w:t>1</w:t>
      </w:r>
      <w:r w:rsidRPr="000B02D1">
        <w:t xml:space="preserve">) od ukončení projektu. </w:t>
      </w:r>
      <w:r>
        <w:t xml:space="preserve">Zavazuje-li se příjemce k naplnění monitorovacího ukazatele Počet nově certifikovaných ubytovacích zařízení v cestovním ruchu, je povinen jej naplnit do jednoho roku od ukončení projektu. </w:t>
      </w:r>
      <w:r w:rsidRPr="000B02D1">
        <w:t xml:space="preserve">Příjemce je povinen zajistit, že po dobu </w:t>
      </w:r>
      <w:r w:rsidRPr="000B02D1">
        <w:rPr>
          <w:bCs/>
          <w:iCs/>
        </w:rPr>
        <w:t>5 let (3 let u malého a středního podniku</w:t>
      </w:r>
      <w:r w:rsidRPr="000B02D1">
        <w:rPr>
          <w:vertAlign w:val="superscript"/>
        </w:rPr>
        <w:t>1</w:t>
      </w:r>
      <w:r w:rsidRPr="000B02D1">
        <w:rPr>
          <w:bCs/>
          <w:iCs/>
        </w:rPr>
        <w:t xml:space="preserve">) od ukončení projektu </w:t>
      </w:r>
      <w:r w:rsidRPr="000B02D1">
        <w:t xml:space="preserve">neprojde projekt podstatnou změnou definovanou v čl. 57 odst. 1 nařízení Rady (ES) č. 1083/2006. </w:t>
      </w:r>
    </w:p>
    <w:p w:rsidR="006B4254" w:rsidRPr="000B02D1" w:rsidRDefault="006B4254" w:rsidP="00F379F3">
      <w:pPr>
        <w:spacing w:before="240"/>
        <w:ind w:left="357" w:hanging="357"/>
        <w:jc w:val="both"/>
      </w:pPr>
      <w:r w:rsidRPr="000B02D1">
        <w:t>13.</w:t>
      </w:r>
      <w:r w:rsidRPr="000B02D1">
        <w:tab/>
        <w:t>Příjemce je při naplňování projektu povinen prosazovat princip rovných příležitostí, rovnosti mužů a žen a princip nediskriminace, zejména s ohledem na osoby se zdravotním postižením. Dále je příjemce povinen dbát ochrany životního prostředí.</w:t>
      </w:r>
    </w:p>
    <w:p w:rsidR="006B4254" w:rsidRPr="000B02D1" w:rsidRDefault="006B4254" w:rsidP="007C6C58">
      <w:pPr>
        <w:spacing w:before="240"/>
        <w:ind w:left="357" w:hanging="357"/>
        <w:jc w:val="both"/>
      </w:pPr>
      <w:r w:rsidRPr="000B02D1">
        <w:t>14.</w:t>
      </w:r>
      <w:r w:rsidRPr="000B02D1">
        <w:tab/>
        <w:t>Příjemce je povinen zasílat poskytovateli monitorovací zprávy dle harmonogramu obsaženého v čl. III této Smlouvy a v Příručce pro příjemce ROP NUTS II Jihozápad.</w:t>
      </w:r>
    </w:p>
    <w:p w:rsidR="006B4254" w:rsidRPr="000B02D1" w:rsidRDefault="006B4254" w:rsidP="00F379F3">
      <w:pPr>
        <w:spacing w:before="240"/>
        <w:ind w:left="357" w:hanging="357"/>
        <w:jc w:val="both"/>
      </w:pPr>
      <w:r w:rsidRPr="000B02D1">
        <w:t>15.</w:t>
      </w:r>
      <w:r w:rsidRPr="000B02D1">
        <w:tab/>
        <w:t>Po dobu realizace projektu a po dobu udržitelnosti projektu je příjemce povinen s</w:t>
      </w:r>
      <w:r>
        <w:t> </w:t>
      </w:r>
      <w:r w:rsidRPr="000B02D1">
        <w:t>veškerým majetkem získaným, byť i jen částečně, z dotace nakládat s péčí řádného hospodáře a nesmí tento majetek ani jeho části zatížit zástavním právem, a ani jiným věcným právem třetí osoby (jako je např. zadržovací právo či zajišťovací převod práva). Věcné břemeno je možné zřídit pouze s písemným souhlasem poskytovatele</w:t>
      </w:r>
      <w:r w:rsidRPr="000B02D1">
        <w:rPr>
          <w:color w:val="000000"/>
        </w:rPr>
        <w:t>.</w:t>
      </w:r>
    </w:p>
    <w:p w:rsidR="006B4254" w:rsidRPr="000B02D1" w:rsidRDefault="006B4254" w:rsidP="00F379F3">
      <w:pPr>
        <w:spacing w:before="240"/>
        <w:ind w:left="357" w:hanging="357"/>
        <w:jc w:val="both"/>
      </w:pPr>
      <w:r w:rsidRPr="000B02D1">
        <w:lastRenderedPageBreak/>
        <w:t>16.</w:t>
      </w:r>
      <w:r w:rsidRPr="000B02D1">
        <w:tab/>
        <w:t>Příjemce nesmí majetek pořízený z poskytnuté dotace po dobu realizace projektu a po dobu udržitelnosti projektu převést na jinou osobu bez předchozího písemného souhlasu poskytovatele.</w:t>
      </w:r>
    </w:p>
    <w:p w:rsidR="006B4254" w:rsidRPr="000B02D1" w:rsidRDefault="006B4254" w:rsidP="00F379F3">
      <w:pPr>
        <w:spacing w:before="240"/>
        <w:ind w:left="357" w:hanging="357"/>
        <w:jc w:val="both"/>
      </w:pPr>
      <w:r w:rsidRPr="000B02D1">
        <w:t>17.</w:t>
      </w:r>
      <w:r w:rsidRPr="000B02D1">
        <w:tab/>
        <w:t>Příjemce může majetek pořízený z dotace v době udržitelnosti projektu pronajmout či vypůjčit jiné osobě pouze s písemným souhlasem poskytovatele. Příjemce musí zabezpečit, že pronajatý majetek pořízený z dotace nebude dále jeho nájemcem či vypůjčitelem přenechán k užívání třetí osobě.</w:t>
      </w:r>
    </w:p>
    <w:p w:rsidR="006B4254" w:rsidRPr="000B02D1" w:rsidRDefault="006B4254" w:rsidP="00F379F3">
      <w:pPr>
        <w:spacing w:before="240"/>
        <w:ind w:left="357" w:hanging="357"/>
        <w:jc w:val="both"/>
      </w:pPr>
      <w:r w:rsidRPr="000B02D1">
        <w:t>18.</w:t>
      </w:r>
      <w:r w:rsidRPr="000B02D1">
        <w:tab/>
        <w:t>Příjemce je povinen zajistit publicitu podpořeného projektu a dodržovat opatření k publicitě projektu v souladu s popisem uvedeným v Pravidlech pro publicitu, Příručce pro žadatele ROP NUTS II Jihozápad a v Příručce pro příjemce ROP NUTS II Jihozápad. Ke splnění této povinnosti uděluje poskytovatel příjemci souhlas k uvádění loga ROP NUTS II Jihozápad, tzn. bezplatnou podlicenci k jeho užití v souvislosti s realizací projektu, a to po celou dobu realizace a udržitelnosti projektu. Při užívání loga podle tohoto odstavce je příjemce povinen postupovat v souladu s Manuálem vizuálního stylu ROP  NUTS II Jihozápad, zveřejněným na webových stránkách poskytovatele. Příjemce se dále zavazuje poskytnout poskytovateli veškerou součinnost při publicitě a poskytování informací o podpořeném projektu.</w:t>
      </w:r>
    </w:p>
    <w:p w:rsidR="006B4254" w:rsidRPr="000B02D1" w:rsidRDefault="006B4254" w:rsidP="00F379F3">
      <w:pPr>
        <w:spacing w:before="240"/>
        <w:ind w:left="357" w:hanging="357"/>
        <w:jc w:val="both"/>
      </w:pPr>
      <w:r w:rsidRPr="000B02D1">
        <w:t>19.</w:t>
      </w:r>
      <w:r w:rsidRPr="000B02D1">
        <w:tab/>
      </w:r>
      <w:r w:rsidRPr="000B02D1" w:rsidDel="00984638">
        <w:t>Příjemce</w:t>
      </w:r>
      <w:r w:rsidRPr="000B02D1">
        <w:t xml:space="preserve"> nesmí na úhradu způsobilých výdajů projektu, které jsou financovány z ROP NUTS II Jihozápad, čerpat prostředky z jiných finančních nástrojů ES, programů územních samospráv, či národních programů (s výjimkou Státního fondu dopravní infrastruktury), s výjimkou příspěvků státního rozpočtu, krajů a obcí, které přímo souvisejí se spolufinancováním projektu. </w:t>
      </w:r>
    </w:p>
    <w:p w:rsidR="006B4254" w:rsidRPr="000B02D1" w:rsidRDefault="006B4254" w:rsidP="00F379F3">
      <w:pPr>
        <w:spacing w:before="240"/>
        <w:ind w:left="357" w:hanging="357"/>
        <w:jc w:val="both"/>
      </w:pPr>
      <w:r w:rsidRPr="000B02D1">
        <w:t>20.</w:t>
      </w:r>
      <w:r w:rsidRPr="000B02D1">
        <w:tab/>
        <w:t xml:space="preserve">Příjemce je povinen předložit poskytovateli monitorovací zprávu spolu s Žádostí o platbu v termínu uvedeném v čl. III této Smlouvy. </w:t>
      </w:r>
    </w:p>
    <w:p w:rsidR="006B4254" w:rsidRPr="000B02D1" w:rsidRDefault="006B4254" w:rsidP="00DB5614">
      <w:pPr>
        <w:spacing w:before="240"/>
        <w:ind w:left="357" w:hanging="357"/>
        <w:jc w:val="both"/>
      </w:pPr>
      <w:r w:rsidRPr="0005127C">
        <w:t>21.</w:t>
      </w:r>
      <w:r>
        <w:tab/>
      </w:r>
      <w:r w:rsidRPr="002C76CA">
        <w:t>V případě, že příjemce je ve smyslu zákona č. 125/2008 Sb., o přeměnách obchodních společností a družstev, osobou zúčastněnou na přeměně, je povinen nejpozději do 14-ti dnů ode dne schválení záměru uskutečnit přeměnu ze strany  jakéhokoliv orgánu příjemce  oznámit zahájení přípravy přeměny poskytovateli veřejné podpory.</w:t>
      </w:r>
      <w:r>
        <w:t xml:space="preserve"> </w:t>
      </w:r>
      <w:r w:rsidRPr="002C76CA">
        <w:t>Příjemce je oprávněn proces přeměny dokončit pouze se souhlasem poskytovatele.</w:t>
      </w:r>
    </w:p>
    <w:p w:rsidR="006B4254" w:rsidRPr="000B02D1" w:rsidRDefault="006B4254" w:rsidP="00F379F3">
      <w:pPr>
        <w:spacing w:before="240"/>
        <w:ind w:left="357" w:hanging="357"/>
        <w:jc w:val="both"/>
      </w:pPr>
      <w:r w:rsidRPr="000B02D1">
        <w:t>22.</w:t>
      </w:r>
      <w:r w:rsidRPr="000B02D1">
        <w:tab/>
        <w:t xml:space="preserve">Příjemce je povinen, pokud mu to ustanovení § </w:t>
      </w:r>
      <w:smartTag w:uri="urn:schemas-microsoft-com:office:smarttags" w:element="metricconverter">
        <w:smartTagPr>
          <w:attr w:name="ProductID" w:val="78 a"/>
        </w:smartTagPr>
        <w:r w:rsidRPr="000B02D1">
          <w:t>78 a</w:t>
        </w:r>
      </w:smartTag>
      <w:r w:rsidRPr="000B02D1">
        <w:t xml:space="preserve"> 79 zák. č. 235/2004 Sb., o dani z přidané hodnoty, umožňuje, uplatnit nárok na odpočet DPH u majetku pořízeného z poskytnuté dotace v průběhu 5 let od pořízení a vrátit poměrnou část dotace, kterou předtím použil na úhradu DPH příslušného majetku a která byla způsobilým výdajem projektu. DPH, které si subjekt může uplatnit, odpovídající podílu dotace z RR dle Smlouvy, musí neprodleně vrátit poskytovateli na jeho účet uvedený v záhlaví Smlouvy se stejným variabilním symbolem, pod kterým platbu dotace obdržel.</w:t>
      </w:r>
    </w:p>
    <w:p w:rsidR="006B4254" w:rsidRPr="000B02D1" w:rsidRDefault="006B4254" w:rsidP="00F379F3">
      <w:pPr>
        <w:spacing w:before="240"/>
        <w:ind w:left="357" w:hanging="357"/>
        <w:jc w:val="both"/>
      </w:pPr>
      <w:r w:rsidRPr="000B02D1">
        <w:t>23.</w:t>
      </w:r>
      <w:r w:rsidRPr="000B02D1">
        <w:tab/>
        <w:t>Příjemce je povinen vést složku projektu, kam bude zakládat veškerou komunikaci s poskytovatelem (např. protokoly o výsledku fyzických kontrol, Smlouvu a její případné dodatky atd.) a dokumentaci vztahující se k projektu (např. smlouvy s dodavateli, výběrová a zadávací řízení atd.).</w:t>
      </w:r>
    </w:p>
    <w:p w:rsidR="006B4254" w:rsidRPr="000B02D1" w:rsidRDefault="006B4254" w:rsidP="001B0E68">
      <w:pPr>
        <w:keepNext/>
        <w:spacing w:before="600"/>
        <w:jc w:val="center"/>
        <w:rPr>
          <w:b/>
        </w:rPr>
      </w:pPr>
      <w:r w:rsidRPr="000B02D1">
        <w:rPr>
          <w:b/>
        </w:rPr>
        <w:lastRenderedPageBreak/>
        <w:t>VII.</w:t>
      </w:r>
    </w:p>
    <w:p w:rsidR="006B4254" w:rsidRPr="000B02D1" w:rsidRDefault="006B4254" w:rsidP="001B0E68">
      <w:pPr>
        <w:keepNext/>
        <w:jc w:val="center"/>
        <w:rPr>
          <w:b/>
        </w:rPr>
      </w:pPr>
      <w:r w:rsidRPr="000B02D1">
        <w:rPr>
          <w:b/>
        </w:rPr>
        <w:t>Pojištění</w:t>
      </w:r>
    </w:p>
    <w:p w:rsidR="006B4254" w:rsidRPr="000B02D1" w:rsidRDefault="006B4254" w:rsidP="001B0E68">
      <w:pPr>
        <w:keepNext/>
        <w:spacing w:before="240"/>
        <w:ind w:left="357" w:hanging="357"/>
        <w:jc w:val="both"/>
      </w:pPr>
      <w:r w:rsidRPr="000B02D1">
        <w:t>1.</w:t>
      </w:r>
      <w:r w:rsidRPr="000B02D1">
        <w:tab/>
        <w:t xml:space="preserve">Příjemce se zavazuje pojistit veškerý pojistitelný majetek pořízený v rámci realizace projektu proti jeho poškození, zničení a ztrátě minimálně na hodnotu jeho pořizovací ceny. Doba pojištění u movitých věcí musí začínat nejpozději dnem předcházejícím dni ukončení projektu, u nemovitostí dnem zahájení stavby a trvat po celou dobu udržitelnosti projektu. Je-li však doba udržitelnosti projektu delší než doba použitelnosti majetku, je příjemce povinen pojistit takový majetek minimálně na celou dobu použitelnosti majetku. </w:t>
      </w:r>
    </w:p>
    <w:p w:rsidR="006B4254" w:rsidRPr="000B02D1" w:rsidRDefault="006B4254" w:rsidP="00F379F3">
      <w:pPr>
        <w:spacing w:before="240"/>
        <w:ind w:left="357" w:hanging="357"/>
        <w:jc w:val="both"/>
      </w:pPr>
      <w:r w:rsidRPr="000B02D1">
        <w:t>2.</w:t>
      </w:r>
      <w:r w:rsidRPr="000B02D1">
        <w:tab/>
      </w:r>
      <w:r w:rsidRPr="00A94490">
        <w:t>Potvrzení o pojištění majetku, popř. o zajištění pojištění, předloží příjemce na příslušné územní pracoviště Úřadu Regionální rady regionu soudržnosti Jihozápad v nejbližší předkládané monitorovací zprávě.</w:t>
      </w:r>
    </w:p>
    <w:p w:rsidR="006B4254" w:rsidRPr="000B02D1" w:rsidRDefault="006B4254" w:rsidP="00F379F3">
      <w:pPr>
        <w:spacing w:before="240"/>
        <w:ind w:left="357" w:hanging="357"/>
        <w:jc w:val="both"/>
      </w:pPr>
      <w:r w:rsidRPr="000B02D1">
        <w:t>3.</w:t>
      </w:r>
      <w:r w:rsidRPr="000B02D1">
        <w:tab/>
        <w:t xml:space="preserve">Jakékoliv změny týkající se pojistné smlouvy je příjemce povinen neprodleně písemně oznámit a doložit poskytovateli. </w:t>
      </w:r>
    </w:p>
    <w:p w:rsidR="006B4254" w:rsidRPr="000B02D1" w:rsidRDefault="006B4254" w:rsidP="00F379F3">
      <w:pPr>
        <w:spacing w:before="240"/>
        <w:ind w:left="357" w:hanging="357"/>
        <w:jc w:val="both"/>
      </w:pPr>
      <w:r w:rsidRPr="000B02D1">
        <w:t>4.</w:t>
      </w:r>
      <w:r w:rsidRPr="000B02D1">
        <w:tab/>
        <w:t xml:space="preserve">Příjemce je povinen neprodleně předložit poskytovateli hlášení o pojistné události. </w:t>
      </w:r>
    </w:p>
    <w:p w:rsidR="006B4254" w:rsidRPr="000B02D1" w:rsidRDefault="006B4254" w:rsidP="001B0E68">
      <w:pPr>
        <w:keepNext/>
        <w:spacing w:before="600"/>
        <w:ind w:left="11"/>
        <w:jc w:val="center"/>
        <w:outlineLvl w:val="0"/>
        <w:rPr>
          <w:b/>
        </w:rPr>
      </w:pPr>
      <w:r w:rsidRPr="000B02D1">
        <w:rPr>
          <w:b/>
        </w:rPr>
        <w:t>VIII.</w:t>
      </w:r>
    </w:p>
    <w:p w:rsidR="006B4254" w:rsidRPr="000B02D1" w:rsidRDefault="006B4254" w:rsidP="001B0E68">
      <w:pPr>
        <w:keepNext/>
        <w:ind w:left="12"/>
        <w:jc w:val="center"/>
        <w:rPr>
          <w:b/>
        </w:rPr>
      </w:pPr>
      <w:r w:rsidRPr="000B02D1">
        <w:rPr>
          <w:b/>
        </w:rPr>
        <w:t>Čestná prohlášení příjemce</w:t>
      </w:r>
    </w:p>
    <w:p w:rsidR="006B4254" w:rsidRPr="000B02D1" w:rsidRDefault="006B4254" w:rsidP="001B0E68">
      <w:pPr>
        <w:keepNext/>
        <w:keepLines/>
        <w:spacing w:before="240"/>
        <w:ind w:left="357" w:hanging="357"/>
        <w:jc w:val="both"/>
      </w:pPr>
      <w:r w:rsidRPr="000B02D1">
        <w:t>1.</w:t>
      </w:r>
      <w:r w:rsidRPr="000B02D1">
        <w:tab/>
        <w:t>Příjemce prohlašuje, že při provádění projektu bude postupovat v souladu s platnou legislativou, zejména dodrží pravidla pro poskytování veřejné podpory a platnou legislativu v oblasti veřejných zakázek. Dále příjemce prohlašuje, že na projekt nečerpá jiné veřejné prostředky (mimo těch, které tvoří strukturu spolufinancování Regionálního operačního programu NUTS II Jihozápad) a ani žádné takovéto prostředky nepřijme bez písemného souhlasu poskytovatele.</w:t>
      </w:r>
    </w:p>
    <w:p w:rsidR="006B4254" w:rsidRPr="000B02D1" w:rsidRDefault="006B4254" w:rsidP="00F379F3">
      <w:pPr>
        <w:spacing w:before="240"/>
        <w:ind w:left="357" w:hanging="357"/>
        <w:jc w:val="both"/>
      </w:pPr>
      <w:r w:rsidRPr="000B02D1">
        <w:t>2.</w:t>
      </w:r>
      <w:r w:rsidRPr="000B02D1">
        <w:tab/>
        <w:t>Příjemce prohlašuje, že:</w:t>
      </w:r>
    </w:p>
    <w:p w:rsidR="006B4254" w:rsidRPr="000B02D1" w:rsidRDefault="006B4254" w:rsidP="00201A03">
      <w:pPr>
        <w:numPr>
          <w:ilvl w:val="0"/>
          <w:numId w:val="31"/>
        </w:numPr>
        <w:jc w:val="both"/>
      </w:pPr>
      <w:r w:rsidRPr="000B02D1">
        <w:t>podle zákona č. 328/1991 Sb., o konkursu a vyrovnání, ve znění pozdějších předpisů, se nenachází úpadku a nedošlo v jeho případě k podání návrhu na prohlášení konkurzu ani tento návrh nebyl zamítnut pro nedostatek majetku,</w:t>
      </w:r>
    </w:p>
    <w:p w:rsidR="006B4254" w:rsidRPr="000B02D1" w:rsidRDefault="006B4254" w:rsidP="00201A03">
      <w:pPr>
        <w:numPr>
          <w:ilvl w:val="0"/>
          <w:numId w:val="31"/>
        </w:numPr>
        <w:jc w:val="both"/>
      </w:pPr>
      <w:r w:rsidRPr="000B02D1">
        <w:t>podle zákona č. 182/2006 Sb., insolvenčního zákona, ve znění pozdějších předpisů, se nenachází v úpadku ani s ohledem na úpadek či hrozící úpadek nebylo v jeho případě zahájeno ani vedeno insolvenční řízení,</w:t>
      </w:r>
    </w:p>
    <w:p w:rsidR="006B4254" w:rsidRPr="000B02D1" w:rsidRDefault="006B4254" w:rsidP="00201A03">
      <w:pPr>
        <w:numPr>
          <w:ilvl w:val="0"/>
          <w:numId w:val="31"/>
        </w:numPr>
        <w:jc w:val="both"/>
      </w:pPr>
      <w:r w:rsidRPr="000B02D1">
        <w:t>není v procesu zrušení (likvidace, zrušení nebo zánik živnostenského oprávnění, sloučení, splynutí, rozdělení obchodní společnosti),</w:t>
      </w:r>
    </w:p>
    <w:p w:rsidR="006B4254" w:rsidRPr="000B02D1" w:rsidRDefault="006B4254" w:rsidP="00201A03">
      <w:pPr>
        <w:numPr>
          <w:ilvl w:val="0"/>
          <w:numId w:val="31"/>
        </w:numPr>
        <w:jc w:val="both"/>
      </w:pPr>
      <w:r w:rsidRPr="000B02D1">
        <w:t>nebyl mu soudem nebo správním orgánem uložen zákaz činnosti nebo zrušeno oprávnění k činnosti, ani k datu podpisu Smlouvy není vedeno řízení týkající se jeho předmětu podnikání anebo související s projektem, na který je touto Smlouvou poskytována dotace,</w:t>
      </w:r>
    </w:p>
    <w:p w:rsidR="006B4254" w:rsidRPr="00C01009" w:rsidRDefault="006B4254" w:rsidP="00B4749F">
      <w:pPr>
        <w:numPr>
          <w:ilvl w:val="0"/>
          <w:numId w:val="31"/>
        </w:numPr>
        <w:jc w:val="both"/>
      </w:pPr>
      <w:r w:rsidRPr="00C01009">
        <w:t xml:space="preserve">nemá v rejstříku trestů záznam o pravomocném odsouzení pro trestný čin, jehož skutková podstata souvisí s jeho předmětem podnikání, paděláním či pozměňováním veřejné listiny nebo úplatkářstvím, nebo pro trestný čin hospodářský anebo trestný čin proti majetku podle zákona č. 140/1961 Sb., trestní zákon, ve znění pozdějších předpisů, </w:t>
      </w:r>
      <w:r>
        <w:t xml:space="preserve">či zákona č. 40/2009 Sb., trestní zákoník, ve znění pozdějších předpisů, </w:t>
      </w:r>
      <w:r w:rsidRPr="00C01009">
        <w:t xml:space="preserve">ani proti němu nebylo v souvislosti s takovým trestným činem zahájeno trestní stíhání podle zákona č. 141/1961 Sb., o trestním řízení soudním (trestní řád), ve znění pozdějších předpisů; je-li příjemce právnickou osobou, týká se prohlášení podle tohoto </w:t>
      </w:r>
      <w:r w:rsidRPr="00C01009">
        <w:lastRenderedPageBreak/>
        <w:t>ustanovení všech osob, které jsou jejím statutárním orgánem nebo obdržely plnou moc za účelem zastupování právnické osoby pro účely uzavření a realizace této Smlouvy.</w:t>
      </w:r>
    </w:p>
    <w:p w:rsidR="006B4254" w:rsidRPr="000B02D1" w:rsidRDefault="006B4254" w:rsidP="00F379F3">
      <w:pPr>
        <w:spacing w:before="240"/>
        <w:ind w:left="357"/>
        <w:jc w:val="both"/>
      </w:pPr>
      <w:r w:rsidRPr="000B02D1">
        <w:t xml:space="preserve">V případě, že nastane situace dle bodu a) až e), sdělí příjemce tuto informaci neprodleně poskytovateli. </w:t>
      </w:r>
    </w:p>
    <w:p w:rsidR="006B4254" w:rsidRPr="000B02D1" w:rsidRDefault="006B4254" w:rsidP="00F379F3">
      <w:pPr>
        <w:spacing w:before="240"/>
        <w:ind w:left="357" w:hanging="357"/>
        <w:jc w:val="both"/>
      </w:pPr>
      <w:r w:rsidRPr="000B02D1">
        <w:t>3.</w:t>
      </w:r>
      <w:r w:rsidRPr="000B02D1">
        <w:tab/>
        <w:t>Příjemce prohlašuje, že nemá žádné závazky vůči orgánům veřejné správy po lhůtě splatnosti (jedná se zejména o daňové nedoplatky a penále, nedoplatky na pojistném a penále na veřejné zdravotní pojištění, na pojistném a penále na sociálním zabezpečení a příspěvku na státní politiku zaměstnanosti, odvody za porušení rozpočtové kázně či další nevypořádané finanční závazky z jiných projektů financovaných ze strukturálních fondů EU či Evropského rybářského fondu vůči orgánům, které prostředky z těchto fondů poskytují. Posečkání s úhradou závazků nebo dohoda o úhradě závazků a její řádné plnění se považují za vypořádané závazky).</w:t>
      </w:r>
    </w:p>
    <w:p w:rsidR="006B4254" w:rsidRPr="000B02D1" w:rsidRDefault="006B4254" w:rsidP="00F379F3">
      <w:pPr>
        <w:spacing w:before="240"/>
        <w:ind w:left="357" w:hanging="357"/>
        <w:jc w:val="both"/>
      </w:pPr>
      <w:r w:rsidRPr="000B02D1">
        <w:t>4.</w:t>
      </w:r>
      <w:r w:rsidRPr="000B02D1">
        <w:tab/>
        <w:t>Příjemce prohlašuje, že má v případě jednoetapového projektu zajištěny zdroje pro předfinancování projektu a v případě víceetapového projektu zdroje k předfinancování alespoň prvních dvou etap projektu.</w:t>
      </w:r>
    </w:p>
    <w:p w:rsidR="006B4254" w:rsidRPr="000B02D1" w:rsidRDefault="006B4254" w:rsidP="00F379F3">
      <w:pPr>
        <w:spacing w:before="240"/>
        <w:ind w:left="357" w:hanging="357"/>
        <w:jc w:val="both"/>
      </w:pPr>
      <w:r w:rsidRPr="000B02D1">
        <w:rPr>
          <w:snapToGrid w:val="0"/>
        </w:rPr>
        <w:t>5.</w:t>
      </w:r>
      <w:r w:rsidRPr="000B02D1">
        <w:rPr>
          <w:snapToGrid w:val="0"/>
        </w:rPr>
        <w:tab/>
        <w:t>Příjemce prohlašuje, že všechny údaje, které uvedl v této Smlouvě, jsou pravdivé a úplné. Příjemce souhlasí s užíváním údajů týkajících se projektu v informačních systémech určených pro účely administrace strukturálních fondů.</w:t>
      </w:r>
    </w:p>
    <w:p w:rsidR="006B4254" w:rsidRPr="000B02D1" w:rsidRDefault="006B4254" w:rsidP="001B0E68">
      <w:pPr>
        <w:keepNext/>
        <w:spacing w:before="600"/>
        <w:ind w:left="11"/>
        <w:jc w:val="center"/>
        <w:outlineLvl w:val="0"/>
        <w:rPr>
          <w:b/>
        </w:rPr>
      </w:pPr>
      <w:r w:rsidRPr="000B02D1">
        <w:rPr>
          <w:b/>
        </w:rPr>
        <w:t>IX.</w:t>
      </w:r>
    </w:p>
    <w:p w:rsidR="006B4254" w:rsidRPr="000B02D1" w:rsidRDefault="006B4254" w:rsidP="001B0E68">
      <w:pPr>
        <w:keepNext/>
        <w:ind w:left="12"/>
        <w:jc w:val="center"/>
        <w:rPr>
          <w:b/>
        </w:rPr>
      </w:pPr>
      <w:r w:rsidRPr="000B02D1">
        <w:rPr>
          <w:b/>
        </w:rPr>
        <w:t>Porušení smluvních podmínek, nesrovnalosti a sankce</w:t>
      </w:r>
    </w:p>
    <w:p w:rsidR="006B4254" w:rsidRPr="000B02D1" w:rsidRDefault="006B4254" w:rsidP="001B0E68">
      <w:pPr>
        <w:keepNext/>
        <w:keepLines/>
        <w:numPr>
          <w:ilvl w:val="0"/>
          <w:numId w:val="10"/>
        </w:numPr>
        <w:spacing w:before="240"/>
        <w:ind w:left="368" w:hanging="357"/>
        <w:jc w:val="both"/>
        <w:rPr>
          <w:snapToGrid w:val="0"/>
        </w:rPr>
      </w:pPr>
      <w:r w:rsidRPr="000B02D1">
        <w:rPr>
          <w:snapToGrid w:val="0"/>
        </w:rPr>
        <w:t xml:space="preserve">Poskytovatel je oprávněn v souladu se zákonem č. 320/2001 Sb., o finanční kontrole ve veřejné správě a o změně některých zákonů (zákon o finanční kontrole), ve znění pozdějších předpisů, a zákonem č. 552/1991 Sb., o státní kontrole, ve znění pozdějších předpisů, kontrolovat dodržení podmínek, za kterých byla dotace poskytnuta. </w:t>
      </w:r>
    </w:p>
    <w:p w:rsidR="006B4254" w:rsidRPr="000B02D1" w:rsidRDefault="006B4254" w:rsidP="00F379F3">
      <w:pPr>
        <w:widowControl w:val="0"/>
        <w:numPr>
          <w:ilvl w:val="0"/>
          <w:numId w:val="10"/>
        </w:numPr>
        <w:spacing w:before="240"/>
        <w:ind w:left="368" w:hanging="357"/>
        <w:jc w:val="both"/>
        <w:rPr>
          <w:snapToGrid w:val="0"/>
        </w:rPr>
      </w:pPr>
      <w:r w:rsidRPr="000B02D1">
        <w:t xml:space="preserve">Pokud poskytovatel zjistí, že příjemce nesplnil nebo neplní některou z podmínek vyplývajících z této Smlouvy, včetně jejích případných dodatků a příloh, je oprávněn zahájit potřebné kroky vedoucí ke zjištění, zda došlo k nesrovnalosti ve smyslu Nařízení Rady (ES) č. 1083/2006 a Nařízení rady (ES) č.  1828/2006 spočívající v  porušení rozpočtové kázně ve smyslu zákona o územních rozpočtech, či  v porušení jiných smluvních podmínek. </w:t>
      </w:r>
    </w:p>
    <w:p w:rsidR="006B4254" w:rsidRPr="000B02D1" w:rsidRDefault="006B4254" w:rsidP="00F379F3">
      <w:pPr>
        <w:numPr>
          <w:ilvl w:val="0"/>
          <w:numId w:val="10"/>
        </w:numPr>
        <w:tabs>
          <w:tab w:val="num" w:pos="-12"/>
        </w:tabs>
        <w:spacing w:before="240"/>
        <w:ind w:left="357" w:hanging="357"/>
        <w:jc w:val="both"/>
      </w:pPr>
      <w:r w:rsidRPr="000B02D1">
        <w:rPr>
          <w:rFonts w:ascii="PalatinoLinotype-Italic" w:hAnsi="PalatinoLinotype-Italic" w:cs="PalatinoLinotype-Italic"/>
          <w:iCs/>
        </w:rPr>
        <w:t>Poskytovatel považuje za podezření na nesrovnalost jakékoliv porušení předpisů ES nebo předpisů ČR (včetně podmínek stanovených příjemci touto Smlouvou, jejími přílohami a případnými dodatky), které upravují použití prostředků ES nebo veřejných zdrojů ČR, v jehož důsledku jsou nebo by mohly být dotčeny veřejné rozpočty ČR nebo rozpočet EU.</w:t>
      </w:r>
    </w:p>
    <w:p w:rsidR="006B4254" w:rsidRDefault="006B4254" w:rsidP="00B4749F">
      <w:pPr>
        <w:numPr>
          <w:ilvl w:val="0"/>
          <w:numId w:val="10"/>
        </w:numPr>
        <w:spacing w:before="240"/>
        <w:jc w:val="both"/>
      </w:pPr>
      <w:r>
        <w:t xml:space="preserve">Pokud zjištěná nesrovnalost bude ze strany příjemce představovat porušení rozpočtové kázně podle § 22 zákona o územních rozpočtech, je příjemce povinen provést odvod za porušení rozpočtové   kázně do rozpočtu poskytovatele, a to ve výši odpovídající částce neoprávněně použitých nebo zadržených prostředků, včetně penále ve výši 1 promile z částky odvodu za každý den prodlení, nejvýše však do výše tohoto odvodu. Penále se </w:t>
      </w:r>
      <w:r>
        <w:lastRenderedPageBreak/>
        <w:t>počítá ode dne následujícího po dni, kdy došlo k porušení rozpočtové kázně, do dne připsání peněžních prostředků na účet poskytovatele.</w:t>
      </w:r>
    </w:p>
    <w:p w:rsidR="006B4254" w:rsidRDefault="006B4254" w:rsidP="00B4749F">
      <w:pPr>
        <w:spacing w:before="240"/>
        <w:ind w:left="357"/>
        <w:jc w:val="both"/>
      </w:pPr>
      <w:r>
        <w:t xml:space="preserve">Pro účely této Smlouvy je porušením rozpočtové kázně ve smyslu zákona o územních rozpočtech každé neoprávněné použití nebo zadržení finančních prostředků dotace příjemcem, pokud </w:t>
      </w:r>
      <w:r>
        <w:rPr>
          <w:rFonts w:ascii="PalatinoLinotype-Italic" w:hAnsi="PalatinoLinotype-Italic" w:cs="PalatinoLinotype-Italic"/>
          <w:iCs/>
        </w:rPr>
        <w:t>prostředky</w:t>
      </w:r>
      <w:r>
        <w:t xml:space="preserve"> byly už proplaceny a pokud bylo porušeno účelové určení finančních prostředků. </w:t>
      </w:r>
    </w:p>
    <w:p w:rsidR="006B4254" w:rsidRDefault="006B4254" w:rsidP="00B4749F">
      <w:pPr>
        <w:spacing w:before="240"/>
        <w:ind w:left="357"/>
        <w:jc w:val="both"/>
      </w:pPr>
      <w:r>
        <w:t>Neoprávněným použitím peněžních prostředků je jejich použití, kterým byla porušena povinnost stanovená právním předpisem, přímo použitelným předpisem Evropské unie nebo Smlouvou. Za neoprávněné použití peněžních prostředků se považuje také:</w:t>
      </w:r>
    </w:p>
    <w:p w:rsidR="006B4254" w:rsidRDefault="006B4254" w:rsidP="00B4749F">
      <w:pPr>
        <w:pStyle w:val="Textpoznpodarou"/>
        <w:numPr>
          <w:ilvl w:val="1"/>
          <w:numId w:val="41"/>
        </w:numPr>
        <w:spacing w:after="120"/>
        <w:ind w:left="1418" w:hanging="709"/>
        <w:jc w:val="both"/>
        <w:rPr>
          <w:sz w:val="24"/>
          <w:szCs w:val="24"/>
        </w:rPr>
      </w:pPr>
      <w:r>
        <w:rPr>
          <w:sz w:val="24"/>
          <w:szCs w:val="24"/>
        </w:rPr>
        <w:t>porušení povinnosti stanovené právním předpisem, přímo použitelným předpisem Evropské unie nebo Smlouvou, která souvisí s účelem, na který byly peněžní prostředky poskytnuty,</w:t>
      </w:r>
    </w:p>
    <w:p w:rsidR="006B4254" w:rsidRDefault="006B4254" w:rsidP="00B4749F">
      <w:pPr>
        <w:pStyle w:val="Textpoznpodarou"/>
        <w:numPr>
          <w:ilvl w:val="1"/>
          <w:numId w:val="41"/>
        </w:numPr>
        <w:spacing w:after="120"/>
        <w:ind w:left="1418" w:hanging="709"/>
        <w:jc w:val="both"/>
        <w:rPr>
          <w:sz w:val="24"/>
          <w:szCs w:val="24"/>
        </w:rPr>
      </w:pPr>
      <w:r>
        <w:rPr>
          <w:sz w:val="24"/>
          <w:szCs w:val="24"/>
        </w:rPr>
        <w:t>porušení povinnosti stanovené právním předpisem, přímo použitelným předpisem Evropské unie nebo Smlouvou, která souvisí s účelem, na který byly peněžní prostředky poskytnuty, ke kterému došlo před připsáním peněžních prostředků na účet příjemce a které ke dni připsání trvá; den připsání peněžních prostředků na účet příjemce se považuje za den porušení rozpočtové kázně; penále za porušení rozpočtové kázně se počítá ode dne následujícího po dni, do kterého měl příjemce na základě platebního výměru odvod uhradit,</w:t>
      </w:r>
    </w:p>
    <w:p w:rsidR="006B4254" w:rsidRDefault="006B4254" w:rsidP="00B4749F">
      <w:pPr>
        <w:pStyle w:val="Textpoznpodarou"/>
        <w:numPr>
          <w:ilvl w:val="1"/>
          <w:numId w:val="41"/>
        </w:numPr>
        <w:spacing w:after="120"/>
        <w:ind w:left="1418" w:hanging="709"/>
        <w:jc w:val="both"/>
        <w:rPr>
          <w:sz w:val="24"/>
          <w:szCs w:val="24"/>
        </w:rPr>
      </w:pPr>
      <w:r>
        <w:rPr>
          <w:sz w:val="24"/>
          <w:szCs w:val="24"/>
        </w:rPr>
        <w:t>neprokáže-li příjemce peněžních prostředků, jak byly tyto prostředky použity.</w:t>
      </w:r>
    </w:p>
    <w:p w:rsidR="006B4254" w:rsidRDefault="006B4254" w:rsidP="00B4749F">
      <w:pPr>
        <w:spacing w:before="240"/>
        <w:ind w:left="357"/>
        <w:jc w:val="both"/>
      </w:pPr>
      <w:r>
        <w:t xml:space="preserve">Zadržením finančních prostředků se rozumí porušení povinnosti vrácení poskytnutých finančních prostředků ve stanoveném termínu. </w:t>
      </w:r>
    </w:p>
    <w:p w:rsidR="006B4254" w:rsidRDefault="006B4254" w:rsidP="00B4749F">
      <w:pPr>
        <w:spacing w:before="240"/>
        <w:ind w:left="357"/>
        <w:jc w:val="both"/>
        <w:rPr>
          <w:i/>
          <w:iCs/>
          <w:u w:val="single"/>
        </w:rPr>
      </w:pPr>
      <w:r>
        <w:t>V souladu s § 22 odst. 5 zákona o územních rozpočtech může poskytovatel stanovit odvod nižší, a to na základě a v souladu s Metodickým pokynem k porušení rozpočtové kázně platným a účinným ke dni uzavření Smlouvy, který je součástí metodik ROP Jihozápad a který stanovuje typy porušení a výši odvodu v jednotlivých případech.</w:t>
      </w:r>
    </w:p>
    <w:p w:rsidR="006B4254" w:rsidRDefault="006B4254" w:rsidP="00B4749F">
      <w:pPr>
        <w:spacing w:before="240"/>
        <w:ind w:left="357"/>
        <w:jc w:val="both"/>
        <w:rPr>
          <w:sz w:val="22"/>
          <w:szCs w:val="22"/>
        </w:rPr>
      </w:pPr>
      <w:r>
        <w:t>Příjemce, který porušil rozpočtovou kázeň, je povinen provést bez zbytečného odkladu - nejpozději však ve lhůtě uvedené v rozhodnutí poskytovatele o odvodu za porušení rozpočtové kázně - odvod za porušení rozpočtové kázně zpět na bankovní účet poskytovatele.</w:t>
      </w:r>
    </w:p>
    <w:p w:rsidR="006B4254" w:rsidRPr="000B02D1" w:rsidRDefault="006B4254" w:rsidP="00F379F3">
      <w:pPr>
        <w:tabs>
          <w:tab w:val="num" w:pos="502"/>
        </w:tabs>
        <w:spacing w:before="240"/>
        <w:ind w:left="357" w:hanging="357"/>
        <w:jc w:val="both"/>
      </w:pPr>
      <w:r w:rsidRPr="000B02D1">
        <w:t>5.</w:t>
      </w:r>
      <w:r w:rsidRPr="000B02D1">
        <w:tab/>
        <w:t>V případě, že poskytovatel shledá, že zjištěná nesrovnalost představuje porušení smluvních podmínek, ale nejedná se o porušení rozpočtové kázně dle § 22 zákona o</w:t>
      </w:r>
      <w:r>
        <w:t> </w:t>
      </w:r>
      <w:r w:rsidRPr="000B02D1">
        <w:t>územních rozpočtech, je příjemce povinen uhradit poskytovateli na základě jeho písemné výzvy za každou zjištěnou nesrovnalost či porušení této Smlouvy smluvní pokutu v částce  odpovídající 1 % z celkové částky dotace, která má být příjemci poskytnuta. Smluvní pokuty uložené příjemci za zjištěné porušení jednotlivých podmínek lze sčítat, a</w:t>
      </w:r>
      <w:r>
        <w:t> </w:t>
      </w:r>
      <w:r w:rsidRPr="000B02D1">
        <w:t>to až do výše částky odpovídající 100 % z maximální celkové částky dotace uvedené v čl. IV. odst. 1 Smlouvy.</w:t>
      </w:r>
    </w:p>
    <w:p w:rsidR="006B4254" w:rsidRPr="000B02D1" w:rsidRDefault="006B4254" w:rsidP="00F379F3">
      <w:pPr>
        <w:tabs>
          <w:tab w:val="num" w:pos="502"/>
        </w:tabs>
        <w:spacing w:before="240"/>
        <w:ind w:left="357" w:hanging="357"/>
        <w:jc w:val="both"/>
      </w:pPr>
      <w:r w:rsidRPr="000B02D1">
        <w:t>6.</w:t>
      </w:r>
      <w:r w:rsidRPr="000B02D1">
        <w:tab/>
        <w:t>V případě, že dojde k porušení povinností dle této Smlouvy a příjemce prokáže, že porušení bylo způsobeno okolnostmi vylučujícími jeho odpovědnost, rozhoduje o dalším postupu poskytovatel.</w:t>
      </w:r>
    </w:p>
    <w:p w:rsidR="006B4254" w:rsidRPr="000B02D1" w:rsidRDefault="006B4254" w:rsidP="00F379F3">
      <w:pPr>
        <w:tabs>
          <w:tab w:val="num" w:pos="502"/>
        </w:tabs>
        <w:spacing w:before="240"/>
        <w:ind w:left="357" w:hanging="357"/>
        <w:jc w:val="both"/>
      </w:pPr>
      <w:r w:rsidRPr="000B02D1">
        <w:lastRenderedPageBreak/>
        <w:t>7.</w:t>
      </w:r>
      <w:r w:rsidRPr="000B02D1">
        <w:tab/>
        <w:t xml:space="preserve">Při vrácení dotace či části dotace odpovídající porušení jedné nebo několika podmínek Smlouvy je příjemce povinen uvést stejný variabilní symbol, pod kterým obdržel platbu dotace. </w:t>
      </w:r>
    </w:p>
    <w:p w:rsidR="006B4254" w:rsidRPr="000B02D1" w:rsidRDefault="006B4254" w:rsidP="00F379F3">
      <w:pPr>
        <w:tabs>
          <w:tab w:val="num" w:pos="502"/>
        </w:tabs>
        <w:spacing w:before="240"/>
        <w:ind w:left="357" w:hanging="357"/>
        <w:jc w:val="both"/>
      </w:pPr>
      <w:r w:rsidRPr="000B02D1">
        <w:t>8.</w:t>
      </w:r>
      <w:r w:rsidRPr="000B02D1">
        <w:tab/>
        <w:t>Poskytovatel si vyhrazuje právo pozastavit proplácení finančních prostředků dotace.</w:t>
      </w:r>
    </w:p>
    <w:p w:rsidR="006B4254" w:rsidRPr="0005127C" w:rsidRDefault="006B4254" w:rsidP="00F86E05">
      <w:pPr>
        <w:keepNext/>
        <w:keepLines/>
        <w:spacing w:before="600"/>
        <w:jc w:val="center"/>
        <w:outlineLvl w:val="0"/>
        <w:rPr>
          <w:b/>
          <w:bCs/>
        </w:rPr>
      </w:pPr>
      <w:r w:rsidRPr="0005127C">
        <w:rPr>
          <w:b/>
        </w:rPr>
        <w:t>X.</w:t>
      </w:r>
    </w:p>
    <w:p w:rsidR="006B4254" w:rsidRPr="0005127C" w:rsidRDefault="006B4254" w:rsidP="00F86E05">
      <w:pPr>
        <w:keepNext/>
        <w:keepLines/>
        <w:jc w:val="center"/>
        <w:rPr>
          <w:b/>
        </w:rPr>
      </w:pPr>
      <w:r w:rsidRPr="0005127C">
        <w:rPr>
          <w:b/>
        </w:rPr>
        <w:t>Ukončení Smlouvy</w:t>
      </w:r>
    </w:p>
    <w:p w:rsidR="006B4254" w:rsidRPr="0005127C" w:rsidRDefault="006B4254" w:rsidP="00F86E05">
      <w:pPr>
        <w:pStyle w:val="Zkladntextodsazen"/>
        <w:keepLines/>
        <w:numPr>
          <w:ilvl w:val="0"/>
          <w:numId w:val="1"/>
        </w:numPr>
        <w:tabs>
          <w:tab w:val="clear" w:pos="720"/>
          <w:tab w:val="num" w:pos="360"/>
        </w:tabs>
        <w:spacing w:before="240" w:after="0"/>
        <w:ind w:left="357" w:hanging="357"/>
        <w:jc w:val="both"/>
      </w:pPr>
      <w:r w:rsidRPr="0005127C">
        <w:t xml:space="preserve">Tuto Smlouvu lze </w:t>
      </w:r>
      <w:r>
        <w:t>zrušit</w:t>
      </w:r>
      <w:r w:rsidRPr="0005127C">
        <w:t xml:space="preserve"> na základě písemné dohody smluvních stran</w:t>
      </w:r>
      <w:r>
        <w:t xml:space="preserve"> nebo písemnou výpovědí ze strany příjemce či poskytovatele.</w:t>
      </w:r>
    </w:p>
    <w:p w:rsidR="006B4254" w:rsidRPr="0005127C" w:rsidRDefault="006B4254" w:rsidP="00F86E05">
      <w:pPr>
        <w:pStyle w:val="Zkladntextodsazen"/>
        <w:numPr>
          <w:ilvl w:val="0"/>
          <w:numId w:val="1"/>
        </w:numPr>
        <w:tabs>
          <w:tab w:val="clear" w:pos="720"/>
          <w:tab w:val="num" w:pos="360"/>
        </w:tabs>
        <w:spacing w:before="240" w:after="0"/>
        <w:ind w:left="357" w:hanging="357"/>
        <w:jc w:val="both"/>
        <w:rPr>
          <w:snapToGrid w:val="0"/>
        </w:rPr>
      </w:pPr>
      <w:r>
        <w:t>Návrh na zrušení této Smlouvy dohodou musí být smluvní stranou podán písemně. Vysloví-li s tímto návrhem druhá smluvní strana souhlas, zaniká Smlouva dnem, kdy souhlas dojde smluvní straně, která návrh podala. Příjemce</w:t>
      </w:r>
      <w:r w:rsidRPr="0005127C">
        <w:t xml:space="preserve"> </w:t>
      </w:r>
      <w:r>
        <w:t xml:space="preserve">je </w:t>
      </w:r>
      <w:r w:rsidRPr="0005127C">
        <w:t xml:space="preserve">vždy povinen vrátit bezhotovostním převodem poskytnutou částku dotace na účet poskytovatele. Výše vrácené částky bude vyčíslena ke dni uzavření dohody o </w:t>
      </w:r>
      <w:r>
        <w:t xml:space="preserve">zrušení </w:t>
      </w:r>
      <w:r w:rsidRPr="0005127C">
        <w:t>Smlouvy.</w:t>
      </w:r>
    </w:p>
    <w:p w:rsidR="006B4254" w:rsidRDefault="006B4254" w:rsidP="00F86E05">
      <w:pPr>
        <w:pStyle w:val="Zkladntextodsazen"/>
        <w:tabs>
          <w:tab w:val="left" w:pos="426"/>
          <w:tab w:val="left" w:pos="1134"/>
        </w:tabs>
        <w:spacing w:before="240" w:after="0"/>
        <w:ind w:left="426" w:hanging="426"/>
        <w:jc w:val="both"/>
        <w:rPr>
          <w:snapToGrid w:val="0"/>
        </w:rPr>
      </w:pPr>
      <w:r>
        <w:rPr>
          <w:snapToGrid w:val="0"/>
        </w:rPr>
        <w:t xml:space="preserve">3. </w:t>
      </w:r>
      <w:r>
        <w:rPr>
          <w:snapToGrid w:val="0"/>
        </w:rPr>
        <w:tab/>
        <w:t xml:space="preserve">Příjemce je oprávněn vypovědět tuto Smlouvu i bez udání důvodu. </w:t>
      </w:r>
      <w:r w:rsidRPr="0005127C">
        <w:rPr>
          <w:snapToGrid w:val="0"/>
        </w:rPr>
        <w:t xml:space="preserve">V případě vypovězení této Smlouvy ze strany příjemce nemá příjemce nárok na poskytnutí dotace. Poskytnutá plnění ze strany poskytovatele je povinen příjemce vrátit poskytovateli v plné výši bezhotovostním převodem na </w:t>
      </w:r>
      <w:r w:rsidRPr="00A17428">
        <w:t>účet</w:t>
      </w:r>
      <w:r w:rsidRPr="0005127C">
        <w:rPr>
          <w:snapToGrid w:val="0"/>
        </w:rPr>
        <w:t xml:space="preserve"> poskytovatele do jednoho měsíce od doručení výpovědi poskytovateli. Výpověď </w:t>
      </w:r>
      <w:r>
        <w:rPr>
          <w:snapToGrid w:val="0"/>
        </w:rPr>
        <w:t xml:space="preserve">nabývá účinnosti dnem, kdy poskytovatel </w:t>
      </w:r>
      <w:r w:rsidRPr="0005127C">
        <w:rPr>
          <w:snapToGrid w:val="0"/>
        </w:rPr>
        <w:t xml:space="preserve">takto vrácené plnění obdrží na svůj účet. Výpovědní doba činí 3 měsíce ode dne </w:t>
      </w:r>
      <w:r>
        <w:rPr>
          <w:snapToGrid w:val="0"/>
        </w:rPr>
        <w:t>účinnosti</w:t>
      </w:r>
      <w:r w:rsidRPr="0005127C">
        <w:rPr>
          <w:snapToGrid w:val="0"/>
        </w:rPr>
        <w:t xml:space="preserve"> výpovědi</w:t>
      </w:r>
      <w:r>
        <w:rPr>
          <w:snapToGrid w:val="0"/>
        </w:rPr>
        <w:t>.</w:t>
      </w:r>
    </w:p>
    <w:p w:rsidR="006B4254" w:rsidRPr="00474211" w:rsidRDefault="006B4254" w:rsidP="00F86E05">
      <w:pPr>
        <w:pStyle w:val="Zkladntextodsazen"/>
        <w:numPr>
          <w:ilvl w:val="0"/>
          <w:numId w:val="42"/>
        </w:numPr>
        <w:spacing w:before="240" w:after="0"/>
        <w:ind w:left="426" w:hanging="426"/>
        <w:jc w:val="both"/>
        <w:rPr>
          <w:snapToGrid w:val="0"/>
        </w:rPr>
      </w:pPr>
      <w:r w:rsidRPr="00A17428">
        <w:rPr>
          <w:snapToGrid w:val="0"/>
        </w:rPr>
        <w:t>Poskytovatel</w:t>
      </w:r>
      <w:r w:rsidRPr="00474211">
        <w:rPr>
          <w:snapToGrid w:val="0"/>
        </w:rPr>
        <w:t xml:space="preserve"> může vypovědět Smlouvu v těchto případech:</w:t>
      </w:r>
    </w:p>
    <w:p w:rsidR="006B4254" w:rsidRPr="00474211" w:rsidRDefault="006B4254" w:rsidP="0047006F">
      <w:pPr>
        <w:pStyle w:val="Zkladntextodsazen"/>
        <w:spacing w:before="240" w:after="0"/>
        <w:ind w:left="426" w:hanging="66"/>
        <w:jc w:val="both"/>
        <w:rPr>
          <w:snapToGrid w:val="0"/>
          <w:u w:val="single"/>
        </w:rPr>
      </w:pPr>
      <w:r w:rsidRPr="00474211">
        <w:rPr>
          <w:snapToGrid w:val="0"/>
          <w:u w:val="single"/>
        </w:rPr>
        <w:t xml:space="preserve">Před </w:t>
      </w:r>
      <w:r w:rsidRPr="00A17428">
        <w:rPr>
          <w:snapToGrid w:val="0"/>
          <w:u w:val="single"/>
        </w:rPr>
        <w:t>proplacením</w:t>
      </w:r>
      <w:r w:rsidRPr="00474211">
        <w:rPr>
          <w:snapToGrid w:val="0"/>
          <w:u w:val="single"/>
        </w:rPr>
        <w:t xml:space="preserve"> dotace</w:t>
      </w:r>
    </w:p>
    <w:p w:rsidR="006B4254" w:rsidRPr="00474211" w:rsidRDefault="006B4254" w:rsidP="00F86E05">
      <w:pPr>
        <w:pStyle w:val="Zkladntext3"/>
        <w:numPr>
          <w:ilvl w:val="0"/>
          <w:numId w:val="11"/>
        </w:numPr>
        <w:spacing w:after="0"/>
        <w:jc w:val="both"/>
        <w:rPr>
          <w:snapToGrid w:val="0"/>
          <w:sz w:val="24"/>
          <w:szCs w:val="24"/>
        </w:rPr>
      </w:pPr>
      <w:r w:rsidRPr="00474211">
        <w:rPr>
          <w:snapToGrid w:val="0"/>
          <w:sz w:val="24"/>
          <w:szCs w:val="24"/>
        </w:rPr>
        <w:t>Příjemce nenaplní povinnosti stanovené mu touto Smlouvou včetně jejích dodatků a příloh, programem ROP NUTS II Jihozápad nebo obecně závaznými právními předpisy.</w:t>
      </w:r>
    </w:p>
    <w:p w:rsidR="006B4254" w:rsidRPr="00474211" w:rsidRDefault="006B4254" w:rsidP="00F86E05">
      <w:pPr>
        <w:pStyle w:val="Zkladntext3"/>
        <w:numPr>
          <w:ilvl w:val="0"/>
          <w:numId w:val="11"/>
        </w:numPr>
        <w:spacing w:after="0"/>
        <w:jc w:val="both"/>
        <w:rPr>
          <w:snapToGrid w:val="0"/>
          <w:sz w:val="24"/>
          <w:szCs w:val="24"/>
        </w:rPr>
      </w:pPr>
      <w:r w:rsidRPr="00474211">
        <w:rPr>
          <w:snapToGrid w:val="0"/>
          <w:sz w:val="24"/>
          <w:szCs w:val="24"/>
        </w:rPr>
        <w:t>Příjemce neprovede uložená opatření k nápravě ve lhůtě stanovené poskytovatelem.</w:t>
      </w:r>
    </w:p>
    <w:p w:rsidR="006B4254" w:rsidRPr="00474211" w:rsidRDefault="006B4254" w:rsidP="00F86E05">
      <w:pPr>
        <w:pStyle w:val="Zkladntext3"/>
        <w:ind w:firstLine="360"/>
        <w:rPr>
          <w:snapToGrid w:val="0"/>
          <w:sz w:val="24"/>
          <w:szCs w:val="24"/>
        </w:rPr>
      </w:pPr>
      <w:r w:rsidRPr="00474211">
        <w:rPr>
          <w:snapToGrid w:val="0"/>
          <w:sz w:val="24"/>
          <w:szCs w:val="24"/>
        </w:rPr>
        <w:t>V takovém případě nárok na vyplacení dotace nevzniká a nelze se jej platně domáhat.</w:t>
      </w:r>
    </w:p>
    <w:p w:rsidR="006B4254" w:rsidRPr="00474211" w:rsidRDefault="006B4254" w:rsidP="00F86E05">
      <w:pPr>
        <w:pStyle w:val="Zkladntext3"/>
        <w:spacing w:before="480"/>
        <w:ind w:firstLine="357"/>
        <w:outlineLvl w:val="0"/>
        <w:rPr>
          <w:snapToGrid w:val="0"/>
          <w:sz w:val="24"/>
          <w:szCs w:val="24"/>
        </w:rPr>
      </w:pPr>
      <w:r w:rsidRPr="00474211">
        <w:rPr>
          <w:snapToGrid w:val="0"/>
          <w:sz w:val="24"/>
          <w:szCs w:val="24"/>
          <w:u w:val="single"/>
        </w:rPr>
        <w:t>Po proplacení dotace</w:t>
      </w:r>
    </w:p>
    <w:p w:rsidR="006B4254" w:rsidRPr="0005127C" w:rsidRDefault="006B4254" w:rsidP="00F86E05">
      <w:pPr>
        <w:pStyle w:val="Zkladntext3"/>
        <w:numPr>
          <w:ilvl w:val="0"/>
          <w:numId w:val="12"/>
        </w:numPr>
        <w:spacing w:after="0"/>
        <w:jc w:val="both"/>
        <w:rPr>
          <w:sz w:val="24"/>
          <w:szCs w:val="24"/>
        </w:rPr>
      </w:pPr>
      <w:r w:rsidRPr="00474211">
        <w:rPr>
          <w:snapToGrid w:val="0"/>
          <w:sz w:val="24"/>
          <w:szCs w:val="24"/>
        </w:rPr>
        <w:t>Poskytnutá dotace byla čerpána v rozporu s touto Smlouvou včetně jejích dodatků a příloh, progra</w:t>
      </w:r>
      <w:r w:rsidRPr="0005127C">
        <w:rPr>
          <w:sz w:val="24"/>
          <w:szCs w:val="24"/>
        </w:rPr>
        <w:t>mem ROP NUTS II Jihozápad nebo obecně závaznými právními předpisy.</w:t>
      </w:r>
      <w:r w:rsidRPr="0005127C" w:rsidDel="00CE555E">
        <w:rPr>
          <w:sz w:val="24"/>
          <w:szCs w:val="24"/>
        </w:rPr>
        <w:t xml:space="preserve"> </w:t>
      </w:r>
      <w:r w:rsidRPr="0005127C">
        <w:rPr>
          <w:sz w:val="24"/>
          <w:szCs w:val="24"/>
        </w:rPr>
        <w:t>V takovém případě má poskytovatel právo od příjemce požadovat, aby ve lhůtě, kterou poskytovatel stanoví, poskytnuté peněžní prostředky (nebo jejich část) vrátil. Rozpor může poskytovatel konstatovat do 10 let od proplacení způsobilých výdajů ze strukturálních fondů EU.</w:t>
      </w:r>
    </w:p>
    <w:p w:rsidR="006B4254" w:rsidRPr="0005127C" w:rsidRDefault="006B4254" w:rsidP="00F86E05">
      <w:pPr>
        <w:pStyle w:val="Zkladntext3"/>
        <w:spacing w:before="240"/>
        <w:ind w:left="357"/>
        <w:jc w:val="both"/>
        <w:rPr>
          <w:sz w:val="24"/>
          <w:szCs w:val="24"/>
        </w:rPr>
      </w:pPr>
      <w:r w:rsidRPr="0005127C">
        <w:rPr>
          <w:sz w:val="24"/>
          <w:szCs w:val="24"/>
        </w:rPr>
        <w:t>Pokud příjemce ve stanovené lhůtě požadované prostředky poskytovateli nevrátí, považují se za prostředky zadržené ve smyslu zákona o územních rozpočtech.</w:t>
      </w:r>
    </w:p>
    <w:p w:rsidR="006B4254" w:rsidRPr="0005127C" w:rsidRDefault="006B4254" w:rsidP="0047006F">
      <w:pPr>
        <w:pStyle w:val="Zkladntextodsazen"/>
        <w:numPr>
          <w:ilvl w:val="0"/>
          <w:numId w:val="42"/>
        </w:numPr>
        <w:spacing w:before="240" w:after="0"/>
        <w:ind w:left="426" w:hanging="426"/>
        <w:jc w:val="both"/>
      </w:pPr>
      <w:r w:rsidRPr="0047006F">
        <w:t xml:space="preserve">Výpověď poskytovatele nabývá účinnosti dnem doručení příjemci dotace. Tímto dnem počíná běžet výpovědní doba, která činí 1 měsíc.  </w:t>
      </w:r>
    </w:p>
    <w:p w:rsidR="006B4254" w:rsidRPr="0005127C" w:rsidRDefault="006B4254" w:rsidP="00F86E05">
      <w:pPr>
        <w:pStyle w:val="Zkladntextodsazen"/>
        <w:numPr>
          <w:ilvl w:val="0"/>
          <w:numId w:val="42"/>
        </w:numPr>
        <w:spacing w:before="240" w:after="0"/>
        <w:ind w:left="426" w:hanging="426"/>
        <w:jc w:val="both"/>
      </w:pPr>
      <w:r w:rsidRPr="0005127C">
        <w:lastRenderedPageBreak/>
        <w:t>Veškeré povinnosti plateb vyplývající z tohoto článku Smlouvy provede příjemce formou bezhotovostního převodu na účet poskytovatele, jehož číslo poskytovatel v tomto případě příjemci sdělí.</w:t>
      </w:r>
    </w:p>
    <w:p w:rsidR="006B4254" w:rsidRPr="000B02D1" w:rsidRDefault="006B4254" w:rsidP="001B0E68">
      <w:pPr>
        <w:keepNext/>
        <w:keepLines/>
        <w:spacing w:before="600"/>
        <w:ind w:left="357" w:hanging="357"/>
        <w:jc w:val="center"/>
        <w:rPr>
          <w:b/>
        </w:rPr>
      </w:pPr>
      <w:r w:rsidRPr="000B02D1">
        <w:rPr>
          <w:b/>
        </w:rPr>
        <w:t>XI.</w:t>
      </w:r>
    </w:p>
    <w:p w:rsidR="006B4254" w:rsidRPr="000B02D1" w:rsidRDefault="006B4254" w:rsidP="001B0E68">
      <w:pPr>
        <w:keepNext/>
        <w:keepLines/>
        <w:jc w:val="center"/>
        <w:rPr>
          <w:b/>
        </w:rPr>
      </w:pPr>
      <w:r w:rsidRPr="000B02D1">
        <w:rPr>
          <w:b/>
        </w:rPr>
        <w:t>Závěrečná ustanovení</w:t>
      </w:r>
    </w:p>
    <w:p w:rsidR="006B4254" w:rsidRPr="000B02D1" w:rsidRDefault="006B4254" w:rsidP="001B0E68">
      <w:pPr>
        <w:keepNext/>
        <w:keepLines/>
        <w:spacing w:before="240"/>
        <w:ind w:left="357" w:hanging="357"/>
        <w:jc w:val="both"/>
        <w:rPr>
          <w:snapToGrid w:val="0"/>
        </w:rPr>
      </w:pPr>
      <w:r w:rsidRPr="000B02D1">
        <w:t>1.</w:t>
      </w:r>
      <w:r w:rsidRPr="000B02D1">
        <w:tab/>
        <w:t xml:space="preserve">Příjemce se zavazuje řídit se při realizaci projektu Regionálním operačním programem NUTS II Jihozápad, Prováděcím dokumentem ROP NUTS II Jihozápad, Příručkou pro žadatele ROP NUTS II Jihozápad, Příručkou pro příjemce ROP NUTS II Jihozápad, Pravidly pro publicitu, Metodickými pokyny poskytovatele a Manuálem vizuálního stylu ROP NUTS II Jihozápad. Tyto dokumenty jsou veřejně přístupné na stránkách www.rr-jihozapad.cz. </w:t>
      </w:r>
      <w:r w:rsidRPr="000B02D1">
        <w:rPr>
          <w:snapToGrid w:val="0"/>
        </w:rPr>
        <w:t>V případě rozporu mezi těmito dokumenty a touto Smlouvou platí ustanovení ve Smlouvě.</w:t>
      </w:r>
    </w:p>
    <w:p w:rsidR="006B4254" w:rsidRPr="000B02D1" w:rsidRDefault="006B4254" w:rsidP="00986CBB">
      <w:pPr>
        <w:widowControl w:val="0"/>
        <w:spacing w:before="240"/>
        <w:ind w:left="357" w:hanging="357"/>
        <w:jc w:val="both"/>
      </w:pPr>
      <w:r w:rsidRPr="000B02D1">
        <w:t>2.</w:t>
      </w:r>
      <w:r w:rsidRPr="000B02D1">
        <w:tab/>
        <w:t>Veškeré platby poskytovateli provede příjemce formou bezhotovostního převodu na účet poskytovatele uvedený v záhlaví této Smlouvy.</w:t>
      </w:r>
    </w:p>
    <w:p w:rsidR="006B4254" w:rsidRPr="000B02D1" w:rsidRDefault="006B4254" w:rsidP="00986CBB">
      <w:pPr>
        <w:widowControl w:val="0"/>
        <w:spacing w:before="240"/>
        <w:ind w:left="357" w:hanging="357"/>
        <w:jc w:val="both"/>
      </w:pPr>
      <w:r w:rsidRPr="000B02D1">
        <w:rPr>
          <w:snapToGrid w:val="0"/>
        </w:rPr>
        <w:t>3.</w:t>
      </w:r>
      <w:r w:rsidRPr="000B02D1">
        <w:rPr>
          <w:snapToGrid w:val="0"/>
        </w:rPr>
        <w:tab/>
        <w:t xml:space="preserve">Na poskytnutí dotace není právní nárok. Poskytovatel si vyhrazuje právo nepotvrdit proplacení takových výdajů, které nejsou v souladu se způsobilými výdaji definovanými v Příručce pro žadatele </w:t>
      </w:r>
      <w:r w:rsidRPr="000B02D1">
        <w:t>ROP NUTS II Jihozápad</w:t>
      </w:r>
      <w:r w:rsidRPr="000B02D1">
        <w:rPr>
          <w:snapToGrid w:val="0"/>
        </w:rPr>
        <w:t xml:space="preserve"> nebo jiných materiálech závazných pro implementaci ROP NUTS II Jihozápad.</w:t>
      </w:r>
    </w:p>
    <w:p w:rsidR="006B4254" w:rsidRPr="000B02D1" w:rsidRDefault="006B4254" w:rsidP="00986CBB">
      <w:pPr>
        <w:widowControl w:val="0"/>
        <w:spacing w:before="240"/>
        <w:ind w:left="357" w:hanging="357"/>
        <w:jc w:val="both"/>
        <w:rPr>
          <w:snapToGrid w:val="0"/>
        </w:rPr>
      </w:pPr>
      <w:r w:rsidRPr="000B02D1">
        <w:rPr>
          <w:snapToGrid w:val="0"/>
        </w:rPr>
        <w:t>4.</w:t>
      </w:r>
      <w:r w:rsidRPr="000B02D1">
        <w:rPr>
          <w:snapToGrid w:val="0"/>
        </w:rPr>
        <w:tab/>
        <w:t>Příjemce nemá nárok na vyplacení dotace, pokud bude Evropskou komisí z jakýchkoliv důvodů zastaveno nebo přerušeno financování ROP NUTS II Jihozápad jako celku.</w:t>
      </w:r>
    </w:p>
    <w:p w:rsidR="006B4254" w:rsidRPr="000B02D1" w:rsidRDefault="006B4254" w:rsidP="00986CBB">
      <w:pPr>
        <w:widowControl w:val="0"/>
        <w:spacing w:before="240"/>
        <w:ind w:left="357" w:hanging="357"/>
        <w:jc w:val="both"/>
      </w:pPr>
      <w:r w:rsidRPr="000B02D1">
        <w:t>5.</w:t>
      </w:r>
      <w:r w:rsidRPr="000B02D1">
        <w:tab/>
        <w:t>Vzhledem k veřejnoprávnímu charakteru poskytovatele příjemce souhlasí se zveřejněním údajů v souladu se zákonem č. 106/1999 Sb., o svobodném přístupu k informacím, ve znění pozdějších předpisů, a zákonem č. 101/2000 Sb., o ochraně osobních údajů a o změně některých zákonů, ve znění pozdějších předpisů, a to v rozsahu: jméno/název/obchodní firma, adresa trvalého bydliště/sídlo, údaje o projektu dle čl. I. této Smlouvy, dále celkové výdaje projektu, celkové způsobilé výdaje projektu a výše příspěvku ze strukturálních fondů a národních veřejných zdrojů.</w:t>
      </w:r>
    </w:p>
    <w:p w:rsidR="006B4254" w:rsidRPr="000B02D1" w:rsidRDefault="006B4254" w:rsidP="00262446">
      <w:pPr>
        <w:pStyle w:val="Zkladntext3"/>
        <w:spacing w:before="240" w:after="240"/>
        <w:ind w:left="357"/>
        <w:jc w:val="both"/>
        <w:rPr>
          <w:sz w:val="24"/>
          <w:szCs w:val="24"/>
        </w:rPr>
      </w:pPr>
      <w:r w:rsidRPr="000B02D1">
        <w:rPr>
          <w:sz w:val="24"/>
          <w:szCs w:val="24"/>
        </w:rPr>
        <w:t>Poskytovatel se zavazuje, že obchodní a technické informace, které mu byly svěřeny příjemcem v souvislosti s touto Smlouvou, nezpřístupní třetím osobám bez písemného souhlasu příjemce.</w:t>
      </w:r>
    </w:p>
    <w:p w:rsidR="006B4254" w:rsidRPr="000B02D1" w:rsidRDefault="006B4254" w:rsidP="009F60C0">
      <w:pPr>
        <w:pStyle w:val="Zkladntext3"/>
        <w:spacing w:after="0"/>
        <w:ind w:left="357" w:hanging="357"/>
        <w:jc w:val="both"/>
        <w:rPr>
          <w:sz w:val="24"/>
          <w:szCs w:val="24"/>
        </w:rPr>
      </w:pPr>
      <w:r w:rsidRPr="000B02D1">
        <w:rPr>
          <w:sz w:val="24"/>
          <w:szCs w:val="24"/>
        </w:rPr>
        <w:t>6.</w:t>
      </w:r>
      <w:r w:rsidRPr="000B02D1">
        <w:rPr>
          <w:sz w:val="24"/>
          <w:szCs w:val="24"/>
        </w:rPr>
        <w:tab/>
        <w:t xml:space="preserve">Příjemce souhlasí se zpracováním svých osobních údajů, které sdělil poskytovateli, v souladu s příslušnými ustanoveními zákona č. 101/2000 Sb., o ochraně osobních údajů, ve znění pozdějších předpisů, pro účely administrace projektu a dále souhlasí s tím, aby poskytovatel poskytoval jeho osobní údaje organizacím a partnerům poskytovatele (zejména Ministerstvu pro místní rozvoj ČR a Ministerstvu financí ČR), a to výhradně za uvedeným účelem. Souhlas příjemce uděluje na dobu realizace projektu a na dobu 10 let </w:t>
      </w:r>
      <w:r>
        <w:rPr>
          <w:sz w:val="24"/>
          <w:szCs w:val="24"/>
        </w:rPr>
        <w:t xml:space="preserve">od </w:t>
      </w:r>
      <w:r w:rsidRPr="000B02D1">
        <w:rPr>
          <w:sz w:val="24"/>
          <w:szCs w:val="24"/>
        </w:rPr>
        <w:t xml:space="preserve">ukončení projektu. Příjemce má právo přístupu ke svým osobním údajům, právo na opravu nepřesných osobních údajů a právo na ochranu svého soukromého a osobního života. Dále má právo požádat o vysvětlení a případně </w:t>
      </w:r>
      <w:r w:rsidRPr="000B02D1">
        <w:rPr>
          <w:sz w:val="24"/>
          <w:szCs w:val="24"/>
        </w:rPr>
        <w:br/>
        <w:t xml:space="preserve">o odstranění stavu, který je v rozporu s ochranou soukromého a osobního života dle </w:t>
      </w:r>
      <w:r w:rsidRPr="000B02D1">
        <w:rPr>
          <w:sz w:val="24"/>
          <w:szCs w:val="24"/>
        </w:rPr>
        <w:br/>
        <w:t xml:space="preserve">§ 21 zákona č. 101/2000 Sb., o ochraně osobních údajů, ve znění pozdějších předpisů. Příjemce tímto prohlašuje, že byl ve smyslu § 11 zákona č. 101/2000 Sb., o ochraně </w:t>
      </w:r>
      <w:r w:rsidRPr="000B02D1">
        <w:rPr>
          <w:sz w:val="24"/>
          <w:szCs w:val="24"/>
        </w:rPr>
        <w:lastRenderedPageBreak/>
        <w:t>osobních údajů, ve znění pozdějších předpisů, řádně informován o zpracování a uchování osobních údajů.</w:t>
      </w:r>
    </w:p>
    <w:p w:rsidR="006B4254" w:rsidRPr="000B02D1" w:rsidRDefault="006B4254" w:rsidP="00986CBB">
      <w:pPr>
        <w:widowControl w:val="0"/>
        <w:spacing w:before="240"/>
        <w:ind w:left="357" w:hanging="357"/>
        <w:jc w:val="both"/>
      </w:pPr>
      <w:r w:rsidRPr="000B02D1">
        <w:t>7.</w:t>
      </w:r>
      <w:r w:rsidRPr="000B02D1">
        <w:tab/>
        <w:t xml:space="preserve">Smluvní strany svým podpisem stvrzují, že Smlouva byla uzavřena na základě jejich svobodné, pravé a vážné vůle, nikoliv v tísni ani za nápadně nevýhodných podmínek </w:t>
      </w:r>
      <w:r w:rsidRPr="000B02D1">
        <w:br/>
        <w:t>či pod nátlakem.</w:t>
      </w:r>
    </w:p>
    <w:p w:rsidR="006B4254" w:rsidRPr="000B02D1" w:rsidRDefault="006B4254" w:rsidP="00783627">
      <w:pPr>
        <w:pStyle w:val="Zkladntext3"/>
        <w:spacing w:before="240" w:after="0"/>
        <w:ind w:left="357" w:hanging="357"/>
        <w:jc w:val="both"/>
        <w:rPr>
          <w:sz w:val="24"/>
          <w:szCs w:val="24"/>
        </w:rPr>
      </w:pPr>
      <w:r w:rsidRPr="000B02D1">
        <w:rPr>
          <w:sz w:val="24"/>
          <w:szCs w:val="24"/>
        </w:rPr>
        <w:t>8.</w:t>
      </w:r>
      <w:r w:rsidRPr="000B02D1">
        <w:rPr>
          <w:sz w:val="24"/>
          <w:szCs w:val="24"/>
        </w:rPr>
        <w:tab/>
        <w:t>Tuto Smlouvu lze měnit pouze na základě dohody smluvních stran ve formě písemných postupně číslovaných dodatků podepsaných oprávněnými zástupci obou smluvních stran.</w:t>
      </w:r>
    </w:p>
    <w:p w:rsidR="006B4254" w:rsidRPr="000B02D1" w:rsidRDefault="006B4254" w:rsidP="00986CBB">
      <w:pPr>
        <w:pStyle w:val="Zkladntext3"/>
        <w:spacing w:before="240" w:after="0"/>
        <w:ind w:left="357" w:hanging="357"/>
        <w:jc w:val="both"/>
        <w:rPr>
          <w:sz w:val="24"/>
          <w:szCs w:val="24"/>
        </w:rPr>
      </w:pPr>
      <w:r w:rsidRPr="000B02D1">
        <w:rPr>
          <w:sz w:val="24"/>
          <w:szCs w:val="24"/>
        </w:rPr>
        <w:t>9.</w:t>
      </w:r>
      <w:r w:rsidRPr="000B02D1">
        <w:rPr>
          <w:sz w:val="24"/>
          <w:szCs w:val="24"/>
        </w:rPr>
        <w:tab/>
        <w:t xml:space="preserve">Tato Smlouva byla zhotovena ve </w:t>
      </w:r>
      <w:r>
        <w:rPr>
          <w:sz w:val="24"/>
          <w:szCs w:val="24"/>
        </w:rPr>
        <w:t xml:space="preserve">třech </w:t>
      </w:r>
      <w:r w:rsidRPr="000B02D1">
        <w:rPr>
          <w:sz w:val="24"/>
          <w:szCs w:val="24"/>
        </w:rPr>
        <w:t xml:space="preserve">vyhotoveních, z nichž každé má platnost originálu. Příjemce obdrží jeden exemplář, poskytovatel </w:t>
      </w:r>
      <w:r>
        <w:rPr>
          <w:sz w:val="24"/>
          <w:szCs w:val="24"/>
        </w:rPr>
        <w:t>dva.</w:t>
      </w:r>
    </w:p>
    <w:p w:rsidR="006B4254" w:rsidRPr="000B02D1" w:rsidRDefault="006B4254" w:rsidP="00986CBB">
      <w:pPr>
        <w:pStyle w:val="Zkladntext3"/>
        <w:spacing w:before="240" w:after="0"/>
        <w:ind w:left="357" w:hanging="357"/>
        <w:jc w:val="both"/>
        <w:rPr>
          <w:sz w:val="24"/>
          <w:szCs w:val="24"/>
        </w:rPr>
      </w:pPr>
      <w:r w:rsidRPr="000B02D1">
        <w:rPr>
          <w:sz w:val="24"/>
          <w:szCs w:val="24"/>
        </w:rPr>
        <w:t>10.</w:t>
      </w:r>
      <w:r w:rsidRPr="000B02D1">
        <w:rPr>
          <w:sz w:val="24"/>
          <w:szCs w:val="24"/>
        </w:rPr>
        <w:tab/>
        <w:t>Tato Smlouva nabývá platnosti a účinnosti okamžikem podpisu oprávněnými zástupci obou smluvních stran.</w:t>
      </w:r>
    </w:p>
    <w:p w:rsidR="006B4254" w:rsidRPr="000B02D1" w:rsidRDefault="006B4254" w:rsidP="00986CBB">
      <w:pPr>
        <w:spacing w:before="240"/>
        <w:ind w:left="357" w:hanging="357"/>
        <w:jc w:val="both"/>
      </w:pPr>
      <w:r w:rsidRPr="000B02D1">
        <w:t>11.</w:t>
      </w:r>
      <w:r w:rsidRPr="000B02D1">
        <w:tab/>
      </w:r>
      <w:r w:rsidRPr="0005127C">
        <w:t>Nedílnou součástí vyhotovení této Smlouvy je rozpočet projektu</w:t>
      </w:r>
      <w:r>
        <w:t xml:space="preserve"> včetně rozpočtů jednotlivých etap</w:t>
      </w:r>
      <w:r w:rsidRPr="0005127C">
        <w:t xml:space="preserve"> v tištěné podobě.</w:t>
      </w:r>
    </w:p>
    <w:p w:rsidR="006B4254" w:rsidRDefault="006B4254" w:rsidP="006D71F5">
      <w:pPr>
        <w:spacing w:before="240"/>
        <w:ind w:left="357" w:hanging="357"/>
        <w:jc w:val="both"/>
        <w:rPr>
          <w:snapToGrid w:val="0"/>
        </w:rPr>
      </w:pPr>
      <w:r w:rsidRPr="000B02D1">
        <w:rPr>
          <w:snapToGrid w:val="0"/>
        </w:rPr>
        <w:t>12.</w:t>
      </w:r>
      <w:r w:rsidRPr="000B02D1">
        <w:rPr>
          <w:snapToGrid w:val="0"/>
        </w:rPr>
        <w:tab/>
        <w:t>Příjemce prohlašuje, že se s ustanoveními této Smlouvy včetně jejích příloh řádně seznámil, a zavazuje se, že se jimi bude řídit.</w:t>
      </w:r>
    </w:p>
    <w:p w:rsidR="006B4254" w:rsidRDefault="006B4254" w:rsidP="00E45267">
      <w:pPr>
        <w:pStyle w:val="Zkladntext3"/>
        <w:keepNext/>
        <w:keepLines/>
        <w:spacing w:before="600"/>
        <w:jc w:val="both"/>
        <w:rPr>
          <w:sz w:val="24"/>
          <w:szCs w:val="24"/>
        </w:rPr>
      </w:pPr>
      <w:r w:rsidRPr="00401D5A">
        <w:rPr>
          <w:noProof/>
          <w:sz w:val="24"/>
          <w:szCs w:val="24"/>
        </w:rPr>
        <w:t>Návrh této smlouvy byl schvál</w:t>
      </w:r>
      <w:r w:rsidR="00710E37">
        <w:rPr>
          <w:noProof/>
          <w:sz w:val="24"/>
          <w:szCs w:val="24"/>
        </w:rPr>
        <w:t>en usnesením zastupitelstva</w:t>
      </w:r>
      <w:r w:rsidR="006857ED">
        <w:rPr>
          <w:noProof/>
          <w:sz w:val="24"/>
          <w:szCs w:val="24"/>
        </w:rPr>
        <w:t xml:space="preserve"> </w:t>
      </w:r>
      <w:r w:rsidRPr="00401D5A">
        <w:rPr>
          <w:noProof/>
          <w:sz w:val="24"/>
          <w:szCs w:val="24"/>
        </w:rPr>
        <w:t xml:space="preserve">kraje č. </w:t>
      </w:r>
      <w:r w:rsidR="00710E37">
        <w:rPr>
          <w:noProof/>
          <w:sz w:val="24"/>
          <w:szCs w:val="24"/>
        </w:rPr>
        <w:t xml:space="preserve">     </w:t>
      </w:r>
      <w:r w:rsidRPr="00401D5A">
        <w:rPr>
          <w:noProof/>
          <w:sz w:val="24"/>
          <w:szCs w:val="24"/>
        </w:rPr>
        <w:t xml:space="preserve">ze dne </w:t>
      </w:r>
    </w:p>
    <w:p w:rsidR="006B4254" w:rsidRDefault="006B4254" w:rsidP="00E45267">
      <w:pPr>
        <w:pStyle w:val="Zkladntext3"/>
        <w:keepNext/>
        <w:keepLines/>
        <w:jc w:val="both"/>
        <w:rPr>
          <w:sz w:val="24"/>
          <w:szCs w:val="24"/>
        </w:rPr>
      </w:pPr>
    </w:p>
    <w:p w:rsidR="006B4254" w:rsidRDefault="006B4254" w:rsidP="00E45267">
      <w:pPr>
        <w:keepNext/>
        <w:keepLines/>
        <w:tabs>
          <w:tab w:val="left" w:pos="4962"/>
        </w:tabs>
        <w:jc w:val="both"/>
      </w:pPr>
      <w:r>
        <w:t>V ………….dne …….</w:t>
      </w:r>
      <w:r>
        <w:tab/>
        <w:t>V Plzni dne……</w:t>
      </w:r>
    </w:p>
    <w:p w:rsidR="006B4254" w:rsidRDefault="006B4254" w:rsidP="00E45267">
      <w:pPr>
        <w:keepNext/>
        <w:keepLines/>
        <w:jc w:val="both"/>
      </w:pPr>
    </w:p>
    <w:p w:rsidR="006B4254" w:rsidRDefault="006B4254" w:rsidP="00E45267">
      <w:pPr>
        <w:keepNext/>
        <w:keepLines/>
        <w:tabs>
          <w:tab w:val="left" w:pos="4962"/>
        </w:tabs>
        <w:jc w:val="both"/>
      </w:pPr>
      <w:r>
        <w:t>Za příjemce</w:t>
      </w:r>
      <w:r>
        <w:tab/>
        <w:t>Za poskytovatele</w:t>
      </w:r>
    </w:p>
    <w:p w:rsidR="006B4254" w:rsidRDefault="006B4254" w:rsidP="00E45267">
      <w:pPr>
        <w:keepNext/>
        <w:keepLines/>
        <w:jc w:val="both"/>
      </w:pPr>
    </w:p>
    <w:p w:rsidR="006B4254" w:rsidRDefault="006B4254" w:rsidP="00E45267">
      <w:pPr>
        <w:keepNext/>
        <w:keepLines/>
        <w:jc w:val="both"/>
      </w:pPr>
    </w:p>
    <w:p w:rsidR="006B4254" w:rsidRDefault="006B4254" w:rsidP="00E45267">
      <w:pPr>
        <w:keepNext/>
        <w:keepLines/>
        <w:tabs>
          <w:tab w:val="left" w:pos="4962"/>
        </w:tabs>
      </w:pPr>
      <w:r w:rsidRPr="00401D5A">
        <w:rPr>
          <w:noProof/>
        </w:rPr>
        <w:t>Ing. Stanislav Liška</w:t>
      </w:r>
      <w:r>
        <w:tab/>
        <w:t>Ivo Grüner</w:t>
      </w:r>
    </w:p>
    <w:p w:rsidR="006B4254" w:rsidRDefault="006B4254" w:rsidP="00E45267">
      <w:pPr>
        <w:keepNext/>
        <w:keepLines/>
        <w:tabs>
          <w:tab w:val="left" w:pos="4962"/>
        </w:tabs>
        <w:ind w:left="4962" w:hanging="4962"/>
        <w:jc w:val="both"/>
      </w:pPr>
      <w:r w:rsidRPr="00401D5A">
        <w:rPr>
          <w:noProof/>
        </w:rPr>
        <w:t>generální ředitel</w:t>
      </w:r>
      <w:r>
        <w:tab/>
        <w:t>předseda Regionální rady</w:t>
      </w:r>
    </w:p>
    <w:p w:rsidR="006B4254" w:rsidRDefault="006B4254" w:rsidP="00E45267">
      <w:pPr>
        <w:keepNext/>
        <w:keepLines/>
        <w:tabs>
          <w:tab w:val="left" w:pos="5040"/>
        </w:tabs>
        <w:jc w:val="both"/>
      </w:pPr>
    </w:p>
    <w:p w:rsidR="006B4254" w:rsidRDefault="006B4254" w:rsidP="00E45267">
      <w:pPr>
        <w:keepNext/>
        <w:keepLines/>
        <w:jc w:val="both"/>
      </w:pPr>
    </w:p>
    <w:p w:rsidR="006B4254" w:rsidRDefault="006B4254" w:rsidP="00E45267">
      <w:pPr>
        <w:keepNext/>
        <w:keepLines/>
        <w:tabs>
          <w:tab w:val="left" w:pos="4962"/>
        </w:tabs>
        <w:jc w:val="both"/>
      </w:pPr>
      <w:r>
        <w:t>……………..</w:t>
      </w:r>
      <w:r>
        <w:tab/>
        <w:t>……………….</w:t>
      </w:r>
    </w:p>
    <w:p w:rsidR="006B4254" w:rsidRDefault="006B4254" w:rsidP="00E45267">
      <w:pPr>
        <w:keepNext/>
        <w:keepLines/>
        <w:tabs>
          <w:tab w:val="left" w:pos="4962"/>
        </w:tabs>
        <w:jc w:val="both"/>
        <w:sectPr w:rsidR="006B4254" w:rsidSect="006B4254">
          <w:footerReference w:type="default" r:id="rId7"/>
          <w:pgSz w:w="11906" w:h="16838"/>
          <w:pgMar w:top="1417" w:right="1417" w:bottom="1417" w:left="1417" w:header="708" w:footer="708" w:gutter="0"/>
          <w:pgNumType w:start="1"/>
          <w:cols w:space="708"/>
          <w:docGrid w:linePitch="360"/>
        </w:sectPr>
      </w:pPr>
      <w:r>
        <w:t>Podpis</w:t>
      </w:r>
      <w:r>
        <w:tab/>
        <w:t>Podpis</w:t>
      </w:r>
    </w:p>
    <w:p w:rsidR="006B4254" w:rsidRDefault="006B4254" w:rsidP="00E45267">
      <w:pPr>
        <w:keepNext/>
        <w:keepLines/>
        <w:tabs>
          <w:tab w:val="left" w:pos="4962"/>
        </w:tabs>
        <w:jc w:val="both"/>
      </w:pPr>
    </w:p>
    <w:sectPr w:rsidR="006B4254" w:rsidSect="006B4254">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76F" w:rsidRDefault="0041476F">
      <w:r>
        <w:separator/>
      </w:r>
    </w:p>
  </w:endnote>
  <w:endnote w:type="continuationSeparator" w:id="0">
    <w:p w:rsidR="0041476F" w:rsidRDefault="0041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Linotype-Italic">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254" w:rsidRDefault="00E8366E" w:rsidP="007A26EE">
    <w:pPr>
      <w:pStyle w:val="Zpat"/>
      <w:rPr>
        <w:sz w:val="20"/>
        <w:szCs w:val="20"/>
      </w:rP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-81280</wp:posOffset>
          </wp:positionV>
          <wp:extent cx="2437130" cy="553085"/>
          <wp:effectExtent l="0" t="0" r="1270" b="0"/>
          <wp:wrapNone/>
          <wp:docPr id="2" name="obrázek 2" descr="ROP-BANNER-2-C-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P-BANNER-2-C-300dpi-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553085"/>
                  </a:xfrm>
                  <a:prstGeom prst="rect">
                    <a:avLst/>
                  </a:prstGeom>
                  <a:noFill/>
                </pic:spPr>
              </pic:pic>
            </a:graphicData>
          </a:graphic>
          <wp14:sizeRelH relativeFrom="page">
            <wp14:pctWidth>0</wp14:pctWidth>
          </wp14:sizeRelH>
          <wp14:sizeRelV relativeFrom="page">
            <wp14:pctHeight>0</wp14:pctHeight>
          </wp14:sizeRelV>
        </wp:anchor>
      </w:drawing>
    </w:r>
    <w:r w:rsidR="006B4254" w:rsidRPr="001D6207">
      <w:rPr>
        <w:sz w:val="20"/>
        <w:szCs w:val="20"/>
      </w:rPr>
      <w:t xml:space="preserve">Strana </w:t>
    </w:r>
    <w:r w:rsidR="00A929B0" w:rsidRPr="001D6207">
      <w:rPr>
        <w:sz w:val="20"/>
        <w:szCs w:val="20"/>
      </w:rPr>
      <w:fldChar w:fldCharType="begin"/>
    </w:r>
    <w:r w:rsidR="006B4254" w:rsidRPr="001D6207">
      <w:rPr>
        <w:sz w:val="20"/>
        <w:szCs w:val="20"/>
      </w:rPr>
      <w:instrText xml:space="preserve"> PAGE </w:instrText>
    </w:r>
    <w:r w:rsidR="00A929B0" w:rsidRPr="001D6207">
      <w:rPr>
        <w:sz w:val="20"/>
        <w:szCs w:val="20"/>
      </w:rPr>
      <w:fldChar w:fldCharType="separate"/>
    </w:r>
    <w:r>
      <w:rPr>
        <w:noProof/>
        <w:sz w:val="20"/>
        <w:szCs w:val="20"/>
      </w:rPr>
      <w:t>1</w:t>
    </w:r>
    <w:r w:rsidR="00A929B0" w:rsidRPr="001D6207">
      <w:rPr>
        <w:sz w:val="20"/>
        <w:szCs w:val="20"/>
      </w:rPr>
      <w:fldChar w:fldCharType="end"/>
    </w:r>
    <w:r w:rsidR="006B4254" w:rsidRPr="001D6207">
      <w:rPr>
        <w:sz w:val="20"/>
        <w:szCs w:val="20"/>
      </w:rPr>
      <w:t xml:space="preserve"> (celkem </w:t>
    </w:r>
    <w:r w:rsidR="00A929B0" w:rsidRPr="001D6207">
      <w:rPr>
        <w:sz w:val="20"/>
        <w:szCs w:val="20"/>
      </w:rPr>
      <w:fldChar w:fldCharType="begin"/>
    </w:r>
    <w:r w:rsidR="006B4254" w:rsidRPr="001D6207">
      <w:rPr>
        <w:sz w:val="20"/>
        <w:szCs w:val="20"/>
      </w:rPr>
      <w:instrText xml:space="preserve"> NUMPAGES </w:instrText>
    </w:r>
    <w:r w:rsidR="00A929B0" w:rsidRPr="001D6207">
      <w:rPr>
        <w:sz w:val="20"/>
        <w:szCs w:val="20"/>
      </w:rPr>
      <w:fldChar w:fldCharType="separate"/>
    </w:r>
    <w:r>
      <w:rPr>
        <w:noProof/>
        <w:sz w:val="20"/>
        <w:szCs w:val="20"/>
      </w:rPr>
      <w:t>15</w:t>
    </w:r>
    <w:r w:rsidR="00A929B0" w:rsidRPr="001D6207">
      <w:rPr>
        <w:sz w:val="20"/>
        <w:szCs w:val="20"/>
      </w:rPr>
      <w:fldChar w:fldCharType="end"/>
    </w:r>
    <w:r w:rsidR="006B4254" w:rsidRPr="001D6207">
      <w:rPr>
        <w:sz w:val="20"/>
        <w:szCs w:val="20"/>
      </w:rPr>
      <w:t>)</w:t>
    </w:r>
  </w:p>
  <w:p w:rsidR="006B4254" w:rsidRPr="001D6207" w:rsidRDefault="006B4254" w:rsidP="007A26EE">
    <w:pPr>
      <w:pStyle w:val="Zpa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C81" w:rsidRDefault="00E8366E" w:rsidP="007A26EE">
    <w:pPr>
      <w:pStyle w:val="Zpat"/>
      <w:rPr>
        <w:sz w:val="20"/>
        <w:szCs w:val="20"/>
      </w:rP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-81280</wp:posOffset>
          </wp:positionV>
          <wp:extent cx="2437130" cy="553085"/>
          <wp:effectExtent l="0" t="0" r="1270" b="0"/>
          <wp:wrapNone/>
          <wp:docPr id="1" name="obrázek 1" descr="ROP-BANNER-2-C-300dpi-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P-BANNER-2-C-300dpi-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553085"/>
                  </a:xfrm>
                  <a:prstGeom prst="rect">
                    <a:avLst/>
                  </a:prstGeom>
                  <a:noFill/>
                </pic:spPr>
              </pic:pic>
            </a:graphicData>
          </a:graphic>
          <wp14:sizeRelH relativeFrom="page">
            <wp14:pctWidth>0</wp14:pctWidth>
          </wp14:sizeRelH>
          <wp14:sizeRelV relativeFrom="page">
            <wp14:pctHeight>0</wp14:pctHeight>
          </wp14:sizeRelV>
        </wp:anchor>
      </w:drawing>
    </w:r>
    <w:r w:rsidR="00714C81" w:rsidRPr="001D6207">
      <w:rPr>
        <w:sz w:val="20"/>
        <w:szCs w:val="20"/>
      </w:rPr>
      <w:t xml:space="preserve">Strana </w:t>
    </w:r>
    <w:r w:rsidR="00A929B0" w:rsidRPr="001D6207">
      <w:rPr>
        <w:sz w:val="20"/>
        <w:szCs w:val="20"/>
      </w:rPr>
      <w:fldChar w:fldCharType="begin"/>
    </w:r>
    <w:r w:rsidR="00714C81" w:rsidRPr="001D6207">
      <w:rPr>
        <w:sz w:val="20"/>
        <w:szCs w:val="20"/>
      </w:rPr>
      <w:instrText xml:space="preserve"> PAGE </w:instrText>
    </w:r>
    <w:r w:rsidR="00A929B0" w:rsidRPr="001D6207">
      <w:rPr>
        <w:sz w:val="20"/>
        <w:szCs w:val="20"/>
      </w:rPr>
      <w:fldChar w:fldCharType="separate"/>
    </w:r>
    <w:r w:rsidR="006B4254">
      <w:rPr>
        <w:noProof/>
        <w:sz w:val="20"/>
        <w:szCs w:val="20"/>
      </w:rPr>
      <w:t>1</w:t>
    </w:r>
    <w:r w:rsidR="00A929B0" w:rsidRPr="001D6207">
      <w:rPr>
        <w:sz w:val="20"/>
        <w:szCs w:val="20"/>
      </w:rPr>
      <w:fldChar w:fldCharType="end"/>
    </w:r>
    <w:r w:rsidR="00714C81" w:rsidRPr="001D6207">
      <w:rPr>
        <w:sz w:val="20"/>
        <w:szCs w:val="20"/>
      </w:rPr>
      <w:t xml:space="preserve"> (celkem </w:t>
    </w:r>
    <w:r w:rsidR="00A929B0" w:rsidRPr="001D6207">
      <w:rPr>
        <w:sz w:val="20"/>
        <w:szCs w:val="20"/>
      </w:rPr>
      <w:fldChar w:fldCharType="begin"/>
    </w:r>
    <w:r w:rsidR="00714C81" w:rsidRPr="001D6207">
      <w:rPr>
        <w:sz w:val="20"/>
        <w:szCs w:val="20"/>
      </w:rPr>
      <w:instrText xml:space="preserve"> NUMPAGES </w:instrText>
    </w:r>
    <w:r w:rsidR="00A929B0" w:rsidRPr="001D6207">
      <w:rPr>
        <w:sz w:val="20"/>
        <w:szCs w:val="20"/>
      </w:rPr>
      <w:fldChar w:fldCharType="separate"/>
    </w:r>
    <w:r w:rsidR="006B4254">
      <w:rPr>
        <w:noProof/>
        <w:sz w:val="20"/>
        <w:szCs w:val="20"/>
      </w:rPr>
      <w:t>1</w:t>
    </w:r>
    <w:r w:rsidR="00A929B0" w:rsidRPr="001D6207">
      <w:rPr>
        <w:sz w:val="20"/>
        <w:szCs w:val="20"/>
      </w:rPr>
      <w:fldChar w:fldCharType="end"/>
    </w:r>
    <w:r w:rsidR="00714C81" w:rsidRPr="001D6207">
      <w:rPr>
        <w:sz w:val="20"/>
        <w:szCs w:val="20"/>
      </w:rPr>
      <w:t>)</w:t>
    </w:r>
  </w:p>
  <w:p w:rsidR="00714C81" w:rsidRPr="001D6207" w:rsidRDefault="00714C81" w:rsidP="007A26EE">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76F" w:rsidRDefault="0041476F">
      <w:r>
        <w:separator/>
      </w:r>
    </w:p>
  </w:footnote>
  <w:footnote w:type="continuationSeparator" w:id="0">
    <w:p w:rsidR="0041476F" w:rsidRDefault="0041476F">
      <w:r>
        <w:continuationSeparator/>
      </w:r>
    </w:p>
  </w:footnote>
  <w:footnote w:id="1">
    <w:p w:rsidR="006B4254" w:rsidRPr="00CE44D8" w:rsidRDefault="006B4254" w:rsidP="009F60C0">
      <w:pPr>
        <w:jc w:val="both"/>
        <w:rPr>
          <w:sz w:val="20"/>
          <w:szCs w:val="20"/>
        </w:rPr>
      </w:pPr>
      <w:r w:rsidRPr="00CE44D8">
        <w:rPr>
          <w:vertAlign w:val="superscript"/>
        </w:rPr>
        <w:footnoteRef/>
      </w:r>
      <w:r w:rsidRPr="00CE44D8">
        <w:rPr>
          <w:sz w:val="20"/>
          <w:szCs w:val="20"/>
        </w:rPr>
        <w:t xml:space="preserve"> </w:t>
      </w:r>
      <w:r>
        <w:rPr>
          <w:sz w:val="20"/>
          <w:szCs w:val="20"/>
        </w:rPr>
        <w:t>V</w:t>
      </w:r>
      <w:r w:rsidRPr="00CE44D8">
        <w:rPr>
          <w:sz w:val="20"/>
          <w:szCs w:val="20"/>
        </w:rPr>
        <w:t>ý</w:t>
      </w:r>
      <w:r>
        <w:rPr>
          <w:sz w:val="20"/>
          <w:szCs w:val="20"/>
        </w:rPr>
        <w:t>daje na projektovou dokumentaci u</w:t>
      </w:r>
      <w:r w:rsidRPr="00CE44D8">
        <w:rPr>
          <w:sz w:val="20"/>
          <w:szCs w:val="20"/>
        </w:rPr>
        <w:t xml:space="preserve"> projektů, které nezakládají veřejnou podporu</w:t>
      </w:r>
      <w:r>
        <w:rPr>
          <w:sz w:val="20"/>
          <w:szCs w:val="20"/>
        </w:rPr>
        <w:t>, nebo u projektů v režimu de minimis jsou způsobilé od 1. 1. 2007.</w:t>
      </w:r>
    </w:p>
    <w:p w:rsidR="006B4254" w:rsidRDefault="006B4254" w:rsidP="009F60C0">
      <w:pPr>
        <w:pStyle w:val="Textpoznpodarou"/>
      </w:pPr>
    </w:p>
  </w:footnote>
  <w:footnote w:id="2">
    <w:p w:rsidR="006B4254" w:rsidRDefault="006B4254" w:rsidP="009F60C0">
      <w:pPr>
        <w:pStyle w:val="Textpoznpodarou"/>
      </w:pPr>
      <w:r w:rsidRPr="00614A61">
        <w:rPr>
          <w:rStyle w:val="Znakapoznpodarou"/>
          <w:vertAlign w:val="superscript"/>
        </w:rPr>
        <w:footnoteRef/>
      </w:r>
      <w:r>
        <w:t xml:space="preserve"> V případě poslední etapy projektu termín předložení závěrečné monitorovací zprávy</w:t>
      </w:r>
    </w:p>
  </w:footnote>
  <w:footnote w:id="3">
    <w:p w:rsidR="006B4254" w:rsidRDefault="006B4254" w:rsidP="009F60C0">
      <w:pPr>
        <w:jc w:val="both"/>
        <w:rPr>
          <w:sz w:val="20"/>
          <w:szCs w:val="20"/>
        </w:rPr>
      </w:pPr>
      <w:r w:rsidRPr="000B106D">
        <w:rPr>
          <w:rStyle w:val="Znakapoznpodarou"/>
          <w:vertAlign w:val="superscript"/>
        </w:rPr>
        <w:footnoteRef/>
      </w:r>
      <w:r w:rsidRPr="000B106D">
        <w:rPr>
          <w:vertAlign w:val="superscript"/>
        </w:rPr>
        <w:t xml:space="preserve"> </w:t>
      </w:r>
      <w:r w:rsidRPr="000B106D">
        <w:rPr>
          <w:sz w:val="20"/>
          <w:szCs w:val="20"/>
        </w:rPr>
        <w:t>Projektem v</w:t>
      </w:r>
      <w:r>
        <w:rPr>
          <w:sz w:val="20"/>
          <w:szCs w:val="20"/>
        </w:rPr>
        <w:t xml:space="preserve">ytvářejícím příjmy podle </w:t>
      </w:r>
      <w:r w:rsidRPr="000B106D">
        <w:rPr>
          <w:sz w:val="20"/>
          <w:szCs w:val="20"/>
        </w:rPr>
        <w:t>čl. 55 Nařízení Rady (ES) č. 1083/2006 se rozumí jakákoliv operace zahrnující investici do infrastruktury, za jejíž používání se účtují poplatky hrazené přímo uživateli, nebo jakákoliv operace zahrnující prodej nebo pronájem pozemků či budov</w:t>
      </w:r>
      <w:r>
        <w:rPr>
          <w:sz w:val="20"/>
          <w:szCs w:val="20"/>
        </w:rPr>
        <w:t>,</w:t>
      </w:r>
      <w:r w:rsidRPr="000B106D">
        <w:rPr>
          <w:sz w:val="20"/>
          <w:szCs w:val="20"/>
        </w:rPr>
        <w:t xml:space="preserve"> nebo jakékoli jin</w:t>
      </w:r>
      <w:r>
        <w:rPr>
          <w:sz w:val="20"/>
          <w:szCs w:val="20"/>
        </w:rPr>
        <w:t>é poskytování služeb za úplatu. Tento článek se nepoužije na projekty podléhající pravidlům o veřejné podpoře ve smyslu článku 87 Smlouvy ES.</w:t>
      </w:r>
    </w:p>
    <w:p w:rsidR="006B4254" w:rsidRDefault="006B4254" w:rsidP="009F60C0">
      <w:pPr>
        <w:jc w:val="both"/>
        <w:rPr>
          <w:sz w:val="20"/>
          <w:szCs w:val="20"/>
        </w:rPr>
      </w:pPr>
    </w:p>
    <w:p w:rsidR="006B4254" w:rsidRDefault="006B4254" w:rsidP="009F60C0">
      <w:pPr>
        <w:jc w:val="both"/>
        <w:rPr>
          <w:sz w:val="20"/>
          <w:szCs w:val="20"/>
        </w:rPr>
      </w:pPr>
    </w:p>
    <w:p w:rsidR="006B4254" w:rsidRPr="000B106D" w:rsidRDefault="006B4254" w:rsidP="009F60C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B6A1C4"/>
    <w:lvl w:ilvl="0">
      <w:start w:val="1"/>
      <w:numFmt w:val="decimal"/>
      <w:pStyle w:val="slovanseznam"/>
      <w:lvlText w:val="%1."/>
      <w:lvlJc w:val="left"/>
      <w:pPr>
        <w:tabs>
          <w:tab w:val="num" w:pos="360"/>
        </w:tabs>
        <w:ind w:left="360" w:hanging="360"/>
      </w:pPr>
    </w:lvl>
  </w:abstractNum>
  <w:abstractNum w:abstractNumId="1"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1C2165C"/>
    <w:multiLevelType w:val="hybridMultilevel"/>
    <w:tmpl w:val="B602F634"/>
    <w:lvl w:ilvl="0" w:tplc="1BE6BD42">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495756C"/>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85506D"/>
    <w:multiLevelType w:val="multilevel"/>
    <w:tmpl w:val="942AAC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AED373F"/>
    <w:multiLevelType w:val="hybridMultilevel"/>
    <w:tmpl w:val="4E50B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B0A04"/>
    <w:multiLevelType w:val="hybridMultilevel"/>
    <w:tmpl w:val="B8B0A94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DA3393"/>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1D63F0A"/>
    <w:multiLevelType w:val="hybridMultilevel"/>
    <w:tmpl w:val="AF56EFA8"/>
    <w:lvl w:ilvl="0" w:tplc="89CA6E22">
      <w:start w:val="1"/>
      <w:numFmt w:val="decimal"/>
      <w:lvlText w:val="%1."/>
      <w:lvlJc w:val="left"/>
      <w:pPr>
        <w:tabs>
          <w:tab w:val="num" w:pos="720"/>
        </w:tabs>
        <w:ind w:left="720" w:hanging="360"/>
      </w:pPr>
      <w:rPr>
        <w:rFonts w:hint="default"/>
        <w:i w:val="0"/>
      </w:rPr>
    </w:lvl>
    <w:lvl w:ilvl="1" w:tplc="04050001">
      <w:start w:val="1"/>
      <w:numFmt w:val="bullet"/>
      <w:lvlText w:val=""/>
      <w:lvlJc w:val="left"/>
      <w:pPr>
        <w:tabs>
          <w:tab w:val="num" w:pos="1440"/>
        </w:tabs>
        <w:ind w:left="1440" w:hanging="360"/>
      </w:pPr>
      <w:rPr>
        <w:rFonts w:ascii="Symbol" w:hAnsi="Symbol"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DD69E5"/>
    <w:multiLevelType w:val="hybridMultilevel"/>
    <w:tmpl w:val="06BA81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0F13AB"/>
    <w:multiLevelType w:val="hybridMultilevel"/>
    <w:tmpl w:val="78002F6C"/>
    <w:lvl w:ilvl="0" w:tplc="0405000F">
      <w:start w:val="2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5D6B27"/>
    <w:multiLevelType w:val="hybridMultilevel"/>
    <w:tmpl w:val="E9E0B9C0"/>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9D97AE5"/>
    <w:multiLevelType w:val="multilevel"/>
    <w:tmpl w:val="E4A8A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F03D8B"/>
    <w:multiLevelType w:val="hybridMultilevel"/>
    <w:tmpl w:val="76703028"/>
    <w:lvl w:ilvl="0" w:tplc="BFFE01D4">
      <w:start w:val="4"/>
      <w:numFmt w:val="decimal"/>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4" w15:restartNumberingAfterBreak="0">
    <w:nsid w:val="41896C24"/>
    <w:multiLevelType w:val="hybridMultilevel"/>
    <w:tmpl w:val="FFAAC9AE"/>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01346F"/>
    <w:multiLevelType w:val="hybridMultilevel"/>
    <w:tmpl w:val="37F40F70"/>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435140"/>
    <w:multiLevelType w:val="multilevel"/>
    <w:tmpl w:val="22ACA8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54318E"/>
    <w:multiLevelType w:val="hybridMultilevel"/>
    <w:tmpl w:val="88C8FD6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46F92"/>
    <w:multiLevelType w:val="hybridMultilevel"/>
    <w:tmpl w:val="E4A8AF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C41204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EB7DA9"/>
    <w:multiLevelType w:val="hybridMultilevel"/>
    <w:tmpl w:val="40765CA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E37F8E"/>
    <w:multiLevelType w:val="hybridMultilevel"/>
    <w:tmpl w:val="8840A49E"/>
    <w:lvl w:ilvl="0" w:tplc="4F0006D6">
      <w:start w:val="1"/>
      <w:numFmt w:val="decimal"/>
      <w:lvlText w:val="(%1)"/>
      <w:lvlJc w:val="left"/>
      <w:pPr>
        <w:tabs>
          <w:tab w:val="num" w:pos="397"/>
        </w:tabs>
        <w:ind w:left="397" w:hanging="397"/>
      </w:pPr>
      <w:rPr>
        <w:rFonts w:hint="default"/>
        <w:b w:val="0"/>
        <w:i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2D63200"/>
    <w:multiLevelType w:val="hybridMultilevel"/>
    <w:tmpl w:val="B1AA6B16"/>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4E47047"/>
    <w:multiLevelType w:val="hybridMultilevel"/>
    <w:tmpl w:val="5F4AEFB2"/>
    <w:lvl w:ilvl="0" w:tplc="04050001">
      <w:start w:val="1"/>
      <w:numFmt w:val="bullet"/>
      <w:lvlText w:val=""/>
      <w:lvlJc w:val="left"/>
      <w:pPr>
        <w:tabs>
          <w:tab w:val="num" w:pos="708"/>
        </w:tabs>
        <w:ind w:left="708" w:hanging="360"/>
      </w:pPr>
      <w:rPr>
        <w:rFonts w:ascii="Symbol" w:hAnsi="Symbol"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24" w15:restartNumberingAfterBreak="0">
    <w:nsid w:val="569142AB"/>
    <w:multiLevelType w:val="hybridMultilevel"/>
    <w:tmpl w:val="A0A451AE"/>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7B1111"/>
    <w:multiLevelType w:val="hybridMultilevel"/>
    <w:tmpl w:val="7898E38E"/>
    <w:lvl w:ilvl="0" w:tplc="FDD8EF18">
      <w:start w:val="1"/>
      <w:numFmt w:val="decimal"/>
      <w:lvlText w:val="%1."/>
      <w:lvlJc w:val="left"/>
      <w:pPr>
        <w:tabs>
          <w:tab w:val="num" w:pos="720"/>
        </w:tabs>
        <w:ind w:left="720" w:hanging="360"/>
      </w:pPr>
      <w:rPr>
        <w:rFonts w:hint="default"/>
      </w:rPr>
    </w:lvl>
    <w:lvl w:ilvl="1" w:tplc="5FA479EC">
      <w:start w:val="2"/>
      <w:numFmt w:val="bullet"/>
      <w:lvlText w:val="-"/>
      <w:lvlJc w:val="left"/>
      <w:pPr>
        <w:tabs>
          <w:tab w:val="num" w:pos="1440"/>
        </w:tabs>
        <w:ind w:left="1440" w:hanging="360"/>
      </w:pPr>
      <w:rPr>
        <w:rFonts w:ascii="Times New Roman" w:eastAsia="Times New Roman" w:hAnsi="Times New Roman" w:cs="Times New Roman"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BE255C"/>
    <w:multiLevelType w:val="hybridMultilevel"/>
    <w:tmpl w:val="6E9A9F9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5332F8E0">
      <w:start w:val="9"/>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8A648D"/>
    <w:multiLevelType w:val="multilevel"/>
    <w:tmpl w:val="A5A2E0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D583C31"/>
    <w:multiLevelType w:val="hybridMultilevel"/>
    <w:tmpl w:val="C7D2378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E0F2D4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0381F78"/>
    <w:multiLevelType w:val="hybridMultilevel"/>
    <w:tmpl w:val="675E0AFE"/>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61EE2FA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87C1CC0"/>
    <w:multiLevelType w:val="hybridMultilevel"/>
    <w:tmpl w:val="44AA9DA6"/>
    <w:lvl w:ilvl="0" w:tplc="0405000F">
      <w:start w:val="1"/>
      <w:numFmt w:val="decimal"/>
      <w:lvlText w:val="%1."/>
      <w:lvlJc w:val="left"/>
      <w:pPr>
        <w:tabs>
          <w:tab w:val="num" w:pos="720"/>
        </w:tabs>
        <w:ind w:left="720" w:hanging="360"/>
      </w:pPr>
    </w:lvl>
    <w:lvl w:ilvl="1" w:tplc="B2FE71F2">
      <w:numFmt w:val="bullet"/>
      <w:lvlText w:val="-"/>
      <w:lvlJc w:val="left"/>
      <w:pPr>
        <w:tabs>
          <w:tab w:val="num" w:pos="1440"/>
        </w:tabs>
        <w:ind w:left="1440" w:hanging="360"/>
      </w:pPr>
      <w:rPr>
        <w:rFonts w:ascii="Times New Roman" w:eastAsia="Times New Roman" w:hAnsi="Times New Roman" w:cs="Times New Roman" w:hint="default"/>
      </w:rPr>
    </w:lvl>
    <w:lvl w:ilvl="2" w:tplc="6DA2828E">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3D410F"/>
    <w:multiLevelType w:val="hybridMultilevel"/>
    <w:tmpl w:val="304663C4"/>
    <w:lvl w:ilvl="0" w:tplc="FDD8EF18">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6D2B4DD3"/>
    <w:multiLevelType w:val="multilevel"/>
    <w:tmpl w:val="6584F2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D9954C7"/>
    <w:multiLevelType w:val="hybridMultilevel"/>
    <w:tmpl w:val="AE8CAFDC"/>
    <w:lvl w:ilvl="0" w:tplc="04050001">
      <w:start w:val="1"/>
      <w:numFmt w:val="bullet"/>
      <w:lvlText w:val=""/>
      <w:lvlJc w:val="left"/>
      <w:pPr>
        <w:tabs>
          <w:tab w:val="num" w:pos="540"/>
        </w:tabs>
        <w:ind w:left="540" w:hanging="360"/>
      </w:pPr>
      <w:rPr>
        <w:rFonts w:ascii="Symbol" w:hAnsi="Symbol" w:hint="default"/>
      </w:rPr>
    </w:lvl>
    <w:lvl w:ilvl="1" w:tplc="6220FBFA">
      <w:numFmt w:val="bullet"/>
      <w:lvlText w:val="-"/>
      <w:lvlJc w:val="left"/>
      <w:pPr>
        <w:tabs>
          <w:tab w:val="num" w:pos="1260"/>
        </w:tabs>
        <w:ind w:left="1260" w:hanging="360"/>
      </w:pPr>
      <w:rPr>
        <w:rFonts w:ascii="Times New Roman" w:eastAsia="Times New Roman" w:hAnsi="Times New Roman" w:cs="Times New Roman" w:hint="default"/>
      </w:rPr>
    </w:lvl>
    <w:lvl w:ilvl="2" w:tplc="04050001">
      <w:start w:val="1"/>
      <w:numFmt w:val="bullet"/>
      <w:lvlText w:val=""/>
      <w:lvlJc w:val="left"/>
      <w:pPr>
        <w:tabs>
          <w:tab w:val="num" w:pos="2160"/>
        </w:tabs>
        <w:ind w:left="2160" w:hanging="360"/>
      </w:pPr>
      <w:rPr>
        <w:rFonts w:ascii="Symbol" w:hAnsi="Symbol"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15:restartNumberingAfterBreak="0">
    <w:nsid w:val="6FFE2658"/>
    <w:multiLevelType w:val="hybridMultilevel"/>
    <w:tmpl w:val="83C6E87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36B2110"/>
    <w:multiLevelType w:val="hybridMultilevel"/>
    <w:tmpl w:val="9B28B8AC"/>
    <w:lvl w:ilvl="0" w:tplc="112C023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977C7A"/>
    <w:multiLevelType w:val="hybridMultilevel"/>
    <w:tmpl w:val="5148A216"/>
    <w:lvl w:ilvl="0" w:tplc="1BE6BD4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A8E7D87"/>
    <w:multiLevelType w:val="hybridMultilevel"/>
    <w:tmpl w:val="02A49B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2F6373"/>
    <w:multiLevelType w:val="multilevel"/>
    <w:tmpl w:val="303CCB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6"/>
  </w:num>
  <w:num w:numId="2">
    <w:abstractNumId w:val="3"/>
  </w:num>
  <w:num w:numId="3">
    <w:abstractNumId w:val="24"/>
  </w:num>
  <w:num w:numId="4">
    <w:abstractNumId w:val="35"/>
  </w:num>
  <w:num w:numId="5">
    <w:abstractNumId w:val="8"/>
  </w:num>
  <w:num w:numId="6">
    <w:abstractNumId w:val="25"/>
  </w:num>
  <w:num w:numId="7">
    <w:abstractNumId w:val="33"/>
  </w:num>
  <w:num w:numId="8">
    <w:abstractNumId w:val="1"/>
  </w:num>
  <w:num w:numId="9">
    <w:abstractNumId w:val="9"/>
  </w:num>
  <w:num w:numId="10">
    <w:abstractNumId w:val="2"/>
  </w:num>
  <w:num w:numId="11">
    <w:abstractNumId w:val="22"/>
  </w:num>
  <w:num w:numId="12">
    <w:abstractNumId w:val="14"/>
  </w:num>
  <w:num w:numId="13">
    <w:abstractNumId w:val="23"/>
  </w:num>
  <w:num w:numId="14">
    <w:abstractNumId w:val="6"/>
  </w:num>
  <w:num w:numId="15">
    <w:abstractNumId w:val="20"/>
  </w:num>
  <w:num w:numId="16">
    <w:abstractNumId w:val="21"/>
  </w:num>
  <w:num w:numId="17">
    <w:abstractNumId w:val="18"/>
  </w:num>
  <w:num w:numId="18">
    <w:abstractNumId w:val="17"/>
  </w:num>
  <w:num w:numId="19">
    <w:abstractNumId w:val="32"/>
  </w:num>
  <w:num w:numId="20">
    <w:abstractNumId w:val="39"/>
  </w:num>
  <w:num w:numId="21">
    <w:abstractNumId w:val="12"/>
  </w:num>
  <w:num w:numId="22">
    <w:abstractNumId w:val="0"/>
  </w:num>
  <w:num w:numId="23">
    <w:abstractNumId w:val="16"/>
  </w:num>
  <w:num w:numId="24">
    <w:abstractNumId w:val="30"/>
  </w:num>
  <w:num w:numId="25">
    <w:abstractNumId w:val="40"/>
  </w:num>
  <w:num w:numId="26">
    <w:abstractNumId w:val="7"/>
  </w:num>
  <w:num w:numId="27">
    <w:abstractNumId w:val="27"/>
  </w:num>
  <w:num w:numId="28">
    <w:abstractNumId w:val="4"/>
  </w:num>
  <w:num w:numId="29">
    <w:abstractNumId w:val="34"/>
  </w:num>
  <w:num w:numId="30">
    <w:abstractNumId w:val="19"/>
  </w:num>
  <w:num w:numId="31">
    <w:abstractNumId w:val="26"/>
  </w:num>
  <w:num w:numId="32">
    <w:abstractNumId w:val="37"/>
  </w:num>
  <w:num w:numId="33">
    <w:abstractNumId w:val="31"/>
  </w:num>
  <w:num w:numId="34">
    <w:abstractNumId w:val="38"/>
  </w:num>
  <w:num w:numId="35">
    <w:abstractNumId w:val="15"/>
  </w:num>
  <w:num w:numId="36">
    <w:abstractNumId w:val="29"/>
  </w:num>
  <w:num w:numId="37">
    <w:abstractNumId w:val="11"/>
  </w:num>
  <w:num w:numId="38">
    <w:abstractNumId w:val="5"/>
  </w:num>
  <w:num w:numId="39">
    <w:abstractNumId w:val="10"/>
  </w:num>
  <w:num w:numId="40">
    <w:abstractNumId w:val="2"/>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C0"/>
    <w:rsid w:val="000141F2"/>
    <w:rsid w:val="00015823"/>
    <w:rsid w:val="0002689A"/>
    <w:rsid w:val="0003561C"/>
    <w:rsid w:val="00042033"/>
    <w:rsid w:val="00043E17"/>
    <w:rsid w:val="00050855"/>
    <w:rsid w:val="00052BB1"/>
    <w:rsid w:val="0005422F"/>
    <w:rsid w:val="00060B23"/>
    <w:rsid w:val="00063AFB"/>
    <w:rsid w:val="0006596B"/>
    <w:rsid w:val="000730B6"/>
    <w:rsid w:val="00080195"/>
    <w:rsid w:val="00080DEB"/>
    <w:rsid w:val="00081024"/>
    <w:rsid w:val="000B02D1"/>
    <w:rsid w:val="000B0546"/>
    <w:rsid w:val="000B3E69"/>
    <w:rsid w:val="000B479E"/>
    <w:rsid w:val="000C2C73"/>
    <w:rsid w:val="000C5336"/>
    <w:rsid w:val="000D4567"/>
    <w:rsid w:val="000E1E73"/>
    <w:rsid w:val="000E59AB"/>
    <w:rsid w:val="000F13A9"/>
    <w:rsid w:val="00106A03"/>
    <w:rsid w:val="00107EE6"/>
    <w:rsid w:val="00130B85"/>
    <w:rsid w:val="00132EEE"/>
    <w:rsid w:val="0013439F"/>
    <w:rsid w:val="00136266"/>
    <w:rsid w:val="00142343"/>
    <w:rsid w:val="00145141"/>
    <w:rsid w:val="00146E9E"/>
    <w:rsid w:val="00147E51"/>
    <w:rsid w:val="0015279C"/>
    <w:rsid w:val="00153557"/>
    <w:rsid w:val="00155440"/>
    <w:rsid w:val="00156578"/>
    <w:rsid w:val="00182E8D"/>
    <w:rsid w:val="00195D27"/>
    <w:rsid w:val="001B08D3"/>
    <w:rsid w:val="001B0E68"/>
    <w:rsid w:val="001B285F"/>
    <w:rsid w:val="001B4B90"/>
    <w:rsid w:val="001B7999"/>
    <w:rsid w:val="001C3409"/>
    <w:rsid w:val="001D330E"/>
    <w:rsid w:val="001D530A"/>
    <w:rsid w:val="001E0E52"/>
    <w:rsid w:val="001E2CF7"/>
    <w:rsid w:val="001E41A9"/>
    <w:rsid w:val="001E7135"/>
    <w:rsid w:val="001E7F77"/>
    <w:rsid w:val="001F7B6F"/>
    <w:rsid w:val="001F7C39"/>
    <w:rsid w:val="001F7C95"/>
    <w:rsid w:val="00201A03"/>
    <w:rsid w:val="002023B2"/>
    <w:rsid w:val="00202907"/>
    <w:rsid w:val="0020316D"/>
    <w:rsid w:val="0020700C"/>
    <w:rsid w:val="00210C0D"/>
    <w:rsid w:val="002112E6"/>
    <w:rsid w:val="00211BD3"/>
    <w:rsid w:val="00215C42"/>
    <w:rsid w:val="00217813"/>
    <w:rsid w:val="002214D2"/>
    <w:rsid w:val="002218B8"/>
    <w:rsid w:val="00225B11"/>
    <w:rsid w:val="0022712F"/>
    <w:rsid w:val="00243DA1"/>
    <w:rsid w:val="00255274"/>
    <w:rsid w:val="00262446"/>
    <w:rsid w:val="00264C11"/>
    <w:rsid w:val="00266F80"/>
    <w:rsid w:val="00272E76"/>
    <w:rsid w:val="00273FEE"/>
    <w:rsid w:val="00281F84"/>
    <w:rsid w:val="00282B08"/>
    <w:rsid w:val="002853D8"/>
    <w:rsid w:val="00295377"/>
    <w:rsid w:val="002A2D94"/>
    <w:rsid w:val="002B0B6E"/>
    <w:rsid w:val="002C722C"/>
    <w:rsid w:val="002D16F8"/>
    <w:rsid w:val="002D75EC"/>
    <w:rsid w:val="002E7752"/>
    <w:rsid w:val="002F78C8"/>
    <w:rsid w:val="003021A6"/>
    <w:rsid w:val="003031AF"/>
    <w:rsid w:val="00307130"/>
    <w:rsid w:val="00315B66"/>
    <w:rsid w:val="0031629F"/>
    <w:rsid w:val="00316FD8"/>
    <w:rsid w:val="0032038D"/>
    <w:rsid w:val="00332303"/>
    <w:rsid w:val="003469CA"/>
    <w:rsid w:val="00346DA9"/>
    <w:rsid w:val="00347D10"/>
    <w:rsid w:val="0035062E"/>
    <w:rsid w:val="003509A2"/>
    <w:rsid w:val="003520BA"/>
    <w:rsid w:val="0035646C"/>
    <w:rsid w:val="00364732"/>
    <w:rsid w:val="00371CAD"/>
    <w:rsid w:val="00372D1C"/>
    <w:rsid w:val="00391AFC"/>
    <w:rsid w:val="003932CC"/>
    <w:rsid w:val="003A2D30"/>
    <w:rsid w:val="003A411F"/>
    <w:rsid w:val="003A53AE"/>
    <w:rsid w:val="003A55D0"/>
    <w:rsid w:val="003A6415"/>
    <w:rsid w:val="003B3B68"/>
    <w:rsid w:val="003D34D4"/>
    <w:rsid w:val="003D42B3"/>
    <w:rsid w:val="003D5182"/>
    <w:rsid w:val="003D5519"/>
    <w:rsid w:val="003D747D"/>
    <w:rsid w:val="003E26A9"/>
    <w:rsid w:val="003F2974"/>
    <w:rsid w:val="003F6C94"/>
    <w:rsid w:val="004038B7"/>
    <w:rsid w:val="004056DD"/>
    <w:rsid w:val="0041476F"/>
    <w:rsid w:val="00415130"/>
    <w:rsid w:val="00424680"/>
    <w:rsid w:val="00425D80"/>
    <w:rsid w:val="0043683E"/>
    <w:rsid w:val="00441D0C"/>
    <w:rsid w:val="00444896"/>
    <w:rsid w:val="00450932"/>
    <w:rsid w:val="00460924"/>
    <w:rsid w:val="0046133D"/>
    <w:rsid w:val="00467359"/>
    <w:rsid w:val="0047006F"/>
    <w:rsid w:val="00470E4B"/>
    <w:rsid w:val="00475709"/>
    <w:rsid w:val="004772CB"/>
    <w:rsid w:val="00492451"/>
    <w:rsid w:val="00495540"/>
    <w:rsid w:val="0049615C"/>
    <w:rsid w:val="004B0D7F"/>
    <w:rsid w:val="004B7D7A"/>
    <w:rsid w:val="004E0F92"/>
    <w:rsid w:val="004E5A19"/>
    <w:rsid w:val="004E7B5A"/>
    <w:rsid w:val="004F3FC2"/>
    <w:rsid w:val="004F7391"/>
    <w:rsid w:val="00504853"/>
    <w:rsid w:val="0050730F"/>
    <w:rsid w:val="00507E04"/>
    <w:rsid w:val="00513850"/>
    <w:rsid w:val="0051701B"/>
    <w:rsid w:val="00522AAE"/>
    <w:rsid w:val="00544CF8"/>
    <w:rsid w:val="00545358"/>
    <w:rsid w:val="0054555A"/>
    <w:rsid w:val="005478EA"/>
    <w:rsid w:val="005613DD"/>
    <w:rsid w:val="0056398A"/>
    <w:rsid w:val="00570082"/>
    <w:rsid w:val="00570D2C"/>
    <w:rsid w:val="0057513E"/>
    <w:rsid w:val="00585DCC"/>
    <w:rsid w:val="00592B0F"/>
    <w:rsid w:val="005969F3"/>
    <w:rsid w:val="005A0F7B"/>
    <w:rsid w:val="005A47DB"/>
    <w:rsid w:val="005A6160"/>
    <w:rsid w:val="005B4C78"/>
    <w:rsid w:val="005B6AD1"/>
    <w:rsid w:val="005C10C6"/>
    <w:rsid w:val="005D35C7"/>
    <w:rsid w:val="005E3451"/>
    <w:rsid w:val="005E5E5B"/>
    <w:rsid w:val="005F506F"/>
    <w:rsid w:val="00602213"/>
    <w:rsid w:val="00604091"/>
    <w:rsid w:val="006071E4"/>
    <w:rsid w:val="00617A8C"/>
    <w:rsid w:val="00617ABB"/>
    <w:rsid w:val="00617E85"/>
    <w:rsid w:val="00635618"/>
    <w:rsid w:val="00635B24"/>
    <w:rsid w:val="00637F5F"/>
    <w:rsid w:val="006551D2"/>
    <w:rsid w:val="006633FD"/>
    <w:rsid w:val="006837EA"/>
    <w:rsid w:val="006857ED"/>
    <w:rsid w:val="00687793"/>
    <w:rsid w:val="006A247A"/>
    <w:rsid w:val="006A4381"/>
    <w:rsid w:val="006A4E2E"/>
    <w:rsid w:val="006A7499"/>
    <w:rsid w:val="006A7B88"/>
    <w:rsid w:val="006B0F10"/>
    <w:rsid w:val="006B12BD"/>
    <w:rsid w:val="006B4254"/>
    <w:rsid w:val="006C3632"/>
    <w:rsid w:val="006D534C"/>
    <w:rsid w:val="006D71F5"/>
    <w:rsid w:val="006D77F5"/>
    <w:rsid w:val="006E0B34"/>
    <w:rsid w:val="006F3172"/>
    <w:rsid w:val="006F4B39"/>
    <w:rsid w:val="006F7592"/>
    <w:rsid w:val="0070398E"/>
    <w:rsid w:val="007108B8"/>
    <w:rsid w:val="00710E37"/>
    <w:rsid w:val="0071433F"/>
    <w:rsid w:val="00714C81"/>
    <w:rsid w:val="007255FC"/>
    <w:rsid w:val="00725B32"/>
    <w:rsid w:val="007352BD"/>
    <w:rsid w:val="00740CF8"/>
    <w:rsid w:val="007460C6"/>
    <w:rsid w:val="0074774E"/>
    <w:rsid w:val="00750673"/>
    <w:rsid w:val="00761B33"/>
    <w:rsid w:val="00762854"/>
    <w:rsid w:val="00762A04"/>
    <w:rsid w:val="007657D8"/>
    <w:rsid w:val="00775B19"/>
    <w:rsid w:val="00775F6A"/>
    <w:rsid w:val="00782F45"/>
    <w:rsid w:val="00783627"/>
    <w:rsid w:val="00784D5B"/>
    <w:rsid w:val="00786CDA"/>
    <w:rsid w:val="007A26EE"/>
    <w:rsid w:val="007B5B74"/>
    <w:rsid w:val="007C2F3D"/>
    <w:rsid w:val="007C68F4"/>
    <w:rsid w:val="007C6C58"/>
    <w:rsid w:val="007E18D9"/>
    <w:rsid w:val="00801220"/>
    <w:rsid w:val="0080304E"/>
    <w:rsid w:val="00810F71"/>
    <w:rsid w:val="0082212C"/>
    <w:rsid w:val="00825539"/>
    <w:rsid w:val="00830E44"/>
    <w:rsid w:val="00831767"/>
    <w:rsid w:val="00843499"/>
    <w:rsid w:val="00852A7A"/>
    <w:rsid w:val="00856E13"/>
    <w:rsid w:val="0086269E"/>
    <w:rsid w:val="00871FAE"/>
    <w:rsid w:val="00873E78"/>
    <w:rsid w:val="008763A1"/>
    <w:rsid w:val="00887832"/>
    <w:rsid w:val="008A3550"/>
    <w:rsid w:val="008A6C75"/>
    <w:rsid w:val="008A735B"/>
    <w:rsid w:val="008B05A6"/>
    <w:rsid w:val="008B5FA2"/>
    <w:rsid w:val="008B6A5C"/>
    <w:rsid w:val="008B7E81"/>
    <w:rsid w:val="008C4244"/>
    <w:rsid w:val="008F0517"/>
    <w:rsid w:val="008F46CA"/>
    <w:rsid w:val="008F483C"/>
    <w:rsid w:val="00903546"/>
    <w:rsid w:val="00907657"/>
    <w:rsid w:val="00914165"/>
    <w:rsid w:val="00916BA2"/>
    <w:rsid w:val="009219E4"/>
    <w:rsid w:val="00926987"/>
    <w:rsid w:val="00927ABB"/>
    <w:rsid w:val="00935458"/>
    <w:rsid w:val="00935C90"/>
    <w:rsid w:val="00941438"/>
    <w:rsid w:val="00951316"/>
    <w:rsid w:val="0096749F"/>
    <w:rsid w:val="0098284A"/>
    <w:rsid w:val="009847FA"/>
    <w:rsid w:val="0098498F"/>
    <w:rsid w:val="00986CBB"/>
    <w:rsid w:val="009905B3"/>
    <w:rsid w:val="00994777"/>
    <w:rsid w:val="00996955"/>
    <w:rsid w:val="00997CE4"/>
    <w:rsid w:val="009A04A3"/>
    <w:rsid w:val="009A1465"/>
    <w:rsid w:val="009A4DD2"/>
    <w:rsid w:val="009B1A98"/>
    <w:rsid w:val="009B3C5E"/>
    <w:rsid w:val="009B5505"/>
    <w:rsid w:val="009B63CE"/>
    <w:rsid w:val="009C6DF2"/>
    <w:rsid w:val="009D04D0"/>
    <w:rsid w:val="009D07A2"/>
    <w:rsid w:val="009D2581"/>
    <w:rsid w:val="009D65F6"/>
    <w:rsid w:val="009D6ABA"/>
    <w:rsid w:val="009E0288"/>
    <w:rsid w:val="009E1661"/>
    <w:rsid w:val="009F29E2"/>
    <w:rsid w:val="009F4BD1"/>
    <w:rsid w:val="009F60C0"/>
    <w:rsid w:val="00A0365C"/>
    <w:rsid w:val="00A06112"/>
    <w:rsid w:val="00A06707"/>
    <w:rsid w:val="00A125CB"/>
    <w:rsid w:val="00A13D43"/>
    <w:rsid w:val="00A232D7"/>
    <w:rsid w:val="00A30AD5"/>
    <w:rsid w:val="00A534F3"/>
    <w:rsid w:val="00A53D56"/>
    <w:rsid w:val="00A550A5"/>
    <w:rsid w:val="00A60341"/>
    <w:rsid w:val="00A62214"/>
    <w:rsid w:val="00A62675"/>
    <w:rsid w:val="00A84458"/>
    <w:rsid w:val="00A84B3C"/>
    <w:rsid w:val="00A929B0"/>
    <w:rsid w:val="00A95FFA"/>
    <w:rsid w:val="00A96043"/>
    <w:rsid w:val="00AA1DBB"/>
    <w:rsid w:val="00AA27E2"/>
    <w:rsid w:val="00AC5F30"/>
    <w:rsid w:val="00AC72B5"/>
    <w:rsid w:val="00AD0185"/>
    <w:rsid w:val="00AD40C3"/>
    <w:rsid w:val="00AD4741"/>
    <w:rsid w:val="00AE0E26"/>
    <w:rsid w:val="00AE16A2"/>
    <w:rsid w:val="00AE3E03"/>
    <w:rsid w:val="00AE6890"/>
    <w:rsid w:val="00AE76C9"/>
    <w:rsid w:val="00AF1FAD"/>
    <w:rsid w:val="00AF7668"/>
    <w:rsid w:val="00B01899"/>
    <w:rsid w:val="00B01F02"/>
    <w:rsid w:val="00B11863"/>
    <w:rsid w:val="00B14DAD"/>
    <w:rsid w:val="00B23D31"/>
    <w:rsid w:val="00B2610C"/>
    <w:rsid w:val="00B354FE"/>
    <w:rsid w:val="00B359F5"/>
    <w:rsid w:val="00B35AB5"/>
    <w:rsid w:val="00B41E0F"/>
    <w:rsid w:val="00B45F71"/>
    <w:rsid w:val="00B4749F"/>
    <w:rsid w:val="00B61FD0"/>
    <w:rsid w:val="00B7266D"/>
    <w:rsid w:val="00B72B93"/>
    <w:rsid w:val="00B75AA3"/>
    <w:rsid w:val="00B907B4"/>
    <w:rsid w:val="00B92A59"/>
    <w:rsid w:val="00B96210"/>
    <w:rsid w:val="00BA626E"/>
    <w:rsid w:val="00BA6FB1"/>
    <w:rsid w:val="00BC00A7"/>
    <w:rsid w:val="00BC5E5B"/>
    <w:rsid w:val="00BD4857"/>
    <w:rsid w:val="00BD780C"/>
    <w:rsid w:val="00BD7FD7"/>
    <w:rsid w:val="00BE0D81"/>
    <w:rsid w:val="00BE1986"/>
    <w:rsid w:val="00BE3591"/>
    <w:rsid w:val="00BF0155"/>
    <w:rsid w:val="00BF4CAC"/>
    <w:rsid w:val="00BF4D10"/>
    <w:rsid w:val="00BF6E8E"/>
    <w:rsid w:val="00C178DE"/>
    <w:rsid w:val="00C22850"/>
    <w:rsid w:val="00C3106A"/>
    <w:rsid w:val="00C35D59"/>
    <w:rsid w:val="00C37FF6"/>
    <w:rsid w:val="00C40F72"/>
    <w:rsid w:val="00C50711"/>
    <w:rsid w:val="00C53204"/>
    <w:rsid w:val="00C6283F"/>
    <w:rsid w:val="00C825E5"/>
    <w:rsid w:val="00C946E3"/>
    <w:rsid w:val="00CA65D6"/>
    <w:rsid w:val="00CB1A0D"/>
    <w:rsid w:val="00CB23EA"/>
    <w:rsid w:val="00CB6258"/>
    <w:rsid w:val="00CB6A26"/>
    <w:rsid w:val="00CC1AB0"/>
    <w:rsid w:val="00CC5098"/>
    <w:rsid w:val="00CC7196"/>
    <w:rsid w:val="00CD020B"/>
    <w:rsid w:val="00CD4BFC"/>
    <w:rsid w:val="00CE1C74"/>
    <w:rsid w:val="00CE55D0"/>
    <w:rsid w:val="00CF0B36"/>
    <w:rsid w:val="00D00473"/>
    <w:rsid w:val="00D0439D"/>
    <w:rsid w:val="00D22292"/>
    <w:rsid w:val="00D2516F"/>
    <w:rsid w:val="00D361CD"/>
    <w:rsid w:val="00D40D04"/>
    <w:rsid w:val="00D40EDF"/>
    <w:rsid w:val="00D41C2A"/>
    <w:rsid w:val="00D45952"/>
    <w:rsid w:val="00D500B7"/>
    <w:rsid w:val="00D527F5"/>
    <w:rsid w:val="00D52B90"/>
    <w:rsid w:val="00D532D6"/>
    <w:rsid w:val="00D55D11"/>
    <w:rsid w:val="00D56AC6"/>
    <w:rsid w:val="00D64C25"/>
    <w:rsid w:val="00D719E6"/>
    <w:rsid w:val="00D72070"/>
    <w:rsid w:val="00D72BCA"/>
    <w:rsid w:val="00D82490"/>
    <w:rsid w:val="00D85B1E"/>
    <w:rsid w:val="00DA04CF"/>
    <w:rsid w:val="00DA2D4E"/>
    <w:rsid w:val="00DA6895"/>
    <w:rsid w:val="00DA714C"/>
    <w:rsid w:val="00DB5614"/>
    <w:rsid w:val="00DC29AF"/>
    <w:rsid w:val="00DE27E5"/>
    <w:rsid w:val="00DE49B3"/>
    <w:rsid w:val="00DE4B1E"/>
    <w:rsid w:val="00DF22C4"/>
    <w:rsid w:val="00DF654D"/>
    <w:rsid w:val="00E00CEF"/>
    <w:rsid w:val="00E10F06"/>
    <w:rsid w:val="00E11109"/>
    <w:rsid w:val="00E15B29"/>
    <w:rsid w:val="00E31BA3"/>
    <w:rsid w:val="00E36217"/>
    <w:rsid w:val="00E40562"/>
    <w:rsid w:val="00E45267"/>
    <w:rsid w:val="00E46417"/>
    <w:rsid w:val="00E55808"/>
    <w:rsid w:val="00E55C0C"/>
    <w:rsid w:val="00E56276"/>
    <w:rsid w:val="00E64A04"/>
    <w:rsid w:val="00E64DAC"/>
    <w:rsid w:val="00E72942"/>
    <w:rsid w:val="00E743C7"/>
    <w:rsid w:val="00E80FE4"/>
    <w:rsid w:val="00E8366E"/>
    <w:rsid w:val="00E859E5"/>
    <w:rsid w:val="00E859FD"/>
    <w:rsid w:val="00E85BDA"/>
    <w:rsid w:val="00E953DA"/>
    <w:rsid w:val="00EA2222"/>
    <w:rsid w:val="00EA322F"/>
    <w:rsid w:val="00EA6D42"/>
    <w:rsid w:val="00EB11EF"/>
    <w:rsid w:val="00EB156B"/>
    <w:rsid w:val="00EB2600"/>
    <w:rsid w:val="00EB7B13"/>
    <w:rsid w:val="00EC0ED6"/>
    <w:rsid w:val="00EC0FFB"/>
    <w:rsid w:val="00EC44A4"/>
    <w:rsid w:val="00EC78C2"/>
    <w:rsid w:val="00EF02A0"/>
    <w:rsid w:val="00EF2177"/>
    <w:rsid w:val="00EF3019"/>
    <w:rsid w:val="00EF67A5"/>
    <w:rsid w:val="00EF7816"/>
    <w:rsid w:val="00F11348"/>
    <w:rsid w:val="00F17E4C"/>
    <w:rsid w:val="00F20741"/>
    <w:rsid w:val="00F224F6"/>
    <w:rsid w:val="00F24800"/>
    <w:rsid w:val="00F340C3"/>
    <w:rsid w:val="00F379F3"/>
    <w:rsid w:val="00F4097F"/>
    <w:rsid w:val="00F43B72"/>
    <w:rsid w:val="00F45129"/>
    <w:rsid w:val="00F47F51"/>
    <w:rsid w:val="00F54B24"/>
    <w:rsid w:val="00F60FC4"/>
    <w:rsid w:val="00F75390"/>
    <w:rsid w:val="00F80D1D"/>
    <w:rsid w:val="00F86E05"/>
    <w:rsid w:val="00FA3359"/>
    <w:rsid w:val="00FA5DFA"/>
    <w:rsid w:val="00FB0728"/>
    <w:rsid w:val="00FB6FEB"/>
    <w:rsid w:val="00FC038E"/>
    <w:rsid w:val="00FC2FC0"/>
    <w:rsid w:val="00FD1699"/>
    <w:rsid w:val="00FD265B"/>
    <w:rsid w:val="00FE5B43"/>
    <w:rsid w:val="00FE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C47A00D-B789-49E6-9278-5409776F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60C0"/>
    <w:rPr>
      <w:sz w:val="24"/>
      <w:szCs w:val="24"/>
    </w:rPr>
  </w:style>
  <w:style w:type="paragraph" w:styleId="Nadpis1">
    <w:name w:val="heading 1"/>
    <w:basedOn w:val="Normln"/>
    <w:next w:val="Normln"/>
    <w:link w:val="Nadpis1Char"/>
    <w:qFormat/>
    <w:rsid w:val="00475709"/>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9F60C0"/>
    <w:rPr>
      <w:rFonts w:ascii="Arial" w:hAnsi="Arial"/>
      <w:sz w:val="20"/>
      <w:szCs w:val="20"/>
      <w:vertAlign w:val="baseline"/>
    </w:rPr>
  </w:style>
  <w:style w:type="paragraph" w:styleId="Zkladntext3">
    <w:name w:val="Body Text 3"/>
    <w:basedOn w:val="Normln"/>
    <w:link w:val="Zkladntext3Char"/>
    <w:rsid w:val="009F60C0"/>
    <w:pPr>
      <w:spacing w:after="120"/>
    </w:pPr>
    <w:rPr>
      <w:sz w:val="16"/>
      <w:szCs w:val="16"/>
    </w:rPr>
  </w:style>
  <w:style w:type="character" w:customStyle="1" w:styleId="Zkladntext3Char">
    <w:name w:val="Základní text 3 Char"/>
    <w:link w:val="Zkladntext3"/>
    <w:rsid w:val="009F60C0"/>
    <w:rPr>
      <w:sz w:val="16"/>
      <w:szCs w:val="16"/>
      <w:lang w:val="cs-CZ" w:eastAsia="cs-CZ" w:bidi="ar-SA"/>
    </w:rPr>
  </w:style>
  <w:style w:type="paragraph" w:styleId="Zkladntextodsazen">
    <w:name w:val="Body Text Indent"/>
    <w:basedOn w:val="Normln"/>
    <w:link w:val="ZkladntextodsazenChar"/>
    <w:rsid w:val="009F60C0"/>
    <w:pPr>
      <w:spacing w:after="120"/>
      <w:ind w:left="283"/>
    </w:pPr>
  </w:style>
  <w:style w:type="paragraph" w:styleId="Textpoznpodarou">
    <w:name w:val="footnote text"/>
    <w:aliases w:val="Schriftart: 9 pt,Schriftart: 10 pt,Schriftart: 8 pt,Text poznámky pod čiarou 007,Fußnotentextf,Geneva 9,Font: Geneva 9,Boston 10,f"/>
    <w:basedOn w:val="Normln"/>
    <w:link w:val="TextpoznpodarouChar"/>
    <w:uiPriority w:val="99"/>
    <w:semiHidden/>
    <w:rsid w:val="009F60C0"/>
    <w:rPr>
      <w:sz w:val="20"/>
      <w:szCs w:val="20"/>
    </w:rPr>
  </w:style>
  <w:style w:type="paragraph" w:customStyle="1" w:styleId="slovan-2rove">
    <w:name w:val="číslovaný - 2. úroveň"/>
    <w:basedOn w:val="Normln"/>
    <w:rsid w:val="009F60C0"/>
    <w:pPr>
      <w:jc w:val="both"/>
    </w:pPr>
    <w:rPr>
      <w:szCs w:val="20"/>
    </w:rPr>
  </w:style>
  <w:style w:type="paragraph" w:customStyle="1" w:styleId="p1">
    <w:name w:val="p1"/>
    <w:basedOn w:val="Normln"/>
    <w:rsid w:val="009F60C0"/>
    <w:pPr>
      <w:widowControl w:val="0"/>
      <w:numPr>
        <w:ilvl w:val="1"/>
        <w:numId w:val="8"/>
      </w:numPr>
      <w:adjustRightInd w:val="0"/>
      <w:spacing w:line="360" w:lineRule="atLeast"/>
      <w:jc w:val="both"/>
      <w:textAlignment w:val="baseline"/>
    </w:pPr>
  </w:style>
  <w:style w:type="paragraph" w:styleId="Zpat">
    <w:name w:val="footer"/>
    <w:basedOn w:val="Normln"/>
    <w:link w:val="ZpatChar"/>
    <w:rsid w:val="009F60C0"/>
    <w:pPr>
      <w:tabs>
        <w:tab w:val="center" w:pos="4536"/>
        <w:tab w:val="right" w:pos="9072"/>
      </w:tabs>
    </w:pPr>
  </w:style>
  <w:style w:type="character" w:styleId="Hypertextovodkaz">
    <w:name w:val="Hyperlink"/>
    <w:rsid w:val="009F60C0"/>
    <w:rPr>
      <w:color w:val="0000FF"/>
      <w:u w:val="single"/>
    </w:rPr>
  </w:style>
  <w:style w:type="paragraph" w:styleId="Textbubliny">
    <w:name w:val="Balloon Text"/>
    <w:basedOn w:val="Normln"/>
    <w:link w:val="TextbublinyChar"/>
    <w:semiHidden/>
    <w:rsid w:val="009F60C0"/>
    <w:rPr>
      <w:rFonts w:ascii="Tahoma" w:hAnsi="Tahoma"/>
      <w:sz w:val="16"/>
      <w:szCs w:val="16"/>
    </w:rPr>
  </w:style>
  <w:style w:type="character" w:styleId="Odkaznakoment">
    <w:name w:val="annotation reference"/>
    <w:semiHidden/>
    <w:rsid w:val="009F60C0"/>
    <w:rPr>
      <w:sz w:val="16"/>
      <w:szCs w:val="16"/>
    </w:rPr>
  </w:style>
  <w:style w:type="paragraph" w:styleId="Textkomente">
    <w:name w:val="annotation text"/>
    <w:basedOn w:val="Normln"/>
    <w:link w:val="TextkomenteChar"/>
    <w:semiHidden/>
    <w:rsid w:val="009F60C0"/>
    <w:rPr>
      <w:sz w:val="20"/>
      <w:szCs w:val="20"/>
    </w:rPr>
  </w:style>
  <w:style w:type="table" w:styleId="Mkatabulky">
    <w:name w:val="Table Grid"/>
    <w:basedOn w:val="Normlntabulka"/>
    <w:rsid w:val="009F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
    <w:name w:val="List Number"/>
    <w:basedOn w:val="Normln"/>
    <w:rsid w:val="009F60C0"/>
    <w:pPr>
      <w:numPr>
        <w:numId w:val="22"/>
      </w:numPr>
    </w:pPr>
  </w:style>
  <w:style w:type="paragraph" w:styleId="Odstavecseseznamem">
    <w:name w:val="List Paragraph"/>
    <w:basedOn w:val="Normln"/>
    <w:qFormat/>
    <w:rsid w:val="009F60C0"/>
    <w:pPr>
      <w:spacing w:after="200" w:line="276" w:lineRule="auto"/>
      <w:ind w:left="720"/>
      <w:contextualSpacing/>
    </w:pPr>
    <w:rPr>
      <w:rFonts w:ascii="Calibri" w:hAnsi="Calibri"/>
      <w:sz w:val="22"/>
      <w:szCs w:val="22"/>
    </w:rPr>
  </w:style>
  <w:style w:type="paragraph" w:styleId="Pedmtkomente">
    <w:name w:val="annotation subject"/>
    <w:basedOn w:val="Textkomente"/>
    <w:next w:val="Textkomente"/>
    <w:link w:val="PedmtkomenteChar"/>
    <w:semiHidden/>
    <w:rsid w:val="00907657"/>
    <w:rPr>
      <w:b/>
      <w:bCs/>
    </w:rPr>
  </w:style>
  <w:style w:type="paragraph" w:styleId="Rozloendokumentu">
    <w:name w:val="Document Map"/>
    <w:basedOn w:val="Normln"/>
    <w:link w:val="RozloendokumentuChar"/>
    <w:semiHidden/>
    <w:rsid w:val="00081024"/>
    <w:pPr>
      <w:shd w:val="clear" w:color="auto" w:fill="000080"/>
    </w:pPr>
    <w:rPr>
      <w:rFonts w:ascii="Tahoma" w:hAnsi="Tahoma"/>
      <w:sz w:val="20"/>
      <w:szCs w:val="20"/>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rsid w:val="00EF67A5"/>
    <w:pPr>
      <w:spacing w:after="160" w:line="240" w:lineRule="exact"/>
    </w:pPr>
    <w:rPr>
      <w:rFonts w:ascii="Tahoma" w:hAnsi="Tahoma"/>
      <w:sz w:val="20"/>
      <w:szCs w:val="20"/>
      <w:lang w:val="en-US" w:eastAsia="en-US"/>
    </w:rPr>
  </w:style>
  <w:style w:type="paragraph" w:styleId="Zhlav">
    <w:name w:val="header"/>
    <w:basedOn w:val="Normln"/>
    <w:link w:val="ZhlavChar"/>
    <w:rsid w:val="00EA6D42"/>
    <w:pPr>
      <w:tabs>
        <w:tab w:val="center" w:pos="4536"/>
        <w:tab w:val="right" w:pos="9072"/>
      </w:tabs>
    </w:pPr>
  </w:style>
  <w:style w:type="character" w:customStyle="1" w:styleId="Nadpis1Char">
    <w:name w:val="Nadpis 1 Char"/>
    <w:link w:val="Nadpis1"/>
    <w:rsid w:val="00475709"/>
    <w:rPr>
      <w:rFonts w:ascii="Cambria" w:hAnsi="Cambria"/>
      <w:b/>
      <w:bCs/>
      <w:color w:val="365F91"/>
      <w:sz w:val="28"/>
      <w:szCs w:val="28"/>
    </w:rPr>
  </w:style>
  <w:style w:type="paragraph" w:styleId="Nzev">
    <w:name w:val="Title"/>
    <w:basedOn w:val="Normln"/>
    <w:next w:val="Normln"/>
    <w:link w:val="NzevChar"/>
    <w:qFormat/>
    <w:rsid w:val="00475709"/>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rsid w:val="00475709"/>
    <w:rPr>
      <w:rFonts w:ascii="Cambria" w:hAnsi="Cambria"/>
      <w:color w:val="17365D"/>
      <w:spacing w:val="5"/>
      <w:kern w:val="28"/>
      <w:sz w:val="52"/>
      <w:szCs w:val="52"/>
    </w:rPr>
  </w:style>
  <w:style w:type="character" w:customStyle="1" w:styleId="ZkladntextodsazenChar">
    <w:name w:val="Základní text odsazený Char"/>
    <w:link w:val="Zkladntextodsazen"/>
    <w:rsid w:val="00475709"/>
    <w:rPr>
      <w:sz w:val="24"/>
      <w:szCs w:val="24"/>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
    <w:basedOn w:val="Standardnpsmoodstavce"/>
    <w:link w:val="Textpoznpodarou"/>
    <w:uiPriority w:val="99"/>
    <w:semiHidden/>
    <w:rsid w:val="00475709"/>
  </w:style>
  <w:style w:type="character" w:customStyle="1" w:styleId="ZpatChar">
    <w:name w:val="Zápatí Char"/>
    <w:link w:val="Zpat"/>
    <w:rsid w:val="00475709"/>
    <w:rPr>
      <w:sz w:val="24"/>
      <w:szCs w:val="24"/>
    </w:rPr>
  </w:style>
  <w:style w:type="character" w:customStyle="1" w:styleId="TextbublinyChar">
    <w:name w:val="Text bubliny Char"/>
    <w:link w:val="Textbubliny"/>
    <w:semiHidden/>
    <w:rsid w:val="00475709"/>
    <w:rPr>
      <w:rFonts w:ascii="Tahoma" w:hAnsi="Tahoma" w:cs="Tahoma"/>
      <w:sz w:val="16"/>
      <w:szCs w:val="16"/>
    </w:rPr>
  </w:style>
  <w:style w:type="character" w:customStyle="1" w:styleId="TextkomenteChar">
    <w:name w:val="Text komentáře Char"/>
    <w:basedOn w:val="Standardnpsmoodstavce"/>
    <w:link w:val="Textkomente"/>
    <w:semiHidden/>
    <w:rsid w:val="00475709"/>
  </w:style>
  <w:style w:type="character" w:customStyle="1" w:styleId="PedmtkomenteChar">
    <w:name w:val="Předmět komentáře Char"/>
    <w:link w:val="Pedmtkomente"/>
    <w:semiHidden/>
    <w:rsid w:val="00475709"/>
    <w:rPr>
      <w:b/>
      <w:bCs/>
    </w:rPr>
  </w:style>
  <w:style w:type="character" w:customStyle="1" w:styleId="RozloendokumentuChar">
    <w:name w:val="Rozložení dokumentu Char"/>
    <w:link w:val="Rozloendokumentu"/>
    <w:semiHidden/>
    <w:rsid w:val="00475709"/>
    <w:rPr>
      <w:rFonts w:ascii="Tahoma" w:hAnsi="Tahoma" w:cs="Tahoma"/>
      <w:shd w:val="clear" w:color="auto" w:fill="000080"/>
    </w:rPr>
  </w:style>
  <w:style w:type="character" w:customStyle="1" w:styleId="ZhlavChar">
    <w:name w:val="Záhlaví Char"/>
    <w:link w:val="Zhlav"/>
    <w:rsid w:val="00475709"/>
    <w:rPr>
      <w:sz w:val="24"/>
      <w:szCs w:val="24"/>
    </w:rPr>
  </w:style>
  <w:style w:type="paragraph" w:styleId="Revize">
    <w:name w:val="Revision"/>
    <w:hidden/>
    <w:uiPriority w:val="99"/>
    <w:semiHidden/>
    <w:rsid w:val="00475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5168">
      <w:bodyDiv w:val="1"/>
      <w:marLeft w:val="0"/>
      <w:marRight w:val="0"/>
      <w:marTop w:val="0"/>
      <w:marBottom w:val="0"/>
      <w:divBdr>
        <w:top w:val="none" w:sz="0" w:space="0" w:color="auto"/>
        <w:left w:val="none" w:sz="0" w:space="0" w:color="auto"/>
        <w:bottom w:val="none" w:sz="0" w:space="0" w:color="auto"/>
        <w:right w:val="none" w:sz="0" w:space="0" w:color="auto"/>
      </w:divBdr>
    </w:div>
    <w:div w:id="893199994">
      <w:bodyDiv w:val="1"/>
      <w:marLeft w:val="0"/>
      <w:marRight w:val="0"/>
      <w:marTop w:val="0"/>
      <w:marBottom w:val="0"/>
      <w:divBdr>
        <w:top w:val="none" w:sz="0" w:space="0" w:color="auto"/>
        <w:left w:val="none" w:sz="0" w:space="0" w:color="auto"/>
        <w:bottom w:val="none" w:sz="0" w:space="0" w:color="auto"/>
        <w:right w:val="none" w:sz="0" w:space="0" w:color="auto"/>
      </w:divBdr>
    </w:div>
    <w:div w:id="1045910496">
      <w:bodyDiv w:val="1"/>
      <w:marLeft w:val="0"/>
      <w:marRight w:val="0"/>
      <w:marTop w:val="0"/>
      <w:marBottom w:val="0"/>
      <w:divBdr>
        <w:top w:val="none" w:sz="0" w:space="0" w:color="auto"/>
        <w:left w:val="none" w:sz="0" w:space="0" w:color="auto"/>
        <w:bottom w:val="none" w:sz="0" w:space="0" w:color="auto"/>
        <w:right w:val="none" w:sz="0" w:space="0" w:color="auto"/>
      </w:divBdr>
    </w:div>
    <w:div w:id="1277642980">
      <w:bodyDiv w:val="1"/>
      <w:marLeft w:val="0"/>
      <w:marRight w:val="0"/>
      <w:marTop w:val="0"/>
      <w:marBottom w:val="0"/>
      <w:divBdr>
        <w:top w:val="none" w:sz="0" w:space="0" w:color="auto"/>
        <w:left w:val="none" w:sz="0" w:space="0" w:color="auto"/>
        <w:bottom w:val="none" w:sz="0" w:space="0" w:color="auto"/>
        <w:right w:val="none" w:sz="0" w:space="0" w:color="auto"/>
      </w:divBdr>
    </w:div>
    <w:div w:id="1341081188">
      <w:bodyDiv w:val="1"/>
      <w:marLeft w:val="0"/>
      <w:marRight w:val="0"/>
      <w:marTop w:val="0"/>
      <w:marBottom w:val="0"/>
      <w:divBdr>
        <w:top w:val="none" w:sz="0" w:space="0" w:color="auto"/>
        <w:left w:val="none" w:sz="0" w:space="0" w:color="auto"/>
        <w:bottom w:val="none" w:sz="0" w:space="0" w:color="auto"/>
        <w:right w:val="none" w:sz="0" w:space="0" w:color="auto"/>
      </w:divBdr>
    </w:div>
    <w:div w:id="1365209338">
      <w:bodyDiv w:val="1"/>
      <w:marLeft w:val="0"/>
      <w:marRight w:val="0"/>
      <w:marTop w:val="0"/>
      <w:marBottom w:val="0"/>
      <w:divBdr>
        <w:top w:val="none" w:sz="0" w:space="0" w:color="auto"/>
        <w:left w:val="none" w:sz="0" w:space="0" w:color="auto"/>
        <w:bottom w:val="none" w:sz="0" w:space="0" w:color="auto"/>
        <w:right w:val="none" w:sz="0" w:space="0" w:color="auto"/>
      </w:divBdr>
    </w:div>
    <w:div w:id="1486775700">
      <w:bodyDiv w:val="1"/>
      <w:marLeft w:val="0"/>
      <w:marRight w:val="0"/>
      <w:marTop w:val="0"/>
      <w:marBottom w:val="0"/>
      <w:divBdr>
        <w:top w:val="none" w:sz="0" w:space="0" w:color="auto"/>
        <w:left w:val="none" w:sz="0" w:space="0" w:color="auto"/>
        <w:bottom w:val="none" w:sz="0" w:space="0" w:color="auto"/>
        <w:right w:val="none" w:sz="0" w:space="0" w:color="auto"/>
      </w:divBdr>
    </w:div>
    <w:div w:id="1503082757">
      <w:bodyDiv w:val="1"/>
      <w:marLeft w:val="0"/>
      <w:marRight w:val="0"/>
      <w:marTop w:val="0"/>
      <w:marBottom w:val="0"/>
      <w:divBdr>
        <w:top w:val="none" w:sz="0" w:space="0" w:color="auto"/>
        <w:left w:val="none" w:sz="0" w:space="0" w:color="auto"/>
        <w:bottom w:val="none" w:sz="0" w:space="0" w:color="auto"/>
        <w:right w:val="none" w:sz="0" w:space="0" w:color="auto"/>
      </w:divBdr>
    </w:div>
    <w:div w:id="1826315606">
      <w:bodyDiv w:val="1"/>
      <w:marLeft w:val="0"/>
      <w:marRight w:val="0"/>
      <w:marTop w:val="0"/>
      <w:marBottom w:val="0"/>
      <w:divBdr>
        <w:top w:val="none" w:sz="0" w:space="0" w:color="auto"/>
        <w:left w:val="none" w:sz="0" w:space="0" w:color="auto"/>
        <w:bottom w:val="none" w:sz="0" w:space="0" w:color="auto"/>
        <w:right w:val="none" w:sz="0" w:space="0" w:color="auto"/>
      </w:divBdr>
    </w:div>
    <w:div w:id="2098596805">
      <w:bodyDiv w:val="1"/>
      <w:marLeft w:val="0"/>
      <w:marRight w:val="0"/>
      <w:marTop w:val="0"/>
      <w:marBottom w:val="0"/>
      <w:divBdr>
        <w:top w:val="none" w:sz="0" w:space="0" w:color="auto"/>
        <w:left w:val="none" w:sz="0" w:space="0" w:color="auto"/>
        <w:bottom w:val="none" w:sz="0" w:space="0" w:color="auto"/>
        <w:right w:val="none" w:sz="0" w:space="0" w:color="auto"/>
      </w:divBdr>
    </w:div>
    <w:div w:id="21363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5062</Words>
  <Characters>29870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poskytnutí dotace z Regionálního operačního programu</vt:lpstr>
    </vt:vector>
  </TitlesOfParts>
  <Company/>
  <LinksUpToDate>false</LinksUpToDate>
  <CharactersWithSpaces>34863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 Regionálního operačního programu</dc:title>
  <dc:subject/>
  <dc:creator>bpmservice</dc:creator>
  <cp:keywords/>
  <dc:description/>
  <cp:lastModifiedBy>Karásek Martin</cp:lastModifiedBy>
  <cp:revision>3</cp:revision>
  <cp:lastPrinted>2008-08-14T11:29:00Z</cp:lastPrinted>
  <dcterms:created xsi:type="dcterms:W3CDTF">2019-03-26T08:27:00Z</dcterms:created>
  <dcterms:modified xsi:type="dcterms:W3CDTF">2019-03-26T08:27:00Z</dcterms:modified>
</cp:coreProperties>
</file>