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1C6" w:rsidRDefault="00ED11C6">
      <w:pPr>
        <w:rPr>
          <w:sz w:val="2"/>
          <w:szCs w:val="2"/>
        </w:rPr>
      </w:pPr>
      <w:r w:rsidRPr="00ED11C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49.65pt;margin-top:365.85pt;width:410.15pt;height:0;z-index:-25165926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Pr="00ED11C6">
        <w:pict>
          <v:shape id="_x0000_s1030" type="#_x0000_t32" style="position:absolute;margin-left:50.35pt;margin-top:608.95pt;width:418.55pt;height:0;z-index:-251658240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 w:rsidRPr="00ED11C6">
        <w:pict>
          <v:shape id="_x0000_s1029" type="#_x0000_t32" style="position:absolute;margin-left:270.2pt;margin-top:744.8pt;width:0;height:40.1pt;z-index:-251657216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:rsidR="00ED11C6" w:rsidRDefault="00464C0A">
      <w:pPr>
        <w:pStyle w:val="Nadpis10"/>
        <w:framePr w:wrap="none" w:vAnchor="page" w:hAnchor="page" w:x="951" w:y="612"/>
        <w:shd w:val="clear" w:color="auto" w:fill="auto"/>
        <w:spacing w:after="0" w:line="360" w:lineRule="exact"/>
        <w:ind w:left="480"/>
      </w:pPr>
      <w:bookmarkStart w:id="0" w:name="bookmark0"/>
      <w:r>
        <w:t>Dodatek č. 1 na rok 2016 ke smlouvě č.: 1439</w:t>
      </w:r>
      <w:bookmarkEnd w:id="0"/>
    </w:p>
    <w:p w:rsidR="00ED11C6" w:rsidRDefault="00464C0A">
      <w:pPr>
        <w:pStyle w:val="Zkladntext30"/>
        <w:framePr w:wrap="none" w:vAnchor="page" w:hAnchor="page" w:x="951" w:y="1411"/>
        <w:shd w:val="clear" w:color="auto" w:fill="auto"/>
        <w:spacing w:before="0" w:after="0" w:line="220" w:lineRule="exact"/>
        <w:ind w:left="320" w:right="7676"/>
      </w:pPr>
      <w:r>
        <w:t>První smluvní strana:</w:t>
      </w:r>
    </w:p>
    <w:p w:rsidR="00ED11C6" w:rsidRDefault="00464C0A">
      <w:pPr>
        <w:pStyle w:val="Zkladntext50"/>
        <w:framePr w:w="3288" w:h="662" w:hRule="exact" w:wrap="none" w:vAnchor="page" w:hAnchor="page" w:x="8136" w:y="573"/>
        <w:shd w:val="clear" w:color="auto" w:fill="auto"/>
      </w:pPr>
      <w:r>
        <w:t>KRAW^</w:t>
      </w:r>
      <w:proofErr w:type="spellStart"/>
      <w:r>
        <w:t>rSPSÁVA</w:t>
      </w:r>
      <w:proofErr w:type="spellEnd"/>
      <w:r>
        <w:t xml:space="preserve"> </w:t>
      </w:r>
      <w:proofErr w:type="spellStart"/>
      <w:r>
        <w:t>AýDBŽaA</w:t>
      </w:r>
      <w:proofErr w:type="spellEnd"/>
      <w:r>
        <w:t xml:space="preserve"> SILNIC VYSOČINY!</w:t>
      </w:r>
    </w:p>
    <w:p w:rsidR="00ED11C6" w:rsidRDefault="00464C0A">
      <w:pPr>
        <w:pStyle w:val="Zkladntext60"/>
        <w:framePr w:w="3288" w:h="662" w:hRule="exact" w:wrap="none" w:vAnchor="page" w:hAnchor="page" w:x="8136" w:y="573"/>
        <w:shd w:val="clear" w:color="auto" w:fill="auto"/>
        <w:tabs>
          <w:tab w:val="left" w:pos="3230"/>
        </w:tabs>
        <w:ind w:left="720"/>
      </w:pPr>
      <w:proofErr w:type="spellStart"/>
      <w:r>
        <w:t>JoikfJaU</w:t>
      </w:r>
      <w:proofErr w:type="spellEnd"/>
      <w:r>
        <w:t xml:space="preserve"> </w:t>
      </w:r>
      <w:r>
        <w:rPr>
          <w:rStyle w:val="Zkladntext6Consolas95ptdkovn-1pt"/>
          <w:b/>
          <w:bCs/>
        </w:rPr>
        <w:t>i T</w:t>
      </w:r>
      <w:r>
        <w:rPr>
          <w:rStyle w:val="Zkladntext6Consolas95ptdkovn-1pt"/>
          <w:b/>
          <w:bCs/>
          <w:vertAlign w:val="superscript"/>
        </w:rPr>
        <w:t>-</w:t>
      </w:r>
      <w:r>
        <w:rPr>
          <w:rStyle w:val="Zkladntext6Consolas95ptdkovn-1pt"/>
          <w:b/>
          <w:bCs/>
        </w:rPr>
        <w:tab/>
      </w:r>
      <w:r>
        <w:t>j</w:t>
      </w:r>
    </w:p>
    <w:p w:rsidR="00ED11C6" w:rsidRDefault="00464C0A">
      <w:pPr>
        <w:pStyle w:val="Zkladntext70"/>
        <w:framePr w:w="3288" w:h="662" w:hRule="exact" w:wrap="none" w:vAnchor="page" w:hAnchor="page" w:x="8136" w:y="573"/>
        <w:shd w:val="clear" w:color="auto" w:fill="auto"/>
      </w:pPr>
      <w:r>
        <w:t>SMLOUVA REGISTROVÁNA</w:t>
      </w:r>
    </w:p>
    <w:p w:rsidR="00ED11C6" w:rsidRDefault="00464C0A">
      <w:pPr>
        <w:pStyle w:val="Zkladntext80"/>
        <w:framePr w:wrap="none" w:vAnchor="page" w:hAnchor="page" w:x="8088" w:y="1433"/>
        <w:shd w:val="clear" w:color="auto" w:fill="auto"/>
        <w:spacing w:line="150" w:lineRule="exact"/>
      </w:pPr>
      <w:r>
        <w:t xml:space="preserve">pod </w:t>
      </w:r>
      <w:proofErr w:type="spellStart"/>
      <w:r>
        <w:t>čistem</w:t>
      </w:r>
      <w:proofErr w:type="spellEnd"/>
      <w:r>
        <w:t>:</w:t>
      </w:r>
    </w:p>
    <w:p w:rsidR="00ED11C6" w:rsidRDefault="00ED11C6">
      <w:pPr>
        <w:framePr w:wrap="none" w:vAnchor="page" w:hAnchor="page" w:x="9010" w:y="1071"/>
      </w:pPr>
    </w:p>
    <w:p w:rsidR="00ED11C6" w:rsidRDefault="00464C0A">
      <w:pPr>
        <w:pStyle w:val="Zkladntext40"/>
        <w:framePr w:w="9773" w:h="1322" w:hRule="exact" w:wrap="none" w:vAnchor="page" w:hAnchor="page" w:x="951" w:y="1750"/>
        <w:shd w:val="clear" w:color="auto" w:fill="auto"/>
        <w:spacing w:before="0"/>
        <w:ind w:left="320" w:right="1580"/>
      </w:pPr>
      <w:r>
        <w:t xml:space="preserve">SOMPO, a.s., Svatovítské nám. 126, 393 01 Pelhřimov, IČ 25172263, DIČ CZ25172263, jednající: </w:t>
      </w:r>
      <w:r>
        <w:t xml:space="preserve">Jiří </w:t>
      </w:r>
      <w:proofErr w:type="spellStart"/>
      <w:r>
        <w:t>Zenáhlík</w:t>
      </w:r>
      <w:proofErr w:type="spellEnd"/>
      <w:r>
        <w:t>, předseda představenstva a ředitel společnosti SOMPO, a.s.</w:t>
      </w:r>
    </w:p>
    <w:p w:rsidR="00ED11C6" w:rsidRDefault="00464C0A">
      <w:pPr>
        <w:pStyle w:val="Zkladntext30"/>
        <w:framePr w:w="9773" w:h="1322" w:hRule="exact" w:wrap="none" w:vAnchor="page" w:hAnchor="page" w:x="951" w:y="1750"/>
        <w:shd w:val="clear" w:color="auto" w:fill="auto"/>
        <w:spacing w:before="0" w:after="0" w:line="250" w:lineRule="exact"/>
        <w:ind w:left="320"/>
      </w:pPr>
      <w:r>
        <w:t>Druhá smluvní strana:</w:t>
      </w:r>
    </w:p>
    <w:p w:rsidR="00ED11C6" w:rsidRDefault="00464C0A">
      <w:pPr>
        <w:pStyle w:val="Zkladntext40"/>
        <w:framePr w:w="9773" w:h="1322" w:hRule="exact" w:wrap="none" w:vAnchor="page" w:hAnchor="page" w:x="951" w:y="1750"/>
        <w:shd w:val="clear" w:color="auto" w:fill="auto"/>
        <w:spacing w:before="0"/>
        <w:ind w:left="320"/>
      </w:pPr>
      <w:r>
        <w:t xml:space="preserve">Krajská správa a údržba silnic Vysočiny, příspěvková </w:t>
      </w:r>
      <w:proofErr w:type="spellStart"/>
      <w:r>
        <w:t>organiz</w:t>
      </w:r>
      <w:proofErr w:type="spellEnd"/>
      <w:r>
        <w:t xml:space="preserve">, Kosovská 1122/16, 58601 Jihlava, IČ 00090450, DIČ CZ0090450, jednající: Ing. Jan </w:t>
      </w:r>
      <w:proofErr w:type="spellStart"/>
      <w:r>
        <w:t>Mika</w:t>
      </w:r>
      <w:proofErr w:type="spellEnd"/>
      <w:r>
        <w:t>, ředitel</w:t>
      </w:r>
    </w:p>
    <w:p w:rsidR="00ED11C6" w:rsidRDefault="00464C0A">
      <w:pPr>
        <w:pStyle w:val="Zkladntext20"/>
        <w:framePr w:w="9773" w:h="3748" w:hRule="exact" w:wrap="none" w:vAnchor="page" w:hAnchor="page" w:x="951" w:y="3270"/>
        <w:shd w:val="clear" w:color="auto" w:fill="auto"/>
        <w:spacing w:before="0"/>
        <w:ind w:right="240" w:firstLine="320"/>
      </w:pPr>
      <w:r>
        <w:t>Stat</w:t>
      </w:r>
      <w:r>
        <w:t>utární zástupci výše uvedených smluvních stran, kteří prohlašují, že jsou oprávněni jednat a mají plnou způsobilost k právním úkonům, se níže uvedeného dne, měsíce a roku po vzájemném projednání dohodli na obsahu Přílohy 2016 ke Smlouvě o svozu a odstraněn</w:t>
      </w:r>
      <w:r>
        <w:t>í odpadů č. 1439,1439dl.</w:t>
      </w:r>
    </w:p>
    <w:p w:rsidR="00ED11C6" w:rsidRDefault="00464C0A">
      <w:pPr>
        <w:pStyle w:val="Zkladntext20"/>
        <w:framePr w:w="9773" w:h="3748" w:hRule="exact" w:wrap="none" w:vAnchor="page" w:hAnchor="page" w:x="951" w:y="3270"/>
        <w:shd w:val="clear" w:color="auto" w:fill="auto"/>
        <w:spacing w:before="0"/>
        <w:ind w:right="240" w:firstLine="320"/>
      </w:pPr>
      <w:r>
        <w:t xml:space="preserve">Stávající článek Smlouvy o svozu a odstranění komunálního odpadu odst. 1 </w:t>
      </w:r>
      <w:proofErr w:type="spellStart"/>
      <w:r>
        <w:t>ěl</w:t>
      </w:r>
      <w:proofErr w:type="spellEnd"/>
      <w:r>
        <w:t xml:space="preserve">. II cit. </w:t>
      </w:r>
      <w:proofErr w:type="gramStart"/>
      <w:r>
        <w:t>smlouvy</w:t>
      </w:r>
      <w:proofErr w:type="gramEnd"/>
      <w:r>
        <w:t xml:space="preserve"> (příp. čl. 3 smluv ve stejné věci uzavřených do konce r. 2013) se doplňuje o stanovení cen na daný rok při uplatnění některé ze svozových </w:t>
      </w:r>
      <w:r>
        <w:t>variant a následující 3 podmínky.</w:t>
      </w:r>
    </w:p>
    <w:p w:rsidR="00ED11C6" w:rsidRDefault="00464C0A">
      <w:pPr>
        <w:pStyle w:val="Zkladntext20"/>
        <w:framePr w:w="9773" w:h="3748" w:hRule="exact" w:wrap="none" w:vAnchor="page" w:hAnchor="page" w:x="951" w:y="3270"/>
        <w:numPr>
          <w:ilvl w:val="0"/>
          <w:numId w:val="1"/>
        </w:numPr>
        <w:shd w:val="clear" w:color="auto" w:fill="auto"/>
        <w:tabs>
          <w:tab w:val="left" w:pos="310"/>
        </w:tabs>
        <w:spacing w:before="0"/>
        <w:ind w:left="320" w:right="240"/>
      </w:pPr>
      <w:r>
        <w:t>Fakturace bude provedena na začátku kalendářního roku (příp. smluvního období vdaném kalendářním roce) a případné rozdíly (vypovězení smlouvy, změna DPH apod.) budou zúčtovány průběžně.</w:t>
      </w:r>
    </w:p>
    <w:p w:rsidR="00ED11C6" w:rsidRDefault="00464C0A">
      <w:pPr>
        <w:pStyle w:val="Zkladntext20"/>
        <w:framePr w:w="9773" w:h="3748" w:hRule="exact" w:wrap="none" w:vAnchor="page" w:hAnchor="page" w:x="951" w:y="3270"/>
        <w:numPr>
          <w:ilvl w:val="0"/>
          <w:numId w:val="1"/>
        </w:numPr>
        <w:shd w:val="clear" w:color="auto" w:fill="auto"/>
        <w:tabs>
          <w:tab w:val="left" w:pos="329"/>
        </w:tabs>
        <w:spacing w:before="0"/>
        <w:ind w:left="320" w:right="240"/>
      </w:pPr>
      <w:r>
        <w:t xml:space="preserve">Firma SOMPO, a.s. prohlašuje, že v </w:t>
      </w:r>
      <w:r>
        <w:t>případě porušení smluvního vztahu druhou smluvní stranou není povinností firmy SOMPO, a.s. vyvézt odpadní nádoby druhé smluvní strany.</w:t>
      </w:r>
    </w:p>
    <w:p w:rsidR="00ED11C6" w:rsidRDefault="00464C0A">
      <w:pPr>
        <w:pStyle w:val="Zkladntext20"/>
        <w:framePr w:w="9773" w:h="3748" w:hRule="exact" w:wrap="none" w:vAnchor="page" w:hAnchor="page" w:x="951" w:y="3270"/>
        <w:shd w:val="clear" w:color="auto" w:fill="auto"/>
        <w:spacing w:before="0"/>
        <w:ind w:left="320" w:firstLine="0"/>
        <w:jc w:val="left"/>
      </w:pPr>
      <w:r>
        <w:t>Pro případ porušení smluvního vztahu druhou smluvní stranou jí nepřísluší ze strany firmy SOMPO, a.s. jakákoliv náhrada (</w:t>
      </w:r>
      <w:r>
        <w:t>vratka).</w:t>
      </w:r>
    </w:p>
    <w:p w:rsidR="00ED11C6" w:rsidRDefault="00464C0A">
      <w:pPr>
        <w:pStyle w:val="Zkladntext20"/>
        <w:framePr w:w="9773" w:h="3748" w:hRule="exact" w:wrap="none" w:vAnchor="page" w:hAnchor="page" w:x="951" w:y="3270"/>
        <w:numPr>
          <w:ilvl w:val="0"/>
          <w:numId w:val="1"/>
        </w:numPr>
        <w:shd w:val="clear" w:color="auto" w:fill="auto"/>
        <w:tabs>
          <w:tab w:val="left" w:pos="329"/>
        </w:tabs>
        <w:spacing w:before="0"/>
        <w:ind w:left="320" w:right="240"/>
      </w:pPr>
      <w:r>
        <w:t>Pro případ, že druhá smluvní strana nezaplatí firmě SOMPO, a.s. vystavenou fakturu ve lhůtě splatnosti a firma SOMPO, a.s. bude muset přistoupit k upomínkám o zaplacení dlužné částky, tak se druhá smluvní strana zavazuje zaplatit firmě SOMPO, a.s.</w:t>
      </w:r>
      <w:r>
        <w:t xml:space="preserve"> smluvní pokutu (dle § 2048 zák. č. 89/2012 Sb.) za druhou a každou další upomínku ve výši 100,- Kč, která je splatná ve lhůtě dle doručené faktury.</w:t>
      </w:r>
    </w:p>
    <w:p w:rsidR="00ED11C6" w:rsidRDefault="00464C0A">
      <w:pPr>
        <w:pStyle w:val="Zkladntext20"/>
        <w:framePr w:w="8352" w:h="499" w:hRule="exact" w:wrap="none" w:vAnchor="page" w:hAnchor="page" w:x="917" w:y="7095"/>
        <w:shd w:val="clear" w:color="auto" w:fill="auto"/>
        <w:spacing w:before="0"/>
        <w:ind w:firstLine="0"/>
      </w:pPr>
      <w:r>
        <w:rPr>
          <w:rStyle w:val="Zkladntext21"/>
        </w:rPr>
        <w:t xml:space="preserve">Navržená varianta 1**: </w:t>
      </w:r>
      <w:proofErr w:type="spellStart"/>
      <w:r>
        <w:rPr>
          <w:rStyle w:val="Zkladntext21"/>
        </w:rPr>
        <w:t>tvdennl</w:t>
      </w:r>
      <w:proofErr w:type="spellEnd"/>
      <w:r>
        <w:rPr>
          <w:rStyle w:val="Zkladntext21"/>
        </w:rPr>
        <w:t xml:space="preserve"> svoz prostřednictvím 110/120/240 </w:t>
      </w:r>
      <w:proofErr w:type="spellStart"/>
      <w:r>
        <w:rPr>
          <w:rStyle w:val="Zkladntext21"/>
        </w:rPr>
        <w:t>lt</w:t>
      </w:r>
      <w:proofErr w:type="spellEnd"/>
      <w:r>
        <w:rPr>
          <w:rStyle w:val="Zkladntext21"/>
        </w:rPr>
        <w:t xml:space="preserve"> popelnic. 660/1100 </w:t>
      </w:r>
      <w:proofErr w:type="spellStart"/>
      <w:r>
        <w:rPr>
          <w:rStyle w:val="Zkladntext21"/>
        </w:rPr>
        <w:t>lt</w:t>
      </w:r>
      <w:proofErr w:type="spellEnd"/>
      <w:r>
        <w:rPr>
          <w:rStyle w:val="Zkladntext21"/>
        </w:rPr>
        <w:t xml:space="preserve"> kontejnerů</w:t>
      </w:r>
    </w:p>
    <w:p w:rsidR="00ED11C6" w:rsidRDefault="00464C0A">
      <w:pPr>
        <w:pStyle w:val="Zkladntext20"/>
        <w:framePr w:w="8352" w:h="499" w:hRule="exact" w:wrap="none" w:vAnchor="page" w:hAnchor="page" w:x="917" w:y="7095"/>
        <w:shd w:val="clear" w:color="auto" w:fill="auto"/>
        <w:spacing w:before="0"/>
        <w:ind w:right="7795" w:firstLine="0"/>
      </w:pPr>
      <w:r>
        <w:t>Cena</w:t>
      </w:r>
    </w:p>
    <w:p w:rsidR="00ED11C6" w:rsidRDefault="00464C0A" w:rsidP="00464C0A">
      <w:pPr>
        <w:pStyle w:val="Zkladntext20"/>
        <w:framePr w:w="9773" w:h="1415" w:hRule="exact" w:wrap="none" w:vAnchor="page" w:hAnchor="page" w:x="951" w:y="7325"/>
        <w:shd w:val="clear" w:color="auto" w:fill="auto"/>
        <w:spacing w:before="0" w:line="226" w:lineRule="exact"/>
        <w:ind w:left="881" w:right="370"/>
      </w:pPr>
      <w:r>
        <w:t xml:space="preserve">♦ </w:t>
      </w:r>
      <w:proofErr w:type="spellStart"/>
      <w:r>
        <w:t>xxxxxxxxxxxxxxxxxxxxxxxxxxxxxxxxxxxxx</w:t>
      </w:r>
      <w:proofErr w:type="spellEnd"/>
    </w:p>
    <w:p w:rsidR="00ED11C6" w:rsidRDefault="00464C0A">
      <w:pPr>
        <w:pStyle w:val="Zkladntext20"/>
        <w:framePr w:w="9773" w:h="525" w:hRule="exact" w:wrap="none" w:vAnchor="page" w:hAnchor="page" w:x="951" w:y="8953"/>
        <w:shd w:val="clear" w:color="auto" w:fill="auto"/>
        <w:tabs>
          <w:tab w:val="left" w:leader="underscore" w:pos="4968"/>
          <w:tab w:val="left" w:leader="underscore" w:pos="6398"/>
          <w:tab w:val="left" w:leader="underscore" w:pos="9542"/>
        </w:tabs>
        <w:spacing w:before="0" w:after="69" w:line="200" w:lineRule="exact"/>
        <w:ind w:left="320"/>
      </w:pPr>
      <w:r>
        <w:rPr>
          <w:rStyle w:val="Zkladntext21"/>
        </w:rPr>
        <w:t>Vyplňte stanoviště nádoby/nádob</w:t>
      </w:r>
      <w:r>
        <w:tab/>
      </w:r>
      <w:r>
        <w:rPr>
          <w:rStyle w:val="Zkladntext21"/>
        </w:rPr>
        <w:t>Počet * *) **)</w:t>
      </w:r>
      <w:r>
        <w:tab/>
      </w:r>
      <w:r>
        <w:rPr>
          <w:rStyle w:val="Zkladntext21"/>
        </w:rPr>
        <w:t>Typ nádoby</w:t>
      </w:r>
      <w:r>
        <w:tab/>
      </w:r>
    </w:p>
    <w:p w:rsidR="00ED11C6" w:rsidRDefault="00464C0A">
      <w:pPr>
        <w:pStyle w:val="Zkladntext20"/>
        <w:framePr w:w="9773" w:h="525" w:hRule="exact" w:wrap="none" w:vAnchor="page" w:hAnchor="page" w:x="951" w:y="8953"/>
        <w:shd w:val="clear" w:color="auto" w:fill="auto"/>
        <w:tabs>
          <w:tab w:val="left" w:pos="4968"/>
        </w:tabs>
        <w:spacing w:before="0" w:line="200" w:lineRule="exact"/>
        <w:ind w:left="320"/>
      </w:pPr>
      <w:r>
        <w:t xml:space="preserve">(firma/provozovna, ulice, </w:t>
      </w:r>
      <w:proofErr w:type="spellStart"/>
      <w:r>
        <w:t>čp</w:t>
      </w:r>
      <w:proofErr w:type="spellEnd"/>
      <w:r>
        <w:t>., obec)</w:t>
      </w:r>
      <w:r>
        <w:tab/>
        <w:t xml:space="preserve">ks (popelnice 110/120,240 </w:t>
      </w:r>
      <w:proofErr w:type="spellStart"/>
      <w:r>
        <w:t>lt</w:t>
      </w:r>
      <w:proofErr w:type="spellEnd"/>
      <w:r>
        <w:t>,kontejn.</w:t>
      </w:r>
      <w:proofErr w:type="gramStart"/>
      <w:r>
        <w:t>660,l 100</w:t>
      </w:r>
      <w:proofErr w:type="gramEnd"/>
      <w:r>
        <w:t xml:space="preserve"> </w:t>
      </w:r>
      <w:proofErr w:type="spellStart"/>
      <w:r>
        <w:t>lt</w:t>
      </w:r>
      <w:proofErr w:type="spellEnd"/>
      <w:r>
        <w:t>)</w:t>
      </w:r>
    </w:p>
    <w:p w:rsidR="00ED11C6" w:rsidRDefault="00464C0A">
      <w:pPr>
        <w:pStyle w:val="Poznmkapodarou0"/>
        <w:framePr w:w="9590" w:h="924" w:hRule="exact" w:wrap="none" w:vAnchor="page" w:hAnchor="page" w:x="960" w:y="9625"/>
        <w:shd w:val="clear" w:color="auto" w:fill="auto"/>
        <w:tabs>
          <w:tab w:val="left" w:leader="dot" w:pos="5035"/>
        </w:tabs>
      </w:pPr>
      <w:r>
        <w:t xml:space="preserve">KSÚSV, Spojovací 1622, </w:t>
      </w:r>
      <w:proofErr w:type="gramStart"/>
      <w:r>
        <w:t xml:space="preserve">Humpolec </w:t>
      </w:r>
      <w:r>
        <w:tab/>
        <w:t>1.. konte</w:t>
      </w:r>
      <w:r>
        <w:t>jner</w:t>
      </w:r>
      <w:proofErr w:type="gramEnd"/>
      <w:r>
        <w:t xml:space="preserve"> 1100 </w:t>
      </w:r>
      <w:proofErr w:type="spellStart"/>
      <w:r>
        <w:t>lt</w:t>
      </w:r>
      <w:proofErr w:type="spellEnd"/>
    </w:p>
    <w:p w:rsidR="00ED11C6" w:rsidRDefault="00464C0A">
      <w:pPr>
        <w:pStyle w:val="Poznmkapodarou0"/>
        <w:framePr w:w="9590" w:h="924" w:hRule="exact" w:wrap="none" w:vAnchor="page" w:hAnchor="page" w:x="960" w:y="9625"/>
        <w:shd w:val="clear" w:color="auto" w:fill="auto"/>
        <w:tabs>
          <w:tab w:val="left" w:leader="dot" w:pos="5035"/>
        </w:tabs>
      </w:pPr>
      <w:r>
        <w:t xml:space="preserve">KSÚSV, Nádražní 1065, </w:t>
      </w:r>
      <w:proofErr w:type="spellStart"/>
      <w:proofErr w:type="gramStart"/>
      <w:r>
        <w:t>Pacov</w:t>
      </w:r>
      <w:proofErr w:type="spellEnd"/>
      <w:r>
        <w:t xml:space="preserve"> </w:t>
      </w:r>
      <w:r>
        <w:tab/>
        <w:t>1.. kontejner</w:t>
      </w:r>
      <w:proofErr w:type="gramEnd"/>
      <w:r>
        <w:t xml:space="preserve"> 1100 </w:t>
      </w:r>
      <w:proofErr w:type="spellStart"/>
      <w:r>
        <w:t>lt</w:t>
      </w:r>
      <w:proofErr w:type="spellEnd"/>
    </w:p>
    <w:p w:rsidR="00ED11C6" w:rsidRDefault="00464C0A">
      <w:pPr>
        <w:pStyle w:val="Poznmkapodarou0"/>
        <w:framePr w:w="9590" w:h="924" w:hRule="exact" w:wrap="none" w:vAnchor="page" w:hAnchor="page" w:x="960" w:y="9625"/>
        <w:shd w:val="clear" w:color="auto" w:fill="auto"/>
        <w:tabs>
          <w:tab w:val="left" w:leader="dot" w:pos="5035"/>
        </w:tabs>
      </w:pPr>
      <w:r>
        <w:t xml:space="preserve">KSÚSV, 5. května 85, </w:t>
      </w:r>
      <w:proofErr w:type="spellStart"/>
      <w:proofErr w:type="gramStart"/>
      <w:r>
        <w:t>Košetice</w:t>
      </w:r>
      <w:proofErr w:type="spellEnd"/>
      <w:r>
        <w:t xml:space="preserve"> </w:t>
      </w:r>
      <w:r>
        <w:tab/>
        <w:t>1.. popelnice</w:t>
      </w:r>
      <w:proofErr w:type="gramEnd"/>
      <w:r>
        <w:t xml:space="preserve"> 110/120 </w:t>
      </w:r>
      <w:proofErr w:type="spellStart"/>
      <w:r>
        <w:t>lt</w:t>
      </w:r>
      <w:proofErr w:type="spellEnd"/>
    </w:p>
    <w:p w:rsidR="00ED11C6" w:rsidRDefault="00464C0A">
      <w:pPr>
        <w:pStyle w:val="Poznmkapodarou0"/>
        <w:framePr w:w="9590" w:h="924" w:hRule="exact" w:wrap="none" w:vAnchor="page" w:hAnchor="page" w:x="960" w:y="9625"/>
        <w:shd w:val="clear" w:color="auto" w:fill="auto"/>
        <w:tabs>
          <w:tab w:val="left" w:leader="dot" w:pos="5170"/>
        </w:tabs>
      </w:pPr>
      <w:r>
        <w:t xml:space="preserve">XXXXXXXXX </w:t>
      </w:r>
      <w:r>
        <w:tab/>
        <w:t xml:space="preserve"> popelnice 110/120,240, kontejner 660,1100 </w:t>
      </w:r>
      <w:proofErr w:type="spellStart"/>
      <w:r>
        <w:t>lt</w:t>
      </w:r>
      <w:proofErr w:type="spellEnd"/>
    </w:p>
    <w:p w:rsidR="00ED11C6" w:rsidRDefault="00464C0A">
      <w:pPr>
        <w:pStyle w:val="Poznmkapodarou0"/>
        <w:framePr w:w="9590" w:h="203" w:hRule="exact" w:wrap="none" w:vAnchor="page" w:hAnchor="page" w:x="960" w:y="10609"/>
        <w:shd w:val="clear" w:color="auto" w:fill="auto"/>
        <w:spacing w:line="200" w:lineRule="exact"/>
        <w:jc w:val="left"/>
      </w:pPr>
      <w:r>
        <w:t>*) vyberte</w:t>
      </w:r>
    </w:p>
    <w:p w:rsidR="00ED11C6" w:rsidRDefault="00464C0A">
      <w:pPr>
        <w:pStyle w:val="Poznmkapodarou0"/>
        <w:framePr w:w="9590" w:h="3352" w:hRule="exact" w:wrap="none" w:vAnchor="page" w:hAnchor="page" w:x="960" w:y="10825"/>
        <w:shd w:val="clear" w:color="auto" w:fill="auto"/>
        <w:spacing w:after="180" w:line="226" w:lineRule="exact"/>
        <w:ind w:right="200"/>
      </w:pPr>
      <w:r>
        <w:t xml:space="preserve">**) Zde je možno uvést i např. počet celoročních a ve vyjmenované </w:t>
      </w:r>
      <w:r>
        <w:t xml:space="preserve">měsíce i počet měsíčních, příp. svoz mimo </w:t>
      </w:r>
      <w:proofErr w:type="spellStart"/>
      <w:r>
        <w:t>vyjmen</w:t>
      </w:r>
      <w:proofErr w:type="spellEnd"/>
      <w:r>
        <w:t xml:space="preserve">. měsíce. Počty je možno měnit po dohodě i v průběhu roku. Vývoz popelnice 240 </w:t>
      </w:r>
      <w:proofErr w:type="spellStart"/>
      <w:r>
        <w:t>lt</w:t>
      </w:r>
      <w:proofErr w:type="spellEnd"/>
      <w:r>
        <w:t xml:space="preserve"> je v ceně vývozu 2 ks popelnice 110/120 </w:t>
      </w:r>
      <w:proofErr w:type="spellStart"/>
      <w:r>
        <w:t>lt</w:t>
      </w:r>
      <w:proofErr w:type="spellEnd"/>
      <w:r>
        <w:t>. Mimořádný (jednorázový), příp. jiný druh svozu, je možný po dohodě. Pro jednorázov</w:t>
      </w:r>
      <w:r>
        <w:t>é vývozy je možno využít pytlů s předplaceným svozem.</w:t>
      </w:r>
    </w:p>
    <w:p w:rsidR="00ED11C6" w:rsidRDefault="00464C0A">
      <w:pPr>
        <w:pStyle w:val="Poznmkapodarou0"/>
        <w:framePr w:w="9590" w:h="3352" w:hRule="exact" w:wrap="none" w:vAnchor="page" w:hAnchor="page" w:x="960" w:y="10825"/>
        <w:shd w:val="clear" w:color="auto" w:fill="auto"/>
        <w:spacing w:line="226" w:lineRule="exact"/>
        <w:jc w:val="left"/>
      </w:pPr>
      <w:r>
        <w:rPr>
          <w:rStyle w:val="Poznmkapodarou1"/>
        </w:rPr>
        <w:t xml:space="preserve">Navržená varianta 2**: pouze uložení na skládce Hrádek u </w:t>
      </w:r>
      <w:proofErr w:type="spellStart"/>
      <w:r>
        <w:rPr>
          <w:rStyle w:val="Poznmkapodarou1"/>
        </w:rPr>
        <w:t>Pacova</w:t>
      </w:r>
      <w:proofErr w:type="spellEnd"/>
      <w:r>
        <w:rPr>
          <w:rStyle w:val="Poznmkapodarou1"/>
        </w:rPr>
        <w:t xml:space="preserve">, překladišti Humpolec nebo Počátky </w:t>
      </w:r>
      <w:r>
        <w:t xml:space="preserve">Fakturováno bude dle skutečné hmotnosti zjištěné na váze skládky, při uložení na překladištích na váze </w:t>
      </w:r>
      <w:r>
        <w:t xml:space="preserve">příslušného překladiště. Druhá smluvní strana může na skládce nebo překladišti uložit i jiné než </w:t>
      </w:r>
      <w:proofErr w:type="spellStart"/>
      <w:r>
        <w:t>nasmlouvané</w:t>
      </w:r>
      <w:proofErr w:type="spellEnd"/>
      <w:r>
        <w:t xml:space="preserve"> odpady, pokud je první smluvní strana oprávněna je odebírat a pokud druhá smluvní strana předloží na ně v předstihu Základní popis odpadu se všemi </w:t>
      </w:r>
      <w:r>
        <w:t>náležitostmi. Platby do 100 Kč včetně se vybírají v hotovosti.</w:t>
      </w:r>
    </w:p>
    <w:p w:rsidR="00ED11C6" w:rsidRDefault="00464C0A">
      <w:pPr>
        <w:pStyle w:val="Poznmkapodarou0"/>
        <w:framePr w:w="9590" w:h="3352" w:hRule="exact" w:wrap="none" w:vAnchor="page" w:hAnchor="page" w:x="960" w:y="10825"/>
        <w:shd w:val="clear" w:color="auto" w:fill="auto"/>
        <w:spacing w:line="221" w:lineRule="exact"/>
        <w:ind w:right="200"/>
      </w:pPr>
      <w:r>
        <w:t xml:space="preserve">Druhá smluvní strana prohlašuje, že souhlasí s cenami za uložení odpadů a cenami služeb, které jsou uvedeny v této příloze a </w:t>
      </w:r>
      <w:proofErr w:type="gramStart"/>
      <w:r>
        <w:t>zavazuje seje</w:t>
      </w:r>
      <w:proofErr w:type="gramEnd"/>
      <w:r>
        <w:t xml:space="preserve"> v rozsahu faktury vystavené firmou SOMPO, a.s. zaplati</w:t>
      </w:r>
      <w:r>
        <w:t>t.</w:t>
      </w:r>
    </w:p>
    <w:p w:rsidR="00ED11C6" w:rsidRDefault="00464C0A">
      <w:pPr>
        <w:pStyle w:val="Poznmkapodarou0"/>
        <w:framePr w:w="9590" w:h="3352" w:hRule="exact" w:wrap="none" w:vAnchor="page" w:hAnchor="page" w:x="960" w:y="10825"/>
        <w:shd w:val="clear" w:color="auto" w:fill="auto"/>
        <w:spacing w:after="9" w:line="200" w:lineRule="exact"/>
      </w:pPr>
      <w:r>
        <w:t>Veškeré odpady budou odstraněny ve smyslu s platnou legislativou.</w:t>
      </w:r>
    </w:p>
    <w:p w:rsidR="00ED11C6" w:rsidRDefault="00464C0A">
      <w:pPr>
        <w:pStyle w:val="Poznmkapodarou0"/>
        <w:framePr w:w="9590" w:h="3352" w:hRule="exact" w:wrap="none" w:vAnchor="page" w:hAnchor="page" w:x="960" w:y="10825"/>
        <w:shd w:val="clear" w:color="auto" w:fill="auto"/>
        <w:spacing w:line="200" w:lineRule="exact"/>
      </w:pPr>
      <w:r>
        <w:t>Je možný i souběh obou variant.</w:t>
      </w:r>
    </w:p>
    <w:p w:rsidR="00ED11C6" w:rsidRDefault="00464C0A">
      <w:pPr>
        <w:pStyle w:val="Zkladntext20"/>
        <w:framePr w:wrap="none" w:vAnchor="page" w:hAnchor="page" w:x="989" w:y="14382"/>
        <w:shd w:val="clear" w:color="auto" w:fill="auto"/>
        <w:spacing w:before="0" w:line="200" w:lineRule="exact"/>
        <w:ind w:firstLine="0"/>
        <w:jc w:val="left"/>
      </w:pPr>
      <w:r>
        <w:t xml:space="preserve">V Pelhřimově dne </w:t>
      </w:r>
      <w:proofErr w:type="gramStart"/>
      <w:r>
        <w:t>25.11.2015</w:t>
      </w:r>
      <w:proofErr w:type="gramEnd"/>
    </w:p>
    <w:p w:rsidR="00ED11C6" w:rsidRDefault="00464C0A">
      <w:pPr>
        <w:pStyle w:val="Titulekobrzku0"/>
        <w:framePr w:wrap="none" w:vAnchor="page" w:hAnchor="page" w:x="1368" w:y="15054"/>
        <w:shd w:val="clear" w:color="auto" w:fill="auto"/>
        <w:spacing w:line="200" w:lineRule="exact"/>
      </w:pPr>
      <w:r>
        <w:t>první smluvní stři</w:t>
      </w:r>
    </w:p>
    <w:p w:rsidR="00ED11C6" w:rsidRDefault="00464C0A">
      <w:pPr>
        <w:pStyle w:val="Zkladntext30"/>
        <w:framePr w:w="3149" w:h="470" w:hRule="exact" w:wrap="none" w:vAnchor="page" w:hAnchor="page" w:x="946" w:y="15542"/>
        <w:shd w:val="clear" w:color="auto" w:fill="auto"/>
        <w:spacing w:before="0" w:after="0" w:line="220" w:lineRule="exact"/>
        <w:ind w:left="920" w:firstLine="0"/>
        <w:jc w:val="left"/>
      </w:pPr>
      <w:r>
        <w:t>Jiří Zen</w:t>
      </w:r>
    </w:p>
    <w:p w:rsidR="00ED11C6" w:rsidRDefault="00464C0A">
      <w:pPr>
        <w:pStyle w:val="Zkladntext20"/>
        <w:framePr w:w="3149" w:h="470" w:hRule="exact" w:wrap="none" w:vAnchor="page" w:hAnchor="page" w:x="946" w:y="15542"/>
        <w:shd w:val="clear" w:color="auto" w:fill="auto"/>
        <w:spacing w:before="0" w:line="200" w:lineRule="exact"/>
        <w:ind w:firstLine="0"/>
        <w:jc w:val="left"/>
      </w:pPr>
      <w:r>
        <w:t>předseda představenstva SOMPO, a.s.</w:t>
      </w:r>
    </w:p>
    <w:p w:rsidR="00ED11C6" w:rsidRDefault="00464C0A">
      <w:pPr>
        <w:pStyle w:val="Zkladntext100"/>
        <w:framePr w:w="1939" w:h="856" w:hRule="exact" w:wrap="none" w:vAnchor="page" w:hAnchor="page" w:x="3423" w:y="14911"/>
        <w:shd w:val="clear" w:color="auto" w:fill="auto"/>
        <w:spacing w:line="150" w:lineRule="exact"/>
      </w:pPr>
      <w:r>
        <w:t>l</w:t>
      </w:r>
    </w:p>
    <w:p w:rsidR="00ED11C6" w:rsidRDefault="00464C0A">
      <w:pPr>
        <w:pStyle w:val="Titulekobrzku0"/>
        <w:framePr w:wrap="none" w:vAnchor="page" w:hAnchor="page" w:x="6355" w:y="14397"/>
        <w:shd w:val="clear" w:color="auto" w:fill="auto"/>
        <w:spacing w:line="200" w:lineRule="exact"/>
      </w:pPr>
      <w:r>
        <w:t xml:space="preserve">V Jihlavě dne </w:t>
      </w:r>
      <w:proofErr w:type="gramStart"/>
      <w:r>
        <w:t>25.11.2015</w:t>
      </w:r>
      <w:proofErr w:type="gramEnd"/>
    </w:p>
    <w:p w:rsidR="00ED11C6" w:rsidRDefault="00464C0A">
      <w:pPr>
        <w:pStyle w:val="Titulekobrzku0"/>
        <w:framePr w:w="4181" w:h="228" w:hRule="exact" w:wrap="none" w:vAnchor="page" w:hAnchor="page" w:x="6543" w:y="15088"/>
        <w:shd w:val="clear" w:color="auto" w:fill="auto"/>
        <w:spacing w:line="200" w:lineRule="exact"/>
      </w:pPr>
      <w:r>
        <w:t>druhá smluvní strana</w:t>
      </w:r>
    </w:p>
    <w:p w:rsidR="00ED11C6" w:rsidRDefault="00ED11C6">
      <w:pPr>
        <w:rPr>
          <w:sz w:val="2"/>
          <w:szCs w:val="2"/>
        </w:rPr>
        <w:sectPr w:rsidR="00ED11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D11C6" w:rsidRDefault="00464C0A" w:rsidP="00464C0A">
      <w:pPr>
        <w:pStyle w:val="Titulektabulky0"/>
        <w:framePr w:w="8880" w:h="732" w:hRule="exact" w:wrap="none" w:vAnchor="page" w:hAnchor="page" w:x="1426" w:y="773"/>
        <w:shd w:val="clear" w:color="auto" w:fill="auto"/>
        <w:rPr>
          <w:sz w:val="2"/>
          <w:szCs w:val="2"/>
        </w:rPr>
        <w:sectPr w:rsidR="00ED11C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lastRenderedPageBreak/>
        <w:t xml:space="preserve">Příloha: </w:t>
      </w:r>
      <w:proofErr w:type="spellStart"/>
      <w:r>
        <w:t>xxxxxxxxxxxxxxxxxxxxxxxxxxxxxxxxxxxxxxxxx</w:t>
      </w:r>
      <w:proofErr w:type="spellEnd"/>
    </w:p>
    <w:p w:rsidR="00ED11C6" w:rsidRDefault="00464C0A">
      <w:pPr>
        <w:pStyle w:val="Titulektabulky20"/>
        <w:framePr w:w="8837" w:h="469" w:hRule="exact" w:wrap="none" w:vAnchor="page" w:hAnchor="page" w:x="916" w:y="594"/>
        <w:shd w:val="clear" w:color="auto" w:fill="auto"/>
        <w:spacing w:after="6" w:line="280" w:lineRule="exact"/>
      </w:pPr>
      <w:r>
        <w:rPr>
          <w:rStyle w:val="Titulektabulky214ptTun"/>
        </w:rPr>
        <w:lastRenderedPageBreak/>
        <w:t xml:space="preserve">Základní popis odpadu </w:t>
      </w:r>
      <w:r>
        <w:rPr>
          <w:rStyle w:val="Titulektabulky21"/>
        </w:rPr>
        <w:t>Aktualizuje se při každé změně surovin! Platí 1 rok.</w:t>
      </w:r>
    </w:p>
    <w:p w:rsidR="00ED11C6" w:rsidRDefault="00464C0A">
      <w:pPr>
        <w:pStyle w:val="Titulektabulky30"/>
        <w:framePr w:w="8837" w:h="469" w:hRule="exact" w:wrap="none" w:vAnchor="page" w:hAnchor="page" w:x="916" w:y="594"/>
        <w:shd w:val="clear" w:color="auto" w:fill="auto"/>
        <w:tabs>
          <w:tab w:val="left" w:pos="6230"/>
          <w:tab w:val="left" w:leader="underscore" w:pos="6629"/>
        </w:tabs>
        <w:spacing w:before="0" w:line="130" w:lineRule="exact"/>
      </w:pPr>
      <w:r>
        <w:t>verze leden 2009</w:t>
      </w:r>
      <w:r>
        <w:tab/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24"/>
        <w:gridCol w:w="370"/>
        <w:gridCol w:w="6902"/>
      </w:tblGrid>
      <w:tr w:rsidR="00ED11C6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02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/>
              <w:ind w:firstLine="0"/>
              <w:jc w:val="left"/>
            </w:pPr>
            <w:r>
              <w:rPr>
                <w:rStyle w:val="Zkladntext2Arial115ptTundkovn0pt"/>
              </w:rPr>
              <w:t>Identifikace dodavatele odpadu</w:t>
            </w:r>
          </w:p>
        </w:tc>
      </w:tr>
      <w:tr w:rsidR="00ED11C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20" w:lineRule="exact"/>
              <w:ind w:left="140" w:firstLine="0"/>
              <w:jc w:val="left"/>
            </w:pPr>
            <w:r>
              <w:rPr>
                <w:rStyle w:val="Zkladntext2Arial11pt"/>
              </w:rPr>
              <w:t>Název původce/dodavatele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1C6" w:rsidRDefault="00ED11C6">
            <w:pPr>
              <w:framePr w:w="10296" w:h="14064" w:wrap="none" w:vAnchor="page" w:hAnchor="page" w:x="925" w:y="1058"/>
              <w:rPr>
                <w:sz w:val="10"/>
                <w:szCs w:val="10"/>
              </w:rPr>
            </w:pPr>
          </w:p>
        </w:tc>
      </w:tr>
      <w:tr w:rsidR="00ED11C6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20" w:lineRule="exact"/>
              <w:ind w:left="140" w:firstLine="0"/>
              <w:jc w:val="left"/>
            </w:pPr>
            <w:r>
              <w:rPr>
                <w:rStyle w:val="Zkladntext2Arial11pt"/>
              </w:rPr>
              <w:t>Sídlo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1C6" w:rsidRDefault="00ED11C6">
            <w:pPr>
              <w:framePr w:w="10296" w:h="14064" w:wrap="none" w:vAnchor="page" w:hAnchor="page" w:x="925" w:y="1058"/>
              <w:rPr>
                <w:sz w:val="10"/>
                <w:szCs w:val="10"/>
              </w:rPr>
            </w:pPr>
          </w:p>
        </w:tc>
      </w:tr>
      <w:tr w:rsidR="00ED11C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20" w:lineRule="exact"/>
              <w:ind w:left="140" w:firstLine="0"/>
              <w:jc w:val="left"/>
            </w:pPr>
            <w:r>
              <w:rPr>
                <w:rStyle w:val="Zkladntext2Arial11pt"/>
              </w:rPr>
              <w:t>IČ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1C6" w:rsidRDefault="00ED11C6">
            <w:pPr>
              <w:framePr w:w="10296" w:h="14064" w:wrap="none" w:vAnchor="page" w:hAnchor="page" w:x="925" w:y="1058"/>
              <w:rPr>
                <w:sz w:val="10"/>
                <w:szCs w:val="10"/>
              </w:rPr>
            </w:pPr>
          </w:p>
        </w:tc>
      </w:tr>
      <w:tr w:rsidR="00ED11C6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54" w:lineRule="exact"/>
              <w:ind w:left="140" w:firstLine="0"/>
              <w:jc w:val="left"/>
            </w:pPr>
            <w:r>
              <w:rPr>
                <w:rStyle w:val="Zkladntext2Arial11pt"/>
              </w:rPr>
              <w:t>Název a adresa provozovny, kde odpad vznikl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1C6" w:rsidRDefault="00ED11C6">
            <w:pPr>
              <w:framePr w:w="10296" w:h="14064" w:wrap="none" w:vAnchor="page" w:hAnchor="page" w:x="925" w:y="1058"/>
              <w:rPr>
                <w:sz w:val="10"/>
                <w:szCs w:val="10"/>
              </w:rPr>
            </w:pPr>
          </w:p>
        </w:tc>
      </w:tr>
      <w:tr w:rsidR="00ED11C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2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/>
              <w:ind w:left="140" w:firstLine="0"/>
              <w:jc w:val="left"/>
            </w:pPr>
            <w:r>
              <w:rPr>
                <w:rStyle w:val="Zkladntext2Arial115ptTundkovn0pt"/>
              </w:rPr>
              <w:t>Identifikace odpadu</w:t>
            </w:r>
          </w:p>
        </w:tc>
      </w:tr>
      <w:tr w:rsidR="00ED11C6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3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50" w:lineRule="exact"/>
              <w:ind w:left="180" w:firstLine="0"/>
              <w:jc w:val="left"/>
            </w:pPr>
            <w:r>
              <w:rPr>
                <w:rStyle w:val="Zkladntext2Arial11pt"/>
              </w:rPr>
              <w:t>Číslo, kategorie a název dle katalogu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/>
              <w:ind w:firstLine="0"/>
            </w:pPr>
            <w:r>
              <w:rPr>
                <w:rStyle w:val="Zkladntext2Arial115pt"/>
              </w:rPr>
              <w:t xml:space="preserve">2 0 </w:t>
            </w:r>
            <w:proofErr w:type="spellStart"/>
            <w:r>
              <w:rPr>
                <w:rStyle w:val="Zkladntext2Arial115pt"/>
              </w:rPr>
              <w:t>0</w:t>
            </w:r>
            <w:proofErr w:type="spellEnd"/>
            <w:r>
              <w:rPr>
                <w:rStyle w:val="Zkladntext2Arial115pt"/>
              </w:rPr>
              <w:t xml:space="preserve"> 3 0 1 *Ostatní ‘Nebezpečný</w:t>
            </w:r>
          </w:p>
        </w:tc>
      </w:tr>
      <w:tr w:rsidR="00ED11C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3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ED11C6" w:rsidRDefault="00ED11C6">
            <w:pPr>
              <w:framePr w:w="10296" w:h="14064" w:wrap="none" w:vAnchor="page" w:hAnchor="page" w:x="925" w:y="1058"/>
            </w:pP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/>
              <w:ind w:firstLine="0"/>
            </w:pPr>
            <w:r>
              <w:rPr>
                <w:rStyle w:val="Zkladntext2Arial115pt"/>
              </w:rPr>
              <w:t>Směsný komunální odpad</w:t>
            </w:r>
          </w:p>
        </w:tc>
      </w:tr>
      <w:tr w:rsidR="00ED11C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Arial11pt"/>
              </w:rPr>
              <w:t xml:space="preserve">Popis </w:t>
            </w:r>
            <w:proofErr w:type="spellStart"/>
            <w:r>
              <w:rPr>
                <w:rStyle w:val="Zkladntext2Arial11pt"/>
              </w:rPr>
              <w:t>nebezp</w:t>
            </w:r>
            <w:proofErr w:type="spellEnd"/>
            <w:r>
              <w:rPr>
                <w:rStyle w:val="Zkladntext2Arial11pt"/>
              </w:rPr>
              <w:t>. vlastností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Arial11pt"/>
              </w:rPr>
              <w:t>žádné</w:t>
            </w:r>
          </w:p>
        </w:tc>
      </w:tr>
      <w:tr w:rsidR="00ED11C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35" w:lineRule="exact"/>
              <w:ind w:left="180" w:firstLine="0"/>
              <w:jc w:val="left"/>
            </w:pPr>
            <w:r>
              <w:rPr>
                <w:rStyle w:val="Zkladntext2Arial11pt"/>
              </w:rPr>
              <w:t>Opatření po přijetí odpadu na skládku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Arial11pt"/>
              </w:rPr>
              <w:t xml:space="preserve">0 žádná Q </w:t>
            </w:r>
            <w:r>
              <w:rPr>
                <w:rStyle w:val="Zkladntext2Arial11pt"/>
              </w:rPr>
              <w:t>překryv/kropení (u azbestu)</w:t>
            </w:r>
          </w:p>
        </w:tc>
      </w:tr>
      <w:tr w:rsidR="00ED11C6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Arial11pt"/>
              </w:rPr>
              <w:t>Popis vzniku odpadu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59" w:lineRule="exact"/>
              <w:ind w:firstLine="0"/>
              <w:jc w:val="left"/>
            </w:pPr>
            <w:r>
              <w:rPr>
                <w:rStyle w:val="Zkladntext2Arial11pt"/>
              </w:rPr>
              <w:t>Zbytkový odpad z provozu zařízení po vytřídění recyklovatelných složek a nebezpečných odpadů.</w:t>
            </w:r>
          </w:p>
        </w:tc>
      </w:tr>
      <w:tr w:rsidR="00ED11C6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Arial11pt"/>
              </w:rPr>
              <w:t>Fyzikální vlastnosti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98" w:lineRule="exact"/>
              <w:ind w:left="800" w:hanging="800"/>
              <w:jc w:val="left"/>
            </w:pPr>
            <w:r>
              <w:rPr>
                <w:rStyle w:val="Zkladntext2Arial11pt"/>
              </w:rPr>
              <w:t xml:space="preserve">Konzistence odp.: </w:t>
            </w:r>
            <w:r>
              <w:rPr>
                <w:rStyle w:val="Zkladntext2Arial11ptKurzva"/>
              </w:rPr>
              <w:t xml:space="preserve">*pevný-sypký-prachový-rypný-nehomogenní </w:t>
            </w:r>
            <w:r>
              <w:rPr>
                <w:rStyle w:val="Zkladntext2Arial11pt"/>
              </w:rPr>
              <w:t>jiná (jaká):</w:t>
            </w:r>
          </w:p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98" w:lineRule="exact"/>
              <w:ind w:firstLine="0"/>
            </w:pPr>
            <w:r>
              <w:rPr>
                <w:rStyle w:val="Zkladntext2Arial11pt"/>
              </w:rPr>
              <w:t>Barva: nelze určit</w:t>
            </w:r>
          </w:p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98" w:lineRule="exact"/>
              <w:ind w:firstLine="0"/>
              <w:jc w:val="left"/>
            </w:pPr>
            <w:r>
              <w:rPr>
                <w:rStyle w:val="Zkladntext2Arial11pt"/>
              </w:rPr>
              <w:t>Zápach: *NE - ‘ANO (jaký): jako komunální odpad Další vlastnosti (jaké):</w:t>
            </w:r>
          </w:p>
        </w:tc>
      </w:tr>
      <w:tr w:rsidR="00ED11C6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50" w:lineRule="exact"/>
              <w:ind w:left="180" w:firstLine="0"/>
              <w:jc w:val="left"/>
            </w:pPr>
            <w:r>
              <w:rPr>
                <w:rStyle w:val="Zkladntext2Arial11pt"/>
              </w:rPr>
              <w:t xml:space="preserve">Protokol o </w:t>
            </w:r>
            <w:proofErr w:type="spellStart"/>
            <w:r>
              <w:rPr>
                <w:rStyle w:val="Zkladntext2Arial11pt"/>
              </w:rPr>
              <w:t>odb.vzorku</w:t>
            </w:r>
            <w:proofErr w:type="spellEnd"/>
            <w:r>
              <w:rPr>
                <w:rStyle w:val="Zkladntext2Arial11pt"/>
              </w:rPr>
              <w:t xml:space="preserve"> (č./ze dne)</w:t>
            </w:r>
            <w:r>
              <w:rPr>
                <w:rStyle w:val="Zkladntext2Arial11pt"/>
                <w:vertAlign w:val="superscript"/>
              </w:rPr>
              <w:t>1)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54" w:lineRule="exact"/>
              <w:ind w:firstLine="0"/>
              <w:jc w:val="left"/>
            </w:pPr>
            <w:r>
              <w:rPr>
                <w:rStyle w:val="Zkladntext2Arial11pt"/>
              </w:rPr>
              <w:t>Vzhledem k nesourodé směsi různých materiálů nelze odebrat reprezentativní vzorek, který by odpovídal vlastnostem celku.</w:t>
            </w:r>
          </w:p>
        </w:tc>
      </w:tr>
      <w:tr w:rsidR="00ED11C6">
        <w:tblPrEx>
          <w:tblCellMar>
            <w:top w:w="0" w:type="dxa"/>
            <w:bottom w:w="0" w:type="dxa"/>
          </w:tblCellMar>
        </w:tblPrEx>
        <w:trPr>
          <w:trHeight w:hRule="exact" w:val="816"/>
        </w:trPr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54" w:lineRule="exact"/>
              <w:ind w:firstLine="0"/>
            </w:pPr>
            <w:r>
              <w:rPr>
                <w:rStyle w:val="Zkladntext2Arial11pt"/>
              </w:rPr>
              <w:t xml:space="preserve">*Protokol o výsledcích zkoušek - </w:t>
            </w:r>
            <w:r>
              <w:rPr>
                <w:rStyle w:val="Zkladntext2Arial11ptTunKurzva"/>
              </w:rPr>
              <w:t xml:space="preserve">výluh </w:t>
            </w:r>
            <w:proofErr w:type="spellStart"/>
            <w:r>
              <w:rPr>
                <w:rStyle w:val="Zkladntext2Arial11ptTunKurzva"/>
              </w:rPr>
              <w:t>třJla</w:t>
            </w:r>
            <w:proofErr w:type="spellEnd"/>
            <w:r>
              <w:rPr>
                <w:rStyle w:val="Zkladntext2Arial115pt"/>
              </w:rPr>
              <w:t xml:space="preserve"> </w:t>
            </w:r>
            <w:r>
              <w:rPr>
                <w:rStyle w:val="Zkladntext2Arial11pt"/>
              </w:rPr>
              <w:t xml:space="preserve">dle Tab. 2.1 </w:t>
            </w:r>
            <w:proofErr w:type="spellStart"/>
            <w:r>
              <w:rPr>
                <w:rStyle w:val="Zkladntext2Arial11pt"/>
              </w:rPr>
              <w:t>příl</w:t>
            </w:r>
            <w:proofErr w:type="spellEnd"/>
            <w:r>
              <w:rPr>
                <w:rStyle w:val="Zkladntext2Arial11pt"/>
              </w:rPr>
              <w:t xml:space="preserve">. </w:t>
            </w:r>
            <w:proofErr w:type="gramStart"/>
            <w:r>
              <w:rPr>
                <w:rStyle w:val="Zkladntext2Arial11pt"/>
              </w:rPr>
              <w:t>č.</w:t>
            </w:r>
            <w:proofErr w:type="gramEnd"/>
            <w:r>
              <w:rPr>
                <w:rStyle w:val="Zkladntext2Arial11pt"/>
              </w:rPr>
              <w:t xml:space="preserve"> 2 </w:t>
            </w:r>
            <w:proofErr w:type="spellStart"/>
            <w:r>
              <w:rPr>
                <w:rStyle w:val="Zkladntext2Arial11pt"/>
              </w:rPr>
              <w:t>kvyhl</w:t>
            </w:r>
            <w:proofErr w:type="spellEnd"/>
            <w:r>
              <w:rPr>
                <w:rStyle w:val="Zkladntext2Arial11pt"/>
              </w:rPr>
              <w:t>. č. 29d/2005 Sb.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54" w:lineRule="exact"/>
              <w:ind w:firstLine="0"/>
              <w:jc w:val="left"/>
            </w:pPr>
            <w:r>
              <w:rPr>
                <w:rStyle w:val="Zkladntext2Arial11pt"/>
              </w:rPr>
              <w:t>Č./laboratoř: -- Ze dne: --</w:t>
            </w:r>
          </w:p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tabs>
                <w:tab w:val="left" w:leader="hyphen" w:pos="2832"/>
              </w:tabs>
              <w:spacing w:before="0" w:line="254" w:lineRule="exact"/>
              <w:ind w:firstLine="0"/>
            </w:pPr>
            <w:r>
              <w:rPr>
                <w:rStyle w:val="Zkladntext2Arial11pt"/>
              </w:rPr>
              <w:t>‘vyhovuje</w:t>
            </w:r>
            <w:r>
              <w:rPr>
                <w:rStyle w:val="Zkladntext2Arial11pt"/>
              </w:rPr>
              <w:tab/>
              <w:t>‘nevyhovuje</w:t>
            </w:r>
          </w:p>
        </w:tc>
      </w:tr>
      <w:tr w:rsidR="00ED11C6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54" w:lineRule="exact"/>
              <w:ind w:left="180" w:firstLine="0"/>
              <w:jc w:val="left"/>
            </w:pPr>
            <w:r>
              <w:rPr>
                <w:rStyle w:val="Zkladntext2Arial11pt"/>
              </w:rPr>
              <w:t xml:space="preserve">‘Stanovení na zákl. </w:t>
            </w:r>
            <w:proofErr w:type="gramStart"/>
            <w:r>
              <w:rPr>
                <w:rStyle w:val="Zkladntext2Arial11pt"/>
              </w:rPr>
              <w:t>odborného</w:t>
            </w:r>
            <w:proofErr w:type="gramEnd"/>
            <w:r>
              <w:rPr>
                <w:rStyle w:val="Zkladntext2Arial11pt"/>
              </w:rPr>
              <w:t xml:space="preserve"> úsudku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40" w:lineRule="exact"/>
              <w:ind w:firstLine="0"/>
            </w:pPr>
            <w:r>
              <w:rPr>
                <w:rStyle w:val="Zkladntext2Arial11pt"/>
              </w:rPr>
              <w:t xml:space="preserve">bez výluhu: </w:t>
            </w:r>
            <w:r>
              <w:rPr>
                <w:rStyle w:val="Zkladntext2Arial11ptKurzva"/>
              </w:rPr>
              <w:t>a) nelze odebrat vzorek* b) na základě znalostí surovin</w:t>
            </w:r>
            <w:r>
              <w:rPr>
                <w:rStyle w:val="Zkladntext2Arial11ptKurzva"/>
                <w:vertAlign w:val="superscript"/>
              </w:rPr>
              <w:t>2)</w:t>
            </w:r>
            <w:r>
              <w:rPr>
                <w:rStyle w:val="Zkladntext2Arial11ptKurzva"/>
              </w:rPr>
              <w:t xml:space="preserve">* </w:t>
            </w:r>
            <w:r>
              <w:rPr>
                <w:rStyle w:val="Zkladntext2Arial11ptKurzva"/>
              </w:rPr>
              <w:t>Odborný úsudek:</w:t>
            </w:r>
            <w:r>
              <w:rPr>
                <w:rStyle w:val="Zkladntext2Arial11pt"/>
              </w:rPr>
              <w:t xml:space="preserve"> odpad vzniká běžným provozem původce </w:t>
            </w:r>
            <w:proofErr w:type="spellStart"/>
            <w:r>
              <w:rPr>
                <w:rStyle w:val="Zkladntext2Arial11pt"/>
              </w:rPr>
              <w:t>iako</w:t>
            </w:r>
            <w:proofErr w:type="spellEnd"/>
            <w:r>
              <w:rPr>
                <w:rStyle w:val="Zkladntext2Arial11pt"/>
              </w:rPr>
              <w:t xml:space="preserve"> zbytkový odpad po vytřídění recyklovatelných a nebezpečných složek odpadu. Zbytkový odpad svým složením odpovídá podmínkám platným pro uložení odpadů na skládce uvedeného typu.</w:t>
            </w:r>
          </w:p>
        </w:tc>
      </w:tr>
      <w:tr w:rsidR="00ED11C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20" w:lineRule="exact"/>
              <w:ind w:firstLine="0"/>
            </w:pPr>
            <w:proofErr w:type="spellStart"/>
            <w:r>
              <w:rPr>
                <w:rStyle w:val="Zkladntext2Arial11pt"/>
              </w:rPr>
              <w:t>Předpokl</w:t>
            </w:r>
            <w:proofErr w:type="spellEnd"/>
            <w:r>
              <w:rPr>
                <w:rStyle w:val="Zkladntext2Arial11pt"/>
              </w:rPr>
              <w:t>. množství v</w:t>
            </w:r>
            <w:r>
              <w:rPr>
                <w:rStyle w:val="Zkladntext2Arial11pt"/>
              </w:rPr>
              <w:t xml:space="preserve"> dodávce (t)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Arial11pt"/>
              </w:rPr>
              <w:t>Odpovídán počtu popelnic</w:t>
            </w:r>
          </w:p>
        </w:tc>
      </w:tr>
      <w:tr w:rsidR="00ED11C6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50" w:lineRule="exact"/>
              <w:ind w:left="180" w:firstLine="0"/>
              <w:jc w:val="left"/>
            </w:pPr>
            <w:proofErr w:type="spellStart"/>
            <w:r>
              <w:rPr>
                <w:rStyle w:val="Zkladntext2Arial11pt"/>
              </w:rPr>
              <w:t>Předpokl</w:t>
            </w:r>
            <w:proofErr w:type="spellEnd"/>
            <w:r>
              <w:rPr>
                <w:rStyle w:val="Zkladntext2Arial11pt"/>
              </w:rPr>
              <w:t xml:space="preserve">. </w:t>
            </w:r>
            <w:proofErr w:type="gramStart"/>
            <w:r>
              <w:rPr>
                <w:rStyle w:val="Zkladntext2Arial11pt"/>
              </w:rPr>
              <w:t>hmot. a četnost</w:t>
            </w:r>
            <w:proofErr w:type="gramEnd"/>
            <w:r>
              <w:rPr>
                <w:rStyle w:val="Zkladntext2Arial11pt"/>
              </w:rPr>
              <w:t xml:space="preserve"> dodávek shodných vlast, za rok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Arial11pt"/>
              </w:rPr>
              <w:t>Pravidelný odvoz</w:t>
            </w:r>
          </w:p>
        </w:tc>
      </w:tr>
      <w:tr w:rsidR="00ED11C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Arial11pt"/>
              </w:rPr>
              <w:t>Stanovení kritických ukazatelů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Arial11pt"/>
              </w:rPr>
              <w:t>Žádné (nestanovují se vzhledem k charakteru odpadu)</w:t>
            </w:r>
          </w:p>
        </w:tc>
      </w:tr>
      <w:tr w:rsidR="00ED11C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Arial11pt"/>
              </w:rPr>
              <w:t>Mísitelnost s jinými druhy odpadů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Arial11pt"/>
              </w:rPr>
              <w:t xml:space="preserve">‘bez omezení- ‘nemíchat </w:t>
            </w:r>
            <w:r>
              <w:rPr>
                <w:rStyle w:val="Zkladntext2Arial11pt"/>
              </w:rPr>
              <w:t>s: odpady ze sádry</w:t>
            </w:r>
          </w:p>
        </w:tc>
      </w:tr>
      <w:tr w:rsidR="00ED11C6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Arial11pt"/>
              </w:rPr>
              <w:t>Vhodné pro skládku typu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20" w:lineRule="exact"/>
              <w:ind w:firstLine="0"/>
            </w:pPr>
            <w:r>
              <w:rPr>
                <w:rStyle w:val="Zkladntext2Arial11pt"/>
              </w:rPr>
              <w:t>S-003</w:t>
            </w:r>
          </w:p>
        </w:tc>
      </w:tr>
      <w:tr w:rsidR="00ED11C6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02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/>
              <w:ind w:left="180" w:firstLine="0"/>
              <w:jc w:val="left"/>
            </w:pPr>
            <w:r>
              <w:rPr>
                <w:rStyle w:val="Zkladntext2Arial115ptTundkovn0pt"/>
              </w:rPr>
              <w:t>Osoba odpovědná za úplnost, správnost a pravdivost informací, čestné prohlášení</w:t>
            </w:r>
          </w:p>
        </w:tc>
      </w:tr>
      <w:tr w:rsidR="00ED11C6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Zkladntext2Arial11pt"/>
              </w:rPr>
              <w:t>Jméno a příjmení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1C6" w:rsidRDefault="00ED11C6">
            <w:pPr>
              <w:framePr w:w="10296" w:h="14064" w:wrap="none" w:vAnchor="page" w:hAnchor="page" w:x="925" w:y="1058"/>
              <w:rPr>
                <w:sz w:val="10"/>
                <w:szCs w:val="10"/>
              </w:rPr>
            </w:pPr>
          </w:p>
        </w:tc>
      </w:tr>
      <w:tr w:rsidR="00ED11C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Zkladntext2Arial11pt"/>
              </w:rPr>
              <w:t>Bydliště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1C6" w:rsidRDefault="00ED11C6">
            <w:pPr>
              <w:framePr w:w="10296" w:h="14064" w:wrap="none" w:vAnchor="page" w:hAnchor="page" w:x="925" w:y="1058"/>
              <w:rPr>
                <w:sz w:val="10"/>
                <w:szCs w:val="10"/>
              </w:rPr>
            </w:pPr>
          </w:p>
        </w:tc>
      </w:tr>
      <w:tr w:rsidR="00ED11C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Zkladntext2Arial11pt"/>
              </w:rPr>
              <w:t>Telefon/fax/e-mail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1C6" w:rsidRDefault="00ED11C6">
            <w:pPr>
              <w:framePr w:w="10296" w:h="14064" w:wrap="none" w:vAnchor="page" w:hAnchor="page" w:x="925" w:y="1058"/>
              <w:rPr>
                <w:sz w:val="10"/>
                <w:szCs w:val="10"/>
              </w:rPr>
            </w:pPr>
          </w:p>
        </w:tc>
      </w:tr>
      <w:tr w:rsidR="00ED11C6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102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54" w:lineRule="exact"/>
              <w:ind w:left="200" w:firstLine="0"/>
              <w:jc w:val="left"/>
            </w:pPr>
            <w:r>
              <w:rPr>
                <w:rStyle w:val="Zkladntext2Arial11ptTunKurzva"/>
              </w:rPr>
              <w:t>Čestně prohlašuji</w:t>
            </w:r>
            <w:r>
              <w:rPr>
                <w:rStyle w:val="Zkladntext2Arial115pt"/>
              </w:rPr>
              <w:t xml:space="preserve">, </w:t>
            </w:r>
            <w:r>
              <w:rPr>
                <w:rStyle w:val="Zkladntext2Arial115ptTundkovn0pt"/>
              </w:rPr>
              <w:t xml:space="preserve">že </w:t>
            </w:r>
            <w:r>
              <w:rPr>
                <w:rStyle w:val="Zkladntext2Arial11ptTunKurzva"/>
              </w:rPr>
              <w:t xml:space="preserve">všechny informace uvedené v </w:t>
            </w:r>
            <w:proofErr w:type="gramStart"/>
            <w:r>
              <w:rPr>
                <w:rStyle w:val="Zkladntext2Arial11ptTunKurzva"/>
              </w:rPr>
              <w:t>základní</w:t>
            </w:r>
            <w:proofErr w:type="gramEnd"/>
            <w:r>
              <w:rPr>
                <w:rStyle w:val="Zkladntext2Arial11ptTunKurzva"/>
              </w:rPr>
              <w:t xml:space="preserve"> popisu odpadu </w:t>
            </w:r>
            <w:r>
              <w:rPr>
                <w:rStyle w:val="Zkladntext2Arial11ptTunKurzva"/>
              </w:rPr>
              <w:t>jsou pravdivé, odpad nelze využít ani jinak odstranit a nejde o odpad, který nelze ukládat na skládkách.</w:t>
            </w:r>
          </w:p>
        </w:tc>
      </w:tr>
      <w:tr w:rsidR="00ED11C6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11C6" w:rsidRDefault="00464C0A">
            <w:pPr>
              <w:pStyle w:val="Zkladntext20"/>
              <w:framePr w:w="10296" w:h="14064" w:wrap="none" w:vAnchor="page" w:hAnchor="page" w:x="925" w:y="1058"/>
              <w:shd w:val="clear" w:color="auto" w:fill="auto"/>
              <w:spacing w:before="0" w:line="280" w:lineRule="exact"/>
              <w:ind w:left="220" w:firstLine="0"/>
              <w:jc w:val="left"/>
            </w:pPr>
            <w:r>
              <w:rPr>
                <w:rStyle w:val="Zkladntext2Arial14ptTun"/>
              </w:rPr>
              <w:t>Datum a podpis</w:t>
            </w:r>
          </w:p>
        </w:tc>
        <w:tc>
          <w:tcPr>
            <w:tcW w:w="7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11C6" w:rsidRDefault="00ED11C6">
            <w:pPr>
              <w:framePr w:w="10296" w:h="14064" w:wrap="none" w:vAnchor="page" w:hAnchor="page" w:x="925" w:y="1058"/>
              <w:rPr>
                <w:sz w:val="10"/>
                <w:szCs w:val="10"/>
              </w:rPr>
            </w:pPr>
          </w:p>
        </w:tc>
      </w:tr>
    </w:tbl>
    <w:p w:rsidR="00ED11C6" w:rsidRDefault="00464C0A">
      <w:pPr>
        <w:pStyle w:val="Titulektabulky0"/>
        <w:framePr w:w="9662" w:h="509" w:hRule="exact" w:wrap="none" w:vAnchor="page" w:hAnchor="page" w:x="992" w:y="15093"/>
        <w:shd w:val="clear" w:color="auto" w:fill="auto"/>
        <w:spacing w:line="200" w:lineRule="exact"/>
        <w:jc w:val="left"/>
      </w:pPr>
      <w:r>
        <w:t xml:space="preserve">‘nehodící se škrtne </w:t>
      </w:r>
      <w:r>
        <w:rPr>
          <w:rStyle w:val="TitulektabulkyKurzvadkovn2pt"/>
          <w:vertAlign w:val="superscript"/>
        </w:rPr>
        <w:t>l)</w:t>
      </w:r>
      <w:r>
        <w:t xml:space="preserve"> Pokud nelze odebrat reprezentativní vzorek, popíše se toto v protokolu o odběru vzorku</w:t>
      </w:r>
    </w:p>
    <w:p w:rsidR="00ED11C6" w:rsidRDefault="00464C0A">
      <w:pPr>
        <w:pStyle w:val="Titulektabulky0"/>
        <w:framePr w:w="9662" w:h="509" w:hRule="exact" w:wrap="none" w:vAnchor="page" w:hAnchor="page" w:x="992" w:y="15093"/>
        <w:shd w:val="clear" w:color="auto" w:fill="auto"/>
        <w:spacing w:line="200" w:lineRule="exact"/>
        <w:jc w:val="right"/>
      </w:pPr>
      <w:r>
        <w:rPr>
          <w:vertAlign w:val="superscript"/>
        </w:rPr>
        <w:t>2)</w:t>
      </w:r>
      <w:r>
        <w:t xml:space="preserve"> V příloze podrobně zdokumentovat důvody a postup hodnocení pomocí odborného úsudku</w:t>
      </w:r>
    </w:p>
    <w:p w:rsidR="00ED11C6" w:rsidRDefault="00ED11C6">
      <w:pPr>
        <w:rPr>
          <w:sz w:val="2"/>
          <w:szCs w:val="2"/>
        </w:rPr>
      </w:pPr>
    </w:p>
    <w:sectPr w:rsidR="00ED11C6" w:rsidSect="00ED11C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C0A" w:rsidRDefault="00464C0A" w:rsidP="00ED11C6">
      <w:r>
        <w:separator/>
      </w:r>
    </w:p>
  </w:endnote>
  <w:endnote w:type="continuationSeparator" w:id="0">
    <w:p w:rsidR="00464C0A" w:rsidRDefault="00464C0A" w:rsidP="00ED11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C0A" w:rsidRDefault="00464C0A">
      <w:r>
        <w:separator/>
      </w:r>
    </w:p>
  </w:footnote>
  <w:footnote w:type="continuationSeparator" w:id="0">
    <w:p w:rsidR="00464C0A" w:rsidRDefault="00464C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0B7B"/>
    <w:multiLevelType w:val="multilevel"/>
    <w:tmpl w:val="5A96A13E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D16534"/>
    <w:multiLevelType w:val="multilevel"/>
    <w:tmpl w:val="D79C37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D11C6"/>
    <w:rsid w:val="00464C0A"/>
    <w:rsid w:val="00ED1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30"/>
        <o:r id="V:Rule3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D11C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D11C6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ED1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3">
    <w:name w:val="Základní text (3)_"/>
    <w:basedOn w:val="Standardnpsmoodstavce"/>
    <w:link w:val="Zkladntext30"/>
    <w:rsid w:val="00ED1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sid w:val="00ED11C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sid w:val="00ED1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Zkladntext6Consolas95ptdkovn-1pt">
    <w:name w:val="Základní text (6) + Consolas;9;5 pt;Řádkování -1 pt"/>
    <w:basedOn w:val="Zkladntext6"/>
    <w:rsid w:val="00ED11C6"/>
    <w:rPr>
      <w:rFonts w:ascii="Consolas" w:eastAsia="Consolas" w:hAnsi="Consolas" w:cs="Consolas"/>
      <w:color w:val="000000"/>
      <w:spacing w:val="-30"/>
      <w:w w:val="100"/>
      <w:position w:val="0"/>
      <w:sz w:val="19"/>
      <w:szCs w:val="19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ED11C6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">
    <w:name w:val="Základní text (8)_"/>
    <w:basedOn w:val="Standardnpsmoodstavce"/>
    <w:link w:val="Zkladntext80"/>
    <w:rsid w:val="00ED11C6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Dal">
    <w:name w:val="Další_"/>
    <w:basedOn w:val="Standardnpsmoodstavce"/>
    <w:link w:val="Dal0"/>
    <w:rsid w:val="00ED1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ED1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ED1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sid w:val="00ED11C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Poznmkapodarou">
    <w:name w:val="Poznámka pod čarou_"/>
    <w:basedOn w:val="Standardnpsmoodstavce"/>
    <w:link w:val="Poznmkapodarou0"/>
    <w:rsid w:val="00ED1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znmkapodarou1">
    <w:name w:val="Poznámka pod čarou"/>
    <w:basedOn w:val="Poznmkapodarou"/>
    <w:rsid w:val="00ED11C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ED1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ED11C6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Nadpis2TimesNewRomanTun">
    <w:name w:val="Nadpis #2 + Times New Roman;Tučné"/>
    <w:basedOn w:val="Nadpis2"/>
    <w:rsid w:val="00ED11C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5TimesNewRoman4ptKurzva">
    <w:name w:val="Základní text (5) + Times New Roman;4 pt;Kurzíva"/>
    <w:basedOn w:val="Zkladntext5"/>
    <w:rsid w:val="00ED11C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ED11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">
    <w:name w:val="Základní text (10)_"/>
    <w:basedOn w:val="Standardnpsmoodstavce"/>
    <w:link w:val="Zkladntext100"/>
    <w:rsid w:val="00ED1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TrebuchetMSKurzvadkovn0pt">
    <w:name w:val="Základní text (10) + Trebuchet MS;Kurzíva;Řádkování 0 pt"/>
    <w:basedOn w:val="Zkladntext10"/>
    <w:rsid w:val="00ED11C6"/>
    <w:rPr>
      <w:rFonts w:ascii="Trebuchet MS" w:eastAsia="Trebuchet MS" w:hAnsi="Trebuchet MS" w:cs="Trebuchet MS"/>
      <w:i/>
      <w:iCs/>
      <w:color w:val="000000"/>
      <w:spacing w:val="10"/>
      <w:w w:val="100"/>
      <w:position w:val="0"/>
      <w:sz w:val="15"/>
      <w:szCs w:val="15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ED11C6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3">
    <w:name w:val="Titulek obrázku (3)_"/>
    <w:basedOn w:val="Standardnpsmoodstavce"/>
    <w:link w:val="Titulekobrzku30"/>
    <w:rsid w:val="00ED11C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3Candara10ptdkovn1pt">
    <w:name w:val="Titulek obrázku (3) + Candara;10 pt;Řádkování 1 pt"/>
    <w:basedOn w:val="Titulekobrzku3"/>
    <w:rsid w:val="00ED11C6"/>
    <w:rPr>
      <w:rFonts w:ascii="Candara" w:eastAsia="Candara" w:hAnsi="Candara" w:cs="Candara"/>
      <w:color w:val="000000"/>
      <w:spacing w:val="20"/>
      <w:w w:val="100"/>
      <w:position w:val="0"/>
      <w:sz w:val="20"/>
      <w:szCs w:val="2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ED1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1">
    <w:name w:val="Titulek tabulky"/>
    <w:basedOn w:val="Titulektabulky"/>
    <w:rsid w:val="00ED11C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2">
    <w:name w:val="Základní text (2)"/>
    <w:basedOn w:val="Zkladntext2"/>
    <w:rsid w:val="00ED11C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85pt">
    <w:name w:val="Základní text (2) + Arial;8;5 pt"/>
    <w:basedOn w:val="Zkladntext2"/>
    <w:rsid w:val="00ED11C6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ED11C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214ptTun">
    <w:name w:val="Titulek tabulky (2) + 14 pt;Tučné"/>
    <w:basedOn w:val="Titulektabulky2"/>
    <w:rsid w:val="00ED11C6"/>
    <w:rPr>
      <w:b/>
      <w:b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Titulektabulky21">
    <w:name w:val="Titulek tabulky (2)"/>
    <w:basedOn w:val="Titulektabulky2"/>
    <w:rsid w:val="00ED11C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Titulektabulky3">
    <w:name w:val="Titulek tabulky (3)_"/>
    <w:basedOn w:val="Standardnpsmoodstavce"/>
    <w:link w:val="Titulektabulky30"/>
    <w:rsid w:val="00ED11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Arial115ptTundkovn0pt">
    <w:name w:val="Základní text (2) + Arial;11;5 pt;Tučné;Řádkování 0 pt"/>
    <w:basedOn w:val="Zkladntext2"/>
    <w:rsid w:val="00ED11C6"/>
    <w:rPr>
      <w:rFonts w:ascii="Arial" w:eastAsia="Arial" w:hAnsi="Arial" w:cs="Arial"/>
      <w:b/>
      <w:bCs/>
      <w:color w:val="000000"/>
      <w:spacing w:val="-10"/>
      <w:w w:val="100"/>
      <w:position w:val="0"/>
      <w:sz w:val="23"/>
      <w:szCs w:val="23"/>
      <w:lang w:val="cs-CZ" w:eastAsia="cs-CZ" w:bidi="cs-CZ"/>
    </w:rPr>
  </w:style>
  <w:style w:type="character" w:customStyle="1" w:styleId="Zkladntext2Arial11pt">
    <w:name w:val="Základní text (2) + Arial;11 pt"/>
    <w:basedOn w:val="Zkladntext2"/>
    <w:rsid w:val="00ED11C6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Arial115pt">
    <w:name w:val="Základní text (2) + Arial;11;5 pt"/>
    <w:basedOn w:val="Zkladntext2"/>
    <w:rsid w:val="00ED11C6"/>
    <w:rPr>
      <w:rFonts w:ascii="Arial" w:eastAsia="Arial" w:hAnsi="Arial" w:cs="Arial"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Arial11ptKurzva">
    <w:name w:val="Základní text (2) + Arial;11 pt;Kurzíva"/>
    <w:basedOn w:val="Zkladntext2"/>
    <w:rsid w:val="00ED11C6"/>
    <w:rPr>
      <w:rFonts w:ascii="Arial" w:eastAsia="Arial" w:hAnsi="Arial" w:cs="Arial"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Arial11ptTunKurzva">
    <w:name w:val="Základní text (2) + Arial;11 pt;Tučné;Kurzíva"/>
    <w:basedOn w:val="Zkladntext2"/>
    <w:rsid w:val="00ED11C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Arial14ptTun">
    <w:name w:val="Základní text (2) + Arial;14 pt;Tučné"/>
    <w:basedOn w:val="Zkladntext2"/>
    <w:rsid w:val="00ED11C6"/>
    <w:rPr>
      <w:rFonts w:ascii="Arial" w:eastAsia="Arial" w:hAnsi="Arial" w:cs="Arial"/>
      <w:b/>
      <w:b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TitulektabulkyKurzvadkovn2pt">
    <w:name w:val="Titulek tabulky + Kurzíva;Řádkování 2 pt"/>
    <w:basedOn w:val="Titulektabulky"/>
    <w:rsid w:val="00ED11C6"/>
    <w:rPr>
      <w:i/>
      <w:iCs/>
      <w:color w:val="000000"/>
      <w:spacing w:val="4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ED11C6"/>
    <w:pPr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Zkladntext30">
    <w:name w:val="Základní text (3)"/>
    <w:basedOn w:val="Normln"/>
    <w:link w:val="Zkladntext3"/>
    <w:rsid w:val="00ED11C6"/>
    <w:pPr>
      <w:shd w:val="clear" w:color="auto" w:fill="FFFFFF"/>
      <w:spacing w:before="480" w:after="120" w:line="0" w:lineRule="atLeast"/>
      <w:ind w:hanging="32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ED11C6"/>
    <w:pPr>
      <w:shd w:val="clear" w:color="auto" w:fill="FFFFFF"/>
      <w:spacing w:line="211" w:lineRule="exact"/>
    </w:pPr>
    <w:rPr>
      <w:rFonts w:ascii="Trebuchet MS" w:eastAsia="Trebuchet MS" w:hAnsi="Trebuchet MS" w:cs="Trebuchet MS"/>
      <w:sz w:val="16"/>
      <w:szCs w:val="16"/>
    </w:rPr>
  </w:style>
  <w:style w:type="paragraph" w:customStyle="1" w:styleId="Zkladntext60">
    <w:name w:val="Základní text (6)"/>
    <w:basedOn w:val="Normln"/>
    <w:link w:val="Zkladntext6"/>
    <w:rsid w:val="00ED11C6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Zkladntext70">
    <w:name w:val="Základní text (7)"/>
    <w:basedOn w:val="Normln"/>
    <w:link w:val="Zkladntext7"/>
    <w:rsid w:val="00ED11C6"/>
    <w:pPr>
      <w:shd w:val="clear" w:color="auto" w:fill="FFFFFF"/>
      <w:spacing w:line="211" w:lineRule="exact"/>
    </w:pPr>
    <w:rPr>
      <w:rFonts w:ascii="Trebuchet MS" w:eastAsia="Trebuchet MS" w:hAnsi="Trebuchet MS" w:cs="Trebuchet MS"/>
      <w:b/>
      <w:bCs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ED11C6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5"/>
      <w:szCs w:val="15"/>
    </w:rPr>
  </w:style>
  <w:style w:type="paragraph" w:customStyle="1" w:styleId="Dal0">
    <w:name w:val="Další"/>
    <w:basedOn w:val="Normln"/>
    <w:link w:val="Dal"/>
    <w:rsid w:val="00ED11C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ED11C6"/>
    <w:pPr>
      <w:shd w:val="clear" w:color="auto" w:fill="FFFFFF"/>
      <w:spacing w:before="120" w:line="250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ED11C6"/>
    <w:pPr>
      <w:shd w:val="clear" w:color="auto" w:fill="FFFFFF"/>
      <w:spacing w:before="120" w:line="230" w:lineRule="exact"/>
      <w:ind w:hanging="3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znmkapodarou0">
    <w:name w:val="Poznámka pod čarou"/>
    <w:basedOn w:val="Normln"/>
    <w:link w:val="Poznmkapodarou"/>
    <w:rsid w:val="00ED11C6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rsid w:val="00ED11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rsid w:val="00ED11C6"/>
    <w:pPr>
      <w:shd w:val="clear" w:color="auto" w:fill="FFFFFF"/>
      <w:spacing w:line="202" w:lineRule="exact"/>
      <w:jc w:val="center"/>
      <w:outlineLvl w:val="1"/>
    </w:pPr>
    <w:rPr>
      <w:rFonts w:ascii="Arial" w:eastAsia="Arial" w:hAnsi="Arial" w:cs="Arial"/>
      <w:i/>
      <w:iCs/>
      <w:sz w:val="22"/>
      <w:szCs w:val="22"/>
    </w:rPr>
  </w:style>
  <w:style w:type="paragraph" w:customStyle="1" w:styleId="Zkladntext90">
    <w:name w:val="Základní text (9)"/>
    <w:basedOn w:val="Normln"/>
    <w:link w:val="Zkladntext9"/>
    <w:rsid w:val="00ED11C6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100">
    <w:name w:val="Základní text (10)"/>
    <w:basedOn w:val="Normln"/>
    <w:link w:val="Zkladntext10"/>
    <w:rsid w:val="00ED11C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itulekobrzku20">
    <w:name w:val="Titulek obrázku (2)"/>
    <w:basedOn w:val="Normln"/>
    <w:link w:val="Titulekobrzku2"/>
    <w:rsid w:val="00ED11C6"/>
    <w:pPr>
      <w:shd w:val="clear" w:color="auto" w:fill="FFFFFF"/>
      <w:spacing w:line="187" w:lineRule="exact"/>
      <w:jc w:val="both"/>
    </w:pPr>
    <w:rPr>
      <w:rFonts w:ascii="Trebuchet MS" w:eastAsia="Trebuchet MS" w:hAnsi="Trebuchet MS" w:cs="Trebuchet MS"/>
      <w:b/>
      <w:bCs/>
      <w:sz w:val="15"/>
      <w:szCs w:val="15"/>
    </w:rPr>
  </w:style>
  <w:style w:type="paragraph" w:customStyle="1" w:styleId="Titulekobrzku30">
    <w:name w:val="Titulek obrázku (3)"/>
    <w:basedOn w:val="Normln"/>
    <w:link w:val="Titulekobrzku3"/>
    <w:rsid w:val="00ED11C6"/>
    <w:pPr>
      <w:shd w:val="clear" w:color="auto" w:fill="FFFFFF"/>
      <w:spacing w:line="187" w:lineRule="exact"/>
      <w:jc w:val="both"/>
    </w:pPr>
    <w:rPr>
      <w:rFonts w:ascii="Trebuchet MS" w:eastAsia="Trebuchet MS" w:hAnsi="Trebuchet MS" w:cs="Trebuchet MS"/>
      <w:sz w:val="16"/>
      <w:szCs w:val="16"/>
    </w:rPr>
  </w:style>
  <w:style w:type="paragraph" w:customStyle="1" w:styleId="Titulektabulky0">
    <w:name w:val="Titulek tabulky"/>
    <w:basedOn w:val="Normln"/>
    <w:link w:val="Titulektabulky"/>
    <w:rsid w:val="00ED11C6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ED11C6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Titulektabulky30">
    <w:name w:val="Titulek tabulky (3)"/>
    <w:basedOn w:val="Normln"/>
    <w:link w:val="Titulektabulky3"/>
    <w:rsid w:val="00ED11C6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880</Words>
  <Characters>5197</Characters>
  <Application>Microsoft Office Word</Application>
  <DocSecurity>0</DocSecurity>
  <Lines>43</Lines>
  <Paragraphs>12</Paragraphs>
  <ScaleCrop>false</ScaleCrop>
  <Company>HP</Company>
  <LinksUpToDate>false</LinksUpToDate>
  <CharactersWithSpaces>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2016-12-08T10:25:00Z</dcterms:created>
  <dcterms:modified xsi:type="dcterms:W3CDTF">2016-12-08T10:27:00Z</dcterms:modified>
</cp:coreProperties>
</file>