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26" w:rsidRPr="00925857" w:rsidRDefault="005A0B26" w:rsidP="005A0B26">
      <w:pPr>
        <w:jc w:val="both"/>
        <w:rPr>
          <w:sz w:val="24"/>
          <w:szCs w:val="24"/>
        </w:rPr>
      </w:pPr>
      <w:bookmarkStart w:id="0" w:name="_GoBack"/>
      <w:bookmarkEnd w:id="0"/>
    </w:p>
    <w:p w:rsidR="00DD6863" w:rsidRPr="00925857" w:rsidRDefault="00DD6863" w:rsidP="005A0B26">
      <w:pPr>
        <w:jc w:val="both"/>
        <w:rPr>
          <w:sz w:val="24"/>
          <w:szCs w:val="24"/>
        </w:rPr>
      </w:pPr>
    </w:p>
    <w:p w:rsidR="005A0B26" w:rsidRPr="00925857" w:rsidRDefault="005A0B26" w:rsidP="005A0B26">
      <w:pPr>
        <w:jc w:val="both"/>
        <w:rPr>
          <w:sz w:val="24"/>
          <w:szCs w:val="24"/>
        </w:rPr>
      </w:pPr>
      <w:r w:rsidRPr="00925857">
        <w:rPr>
          <w:sz w:val="24"/>
          <w:szCs w:val="24"/>
        </w:rPr>
        <w:t>Smluvní strany:</w:t>
      </w:r>
    </w:p>
    <w:p w:rsidR="005A0B26" w:rsidRPr="00925857" w:rsidRDefault="005A0B26" w:rsidP="005A0B26">
      <w:pPr>
        <w:jc w:val="both"/>
        <w:rPr>
          <w:sz w:val="16"/>
          <w:szCs w:val="16"/>
        </w:rPr>
      </w:pPr>
    </w:p>
    <w:p w:rsidR="005A0B26" w:rsidRPr="00925857" w:rsidRDefault="005A0B26" w:rsidP="005A0B26">
      <w:pPr>
        <w:jc w:val="both"/>
        <w:rPr>
          <w:b/>
          <w:sz w:val="24"/>
          <w:szCs w:val="24"/>
        </w:rPr>
      </w:pPr>
      <w:r w:rsidRPr="00925857">
        <w:rPr>
          <w:b/>
          <w:sz w:val="24"/>
          <w:szCs w:val="24"/>
        </w:rPr>
        <w:t>KOH-I-NOOR HARDTMUTH a.s.</w:t>
      </w:r>
    </w:p>
    <w:p w:rsidR="005A0B26" w:rsidRPr="00925857" w:rsidRDefault="005A0B26" w:rsidP="005A0B26">
      <w:pPr>
        <w:jc w:val="both"/>
        <w:rPr>
          <w:sz w:val="24"/>
          <w:szCs w:val="24"/>
        </w:rPr>
      </w:pPr>
      <w:r w:rsidRPr="00925857">
        <w:rPr>
          <w:sz w:val="24"/>
          <w:szCs w:val="24"/>
        </w:rPr>
        <w:t xml:space="preserve">IČ: 260 55 996, </w:t>
      </w:r>
      <w:r w:rsidR="003B0C19" w:rsidRPr="00925857">
        <w:rPr>
          <w:sz w:val="24"/>
          <w:szCs w:val="24"/>
        </w:rPr>
        <w:t xml:space="preserve">  </w:t>
      </w:r>
      <w:r w:rsidRPr="00925857">
        <w:rPr>
          <w:sz w:val="24"/>
          <w:szCs w:val="24"/>
        </w:rPr>
        <w:t>DIČ: CZ26055996</w:t>
      </w:r>
      <w:r w:rsidR="00EE2374" w:rsidRPr="00925857">
        <w:rPr>
          <w:sz w:val="24"/>
          <w:szCs w:val="24"/>
        </w:rPr>
        <w:t>,</w:t>
      </w:r>
    </w:p>
    <w:p w:rsidR="005A0B26" w:rsidRPr="00925857" w:rsidRDefault="005A0B26" w:rsidP="005A0B26">
      <w:pPr>
        <w:jc w:val="both"/>
        <w:rPr>
          <w:sz w:val="24"/>
          <w:szCs w:val="24"/>
        </w:rPr>
      </w:pPr>
      <w:r w:rsidRPr="00925857">
        <w:rPr>
          <w:sz w:val="24"/>
          <w:szCs w:val="24"/>
        </w:rPr>
        <w:t>se sídlem F. A. Gerstnera 21/3, České Budějovice 7, 370 01 České Budějovice,</w:t>
      </w:r>
    </w:p>
    <w:p w:rsidR="005A0B26" w:rsidRPr="00925857" w:rsidRDefault="005A0B26" w:rsidP="005A0B26">
      <w:pPr>
        <w:jc w:val="both"/>
        <w:rPr>
          <w:sz w:val="24"/>
          <w:szCs w:val="24"/>
        </w:rPr>
      </w:pPr>
      <w:r w:rsidRPr="00925857">
        <w:rPr>
          <w:sz w:val="24"/>
          <w:szCs w:val="24"/>
        </w:rPr>
        <w:t>zastoupen</w:t>
      </w:r>
      <w:r w:rsidR="00925857">
        <w:rPr>
          <w:sz w:val="24"/>
          <w:szCs w:val="24"/>
        </w:rPr>
        <w:t>á</w:t>
      </w:r>
      <w:r w:rsidRPr="00925857">
        <w:rPr>
          <w:sz w:val="24"/>
          <w:szCs w:val="24"/>
        </w:rPr>
        <w:t xml:space="preserve"> PhDr. Ing. Vlastislavem Břízou, Ph.D., místopředsedou představenstva,</w:t>
      </w:r>
    </w:p>
    <w:p w:rsidR="005A0B26" w:rsidRPr="00925857" w:rsidRDefault="005A0B26" w:rsidP="005A0B26">
      <w:pPr>
        <w:jc w:val="both"/>
        <w:rPr>
          <w:sz w:val="24"/>
          <w:szCs w:val="24"/>
        </w:rPr>
      </w:pPr>
      <w:r w:rsidRPr="00925857">
        <w:rPr>
          <w:sz w:val="24"/>
          <w:szCs w:val="24"/>
        </w:rPr>
        <w:t>zapsaná v obchodním rejstříku vedeném Krajským soudem v Českých Budějovicích, oddíl B, vložka 1288</w:t>
      </w:r>
    </w:p>
    <w:p w:rsidR="005A0B26" w:rsidRPr="00925857" w:rsidRDefault="005A0B26" w:rsidP="005A0B26">
      <w:pPr>
        <w:jc w:val="both"/>
        <w:rPr>
          <w:sz w:val="16"/>
          <w:szCs w:val="16"/>
        </w:rPr>
      </w:pPr>
    </w:p>
    <w:p w:rsidR="005A0B26" w:rsidRPr="00925857" w:rsidRDefault="005A0B26" w:rsidP="005A0B26">
      <w:pPr>
        <w:jc w:val="both"/>
        <w:rPr>
          <w:sz w:val="24"/>
          <w:szCs w:val="24"/>
        </w:rPr>
      </w:pPr>
      <w:r w:rsidRPr="00925857">
        <w:rPr>
          <w:sz w:val="24"/>
          <w:szCs w:val="24"/>
        </w:rPr>
        <w:t>(dále jen jako „</w:t>
      </w:r>
      <w:r w:rsidRPr="00925857">
        <w:rPr>
          <w:b/>
          <w:sz w:val="24"/>
          <w:szCs w:val="24"/>
        </w:rPr>
        <w:t>Společnost</w:t>
      </w:r>
      <w:r w:rsidRPr="00925857">
        <w:rPr>
          <w:sz w:val="24"/>
          <w:szCs w:val="24"/>
        </w:rPr>
        <w:t>“)</w:t>
      </w:r>
    </w:p>
    <w:p w:rsidR="005A0B26" w:rsidRPr="00925857" w:rsidRDefault="005A0B26" w:rsidP="005A0B26">
      <w:pPr>
        <w:jc w:val="both"/>
        <w:rPr>
          <w:sz w:val="24"/>
          <w:szCs w:val="24"/>
        </w:rPr>
      </w:pPr>
    </w:p>
    <w:p w:rsidR="005A0B26" w:rsidRPr="00925857" w:rsidRDefault="005A0B26" w:rsidP="005A0B26">
      <w:pPr>
        <w:jc w:val="both"/>
        <w:rPr>
          <w:sz w:val="24"/>
          <w:szCs w:val="24"/>
        </w:rPr>
      </w:pPr>
      <w:r w:rsidRPr="00925857">
        <w:rPr>
          <w:sz w:val="24"/>
          <w:szCs w:val="24"/>
        </w:rPr>
        <w:t>a</w:t>
      </w:r>
    </w:p>
    <w:p w:rsidR="005A0B26" w:rsidRPr="00925857" w:rsidRDefault="005A0B26" w:rsidP="005A0B26">
      <w:pPr>
        <w:jc w:val="both"/>
        <w:rPr>
          <w:sz w:val="16"/>
          <w:szCs w:val="16"/>
        </w:rPr>
      </w:pPr>
    </w:p>
    <w:p w:rsidR="005A0B26" w:rsidRPr="00925857" w:rsidRDefault="003B0C19" w:rsidP="005A0B26">
      <w:pPr>
        <w:jc w:val="both"/>
        <w:rPr>
          <w:b/>
          <w:sz w:val="24"/>
          <w:szCs w:val="24"/>
        </w:rPr>
      </w:pPr>
      <w:r w:rsidRPr="00925857">
        <w:rPr>
          <w:b/>
          <w:sz w:val="24"/>
          <w:szCs w:val="24"/>
        </w:rPr>
        <w:t>NÁRODNÍ MUZEUM</w:t>
      </w:r>
    </w:p>
    <w:p w:rsidR="00F23563" w:rsidRPr="00925857" w:rsidRDefault="005A0B26" w:rsidP="005A0B26">
      <w:pPr>
        <w:jc w:val="both"/>
        <w:rPr>
          <w:sz w:val="24"/>
          <w:szCs w:val="24"/>
        </w:rPr>
      </w:pPr>
      <w:r w:rsidRPr="00925857">
        <w:rPr>
          <w:sz w:val="24"/>
          <w:szCs w:val="24"/>
        </w:rPr>
        <w:t>IČ:</w:t>
      </w:r>
      <w:r w:rsidR="00312EAA" w:rsidRPr="00925857">
        <w:rPr>
          <w:sz w:val="24"/>
          <w:szCs w:val="24"/>
        </w:rPr>
        <w:t xml:space="preserve"> 000</w:t>
      </w:r>
      <w:r w:rsidR="003B0C19" w:rsidRPr="00925857">
        <w:rPr>
          <w:sz w:val="24"/>
          <w:szCs w:val="24"/>
        </w:rPr>
        <w:t> </w:t>
      </w:r>
      <w:r w:rsidR="00312EAA" w:rsidRPr="00925857">
        <w:rPr>
          <w:sz w:val="24"/>
          <w:szCs w:val="24"/>
        </w:rPr>
        <w:t>23</w:t>
      </w:r>
      <w:r w:rsidR="003B0C19" w:rsidRPr="00925857">
        <w:rPr>
          <w:sz w:val="24"/>
          <w:szCs w:val="24"/>
        </w:rPr>
        <w:t xml:space="preserve"> </w:t>
      </w:r>
      <w:r w:rsidR="00312EAA" w:rsidRPr="00925857">
        <w:rPr>
          <w:sz w:val="24"/>
          <w:szCs w:val="24"/>
        </w:rPr>
        <w:t>272</w:t>
      </w:r>
      <w:r w:rsidR="003B0C19" w:rsidRPr="00925857">
        <w:rPr>
          <w:sz w:val="24"/>
          <w:szCs w:val="24"/>
        </w:rPr>
        <w:t xml:space="preserve">, </w:t>
      </w:r>
      <w:r w:rsidR="00F23563" w:rsidRPr="00925857">
        <w:rPr>
          <w:sz w:val="24"/>
          <w:szCs w:val="24"/>
        </w:rPr>
        <w:t>DIČ: CZ00023272</w:t>
      </w:r>
    </w:p>
    <w:p w:rsidR="00EE2374" w:rsidRPr="00925857" w:rsidRDefault="005A0B26" w:rsidP="005A0B26">
      <w:pPr>
        <w:jc w:val="both"/>
        <w:rPr>
          <w:sz w:val="24"/>
          <w:szCs w:val="24"/>
        </w:rPr>
      </w:pPr>
      <w:r w:rsidRPr="00925857">
        <w:rPr>
          <w:sz w:val="24"/>
          <w:szCs w:val="24"/>
        </w:rPr>
        <w:t xml:space="preserve">se sídlem </w:t>
      </w:r>
      <w:r w:rsidR="00312EAA" w:rsidRPr="00925857">
        <w:rPr>
          <w:sz w:val="24"/>
          <w:szCs w:val="24"/>
        </w:rPr>
        <w:t>Václavské náměstí 1700/68</w:t>
      </w:r>
      <w:r w:rsidRPr="00925857">
        <w:rPr>
          <w:sz w:val="24"/>
          <w:szCs w:val="24"/>
        </w:rPr>
        <w:t>,</w:t>
      </w:r>
      <w:r w:rsidR="00312EAA" w:rsidRPr="00925857">
        <w:rPr>
          <w:sz w:val="24"/>
          <w:szCs w:val="24"/>
        </w:rPr>
        <w:t xml:space="preserve"> Praha Nové Město, 110 00 Praha</w:t>
      </w:r>
      <w:r w:rsidR="00F23563" w:rsidRPr="00925857">
        <w:rPr>
          <w:sz w:val="24"/>
          <w:szCs w:val="24"/>
        </w:rPr>
        <w:t xml:space="preserve"> 1</w:t>
      </w:r>
    </w:p>
    <w:p w:rsidR="00925857" w:rsidRDefault="00F23563" w:rsidP="005A0B26">
      <w:pPr>
        <w:jc w:val="both"/>
        <w:rPr>
          <w:sz w:val="24"/>
          <w:szCs w:val="24"/>
        </w:rPr>
      </w:pPr>
      <w:r w:rsidRPr="00925857">
        <w:rPr>
          <w:sz w:val="24"/>
          <w:szCs w:val="24"/>
        </w:rPr>
        <w:t>příspěvková organizace zřízená MK ČR, zřizovací listina č. j.: 17461/2000 ze dne 27.</w:t>
      </w:r>
      <w:r w:rsidR="00D01375" w:rsidRPr="00925857">
        <w:rPr>
          <w:sz w:val="24"/>
          <w:szCs w:val="24"/>
        </w:rPr>
        <w:t> </w:t>
      </w:r>
      <w:r w:rsidRPr="00925857">
        <w:rPr>
          <w:sz w:val="24"/>
          <w:szCs w:val="24"/>
        </w:rPr>
        <w:t>12.</w:t>
      </w:r>
      <w:r w:rsidR="00D01375" w:rsidRPr="00925857">
        <w:rPr>
          <w:sz w:val="24"/>
          <w:szCs w:val="24"/>
        </w:rPr>
        <w:t> </w:t>
      </w:r>
      <w:r w:rsidRPr="00925857">
        <w:rPr>
          <w:sz w:val="24"/>
          <w:szCs w:val="24"/>
        </w:rPr>
        <w:t>2000,</w:t>
      </w:r>
    </w:p>
    <w:p w:rsidR="00804C66" w:rsidRPr="00925857" w:rsidRDefault="00925857" w:rsidP="005A0B26">
      <w:pPr>
        <w:jc w:val="both"/>
        <w:rPr>
          <w:sz w:val="24"/>
          <w:szCs w:val="24"/>
        </w:rPr>
      </w:pPr>
      <w:r w:rsidRPr="00925857">
        <w:rPr>
          <w:sz w:val="24"/>
          <w:szCs w:val="24"/>
        </w:rPr>
        <w:t xml:space="preserve"> </w:t>
      </w:r>
      <w:r>
        <w:rPr>
          <w:sz w:val="24"/>
          <w:szCs w:val="24"/>
        </w:rPr>
        <w:t>zastoupená</w:t>
      </w:r>
      <w:r w:rsidRPr="00925857">
        <w:rPr>
          <w:sz w:val="24"/>
          <w:szCs w:val="24"/>
        </w:rPr>
        <w:t xml:space="preserve"> PhDr. Michalem Lukešem, Ph.D., generálním ředitelem,</w:t>
      </w:r>
    </w:p>
    <w:p w:rsidR="005A0B26" w:rsidRPr="00925857" w:rsidRDefault="005A0B26" w:rsidP="005A0B26">
      <w:pPr>
        <w:jc w:val="both"/>
        <w:rPr>
          <w:sz w:val="24"/>
          <w:szCs w:val="24"/>
        </w:rPr>
      </w:pPr>
    </w:p>
    <w:p w:rsidR="005A0B26" w:rsidRPr="00925857" w:rsidRDefault="005A0B26" w:rsidP="005A0B26">
      <w:pPr>
        <w:jc w:val="both"/>
        <w:rPr>
          <w:sz w:val="24"/>
          <w:szCs w:val="24"/>
        </w:rPr>
      </w:pPr>
      <w:r w:rsidRPr="00925857">
        <w:rPr>
          <w:sz w:val="24"/>
          <w:szCs w:val="24"/>
        </w:rPr>
        <w:t>(dále jen „</w:t>
      </w:r>
      <w:r w:rsidRPr="00925857">
        <w:rPr>
          <w:b/>
          <w:sz w:val="24"/>
          <w:szCs w:val="24"/>
        </w:rPr>
        <w:t>Zákazník</w:t>
      </w:r>
      <w:r w:rsidRPr="00925857">
        <w:rPr>
          <w:sz w:val="24"/>
          <w:szCs w:val="24"/>
        </w:rPr>
        <w:t>“)</w:t>
      </w:r>
    </w:p>
    <w:p w:rsidR="005A0B26" w:rsidRPr="00925857" w:rsidRDefault="005A0B26" w:rsidP="005A0B26">
      <w:pPr>
        <w:jc w:val="both"/>
        <w:rPr>
          <w:sz w:val="24"/>
          <w:szCs w:val="24"/>
        </w:rPr>
      </w:pPr>
    </w:p>
    <w:p w:rsidR="005A0B26" w:rsidRPr="00925857" w:rsidRDefault="005A0B26" w:rsidP="005A0B26">
      <w:pPr>
        <w:jc w:val="both"/>
        <w:rPr>
          <w:sz w:val="24"/>
          <w:szCs w:val="24"/>
        </w:rPr>
      </w:pPr>
      <w:r w:rsidRPr="00925857">
        <w:rPr>
          <w:sz w:val="24"/>
          <w:szCs w:val="24"/>
        </w:rPr>
        <w:t>(Společnost a Zákazník dále společně jako „</w:t>
      </w:r>
      <w:r w:rsidRPr="00925857">
        <w:rPr>
          <w:b/>
          <w:sz w:val="24"/>
          <w:szCs w:val="24"/>
        </w:rPr>
        <w:t>Smluvní strany</w:t>
      </w:r>
      <w:r w:rsidRPr="00925857">
        <w:rPr>
          <w:sz w:val="24"/>
          <w:szCs w:val="24"/>
        </w:rPr>
        <w:t>“)</w:t>
      </w:r>
    </w:p>
    <w:p w:rsidR="005A0B26" w:rsidRPr="00925857" w:rsidRDefault="005A0B26" w:rsidP="005A0B26">
      <w:pPr>
        <w:jc w:val="both"/>
        <w:rPr>
          <w:sz w:val="24"/>
          <w:szCs w:val="24"/>
        </w:rPr>
      </w:pPr>
    </w:p>
    <w:p w:rsidR="005A0B26" w:rsidRPr="00925857" w:rsidRDefault="005A0B26" w:rsidP="005A0B26">
      <w:pPr>
        <w:jc w:val="both"/>
        <w:rPr>
          <w:sz w:val="24"/>
          <w:szCs w:val="24"/>
        </w:rPr>
      </w:pPr>
    </w:p>
    <w:p w:rsidR="005A0B26" w:rsidRPr="00925857" w:rsidRDefault="005A0B26" w:rsidP="005A0B26">
      <w:pPr>
        <w:jc w:val="center"/>
        <w:rPr>
          <w:sz w:val="24"/>
          <w:szCs w:val="24"/>
        </w:rPr>
      </w:pPr>
      <w:r w:rsidRPr="00925857">
        <w:rPr>
          <w:sz w:val="24"/>
          <w:szCs w:val="24"/>
        </w:rPr>
        <w:t>shora uvedené Smluvní strany uzavírají níže uvedeného dne, měsíce a roku ve smyslu ust.               § 1746 odst. 2 zákona č. 89/2012 Sb., občanského zákoníku, v platném znění (dále jen „občanský zákoník“), tuto:</w:t>
      </w:r>
    </w:p>
    <w:p w:rsidR="005A0B26" w:rsidRPr="00925857" w:rsidRDefault="005A0B26" w:rsidP="005A0B26">
      <w:pPr>
        <w:rPr>
          <w:sz w:val="24"/>
          <w:szCs w:val="24"/>
        </w:rPr>
      </w:pPr>
    </w:p>
    <w:p w:rsidR="002412D8" w:rsidRPr="00925857" w:rsidRDefault="002412D8" w:rsidP="005A0B26">
      <w:pPr>
        <w:rPr>
          <w:sz w:val="24"/>
          <w:szCs w:val="24"/>
        </w:rPr>
      </w:pPr>
    </w:p>
    <w:p w:rsidR="005A0B26" w:rsidRPr="00925857" w:rsidRDefault="005A0B26" w:rsidP="005A0B26">
      <w:pPr>
        <w:jc w:val="center"/>
        <w:rPr>
          <w:b/>
          <w:sz w:val="24"/>
          <w:szCs w:val="24"/>
        </w:rPr>
      </w:pPr>
      <w:r w:rsidRPr="00925857">
        <w:rPr>
          <w:b/>
          <w:sz w:val="24"/>
          <w:szCs w:val="24"/>
        </w:rPr>
        <w:t>SMLOUVU O PODPOŘE A PROPAGACI</w:t>
      </w:r>
    </w:p>
    <w:p w:rsidR="005A0B26" w:rsidRPr="00925857" w:rsidRDefault="005A0B26" w:rsidP="005A0B26">
      <w:pPr>
        <w:jc w:val="center"/>
        <w:rPr>
          <w:sz w:val="24"/>
          <w:szCs w:val="24"/>
        </w:rPr>
      </w:pPr>
      <w:r w:rsidRPr="00925857">
        <w:rPr>
          <w:sz w:val="24"/>
          <w:szCs w:val="24"/>
        </w:rPr>
        <w:t>(dále jen „</w:t>
      </w:r>
      <w:r w:rsidRPr="00925857">
        <w:rPr>
          <w:b/>
          <w:sz w:val="24"/>
          <w:szCs w:val="24"/>
        </w:rPr>
        <w:t>Smlouva</w:t>
      </w:r>
      <w:r w:rsidRPr="00925857">
        <w:rPr>
          <w:sz w:val="24"/>
          <w:szCs w:val="24"/>
        </w:rPr>
        <w:t>“)</w:t>
      </w:r>
    </w:p>
    <w:p w:rsidR="005A0B26" w:rsidRPr="00925857" w:rsidRDefault="005A0B26" w:rsidP="002412D8">
      <w:pPr>
        <w:pStyle w:val="Nadpis1"/>
        <w:numPr>
          <w:ilvl w:val="0"/>
          <w:numId w:val="0"/>
        </w:numPr>
        <w:ind w:left="432" w:hanging="432"/>
        <w:rPr>
          <w:b w:val="0"/>
          <w:sz w:val="24"/>
          <w:szCs w:val="24"/>
          <w:u w:val="none"/>
        </w:rPr>
      </w:pPr>
    </w:p>
    <w:p w:rsidR="00B92E30" w:rsidRPr="00925857" w:rsidRDefault="00B92E30" w:rsidP="00B92E30"/>
    <w:p w:rsidR="005A0B26" w:rsidRPr="00925857" w:rsidRDefault="005A0B26" w:rsidP="005A0B26">
      <w:pPr>
        <w:pStyle w:val="Nadpis1"/>
        <w:rPr>
          <w:sz w:val="24"/>
          <w:szCs w:val="24"/>
          <w:u w:val="none"/>
        </w:rPr>
      </w:pPr>
      <w:r w:rsidRPr="00925857">
        <w:rPr>
          <w:sz w:val="24"/>
          <w:szCs w:val="24"/>
          <w:u w:val="none"/>
        </w:rPr>
        <w:t>Čl. I.</w:t>
      </w:r>
    </w:p>
    <w:p w:rsidR="005A0B26" w:rsidRPr="00925857" w:rsidRDefault="005A0B26" w:rsidP="005A0B26">
      <w:pPr>
        <w:pStyle w:val="Nadpis1"/>
        <w:rPr>
          <w:sz w:val="24"/>
          <w:szCs w:val="24"/>
          <w:u w:val="none"/>
        </w:rPr>
      </w:pPr>
      <w:r w:rsidRPr="00925857">
        <w:rPr>
          <w:sz w:val="24"/>
          <w:szCs w:val="24"/>
          <w:u w:val="none"/>
        </w:rPr>
        <w:t>Předmět a účel Smlouvy</w:t>
      </w:r>
    </w:p>
    <w:p w:rsidR="005A0B26" w:rsidRPr="00925857" w:rsidRDefault="005A0B26" w:rsidP="005876D7">
      <w:pPr>
        <w:pStyle w:val="Zkladntext"/>
        <w:numPr>
          <w:ilvl w:val="1"/>
          <w:numId w:val="3"/>
        </w:numPr>
        <w:ind w:left="426" w:hanging="426"/>
        <w:rPr>
          <w:sz w:val="24"/>
          <w:szCs w:val="24"/>
        </w:rPr>
      </w:pPr>
      <w:r w:rsidRPr="00925857">
        <w:rPr>
          <w:sz w:val="24"/>
          <w:szCs w:val="24"/>
        </w:rPr>
        <w:t>Předmětem této Smlouvy je zajistit propagaci Společnosti Zákazníkem, a to for</w:t>
      </w:r>
      <w:r w:rsidR="002412D8" w:rsidRPr="00925857">
        <w:rPr>
          <w:sz w:val="24"/>
          <w:szCs w:val="24"/>
        </w:rPr>
        <w:t>mou poskytnutí materiální podpory</w:t>
      </w:r>
      <w:r w:rsidR="003427C9" w:rsidRPr="00925857">
        <w:rPr>
          <w:sz w:val="24"/>
          <w:szCs w:val="24"/>
        </w:rPr>
        <w:t xml:space="preserve"> Společností</w:t>
      </w:r>
      <w:r w:rsidRPr="00925857">
        <w:rPr>
          <w:sz w:val="24"/>
          <w:szCs w:val="24"/>
        </w:rPr>
        <w:t xml:space="preserve"> pro kulturní aktivity Zákazníka.</w:t>
      </w:r>
    </w:p>
    <w:p w:rsidR="005A0B26" w:rsidRPr="00925857" w:rsidRDefault="005A0B26" w:rsidP="005876D7">
      <w:pPr>
        <w:pStyle w:val="Zkladntext"/>
        <w:numPr>
          <w:ilvl w:val="1"/>
          <w:numId w:val="3"/>
        </w:numPr>
        <w:ind w:left="426" w:hanging="426"/>
        <w:rPr>
          <w:sz w:val="24"/>
          <w:szCs w:val="24"/>
        </w:rPr>
      </w:pPr>
      <w:r w:rsidRPr="00925857">
        <w:rPr>
          <w:sz w:val="24"/>
          <w:szCs w:val="24"/>
        </w:rPr>
        <w:t>Zákazník se zavazuje, že uskuteční propagaci Společ</w:t>
      </w:r>
      <w:r w:rsidR="0000625C" w:rsidRPr="00925857">
        <w:rPr>
          <w:sz w:val="24"/>
          <w:szCs w:val="24"/>
        </w:rPr>
        <w:t xml:space="preserve">nosti od </w:t>
      </w:r>
      <w:r w:rsidR="00EF43B1" w:rsidRPr="00925857">
        <w:rPr>
          <w:sz w:val="24"/>
          <w:szCs w:val="24"/>
        </w:rPr>
        <w:t xml:space="preserve">platnosti a účinnosti </w:t>
      </w:r>
      <w:r w:rsidR="00FE7558" w:rsidRPr="00925857">
        <w:rPr>
          <w:sz w:val="24"/>
          <w:szCs w:val="24"/>
        </w:rPr>
        <w:t>smlouvy</w:t>
      </w:r>
      <w:r w:rsidRPr="00925857">
        <w:rPr>
          <w:sz w:val="24"/>
          <w:szCs w:val="24"/>
        </w:rPr>
        <w:t xml:space="preserve"> </w:t>
      </w:r>
      <w:r w:rsidR="0000625C" w:rsidRPr="00925857">
        <w:rPr>
          <w:sz w:val="24"/>
          <w:szCs w:val="24"/>
        </w:rPr>
        <w:t>do ukončení Smlouvy</w:t>
      </w:r>
      <w:r w:rsidR="00B936B9" w:rsidRPr="00925857">
        <w:rPr>
          <w:sz w:val="24"/>
          <w:szCs w:val="24"/>
        </w:rPr>
        <w:t>,</w:t>
      </w:r>
      <w:r w:rsidR="0000625C" w:rsidRPr="00925857">
        <w:rPr>
          <w:sz w:val="24"/>
          <w:szCs w:val="24"/>
        </w:rPr>
        <w:t xml:space="preserve"> tj. do 3</w:t>
      </w:r>
      <w:r w:rsidR="008D5129" w:rsidRPr="00925857">
        <w:rPr>
          <w:sz w:val="24"/>
          <w:szCs w:val="24"/>
        </w:rPr>
        <w:t>1</w:t>
      </w:r>
      <w:r w:rsidR="0004795E" w:rsidRPr="00925857">
        <w:rPr>
          <w:sz w:val="24"/>
          <w:szCs w:val="24"/>
        </w:rPr>
        <w:t xml:space="preserve">. </w:t>
      </w:r>
      <w:r w:rsidR="008D5129" w:rsidRPr="00925857">
        <w:rPr>
          <w:sz w:val="24"/>
          <w:szCs w:val="24"/>
        </w:rPr>
        <w:t>1</w:t>
      </w:r>
      <w:r w:rsidR="00E71A49">
        <w:rPr>
          <w:sz w:val="24"/>
          <w:szCs w:val="24"/>
        </w:rPr>
        <w:t>2</w:t>
      </w:r>
      <w:r w:rsidRPr="00925857">
        <w:rPr>
          <w:sz w:val="24"/>
          <w:szCs w:val="24"/>
        </w:rPr>
        <w:t>. 201</w:t>
      </w:r>
      <w:r w:rsidR="00032031" w:rsidRPr="00925857">
        <w:rPr>
          <w:sz w:val="24"/>
          <w:szCs w:val="24"/>
        </w:rPr>
        <w:t>9</w:t>
      </w:r>
      <w:r w:rsidRPr="00925857">
        <w:rPr>
          <w:sz w:val="24"/>
          <w:szCs w:val="24"/>
        </w:rPr>
        <w:t xml:space="preserve"> za těchto podmínek:</w:t>
      </w:r>
    </w:p>
    <w:p w:rsidR="005A0B26" w:rsidRPr="00925857" w:rsidRDefault="00B936B9" w:rsidP="005A0B26">
      <w:pPr>
        <w:pStyle w:val="Zkladntext"/>
        <w:numPr>
          <w:ilvl w:val="2"/>
          <w:numId w:val="3"/>
        </w:numPr>
        <w:rPr>
          <w:sz w:val="24"/>
          <w:szCs w:val="24"/>
        </w:rPr>
      </w:pPr>
      <w:r w:rsidRPr="00925857">
        <w:rPr>
          <w:sz w:val="24"/>
          <w:szCs w:val="24"/>
        </w:rPr>
        <w:t>z</w:t>
      </w:r>
      <w:r w:rsidR="005A0B26" w:rsidRPr="00925857">
        <w:rPr>
          <w:sz w:val="24"/>
          <w:szCs w:val="24"/>
        </w:rPr>
        <w:t>ajistí Společnosti v prostor</w:t>
      </w:r>
      <w:r w:rsidR="00925857">
        <w:rPr>
          <w:sz w:val="24"/>
          <w:szCs w:val="24"/>
        </w:rPr>
        <w:t>e</w:t>
      </w:r>
      <w:r w:rsidR="005A0B26" w:rsidRPr="00925857">
        <w:rPr>
          <w:sz w:val="24"/>
          <w:szCs w:val="24"/>
        </w:rPr>
        <w:t xml:space="preserve">ch </w:t>
      </w:r>
      <w:r w:rsidR="00925857">
        <w:rPr>
          <w:sz w:val="24"/>
          <w:szCs w:val="24"/>
        </w:rPr>
        <w:t xml:space="preserve">objektů </w:t>
      </w:r>
      <w:r w:rsidR="0000625C" w:rsidRPr="00925857">
        <w:rPr>
          <w:sz w:val="24"/>
          <w:szCs w:val="24"/>
        </w:rPr>
        <w:t>Národního muzea</w:t>
      </w:r>
      <w:r w:rsidR="005A0B26" w:rsidRPr="00925857">
        <w:rPr>
          <w:sz w:val="24"/>
          <w:szCs w:val="24"/>
        </w:rPr>
        <w:t xml:space="preserve"> používání výtvarných potřeb </w:t>
      </w:r>
      <w:r w:rsidRPr="00925857">
        <w:rPr>
          <w:sz w:val="24"/>
          <w:szCs w:val="24"/>
        </w:rPr>
        <w:t>značky Společnosti;</w:t>
      </w:r>
    </w:p>
    <w:p w:rsidR="00921737" w:rsidRPr="00925857" w:rsidRDefault="00304C9F" w:rsidP="005A0B26">
      <w:pPr>
        <w:pStyle w:val="Zkladntext"/>
        <w:numPr>
          <w:ilvl w:val="2"/>
          <w:numId w:val="3"/>
        </w:numPr>
        <w:rPr>
          <w:sz w:val="24"/>
          <w:szCs w:val="24"/>
        </w:rPr>
      </w:pPr>
      <w:r w:rsidRPr="00925857">
        <w:rPr>
          <w:sz w:val="24"/>
          <w:szCs w:val="24"/>
        </w:rPr>
        <w:t>p</w:t>
      </w:r>
      <w:r w:rsidR="00F313EA" w:rsidRPr="00925857">
        <w:rPr>
          <w:sz w:val="24"/>
          <w:szCs w:val="24"/>
        </w:rPr>
        <w:t>ropagaci Společnosti</w:t>
      </w:r>
      <w:r w:rsidR="00921737" w:rsidRPr="00925857">
        <w:rPr>
          <w:sz w:val="24"/>
          <w:szCs w:val="24"/>
        </w:rPr>
        <w:t>, jako partnera doprovodných programů – na bulletinech</w:t>
      </w:r>
      <w:r w:rsidR="00925857">
        <w:rPr>
          <w:sz w:val="24"/>
          <w:szCs w:val="24"/>
        </w:rPr>
        <w:t xml:space="preserve"> doprovodných akcí</w:t>
      </w:r>
      <w:r w:rsidR="00921737" w:rsidRPr="00925857">
        <w:rPr>
          <w:sz w:val="24"/>
          <w:szCs w:val="24"/>
        </w:rPr>
        <w:t xml:space="preserve"> a dalších souvisejících materiálech</w:t>
      </w:r>
      <w:r w:rsidR="00B9669D" w:rsidRPr="00925857">
        <w:rPr>
          <w:sz w:val="24"/>
          <w:szCs w:val="24"/>
        </w:rPr>
        <w:t xml:space="preserve"> vydaných po podpisu této smlouvy</w:t>
      </w:r>
      <w:r w:rsidR="00921737" w:rsidRPr="00925857">
        <w:rPr>
          <w:sz w:val="24"/>
          <w:szCs w:val="24"/>
        </w:rPr>
        <w:t>;</w:t>
      </w:r>
    </w:p>
    <w:p w:rsidR="005A0B26" w:rsidRPr="00925857" w:rsidRDefault="005A0B26" w:rsidP="005A0B26">
      <w:pPr>
        <w:pStyle w:val="Zkladntext"/>
        <w:numPr>
          <w:ilvl w:val="2"/>
          <w:numId w:val="3"/>
        </w:numPr>
        <w:rPr>
          <w:sz w:val="24"/>
          <w:szCs w:val="24"/>
        </w:rPr>
      </w:pPr>
      <w:r w:rsidRPr="00925857">
        <w:rPr>
          <w:sz w:val="24"/>
          <w:szCs w:val="24"/>
        </w:rPr>
        <w:t xml:space="preserve">uvede logo Společnosti </w:t>
      </w:r>
      <w:r w:rsidR="00921737" w:rsidRPr="00925857">
        <w:rPr>
          <w:sz w:val="24"/>
          <w:szCs w:val="24"/>
        </w:rPr>
        <w:t>s </w:t>
      </w:r>
      <w:r w:rsidR="00925857">
        <w:rPr>
          <w:sz w:val="24"/>
          <w:szCs w:val="24"/>
        </w:rPr>
        <w:t>proklikem</w:t>
      </w:r>
      <w:r w:rsidR="00925857" w:rsidRPr="00925857">
        <w:rPr>
          <w:sz w:val="24"/>
          <w:szCs w:val="24"/>
        </w:rPr>
        <w:t xml:space="preserve"> </w:t>
      </w:r>
      <w:r w:rsidR="00921737" w:rsidRPr="00925857">
        <w:rPr>
          <w:sz w:val="24"/>
          <w:szCs w:val="24"/>
        </w:rPr>
        <w:t>na její web</w:t>
      </w:r>
      <w:r w:rsidR="00925857">
        <w:rPr>
          <w:sz w:val="24"/>
          <w:szCs w:val="24"/>
        </w:rPr>
        <w:t>ové stránky</w:t>
      </w:r>
      <w:r w:rsidR="00B936B9" w:rsidRPr="00925857">
        <w:rPr>
          <w:sz w:val="24"/>
          <w:szCs w:val="24"/>
        </w:rPr>
        <w:t>;</w:t>
      </w:r>
    </w:p>
    <w:p w:rsidR="00CB7B44" w:rsidRPr="00925857" w:rsidRDefault="00CB7B44" w:rsidP="00CB7B44">
      <w:pPr>
        <w:pStyle w:val="Zkladntext"/>
        <w:numPr>
          <w:ilvl w:val="2"/>
          <w:numId w:val="3"/>
        </w:numPr>
        <w:rPr>
          <w:sz w:val="24"/>
          <w:szCs w:val="24"/>
        </w:rPr>
      </w:pPr>
      <w:r w:rsidRPr="00925857">
        <w:rPr>
          <w:sz w:val="24"/>
          <w:szCs w:val="24"/>
        </w:rPr>
        <w:t>umožní Společnosti využívat vytvořené propagační materiály (</w:t>
      </w:r>
      <w:r w:rsidR="0046112F">
        <w:rPr>
          <w:sz w:val="24"/>
          <w:szCs w:val="24"/>
        </w:rPr>
        <w:t>bulletiny, plakáty, letáky, fotografie</w:t>
      </w:r>
      <w:r w:rsidRPr="00925857">
        <w:rPr>
          <w:sz w:val="24"/>
          <w:szCs w:val="24"/>
        </w:rPr>
        <w:t>) při práci s materiály Společnosti k vlastním propagačním účelům, přičemž se zavazuje dodržet všechny náležitosti dle nařízení Evropského parlamentu a rady (EU) 2016/679 a příslušných ustanovení zákona č. 101/2000 Sb., o ochraně osobních údajů.</w:t>
      </w:r>
    </w:p>
    <w:p w:rsidR="00CB7B44" w:rsidRPr="00925857" w:rsidRDefault="007D7A7C" w:rsidP="00774F3E">
      <w:pPr>
        <w:pStyle w:val="Zkladntext"/>
        <w:numPr>
          <w:ilvl w:val="2"/>
          <w:numId w:val="3"/>
        </w:numPr>
        <w:rPr>
          <w:sz w:val="24"/>
          <w:szCs w:val="24"/>
        </w:rPr>
      </w:pPr>
      <w:r w:rsidRPr="00925857">
        <w:rPr>
          <w:sz w:val="24"/>
          <w:szCs w:val="24"/>
        </w:rPr>
        <w:lastRenderedPageBreak/>
        <w:t xml:space="preserve">Zákazník poskytne Společnosti pro její zaměstnance </w:t>
      </w:r>
      <w:r w:rsidR="00010F6E" w:rsidRPr="00925857">
        <w:rPr>
          <w:sz w:val="24"/>
          <w:szCs w:val="24"/>
        </w:rPr>
        <w:t xml:space="preserve">bezplatně </w:t>
      </w:r>
      <w:r w:rsidRPr="00925857">
        <w:rPr>
          <w:sz w:val="24"/>
          <w:szCs w:val="24"/>
        </w:rPr>
        <w:t>5 volných přenosných vstupenek do Národního muzea platných po dobu spolupráce, kdy na vstupence bude nabitý kredit na 120 rodinných vstupů</w:t>
      </w:r>
      <w:r w:rsidR="00B84A6F" w:rsidRPr="00925857">
        <w:rPr>
          <w:sz w:val="24"/>
          <w:szCs w:val="24"/>
        </w:rPr>
        <w:t>.</w:t>
      </w:r>
      <w:r w:rsidRPr="00925857">
        <w:rPr>
          <w:sz w:val="24"/>
          <w:szCs w:val="24"/>
        </w:rPr>
        <w:t xml:space="preserve"> </w:t>
      </w:r>
      <w:r w:rsidR="00010F6E" w:rsidRPr="00925857">
        <w:rPr>
          <w:sz w:val="24"/>
          <w:szCs w:val="24"/>
        </w:rPr>
        <w:t>Ro</w:t>
      </w:r>
      <w:r w:rsidR="000A40D8" w:rsidRPr="00925857">
        <w:rPr>
          <w:sz w:val="24"/>
          <w:szCs w:val="24"/>
        </w:rPr>
        <w:t>dinný vstup platí ve variantě 2 dospělí + 3 děti, nebo 1 dospělý + 4 děti.</w:t>
      </w:r>
      <w:r w:rsidRPr="00925857">
        <w:rPr>
          <w:sz w:val="24"/>
          <w:szCs w:val="24"/>
        </w:rPr>
        <w:t xml:space="preserve"> </w:t>
      </w:r>
    </w:p>
    <w:p w:rsidR="005A0B26" w:rsidRPr="00925857" w:rsidRDefault="00292B48" w:rsidP="005876D7">
      <w:pPr>
        <w:pStyle w:val="Zkladntext"/>
        <w:numPr>
          <w:ilvl w:val="1"/>
          <w:numId w:val="3"/>
        </w:numPr>
        <w:ind w:left="426" w:hanging="426"/>
        <w:rPr>
          <w:sz w:val="24"/>
          <w:szCs w:val="24"/>
        </w:rPr>
      </w:pPr>
      <w:r w:rsidRPr="00925857">
        <w:rPr>
          <w:sz w:val="24"/>
          <w:szCs w:val="24"/>
          <w:lang w:eastAsia="en-US"/>
        </w:rPr>
        <w:t>Z</w:t>
      </w:r>
      <w:r w:rsidR="005A0B26" w:rsidRPr="00925857">
        <w:rPr>
          <w:sz w:val="24"/>
          <w:szCs w:val="24"/>
          <w:lang w:eastAsia="en-US"/>
        </w:rPr>
        <w:t>a propagační činnost dle čl. 1.2 Smlouvy náleží Zákazníkovi smluvní odměna</w:t>
      </w:r>
      <w:r w:rsidR="00704362">
        <w:rPr>
          <w:sz w:val="24"/>
          <w:szCs w:val="24"/>
          <w:lang w:eastAsia="en-US"/>
        </w:rPr>
        <w:br/>
      </w:r>
      <w:r w:rsidR="005A0B26" w:rsidRPr="00925857">
        <w:rPr>
          <w:sz w:val="24"/>
          <w:szCs w:val="24"/>
          <w:lang w:eastAsia="en-US"/>
        </w:rPr>
        <w:t xml:space="preserve">ve výši </w:t>
      </w:r>
      <w:bookmarkStart w:id="1" w:name="_Hlk531695932"/>
      <w:r w:rsidR="000A40D8" w:rsidRPr="00925857">
        <w:rPr>
          <w:sz w:val="24"/>
          <w:szCs w:val="24"/>
          <w:lang w:eastAsia="en-US"/>
        </w:rPr>
        <w:t>60</w:t>
      </w:r>
      <w:r w:rsidR="00010F6E" w:rsidRPr="00925857">
        <w:rPr>
          <w:sz w:val="24"/>
          <w:szCs w:val="24"/>
          <w:lang w:eastAsia="en-US"/>
        </w:rPr>
        <w:t xml:space="preserve"> 00</w:t>
      </w:r>
      <w:r w:rsidR="000A40D8" w:rsidRPr="00925857">
        <w:rPr>
          <w:sz w:val="24"/>
          <w:szCs w:val="24"/>
          <w:lang w:eastAsia="en-US"/>
        </w:rPr>
        <w:t>0</w:t>
      </w:r>
      <w:r w:rsidR="005A0B26" w:rsidRPr="00925857">
        <w:rPr>
          <w:sz w:val="24"/>
          <w:szCs w:val="24"/>
          <w:lang w:eastAsia="en-US"/>
        </w:rPr>
        <w:t xml:space="preserve"> Kč</w:t>
      </w:r>
      <w:r w:rsidR="00BB178A" w:rsidRPr="00925857">
        <w:rPr>
          <w:sz w:val="24"/>
          <w:szCs w:val="24"/>
          <w:lang w:eastAsia="en-US"/>
        </w:rPr>
        <w:t xml:space="preserve"> </w:t>
      </w:r>
      <w:r w:rsidR="00093CFE" w:rsidRPr="00925857">
        <w:rPr>
          <w:i/>
          <w:sz w:val="24"/>
          <w:szCs w:val="24"/>
          <w:lang w:eastAsia="en-US"/>
        </w:rPr>
        <w:t xml:space="preserve">(slovy: </w:t>
      </w:r>
      <w:r w:rsidR="00010F6E" w:rsidRPr="00925857">
        <w:rPr>
          <w:i/>
          <w:sz w:val="24"/>
          <w:szCs w:val="24"/>
          <w:lang w:eastAsia="en-US"/>
        </w:rPr>
        <w:t>šedesát tisíc</w:t>
      </w:r>
      <w:r w:rsidR="00093CFE" w:rsidRPr="00925857">
        <w:rPr>
          <w:i/>
          <w:sz w:val="24"/>
          <w:szCs w:val="24"/>
          <w:lang w:eastAsia="en-US"/>
        </w:rPr>
        <w:t xml:space="preserve"> korun českých)</w:t>
      </w:r>
      <w:bookmarkEnd w:id="1"/>
      <w:r w:rsidR="00010F6E" w:rsidRPr="00925857">
        <w:rPr>
          <w:sz w:val="24"/>
          <w:szCs w:val="24"/>
          <w:lang w:eastAsia="en-US"/>
        </w:rPr>
        <w:t xml:space="preserve"> bez DPH</w:t>
      </w:r>
      <w:r w:rsidR="005A0B26" w:rsidRPr="00925857">
        <w:rPr>
          <w:sz w:val="24"/>
          <w:szCs w:val="24"/>
          <w:lang w:eastAsia="en-US"/>
        </w:rPr>
        <w:t>.</w:t>
      </w:r>
    </w:p>
    <w:p w:rsidR="005A0B26" w:rsidRPr="00925857" w:rsidRDefault="005A0B26" w:rsidP="005876D7">
      <w:pPr>
        <w:pStyle w:val="Zkladntext"/>
        <w:numPr>
          <w:ilvl w:val="1"/>
          <w:numId w:val="3"/>
        </w:numPr>
        <w:ind w:left="426" w:hanging="426"/>
        <w:rPr>
          <w:sz w:val="24"/>
          <w:szCs w:val="24"/>
        </w:rPr>
      </w:pPr>
      <w:r w:rsidRPr="00925857">
        <w:rPr>
          <w:sz w:val="24"/>
          <w:szCs w:val="24"/>
        </w:rPr>
        <w:t>Společnost se v rámc</w:t>
      </w:r>
      <w:r w:rsidR="002412D8" w:rsidRPr="00925857">
        <w:rPr>
          <w:sz w:val="24"/>
          <w:szCs w:val="24"/>
        </w:rPr>
        <w:t>i materiální podpory</w:t>
      </w:r>
      <w:r w:rsidRPr="00925857">
        <w:rPr>
          <w:sz w:val="24"/>
          <w:szCs w:val="24"/>
        </w:rPr>
        <w:t xml:space="preserve"> Zákazníkovi zavazuje zejména:</w:t>
      </w:r>
    </w:p>
    <w:p w:rsidR="001C7C3B" w:rsidRPr="00925857" w:rsidRDefault="005A0B26" w:rsidP="005A0B26">
      <w:pPr>
        <w:pStyle w:val="Zkladntext"/>
        <w:numPr>
          <w:ilvl w:val="2"/>
          <w:numId w:val="3"/>
        </w:numPr>
        <w:rPr>
          <w:sz w:val="24"/>
          <w:szCs w:val="24"/>
        </w:rPr>
      </w:pPr>
      <w:r w:rsidRPr="00925857">
        <w:rPr>
          <w:sz w:val="24"/>
          <w:szCs w:val="24"/>
        </w:rPr>
        <w:t xml:space="preserve">poskytnout Zákazníkovi pro </w:t>
      </w:r>
      <w:r w:rsidR="00925857">
        <w:rPr>
          <w:sz w:val="24"/>
          <w:szCs w:val="24"/>
        </w:rPr>
        <w:t>doprovodné</w:t>
      </w:r>
      <w:r w:rsidRPr="00925857">
        <w:rPr>
          <w:sz w:val="24"/>
          <w:szCs w:val="24"/>
        </w:rPr>
        <w:t xml:space="preserve"> programy v</w:t>
      </w:r>
      <w:r w:rsidR="00925857">
        <w:rPr>
          <w:sz w:val="24"/>
          <w:szCs w:val="24"/>
        </w:rPr>
        <w:t> objektech Národního muzea</w:t>
      </w:r>
      <w:r w:rsidR="001C7C3B" w:rsidRPr="00925857">
        <w:rPr>
          <w:sz w:val="24"/>
          <w:szCs w:val="24"/>
        </w:rPr>
        <w:t xml:space="preserve"> výtvarné a kancelářské</w:t>
      </w:r>
      <w:r w:rsidR="00A54FC7" w:rsidRPr="00925857">
        <w:rPr>
          <w:sz w:val="24"/>
          <w:szCs w:val="24"/>
        </w:rPr>
        <w:t xml:space="preserve"> výrobky volně balené,</w:t>
      </w:r>
      <w:r w:rsidR="003427C9" w:rsidRPr="00925857">
        <w:rPr>
          <w:sz w:val="24"/>
          <w:szCs w:val="24"/>
        </w:rPr>
        <w:t xml:space="preserve"> </w:t>
      </w:r>
      <w:r w:rsidRPr="00925857">
        <w:rPr>
          <w:sz w:val="24"/>
          <w:szCs w:val="24"/>
        </w:rPr>
        <w:t>v nestandardním provedení a jakosti, v nespecifikovaném druhu a množství, v</w:t>
      </w:r>
      <w:r w:rsidR="00FB5FFB" w:rsidRPr="00925857">
        <w:rPr>
          <w:sz w:val="24"/>
          <w:szCs w:val="24"/>
        </w:rPr>
        <w:t> </w:t>
      </w:r>
      <w:r w:rsidRPr="00925857">
        <w:rPr>
          <w:sz w:val="24"/>
          <w:szCs w:val="24"/>
        </w:rPr>
        <w:t xml:space="preserve">celkové sjednané částce </w:t>
      </w:r>
      <w:r w:rsidR="00010F6E" w:rsidRPr="00925857">
        <w:rPr>
          <w:sz w:val="24"/>
          <w:szCs w:val="24"/>
          <w:lang w:eastAsia="en-US"/>
        </w:rPr>
        <w:t>60</w:t>
      </w:r>
      <w:r w:rsidR="003427C9" w:rsidRPr="00925857">
        <w:rPr>
          <w:sz w:val="24"/>
          <w:szCs w:val="24"/>
          <w:lang w:eastAsia="en-US"/>
        </w:rPr>
        <w:t xml:space="preserve"> </w:t>
      </w:r>
      <w:r w:rsidR="00010F6E" w:rsidRPr="00925857">
        <w:rPr>
          <w:sz w:val="24"/>
          <w:szCs w:val="24"/>
          <w:lang w:eastAsia="en-US"/>
        </w:rPr>
        <w:t>000</w:t>
      </w:r>
      <w:r w:rsidR="003427C9" w:rsidRPr="00925857">
        <w:rPr>
          <w:sz w:val="24"/>
          <w:szCs w:val="24"/>
          <w:lang w:eastAsia="en-US"/>
        </w:rPr>
        <w:t xml:space="preserve">,-Kč </w:t>
      </w:r>
      <w:r w:rsidR="00010F6E" w:rsidRPr="00925857">
        <w:rPr>
          <w:i/>
          <w:sz w:val="24"/>
          <w:szCs w:val="24"/>
          <w:lang w:eastAsia="en-US"/>
        </w:rPr>
        <w:t>(slovy: šedesát tisíc korun českých)</w:t>
      </w:r>
      <w:r w:rsidR="00010F6E" w:rsidRPr="00925857">
        <w:rPr>
          <w:sz w:val="24"/>
          <w:szCs w:val="24"/>
          <w:lang w:eastAsia="en-US"/>
        </w:rPr>
        <w:t xml:space="preserve"> bez DPH</w:t>
      </w:r>
      <w:r w:rsidR="00010F6E" w:rsidRPr="00925857">
        <w:rPr>
          <w:sz w:val="24"/>
          <w:szCs w:val="24"/>
        </w:rPr>
        <w:t xml:space="preserve"> </w:t>
      </w:r>
      <w:r w:rsidR="00FB5FFB" w:rsidRPr="00925857">
        <w:rPr>
          <w:sz w:val="24"/>
          <w:szCs w:val="24"/>
        </w:rPr>
        <w:t>(v maloobchodních cenách)</w:t>
      </w:r>
      <w:r w:rsidR="001C7C3B" w:rsidRPr="00925857">
        <w:rPr>
          <w:sz w:val="24"/>
          <w:szCs w:val="24"/>
        </w:rPr>
        <w:t>;</w:t>
      </w:r>
    </w:p>
    <w:p w:rsidR="005A0B26" w:rsidRPr="00925857" w:rsidRDefault="00292B48" w:rsidP="005A0B26">
      <w:pPr>
        <w:pStyle w:val="Zkladntext"/>
        <w:numPr>
          <w:ilvl w:val="2"/>
          <w:numId w:val="3"/>
        </w:numPr>
        <w:rPr>
          <w:sz w:val="24"/>
          <w:szCs w:val="24"/>
        </w:rPr>
      </w:pPr>
      <w:r w:rsidRPr="00925857">
        <w:rPr>
          <w:sz w:val="24"/>
          <w:szCs w:val="24"/>
        </w:rPr>
        <w:t xml:space="preserve">dodat výrobky </w:t>
      </w:r>
      <w:r w:rsidR="005A0B26" w:rsidRPr="00925857">
        <w:rPr>
          <w:sz w:val="24"/>
          <w:szCs w:val="24"/>
        </w:rPr>
        <w:t>Zákazníkovi postupně</w:t>
      </w:r>
      <w:r w:rsidR="00D50444">
        <w:rPr>
          <w:sz w:val="24"/>
          <w:szCs w:val="24"/>
        </w:rPr>
        <w:t xml:space="preserve"> na základě předchozí poptávky </w:t>
      </w:r>
      <w:r w:rsidR="005A0B26" w:rsidRPr="00925857">
        <w:rPr>
          <w:sz w:val="24"/>
          <w:szCs w:val="24"/>
        </w:rPr>
        <w:t>dle jeho potřeb a dle expedičních možností velkoskladu Společnosti</w:t>
      </w:r>
      <w:r w:rsidR="00CB7B44" w:rsidRPr="00925857">
        <w:rPr>
          <w:sz w:val="24"/>
          <w:szCs w:val="24"/>
        </w:rPr>
        <w:t>, kdy výrobky a jejich množství budou specifikovány v jednotlivých dodacích listech.</w:t>
      </w:r>
    </w:p>
    <w:p w:rsidR="005A0B26" w:rsidRPr="00925857" w:rsidRDefault="005A0B26" w:rsidP="005876D7">
      <w:pPr>
        <w:pStyle w:val="Zkladntext"/>
        <w:numPr>
          <w:ilvl w:val="1"/>
          <w:numId w:val="3"/>
        </w:numPr>
        <w:ind w:left="426" w:hanging="426"/>
        <w:rPr>
          <w:sz w:val="24"/>
          <w:szCs w:val="24"/>
        </w:rPr>
      </w:pPr>
      <w:r w:rsidRPr="00925857">
        <w:rPr>
          <w:sz w:val="24"/>
          <w:szCs w:val="24"/>
        </w:rPr>
        <w:t>Zákazník se podle této Smlouvy zavazuje nepoužívat obchodní firmu nebo jiné</w:t>
      </w:r>
      <w:r w:rsidR="00A741E9" w:rsidRPr="00925857">
        <w:rPr>
          <w:sz w:val="24"/>
          <w:szCs w:val="24"/>
        </w:rPr>
        <w:t xml:space="preserve"> </w:t>
      </w:r>
      <w:r w:rsidRPr="00925857">
        <w:rPr>
          <w:sz w:val="24"/>
          <w:szCs w:val="24"/>
        </w:rPr>
        <w:t>zvláštní označení Společnosti k jinému účelu než sjednanému v čl. 1.2 Smlouvy.</w:t>
      </w:r>
    </w:p>
    <w:p w:rsidR="005A0B26" w:rsidRPr="00925857" w:rsidRDefault="005A0B26" w:rsidP="005A0B26">
      <w:pPr>
        <w:pStyle w:val="Zkladntext"/>
        <w:rPr>
          <w:sz w:val="24"/>
          <w:szCs w:val="24"/>
        </w:rPr>
      </w:pPr>
    </w:p>
    <w:p w:rsidR="00B92E30" w:rsidRPr="00925857" w:rsidRDefault="00B92E30" w:rsidP="005A0B26">
      <w:pPr>
        <w:pStyle w:val="Zkladntext"/>
        <w:rPr>
          <w:sz w:val="24"/>
          <w:szCs w:val="24"/>
        </w:rPr>
      </w:pPr>
    </w:p>
    <w:p w:rsidR="005A0B26" w:rsidRPr="00925857" w:rsidRDefault="005A0B26" w:rsidP="005A0B26">
      <w:pPr>
        <w:pStyle w:val="Zkladntext"/>
        <w:jc w:val="center"/>
        <w:rPr>
          <w:b/>
          <w:sz w:val="24"/>
          <w:szCs w:val="24"/>
        </w:rPr>
      </w:pPr>
      <w:r w:rsidRPr="00925857">
        <w:rPr>
          <w:b/>
          <w:sz w:val="24"/>
          <w:szCs w:val="24"/>
        </w:rPr>
        <w:t>Čl. II.</w:t>
      </w:r>
    </w:p>
    <w:p w:rsidR="005A0B26" w:rsidRPr="00925857" w:rsidRDefault="005A0B26" w:rsidP="005A0B26">
      <w:pPr>
        <w:pStyle w:val="Zkladntext"/>
        <w:jc w:val="center"/>
        <w:rPr>
          <w:b/>
          <w:sz w:val="24"/>
          <w:szCs w:val="24"/>
        </w:rPr>
      </w:pPr>
      <w:r w:rsidRPr="00925857">
        <w:rPr>
          <w:b/>
          <w:sz w:val="24"/>
          <w:szCs w:val="24"/>
        </w:rPr>
        <w:t>Platební a fakturační podmínky</w:t>
      </w:r>
    </w:p>
    <w:p w:rsidR="002D580D" w:rsidRPr="00925857" w:rsidRDefault="005A0B26" w:rsidP="00774F3E">
      <w:pPr>
        <w:pStyle w:val="Zkladntext"/>
        <w:numPr>
          <w:ilvl w:val="1"/>
          <w:numId w:val="2"/>
        </w:numPr>
        <w:rPr>
          <w:sz w:val="24"/>
          <w:szCs w:val="24"/>
        </w:rPr>
      </w:pPr>
      <w:r w:rsidRPr="00925857">
        <w:rPr>
          <w:sz w:val="24"/>
          <w:szCs w:val="24"/>
        </w:rPr>
        <w:t>Společnost je oprávněna vystavit daňov</w:t>
      </w:r>
      <w:r w:rsidR="00A54FC7" w:rsidRPr="00925857">
        <w:rPr>
          <w:sz w:val="24"/>
          <w:szCs w:val="24"/>
        </w:rPr>
        <w:t>é</w:t>
      </w:r>
      <w:r w:rsidRPr="00925857">
        <w:rPr>
          <w:sz w:val="24"/>
          <w:szCs w:val="24"/>
        </w:rPr>
        <w:t xml:space="preserve"> doklad</w:t>
      </w:r>
      <w:r w:rsidR="00A54FC7" w:rsidRPr="00925857">
        <w:rPr>
          <w:sz w:val="24"/>
          <w:szCs w:val="24"/>
        </w:rPr>
        <w:t>y</w:t>
      </w:r>
      <w:r w:rsidRPr="00925857">
        <w:rPr>
          <w:sz w:val="24"/>
          <w:szCs w:val="24"/>
        </w:rPr>
        <w:t xml:space="preserve"> (faktur</w:t>
      </w:r>
      <w:r w:rsidR="00A54FC7" w:rsidRPr="00925857">
        <w:rPr>
          <w:sz w:val="24"/>
          <w:szCs w:val="24"/>
        </w:rPr>
        <w:t>y</w:t>
      </w:r>
      <w:r w:rsidRPr="00925857">
        <w:rPr>
          <w:sz w:val="24"/>
          <w:szCs w:val="24"/>
        </w:rPr>
        <w:t>) za výrobky poskytnuté Zákazníkovi dle čl. 1.4 Smlouvy ne</w:t>
      </w:r>
      <w:r w:rsidR="00D8501B" w:rsidRPr="00925857">
        <w:rPr>
          <w:sz w:val="24"/>
          <w:szCs w:val="24"/>
        </w:rPr>
        <w:t>jpozději do 1</w:t>
      </w:r>
      <w:r w:rsidR="00FD0DBB" w:rsidRPr="00925857">
        <w:rPr>
          <w:sz w:val="24"/>
          <w:szCs w:val="24"/>
        </w:rPr>
        <w:t>4</w:t>
      </w:r>
      <w:r w:rsidRPr="00925857">
        <w:rPr>
          <w:sz w:val="24"/>
          <w:szCs w:val="24"/>
        </w:rPr>
        <w:t xml:space="preserve"> dnů ode dne každého předání předmětných</w:t>
      </w:r>
      <w:r w:rsidR="00D93E65" w:rsidRPr="00925857">
        <w:rPr>
          <w:sz w:val="24"/>
          <w:szCs w:val="24"/>
        </w:rPr>
        <w:t xml:space="preserve"> výrobků</w:t>
      </w:r>
      <w:r w:rsidR="002D580D" w:rsidRPr="00925857">
        <w:rPr>
          <w:sz w:val="24"/>
          <w:szCs w:val="24"/>
        </w:rPr>
        <w:t>.</w:t>
      </w:r>
    </w:p>
    <w:p w:rsidR="005A0B26" w:rsidRPr="00925857" w:rsidRDefault="005A0B26" w:rsidP="00774F3E">
      <w:pPr>
        <w:pStyle w:val="Zkladntext"/>
        <w:numPr>
          <w:ilvl w:val="1"/>
          <w:numId w:val="2"/>
        </w:numPr>
        <w:rPr>
          <w:sz w:val="24"/>
          <w:szCs w:val="24"/>
        </w:rPr>
      </w:pPr>
      <w:r w:rsidRPr="00925857">
        <w:rPr>
          <w:sz w:val="24"/>
          <w:szCs w:val="24"/>
        </w:rPr>
        <w:t>Zákazník je oprávněn vystavit</w:t>
      </w:r>
      <w:r w:rsidR="00477264" w:rsidRPr="00925857">
        <w:rPr>
          <w:sz w:val="24"/>
          <w:szCs w:val="24"/>
        </w:rPr>
        <w:t xml:space="preserve"> daňový</w:t>
      </w:r>
      <w:r w:rsidRPr="00925857">
        <w:rPr>
          <w:sz w:val="24"/>
          <w:szCs w:val="24"/>
        </w:rPr>
        <w:t xml:space="preserve"> doklad (faktur</w:t>
      </w:r>
      <w:r w:rsidR="00477264" w:rsidRPr="00925857">
        <w:rPr>
          <w:sz w:val="24"/>
          <w:szCs w:val="24"/>
        </w:rPr>
        <w:t>u</w:t>
      </w:r>
      <w:r w:rsidRPr="00925857">
        <w:rPr>
          <w:sz w:val="24"/>
          <w:szCs w:val="24"/>
        </w:rPr>
        <w:t xml:space="preserve">) za propagační činnost po předložení dokumentace o provedené propagaci dle čl. 1.2 Smlouvy. Pro toto plnění Smluvní strany sjednávají datum </w:t>
      </w:r>
      <w:r w:rsidR="005D6646" w:rsidRPr="00925857">
        <w:rPr>
          <w:sz w:val="24"/>
          <w:szCs w:val="24"/>
        </w:rPr>
        <w:t>31</w:t>
      </w:r>
      <w:r w:rsidRPr="00925857">
        <w:rPr>
          <w:sz w:val="24"/>
          <w:szCs w:val="24"/>
        </w:rPr>
        <w:t xml:space="preserve">. </w:t>
      </w:r>
      <w:r w:rsidR="005D6646" w:rsidRPr="00925857">
        <w:rPr>
          <w:sz w:val="24"/>
          <w:szCs w:val="24"/>
        </w:rPr>
        <w:t>1</w:t>
      </w:r>
      <w:r w:rsidR="000E0AF8">
        <w:rPr>
          <w:sz w:val="24"/>
          <w:szCs w:val="24"/>
        </w:rPr>
        <w:t>2</w:t>
      </w:r>
      <w:r w:rsidRPr="00925857">
        <w:rPr>
          <w:sz w:val="24"/>
          <w:szCs w:val="24"/>
        </w:rPr>
        <w:t>. 201</w:t>
      </w:r>
      <w:r w:rsidR="005D6646" w:rsidRPr="00925857">
        <w:rPr>
          <w:sz w:val="24"/>
          <w:szCs w:val="24"/>
        </w:rPr>
        <w:t>9</w:t>
      </w:r>
      <w:r w:rsidRPr="00925857">
        <w:rPr>
          <w:sz w:val="24"/>
          <w:szCs w:val="24"/>
        </w:rPr>
        <w:t>.</w:t>
      </w:r>
    </w:p>
    <w:p w:rsidR="00D93E65" w:rsidRPr="00925857" w:rsidRDefault="00D93E65" w:rsidP="00D93E65">
      <w:pPr>
        <w:pStyle w:val="Zkladntext"/>
        <w:numPr>
          <w:ilvl w:val="1"/>
          <w:numId w:val="2"/>
        </w:numPr>
        <w:rPr>
          <w:sz w:val="24"/>
          <w:szCs w:val="24"/>
        </w:rPr>
      </w:pPr>
      <w:r w:rsidRPr="00925857">
        <w:rPr>
          <w:sz w:val="24"/>
          <w:szCs w:val="24"/>
        </w:rPr>
        <w:t>DPH bude vyčíslena dle platného znění zákona o DPH v době fakturace. Obě smluvní strany jsou plátci DPH.</w:t>
      </w:r>
    </w:p>
    <w:p w:rsidR="005A0B26" w:rsidRPr="00925857" w:rsidRDefault="00477264" w:rsidP="005A0B26">
      <w:pPr>
        <w:pStyle w:val="Zkladntext"/>
        <w:numPr>
          <w:ilvl w:val="1"/>
          <w:numId w:val="2"/>
        </w:numPr>
        <w:rPr>
          <w:sz w:val="24"/>
          <w:szCs w:val="24"/>
        </w:rPr>
      </w:pPr>
      <w:r w:rsidRPr="00925857">
        <w:rPr>
          <w:sz w:val="24"/>
          <w:szCs w:val="24"/>
        </w:rPr>
        <w:t xml:space="preserve">Faktury </w:t>
      </w:r>
      <w:r w:rsidR="005A0B26" w:rsidRPr="00925857">
        <w:rPr>
          <w:sz w:val="24"/>
          <w:szCs w:val="24"/>
        </w:rPr>
        <w:t xml:space="preserve">vystavené </w:t>
      </w:r>
      <w:r w:rsidR="00D93E65" w:rsidRPr="00925857">
        <w:rPr>
          <w:sz w:val="24"/>
          <w:szCs w:val="24"/>
        </w:rPr>
        <w:t>Smluvními stranami</w:t>
      </w:r>
      <w:r w:rsidR="001C7C3B" w:rsidRPr="00925857">
        <w:rPr>
          <w:sz w:val="24"/>
          <w:szCs w:val="24"/>
        </w:rPr>
        <w:t xml:space="preserve"> </w:t>
      </w:r>
      <w:r w:rsidR="005A0B26" w:rsidRPr="00925857">
        <w:rPr>
          <w:sz w:val="24"/>
          <w:szCs w:val="24"/>
        </w:rPr>
        <w:t xml:space="preserve">musí splňovat všechny </w:t>
      </w:r>
      <w:r w:rsidR="00B92E30" w:rsidRPr="00925857">
        <w:rPr>
          <w:sz w:val="24"/>
          <w:szCs w:val="24"/>
        </w:rPr>
        <w:t xml:space="preserve">zákonné </w:t>
      </w:r>
      <w:r w:rsidR="005A0B26" w:rsidRPr="00925857">
        <w:rPr>
          <w:sz w:val="24"/>
          <w:szCs w:val="24"/>
        </w:rPr>
        <w:t>náležitosti</w:t>
      </w:r>
      <w:r w:rsidRPr="00925857">
        <w:rPr>
          <w:sz w:val="24"/>
          <w:szCs w:val="24"/>
        </w:rPr>
        <w:t xml:space="preserve"> daňového dokladu</w:t>
      </w:r>
      <w:r w:rsidR="00B92E30" w:rsidRPr="00925857">
        <w:rPr>
          <w:sz w:val="24"/>
          <w:szCs w:val="24"/>
        </w:rPr>
        <w:t>, zejména</w:t>
      </w:r>
      <w:r w:rsidRPr="00925857">
        <w:rPr>
          <w:sz w:val="24"/>
          <w:szCs w:val="24"/>
        </w:rPr>
        <w:t xml:space="preserve"> dle </w:t>
      </w:r>
      <w:r w:rsidR="005A0B26" w:rsidRPr="00925857">
        <w:rPr>
          <w:sz w:val="24"/>
          <w:szCs w:val="24"/>
        </w:rPr>
        <w:t xml:space="preserve">ust. § 29 zákona č. 235/2004 Sb., o DPH, v platném znění. </w:t>
      </w:r>
    </w:p>
    <w:p w:rsidR="00D93E65" w:rsidRPr="00925857" w:rsidRDefault="00D93E65" w:rsidP="00D93E65">
      <w:pPr>
        <w:pStyle w:val="Zkladntext"/>
        <w:numPr>
          <w:ilvl w:val="1"/>
          <w:numId w:val="2"/>
        </w:numPr>
        <w:rPr>
          <w:sz w:val="24"/>
          <w:szCs w:val="24"/>
        </w:rPr>
      </w:pPr>
      <w:r w:rsidRPr="00925857">
        <w:rPr>
          <w:sz w:val="24"/>
          <w:szCs w:val="24"/>
        </w:rPr>
        <w:t xml:space="preserve">Smluvní strany se výslovně dohodly na vzájemném zápočtu závazků a pohledávek z této Smlouvy. </w:t>
      </w:r>
    </w:p>
    <w:p w:rsidR="005A0B26" w:rsidRPr="00925857" w:rsidRDefault="005A0B26" w:rsidP="005A0B26">
      <w:pPr>
        <w:pStyle w:val="Zkladntext"/>
        <w:rPr>
          <w:sz w:val="24"/>
          <w:szCs w:val="24"/>
        </w:rPr>
      </w:pPr>
    </w:p>
    <w:p w:rsidR="00B92E30" w:rsidRPr="00925857" w:rsidRDefault="00B92E30" w:rsidP="005A0B26">
      <w:pPr>
        <w:pStyle w:val="Zkladntext"/>
        <w:rPr>
          <w:sz w:val="24"/>
          <w:szCs w:val="24"/>
        </w:rPr>
      </w:pPr>
    </w:p>
    <w:p w:rsidR="005A0B26" w:rsidRPr="00925857" w:rsidRDefault="005A0B26" w:rsidP="005A0B26">
      <w:pPr>
        <w:pStyle w:val="Zkladntext"/>
        <w:jc w:val="center"/>
        <w:rPr>
          <w:b/>
          <w:sz w:val="24"/>
          <w:szCs w:val="24"/>
        </w:rPr>
      </w:pPr>
      <w:r w:rsidRPr="00925857">
        <w:rPr>
          <w:b/>
          <w:sz w:val="24"/>
          <w:szCs w:val="24"/>
        </w:rPr>
        <w:t>Čl. III.</w:t>
      </w:r>
    </w:p>
    <w:p w:rsidR="005A0B26" w:rsidRPr="00925857" w:rsidRDefault="005A0B26" w:rsidP="005A0B26">
      <w:pPr>
        <w:pStyle w:val="Zkladntext"/>
        <w:jc w:val="center"/>
        <w:rPr>
          <w:b/>
          <w:sz w:val="24"/>
          <w:szCs w:val="24"/>
        </w:rPr>
      </w:pPr>
      <w:r w:rsidRPr="00925857">
        <w:rPr>
          <w:b/>
          <w:sz w:val="24"/>
          <w:szCs w:val="24"/>
        </w:rPr>
        <w:t>Způsob užívání, kontrola</w:t>
      </w:r>
    </w:p>
    <w:p w:rsidR="005A0B26" w:rsidRPr="00925857" w:rsidRDefault="005A0B26" w:rsidP="005A0B26">
      <w:pPr>
        <w:pStyle w:val="Zkladntext"/>
        <w:numPr>
          <w:ilvl w:val="1"/>
          <w:numId w:val="5"/>
        </w:numPr>
        <w:rPr>
          <w:sz w:val="24"/>
          <w:szCs w:val="24"/>
        </w:rPr>
      </w:pPr>
      <w:r w:rsidRPr="00925857">
        <w:rPr>
          <w:sz w:val="24"/>
          <w:szCs w:val="24"/>
        </w:rPr>
        <w:t>Společnost je oprávněna prostřednictvím svých zástupců kdykoliv</w:t>
      </w:r>
      <w:r w:rsidR="00D50444">
        <w:rPr>
          <w:sz w:val="24"/>
          <w:szCs w:val="24"/>
        </w:rPr>
        <w:t xml:space="preserve"> po předchozím upozornění</w:t>
      </w:r>
      <w:r w:rsidRPr="00925857">
        <w:rPr>
          <w:sz w:val="24"/>
          <w:szCs w:val="24"/>
        </w:rPr>
        <w:t xml:space="preserve"> kontrolovat plnění závazků Zákazníka z této Smlouvy. Zákazník je povinen Společnosti tuto kontrolu umožnit a na požádání zástupce Společnosti poskytnout potřebnou nezbytnou součinnost.</w:t>
      </w:r>
    </w:p>
    <w:p w:rsidR="00B33EF0" w:rsidRPr="00925857" w:rsidRDefault="00B33EF0" w:rsidP="00B33EF0">
      <w:pPr>
        <w:pStyle w:val="Zkladntext"/>
        <w:numPr>
          <w:ilvl w:val="1"/>
          <w:numId w:val="5"/>
        </w:numPr>
        <w:rPr>
          <w:sz w:val="24"/>
          <w:szCs w:val="24"/>
        </w:rPr>
      </w:pPr>
      <w:r w:rsidRPr="00925857">
        <w:rPr>
          <w:sz w:val="24"/>
          <w:szCs w:val="24"/>
        </w:rPr>
        <w:t xml:space="preserve">Strany se dohodly, že Zákazník je po dobu trvání této dohody povinen dodržovat tzv. exklusivitu. Pro potřeby této dohody se exklusivitou rozumí zákaz Zákazníka vykonávat jakoukoli činnost, jež je svou povahou a charakterem stejná nebo obdobná činnosti vykonávané pro Společnost, dle této dohody, pro jakoukoli třetí osobu, která stejně jako Společnost podniká v oblasti výroby a prodeje školních a kancelářských potřeb. Při pochybnostech, zda se jedná o osobu, která </w:t>
      </w:r>
      <w:r w:rsidR="00152413" w:rsidRPr="00925857">
        <w:rPr>
          <w:sz w:val="24"/>
          <w:szCs w:val="24"/>
        </w:rPr>
        <w:t>podniká ve stejné oblasti jako Společnost,</w:t>
      </w:r>
      <w:r w:rsidRPr="00925857">
        <w:rPr>
          <w:sz w:val="24"/>
          <w:szCs w:val="24"/>
        </w:rPr>
        <w:t xml:space="preserve"> si </w:t>
      </w:r>
      <w:r w:rsidR="00152413" w:rsidRPr="00925857">
        <w:rPr>
          <w:sz w:val="24"/>
          <w:szCs w:val="24"/>
        </w:rPr>
        <w:t>Zákazník vyžádá písemné stanovisko společnosti</w:t>
      </w:r>
      <w:r w:rsidRPr="00925857">
        <w:rPr>
          <w:sz w:val="24"/>
          <w:szCs w:val="24"/>
        </w:rPr>
        <w:t>.</w:t>
      </w:r>
    </w:p>
    <w:p w:rsidR="005A0B26" w:rsidRPr="00925857" w:rsidRDefault="005A0B26" w:rsidP="005A0B26">
      <w:pPr>
        <w:pStyle w:val="Zkladntext"/>
        <w:jc w:val="center"/>
        <w:rPr>
          <w:b/>
          <w:sz w:val="24"/>
          <w:szCs w:val="24"/>
        </w:rPr>
      </w:pPr>
    </w:p>
    <w:p w:rsidR="00B92E30" w:rsidRPr="00925857" w:rsidRDefault="00B92E30" w:rsidP="005A0B26">
      <w:pPr>
        <w:pStyle w:val="Zkladntext"/>
        <w:jc w:val="center"/>
        <w:rPr>
          <w:b/>
          <w:sz w:val="24"/>
          <w:szCs w:val="24"/>
        </w:rPr>
      </w:pPr>
    </w:p>
    <w:p w:rsidR="00E65D7E" w:rsidRDefault="00E65D7E">
      <w:pPr>
        <w:suppressAutoHyphens w:val="0"/>
        <w:rPr>
          <w:b/>
          <w:sz w:val="24"/>
          <w:szCs w:val="24"/>
        </w:rPr>
      </w:pPr>
      <w:r>
        <w:rPr>
          <w:b/>
          <w:sz w:val="24"/>
          <w:szCs w:val="24"/>
        </w:rPr>
        <w:br w:type="page"/>
      </w:r>
    </w:p>
    <w:p w:rsidR="005A0B26" w:rsidRPr="00925857" w:rsidRDefault="005A0B26" w:rsidP="005A0B26">
      <w:pPr>
        <w:pStyle w:val="Zkladntext"/>
        <w:jc w:val="center"/>
        <w:rPr>
          <w:b/>
          <w:sz w:val="24"/>
          <w:szCs w:val="24"/>
        </w:rPr>
      </w:pPr>
      <w:r w:rsidRPr="00925857">
        <w:rPr>
          <w:b/>
          <w:sz w:val="24"/>
          <w:szCs w:val="24"/>
        </w:rPr>
        <w:lastRenderedPageBreak/>
        <w:t>Čl. IV.</w:t>
      </w:r>
    </w:p>
    <w:p w:rsidR="005A0B26" w:rsidRPr="00925857" w:rsidRDefault="005A0B26" w:rsidP="005A0B26">
      <w:pPr>
        <w:pStyle w:val="Zkladntext"/>
        <w:jc w:val="center"/>
        <w:rPr>
          <w:b/>
          <w:sz w:val="24"/>
          <w:szCs w:val="24"/>
        </w:rPr>
      </w:pPr>
      <w:r w:rsidRPr="00925857">
        <w:rPr>
          <w:b/>
          <w:sz w:val="24"/>
          <w:szCs w:val="24"/>
        </w:rPr>
        <w:t>Ostatní a závěrečná ustanovení</w:t>
      </w:r>
    </w:p>
    <w:p w:rsidR="005A0B26" w:rsidRPr="00925857" w:rsidRDefault="00093CFE" w:rsidP="00250966">
      <w:pPr>
        <w:pStyle w:val="Zkladntext"/>
        <w:numPr>
          <w:ilvl w:val="1"/>
          <w:numId w:val="6"/>
        </w:numPr>
        <w:rPr>
          <w:sz w:val="24"/>
          <w:szCs w:val="24"/>
        </w:rPr>
      </w:pPr>
      <w:r w:rsidRPr="00925857">
        <w:rPr>
          <w:sz w:val="24"/>
          <w:szCs w:val="24"/>
        </w:rPr>
        <w:t>Smluvní strany se výslovně dohodly, že n</w:t>
      </w:r>
      <w:r w:rsidR="005A0B26" w:rsidRPr="00925857">
        <w:rPr>
          <w:sz w:val="24"/>
          <w:szCs w:val="24"/>
        </w:rPr>
        <w:t>a výrobky dodané Společností dle čl. 1.4 Smlouvy nebude Zákazníkovi poskytnuta záruka za jakost, tzn. zákazník nemůže uplatnit na dodané výrobky žádnou reklamaci a nároky mu plynoucí z odpovědnosti za vady.</w:t>
      </w:r>
    </w:p>
    <w:p w:rsidR="005A0B26" w:rsidRPr="00925857" w:rsidRDefault="005A0B26" w:rsidP="005A0B26">
      <w:pPr>
        <w:pStyle w:val="Zkladntext"/>
        <w:numPr>
          <w:ilvl w:val="1"/>
          <w:numId w:val="6"/>
        </w:numPr>
        <w:rPr>
          <w:sz w:val="24"/>
          <w:szCs w:val="24"/>
        </w:rPr>
      </w:pPr>
      <w:r w:rsidRPr="00925857">
        <w:rPr>
          <w:sz w:val="24"/>
          <w:szCs w:val="24"/>
        </w:rPr>
        <w:t>Tato Smlouva je uz</w:t>
      </w:r>
      <w:r w:rsidR="00284F99" w:rsidRPr="00925857">
        <w:rPr>
          <w:sz w:val="24"/>
          <w:szCs w:val="24"/>
        </w:rPr>
        <w:t>avřena na dobu určitou od</w:t>
      </w:r>
      <w:r w:rsidR="00842436" w:rsidRPr="00925857">
        <w:rPr>
          <w:sz w:val="24"/>
          <w:szCs w:val="24"/>
        </w:rPr>
        <w:t xml:space="preserve"> data podpisu této smlouvy </w:t>
      </w:r>
      <w:r w:rsidR="00F42693" w:rsidRPr="00925857">
        <w:rPr>
          <w:sz w:val="24"/>
          <w:szCs w:val="24"/>
        </w:rPr>
        <w:t>do 3</w:t>
      </w:r>
      <w:r w:rsidR="008D5129" w:rsidRPr="00925857">
        <w:rPr>
          <w:sz w:val="24"/>
          <w:szCs w:val="24"/>
        </w:rPr>
        <w:t>1</w:t>
      </w:r>
      <w:r w:rsidR="00284F99" w:rsidRPr="00925857">
        <w:rPr>
          <w:sz w:val="24"/>
          <w:szCs w:val="24"/>
        </w:rPr>
        <w:t xml:space="preserve">. </w:t>
      </w:r>
      <w:r w:rsidR="008D5129" w:rsidRPr="00925857">
        <w:rPr>
          <w:sz w:val="24"/>
          <w:szCs w:val="24"/>
        </w:rPr>
        <w:t>1</w:t>
      </w:r>
      <w:r w:rsidR="00E71A49">
        <w:rPr>
          <w:sz w:val="24"/>
          <w:szCs w:val="24"/>
        </w:rPr>
        <w:t>2</w:t>
      </w:r>
      <w:r w:rsidRPr="00925857">
        <w:rPr>
          <w:sz w:val="24"/>
          <w:szCs w:val="24"/>
        </w:rPr>
        <w:t>. 201</w:t>
      </w:r>
      <w:r w:rsidR="005D6646" w:rsidRPr="00925857">
        <w:rPr>
          <w:sz w:val="24"/>
          <w:szCs w:val="24"/>
        </w:rPr>
        <w:t>9</w:t>
      </w:r>
      <w:r w:rsidRPr="00925857">
        <w:rPr>
          <w:sz w:val="24"/>
          <w:szCs w:val="24"/>
        </w:rPr>
        <w:t xml:space="preserve">. </w:t>
      </w:r>
    </w:p>
    <w:p w:rsidR="005A0B26" w:rsidRPr="00925857" w:rsidRDefault="005A0B26" w:rsidP="005A0B26">
      <w:pPr>
        <w:pStyle w:val="Zkladntext"/>
        <w:numPr>
          <w:ilvl w:val="1"/>
          <w:numId w:val="6"/>
        </w:numPr>
        <w:rPr>
          <w:sz w:val="24"/>
          <w:szCs w:val="24"/>
        </w:rPr>
      </w:pPr>
      <w:r w:rsidRPr="00925857">
        <w:rPr>
          <w:sz w:val="24"/>
          <w:szCs w:val="24"/>
        </w:rPr>
        <w:t>Tato Smlouva nabývá platnosti podpisem oběma Smluvními strana</w:t>
      </w:r>
      <w:r w:rsidR="0004795E" w:rsidRPr="00925857">
        <w:rPr>
          <w:sz w:val="24"/>
          <w:szCs w:val="24"/>
        </w:rPr>
        <w:t xml:space="preserve">mi a účinnosti </w:t>
      </w:r>
      <w:r w:rsidR="00A741E9" w:rsidRPr="00925857">
        <w:rPr>
          <w:sz w:val="24"/>
          <w:szCs w:val="24"/>
        </w:rPr>
        <w:t xml:space="preserve">dnem uveřejnění této smlouvy v registru smluv dle zákona č. 340/2015 Sb. o zvláštních podmínkách účinnosti některých smluv, uveřejňování těchto smluv a o registru smluv (zákon o registru smluv). Zákazník se zavazuje, že provede uveřejnění smlouvy v souladu se zákonem č. 340/2015 Sb., přičemž odpovídá za to, že k uveřejnění dojde bezodkladně, nejpozději však do 5 dnů od uzavření této smlouvy. Možnost Společnosti tuto smlouvu dle svého uvážení uveřejnit v registru smluv tím není dotčena. </w:t>
      </w:r>
    </w:p>
    <w:p w:rsidR="005A0B26" w:rsidRPr="00925857" w:rsidRDefault="005A0B26" w:rsidP="005A0B26">
      <w:pPr>
        <w:pStyle w:val="Zkladntext"/>
        <w:numPr>
          <w:ilvl w:val="1"/>
          <w:numId w:val="6"/>
        </w:numPr>
        <w:rPr>
          <w:sz w:val="24"/>
          <w:szCs w:val="24"/>
        </w:rPr>
      </w:pPr>
      <w:r w:rsidRPr="00925857">
        <w:rPr>
          <w:sz w:val="24"/>
          <w:szCs w:val="24"/>
        </w:rPr>
        <w:t xml:space="preserve">Tato Smlouva je vyhotovena ve </w:t>
      </w:r>
      <w:r w:rsidR="005E33B0" w:rsidRPr="00925857">
        <w:rPr>
          <w:sz w:val="24"/>
          <w:szCs w:val="24"/>
        </w:rPr>
        <w:t>3</w:t>
      </w:r>
      <w:r w:rsidRPr="00925857">
        <w:rPr>
          <w:sz w:val="24"/>
          <w:szCs w:val="24"/>
        </w:rPr>
        <w:t xml:space="preserve"> (</w:t>
      </w:r>
      <w:r w:rsidR="005E33B0" w:rsidRPr="00925857">
        <w:rPr>
          <w:sz w:val="24"/>
          <w:szCs w:val="24"/>
        </w:rPr>
        <w:t>třech</w:t>
      </w:r>
      <w:r w:rsidRPr="00925857">
        <w:rPr>
          <w:sz w:val="24"/>
          <w:szCs w:val="24"/>
        </w:rPr>
        <w:t>) vyhotoveních</w:t>
      </w:r>
      <w:r w:rsidR="00FD0DBB" w:rsidRPr="00925857">
        <w:rPr>
          <w:sz w:val="24"/>
          <w:szCs w:val="24"/>
        </w:rPr>
        <w:t>,</w:t>
      </w:r>
      <w:r w:rsidRPr="00925857">
        <w:rPr>
          <w:sz w:val="24"/>
          <w:szCs w:val="24"/>
        </w:rPr>
        <w:t xml:space="preserve"> </w:t>
      </w:r>
      <w:r w:rsidR="005E33B0" w:rsidRPr="00925857">
        <w:rPr>
          <w:sz w:val="24"/>
          <w:szCs w:val="24"/>
        </w:rPr>
        <w:t>přičemž Společnost obdrží</w:t>
      </w:r>
      <w:r w:rsidRPr="00925857">
        <w:rPr>
          <w:sz w:val="24"/>
          <w:szCs w:val="24"/>
        </w:rPr>
        <w:t xml:space="preserve"> 1</w:t>
      </w:r>
      <w:r w:rsidR="005E33B0" w:rsidRPr="00925857">
        <w:rPr>
          <w:sz w:val="24"/>
          <w:szCs w:val="24"/>
        </w:rPr>
        <w:t> </w:t>
      </w:r>
      <w:r w:rsidRPr="00925857">
        <w:rPr>
          <w:sz w:val="24"/>
          <w:szCs w:val="24"/>
        </w:rPr>
        <w:t xml:space="preserve">(jedno) vyhotovení </w:t>
      </w:r>
      <w:r w:rsidR="005E33B0" w:rsidRPr="00925857">
        <w:rPr>
          <w:sz w:val="24"/>
          <w:szCs w:val="24"/>
        </w:rPr>
        <w:t xml:space="preserve">a </w:t>
      </w:r>
      <w:r w:rsidR="005804BD" w:rsidRPr="00925857">
        <w:rPr>
          <w:sz w:val="24"/>
          <w:szCs w:val="24"/>
        </w:rPr>
        <w:t>Zákazník</w:t>
      </w:r>
      <w:r w:rsidR="005E33B0" w:rsidRPr="00925857">
        <w:rPr>
          <w:sz w:val="24"/>
          <w:szCs w:val="24"/>
        </w:rPr>
        <w:t xml:space="preserve"> 2 (dvě) vyhotovení </w:t>
      </w:r>
      <w:r w:rsidRPr="00925857">
        <w:rPr>
          <w:sz w:val="24"/>
          <w:szCs w:val="24"/>
        </w:rPr>
        <w:t>s platností originálu.</w:t>
      </w:r>
    </w:p>
    <w:p w:rsidR="005A0B26" w:rsidRPr="00925857" w:rsidRDefault="005A0B26" w:rsidP="005A0B26">
      <w:pPr>
        <w:pStyle w:val="Zkladntext"/>
        <w:numPr>
          <w:ilvl w:val="1"/>
          <w:numId w:val="6"/>
        </w:numPr>
        <w:rPr>
          <w:sz w:val="24"/>
          <w:szCs w:val="24"/>
        </w:rPr>
      </w:pPr>
      <w:r w:rsidRPr="00925857">
        <w:rPr>
          <w:sz w:val="24"/>
          <w:szCs w:val="24"/>
        </w:rPr>
        <w:t>Tuto Smlouvu lze měnit či doplňovat písemnými dodatky, podepsanými oběma Smluvními stranami.</w:t>
      </w:r>
    </w:p>
    <w:p w:rsidR="005A0B26" w:rsidRPr="00925857" w:rsidRDefault="005A0B26" w:rsidP="00C06FE4">
      <w:pPr>
        <w:pStyle w:val="Zkladntext"/>
        <w:numPr>
          <w:ilvl w:val="1"/>
          <w:numId w:val="6"/>
        </w:numPr>
        <w:rPr>
          <w:sz w:val="24"/>
          <w:szCs w:val="24"/>
        </w:rPr>
      </w:pPr>
      <w:r w:rsidRPr="00925857">
        <w:rPr>
          <w:sz w:val="24"/>
          <w:szCs w:val="24"/>
        </w:rPr>
        <w:t xml:space="preserve">Právní vztahy touto Smlouvou neupravené se řídí zejména ustanoveními zákona č. 89/2012 Sb., občanského zákoníku, v platném znění. </w:t>
      </w:r>
    </w:p>
    <w:p w:rsidR="00250966" w:rsidRPr="00925857" w:rsidRDefault="00250966" w:rsidP="00250966">
      <w:pPr>
        <w:numPr>
          <w:ilvl w:val="1"/>
          <w:numId w:val="6"/>
        </w:numPr>
        <w:jc w:val="both"/>
        <w:rPr>
          <w:sz w:val="24"/>
          <w:szCs w:val="24"/>
        </w:rPr>
      </w:pPr>
      <w:r w:rsidRPr="00925857">
        <w:rPr>
          <w:sz w:val="24"/>
          <w:szCs w:val="24"/>
        </w:rPr>
        <w:t>Stranám dohody vyjma případů stanovených touto dohodou nevznikají žádná práva k obchodní firmě druhé strany, jejímu logu, ochranným známkám či jinému duševnímu vlastnictví této strany.</w:t>
      </w:r>
    </w:p>
    <w:p w:rsidR="00250966" w:rsidRPr="00925857" w:rsidRDefault="00250966" w:rsidP="005A0B26">
      <w:pPr>
        <w:pStyle w:val="Zkladntext"/>
        <w:numPr>
          <w:ilvl w:val="1"/>
          <w:numId w:val="6"/>
        </w:numPr>
        <w:rPr>
          <w:sz w:val="24"/>
          <w:szCs w:val="24"/>
        </w:rPr>
      </w:pPr>
      <w:r w:rsidRPr="00925857">
        <w:rPr>
          <w:sz w:val="24"/>
          <w:szCs w:val="24"/>
        </w:rPr>
        <w:t>Strany se zavazují vzájemně informovat o veškerých skutečnostech nezbytných pro řádné provádění této dohody.</w:t>
      </w:r>
    </w:p>
    <w:p w:rsidR="005A0B26" w:rsidRPr="00925857" w:rsidRDefault="005A0B26" w:rsidP="00B953E0">
      <w:pPr>
        <w:pStyle w:val="Zkladntext"/>
        <w:numPr>
          <w:ilvl w:val="1"/>
          <w:numId w:val="6"/>
        </w:numPr>
        <w:rPr>
          <w:sz w:val="24"/>
          <w:szCs w:val="24"/>
        </w:rPr>
      </w:pPr>
      <w:r w:rsidRPr="00925857">
        <w:rPr>
          <w:sz w:val="24"/>
          <w:szCs w:val="24"/>
        </w:rPr>
        <w:t>Smluvní strany prohlašují, že tato smlouva je výrazem jejich pravé a svobodné vůle, učiněné nikoliv v tísni či za nápadně nevýhodných podmínek, výslovně berou na vědomí, že jsou svými projevy vůle vázáni a na důkaz toho tuto smlouvu podepisují.</w:t>
      </w:r>
    </w:p>
    <w:p w:rsidR="005A0B26" w:rsidRPr="00925857" w:rsidRDefault="005A0B26" w:rsidP="005A0B26">
      <w:pPr>
        <w:pStyle w:val="Zkladntext"/>
        <w:ind w:left="360"/>
        <w:rPr>
          <w:sz w:val="24"/>
          <w:szCs w:val="24"/>
        </w:rPr>
      </w:pPr>
    </w:p>
    <w:tbl>
      <w:tblPr>
        <w:tblW w:w="9214" w:type="dxa"/>
        <w:tblInd w:w="108" w:type="dxa"/>
        <w:tblLayout w:type="fixed"/>
        <w:tblLook w:val="0000" w:firstRow="0" w:lastRow="0" w:firstColumn="0" w:lastColumn="0" w:noHBand="0" w:noVBand="0"/>
      </w:tblPr>
      <w:tblGrid>
        <w:gridCol w:w="4403"/>
        <w:gridCol w:w="4811"/>
      </w:tblGrid>
      <w:tr w:rsidR="005A0B26" w:rsidRPr="00925857" w:rsidTr="00623CEA">
        <w:tc>
          <w:tcPr>
            <w:tcW w:w="4403" w:type="dxa"/>
            <w:shd w:val="clear" w:color="auto" w:fill="auto"/>
          </w:tcPr>
          <w:p w:rsidR="005A0B26" w:rsidRPr="00925857" w:rsidRDefault="005A0B26" w:rsidP="00CB17EA">
            <w:pPr>
              <w:pStyle w:val="Zkladntextslovan"/>
              <w:numPr>
                <w:ilvl w:val="0"/>
                <w:numId w:val="0"/>
              </w:numPr>
              <w:snapToGrid w:val="0"/>
              <w:jc w:val="center"/>
              <w:rPr>
                <w:sz w:val="24"/>
                <w:szCs w:val="24"/>
              </w:rPr>
            </w:pPr>
          </w:p>
          <w:p w:rsidR="005A0B26" w:rsidRPr="00925857" w:rsidRDefault="005A0B26" w:rsidP="00CB17EA">
            <w:pPr>
              <w:pStyle w:val="Zkladntextslovan"/>
              <w:numPr>
                <w:ilvl w:val="0"/>
                <w:numId w:val="0"/>
              </w:numPr>
              <w:snapToGrid w:val="0"/>
              <w:jc w:val="center"/>
              <w:rPr>
                <w:sz w:val="24"/>
                <w:szCs w:val="24"/>
              </w:rPr>
            </w:pPr>
            <w:r w:rsidRPr="00925857">
              <w:rPr>
                <w:sz w:val="24"/>
                <w:szCs w:val="24"/>
              </w:rPr>
              <w:t>V Českých Budějovicích dne ……………</w:t>
            </w:r>
          </w:p>
        </w:tc>
        <w:tc>
          <w:tcPr>
            <w:tcW w:w="4811" w:type="dxa"/>
            <w:shd w:val="clear" w:color="auto" w:fill="auto"/>
          </w:tcPr>
          <w:p w:rsidR="005A0B26" w:rsidRPr="00925857" w:rsidRDefault="005A0B26" w:rsidP="00CB17EA">
            <w:pPr>
              <w:pStyle w:val="Zkladntextslovan"/>
              <w:numPr>
                <w:ilvl w:val="0"/>
                <w:numId w:val="0"/>
              </w:numPr>
              <w:snapToGrid w:val="0"/>
              <w:jc w:val="center"/>
              <w:rPr>
                <w:sz w:val="24"/>
                <w:szCs w:val="24"/>
              </w:rPr>
            </w:pPr>
          </w:p>
          <w:p w:rsidR="005A0B26" w:rsidRPr="00925857" w:rsidRDefault="005A0B26" w:rsidP="00CB17EA">
            <w:pPr>
              <w:pStyle w:val="Zkladntextslovan"/>
              <w:numPr>
                <w:ilvl w:val="0"/>
                <w:numId w:val="0"/>
              </w:numPr>
              <w:snapToGrid w:val="0"/>
              <w:jc w:val="center"/>
              <w:rPr>
                <w:sz w:val="24"/>
                <w:szCs w:val="24"/>
              </w:rPr>
            </w:pPr>
            <w:r w:rsidRPr="00925857">
              <w:rPr>
                <w:sz w:val="24"/>
                <w:szCs w:val="24"/>
              </w:rPr>
              <w:t>V </w:t>
            </w:r>
            <w:r w:rsidR="00D21349" w:rsidRPr="00925857">
              <w:rPr>
                <w:sz w:val="24"/>
                <w:szCs w:val="24"/>
              </w:rPr>
              <w:t>Praze</w:t>
            </w:r>
            <w:r w:rsidRPr="00925857">
              <w:rPr>
                <w:sz w:val="24"/>
                <w:szCs w:val="24"/>
              </w:rPr>
              <w:t xml:space="preserve"> dne ……………</w:t>
            </w:r>
            <w:r w:rsidR="00357963" w:rsidRPr="00925857">
              <w:rPr>
                <w:sz w:val="24"/>
                <w:szCs w:val="24"/>
              </w:rPr>
              <w:t>…..</w:t>
            </w:r>
          </w:p>
        </w:tc>
      </w:tr>
      <w:tr w:rsidR="005A0B26" w:rsidRPr="00925857" w:rsidTr="00623CEA">
        <w:trPr>
          <w:trHeight w:val="615"/>
        </w:trPr>
        <w:tc>
          <w:tcPr>
            <w:tcW w:w="4403" w:type="dxa"/>
            <w:shd w:val="clear" w:color="auto" w:fill="auto"/>
          </w:tcPr>
          <w:p w:rsidR="005A0B26" w:rsidRPr="00925857" w:rsidRDefault="005A0B26" w:rsidP="00CB17EA">
            <w:pPr>
              <w:pStyle w:val="Zkladntextslovan"/>
              <w:numPr>
                <w:ilvl w:val="0"/>
                <w:numId w:val="0"/>
              </w:numPr>
              <w:snapToGrid w:val="0"/>
              <w:jc w:val="center"/>
              <w:rPr>
                <w:sz w:val="24"/>
                <w:szCs w:val="24"/>
              </w:rPr>
            </w:pPr>
            <w:r w:rsidRPr="00925857">
              <w:rPr>
                <w:sz w:val="24"/>
                <w:szCs w:val="24"/>
              </w:rPr>
              <w:t>za Společnost:</w:t>
            </w:r>
          </w:p>
          <w:p w:rsidR="005A0B26" w:rsidRPr="00925857" w:rsidRDefault="005A0B26" w:rsidP="00CB17EA">
            <w:pPr>
              <w:pStyle w:val="Zkladntextslovan"/>
              <w:numPr>
                <w:ilvl w:val="0"/>
                <w:numId w:val="0"/>
              </w:numPr>
              <w:jc w:val="center"/>
              <w:rPr>
                <w:sz w:val="24"/>
                <w:szCs w:val="24"/>
              </w:rPr>
            </w:pPr>
          </w:p>
          <w:p w:rsidR="00A54FC7" w:rsidRPr="00925857" w:rsidRDefault="00A54FC7" w:rsidP="00CB17EA">
            <w:pPr>
              <w:pStyle w:val="Zkladntextslovan"/>
              <w:numPr>
                <w:ilvl w:val="0"/>
                <w:numId w:val="0"/>
              </w:numPr>
              <w:jc w:val="center"/>
              <w:rPr>
                <w:sz w:val="24"/>
                <w:szCs w:val="24"/>
              </w:rPr>
            </w:pPr>
          </w:p>
          <w:p w:rsidR="005A0B26" w:rsidRPr="00925857" w:rsidRDefault="005A0B26" w:rsidP="00CB17EA">
            <w:pPr>
              <w:pStyle w:val="Zkladntextslovan"/>
              <w:numPr>
                <w:ilvl w:val="0"/>
                <w:numId w:val="0"/>
              </w:numPr>
              <w:spacing w:after="0"/>
              <w:jc w:val="center"/>
              <w:rPr>
                <w:sz w:val="24"/>
                <w:szCs w:val="24"/>
              </w:rPr>
            </w:pPr>
            <w:r w:rsidRPr="00925857">
              <w:rPr>
                <w:sz w:val="24"/>
                <w:szCs w:val="24"/>
              </w:rPr>
              <w:t>…………………………………</w:t>
            </w:r>
            <w:r w:rsidR="00393338" w:rsidRPr="00925857">
              <w:rPr>
                <w:sz w:val="24"/>
                <w:szCs w:val="24"/>
              </w:rPr>
              <w:t>……</w:t>
            </w:r>
          </w:p>
          <w:p w:rsidR="005A0B26" w:rsidRPr="00925857" w:rsidRDefault="005A0B26" w:rsidP="00CB17EA">
            <w:pPr>
              <w:pStyle w:val="Zkladntextslovan"/>
              <w:numPr>
                <w:ilvl w:val="0"/>
                <w:numId w:val="0"/>
              </w:numPr>
              <w:spacing w:after="0"/>
              <w:jc w:val="center"/>
              <w:rPr>
                <w:b/>
                <w:sz w:val="24"/>
                <w:szCs w:val="24"/>
              </w:rPr>
            </w:pPr>
            <w:r w:rsidRPr="00925857">
              <w:rPr>
                <w:b/>
                <w:sz w:val="24"/>
                <w:szCs w:val="24"/>
              </w:rPr>
              <w:t>PhDr. Ing. Vlastislav Bříza, Ph.D.</w:t>
            </w:r>
          </w:p>
          <w:p w:rsidR="005A0B26" w:rsidRPr="00925857" w:rsidRDefault="005A0B26" w:rsidP="00CB17EA">
            <w:pPr>
              <w:pStyle w:val="Zkladntextslovan"/>
              <w:numPr>
                <w:ilvl w:val="0"/>
                <w:numId w:val="0"/>
              </w:numPr>
              <w:spacing w:after="0"/>
              <w:jc w:val="center"/>
              <w:rPr>
                <w:sz w:val="24"/>
                <w:szCs w:val="24"/>
              </w:rPr>
            </w:pPr>
            <w:r w:rsidRPr="00925857">
              <w:rPr>
                <w:sz w:val="24"/>
                <w:szCs w:val="24"/>
              </w:rPr>
              <w:t>místopředseda představenstva</w:t>
            </w:r>
          </w:p>
          <w:p w:rsidR="005A0B26" w:rsidRPr="00925857" w:rsidRDefault="005A0B26" w:rsidP="00CB17EA">
            <w:pPr>
              <w:pStyle w:val="Zkladntextslovan"/>
              <w:numPr>
                <w:ilvl w:val="0"/>
                <w:numId w:val="0"/>
              </w:numPr>
              <w:spacing w:after="0"/>
              <w:jc w:val="center"/>
              <w:rPr>
                <w:sz w:val="24"/>
                <w:szCs w:val="24"/>
              </w:rPr>
            </w:pPr>
            <w:r w:rsidRPr="00925857">
              <w:rPr>
                <w:sz w:val="24"/>
                <w:szCs w:val="24"/>
              </w:rPr>
              <w:t>KOH-I-NOOR HARDTMUTH a.s.</w:t>
            </w:r>
          </w:p>
        </w:tc>
        <w:tc>
          <w:tcPr>
            <w:tcW w:w="4811" w:type="dxa"/>
            <w:shd w:val="clear" w:color="auto" w:fill="auto"/>
          </w:tcPr>
          <w:p w:rsidR="005A0B26" w:rsidRPr="00925857" w:rsidRDefault="005A0B26" w:rsidP="00CB17EA">
            <w:pPr>
              <w:pStyle w:val="Zkladntextslovan"/>
              <w:numPr>
                <w:ilvl w:val="0"/>
                <w:numId w:val="0"/>
              </w:numPr>
              <w:snapToGrid w:val="0"/>
              <w:jc w:val="center"/>
              <w:rPr>
                <w:sz w:val="24"/>
                <w:szCs w:val="24"/>
              </w:rPr>
            </w:pPr>
            <w:r w:rsidRPr="00925857">
              <w:rPr>
                <w:sz w:val="24"/>
                <w:szCs w:val="24"/>
              </w:rPr>
              <w:t>za Zákazníka:</w:t>
            </w:r>
          </w:p>
          <w:p w:rsidR="005A0B26" w:rsidRPr="00925857" w:rsidRDefault="005A0B26" w:rsidP="00CB17EA">
            <w:pPr>
              <w:pStyle w:val="Zkladntextslovan"/>
              <w:numPr>
                <w:ilvl w:val="0"/>
                <w:numId w:val="0"/>
              </w:numPr>
              <w:jc w:val="center"/>
              <w:rPr>
                <w:sz w:val="24"/>
                <w:szCs w:val="24"/>
              </w:rPr>
            </w:pPr>
          </w:p>
          <w:p w:rsidR="00A54FC7" w:rsidRPr="00925857" w:rsidRDefault="00A54FC7" w:rsidP="00CB17EA">
            <w:pPr>
              <w:pStyle w:val="Zkladntextslovan"/>
              <w:numPr>
                <w:ilvl w:val="0"/>
                <w:numId w:val="0"/>
              </w:numPr>
              <w:jc w:val="center"/>
              <w:rPr>
                <w:sz w:val="24"/>
                <w:szCs w:val="24"/>
              </w:rPr>
            </w:pPr>
          </w:p>
          <w:p w:rsidR="005A0B26" w:rsidRPr="00925857" w:rsidRDefault="005A0B26" w:rsidP="00CB17EA">
            <w:pPr>
              <w:pStyle w:val="Zkladntextslovan"/>
              <w:numPr>
                <w:ilvl w:val="0"/>
                <w:numId w:val="0"/>
              </w:numPr>
              <w:spacing w:after="0"/>
              <w:jc w:val="center"/>
              <w:rPr>
                <w:sz w:val="24"/>
                <w:szCs w:val="24"/>
              </w:rPr>
            </w:pPr>
            <w:r w:rsidRPr="00925857">
              <w:rPr>
                <w:sz w:val="24"/>
                <w:szCs w:val="24"/>
              </w:rPr>
              <w:t>………………………………</w:t>
            </w:r>
            <w:r w:rsidR="00393338" w:rsidRPr="00925857">
              <w:rPr>
                <w:sz w:val="24"/>
                <w:szCs w:val="24"/>
              </w:rPr>
              <w:t>…</w:t>
            </w:r>
          </w:p>
          <w:p w:rsidR="005A0B26" w:rsidRPr="00925857" w:rsidRDefault="008075E9" w:rsidP="00CB17EA">
            <w:pPr>
              <w:pStyle w:val="Zkladntextslovan"/>
              <w:numPr>
                <w:ilvl w:val="0"/>
                <w:numId w:val="0"/>
              </w:numPr>
              <w:spacing w:after="0"/>
              <w:jc w:val="center"/>
              <w:rPr>
                <w:b/>
                <w:sz w:val="24"/>
                <w:szCs w:val="24"/>
              </w:rPr>
            </w:pPr>
            <w:r w:rsidRPr="00925857">
              <w:rPr>
                <w:b/>
                <w:sz w:val="24"/>
                <w:szCs w:val="24"/>
              </w:rPr>
              <w:t>PhDr. Michal Lukeš Ph.D.</w:t>
            </w:r>
          </w:p>
          <w:p w:rsidR="005A0B26" w:rsidRPr="00925857" w:rsidRDefault="008075E9" w:rsidP="00CB17EA">
            <w:pPr>
              <w:pStyle w:val="Zkladntextslovan"/>
              <w:numPr>
                <w:ilvl w:val="0"/>
                <w:numId w:val="0"/>
              </w:numPr>
              <w:spacing w:after="0"/>
              <w:jc w:val="center"/>
              <w:rPr>
                <w:sz w:val="24"/>
                <w:szCs w:val="24"/>
              </w:rPr>
            </w:pPr>
            <w:r w:rsidRPr="00925857">
              <w:rPr>
                <w:sz w:val="24"/>
                <w:szCs w:val="24"/>
              </w:rPr>
              <w:t>generální ředitel</w:t>
            </w:r>
          </w:p>
          <w:p w:rsidR="005A0B26" w:rsidRPr="00925857" w:rsidRDefault="00126B5F" w:rsidP="00CB17EA">
            <w:pPr>
              <w:pStyle w:val="Zkladntextslovan"/>
              <w:numPr>
                <w:ilvl w:val="0"/>
                <w:numId w:val="0"/>
              </w:numPr>
              <w:spacing w:after="0"/>
              <w:jc w:val="center"/>
              <w:rPr>
                <w:sz w:val="24"/>
                <w:szCs w:val="24"/>
              </w:rPr>
            </w:pPr>
            <w:r w:rsidRPr="00925857">
              <w:rPr>
                <w:sz w:val="24"/>
                <w:szCs w:val="24"/>
              </w:rPr>
              <w:t xml:space="preserve">Národní muzeum </w:t>
            </w:r>
            <w:r w:rsidR="00814FD3" w:rsidRPr="00925857">
              <w:rPr>
                <w:sz w:val="24"/>
                <w:szCs w:val="24"/>
              </w:rPr>
              <w:t>p. o</w:t>
            </w:r>
            <w:r w:rsidR="005A0B26" w:rsidRPr="00925857">
              <w:rPr>
                <w:sz w:val="24"/>
                <w:szCs w:val="24"/>
              </w:rPr>
              <w:t>.</w:t>
            </w:r>
          </w:p>
          <w:p w:rsidR="005A0B26" w:rsidRPr="00925857" w:rsidRDefault="005A0B26" w:rsidP="00CB17EA">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sz w:val="24"/>
                <w:szCs w:val="24"/>
              </w:rPr>
            </w:pPr>
          </w:p>
        </w:tc>
      </w:tr>
    </w:tbl>
    <w:p w:rsidR="005A0B26" w:rsidRPr="00925857" w:rsidRDefault="005A0B26" w:rsidP="005A0B26">
      <w:pPr>
        <w:pStyle w:val="Zkladntext"/>
      </w:pPr>
    </w:p>
    <w:p w:rsidR="00E67170" w:rsidRPr="00925857" w:rsidRDefault="00E67170" w:rsidP="005A0B26"/>
    <w:sectPr w:rsidR="00E67170" w:rsidRPr="00925857">
      <w:headerReference w:type="default" r:id="rId9"/>
      <w:footerReference w:type="default" r:id="rId10"/>
      <w:pgSz w:w="11906" w:h="16838"/>
      <w:pgMar w:top="1135" w:right="1418" w:bottom="76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4C3" w:rsidRDefault="009A64C3">
      <w:r>
        <w:separator/>
      </w:r>
    </w:p>
  </w:endnote>
  <w:endnote w:type="continuationSeparator" w:id="0">
    <w:p w:rsidR="009A64C3" w:rsidRDefault="009A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70" w:rsidRDefault="00E67170">
    <w:pPr>
      <w:pStyle w:val="Zpat"/>
      <w:jc w:val="center"/>
    </w:pPr>
    <w:r>
      <w:rPr>
        <w:sz w:val="24"/>
        <w:szCs w:val="24"/>
      </w:rPr>
      <w:fldChar w:fldCharType="begin"/>
    </w:r>
    <w:r>
      <w:rPr>
        <w:sz w:val="24"/>
        <w:szCs w:val="24"/>
      </w:rPr>
      <w:instrText xml:space="preserve"> PAGE </w:instrText>
    </w:r>
    <w:r>
      <w:rPr>
        <w:sz w:val="24"/>
        <w:szCs w:val="24"/>
      </w:rPr>
      <w:fldChar w:fldCharType="separate"/>
    </w:r>
    <w:r w:rsidR="00660863">
      <w:rPr>
        <w:noProof/>
        <w:sz w:val="24"/>
        <w:szCs w:val="24"/>
      </w:rPr>
      <w:t>2</w:t>
    </w:r>
    <w:r>
      <w:rPr>
        <w:sz w:val="24"/>
        <w:szCs w:val="24"/>
      </w:rPr>
      <w:fldChar w:fldCharType="end"/>
    </w:r>
  </w:p>
  <w:p w:rsidR="00E67170" w:rsidRDefault="00E671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4C3" w:rsidRDefault="009A64C3">
      <w:r>
        <w:separator/>
      </w:r>
    </w:p>
  </w:footnote>
  <w:footnote w:type="continuationSeparator" w:id="0">
    <w:p w:rsidR="009A64C3" w:rsidRDefault="009A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E57" w:rsidRPr="00E65D7E" w:rsidRDefault="00101E57" w:rsidP="00101E57">
    <w:pPr>
      <w:pStyle w:val="Zhlav"/>
      <w:jc w:val="right"/>
      <w:rPr>
        <w:color w:val="AEAAAA" w:themeColor="background2" w:themeShade="BF"/>
      </w:rPr>
    </w:pPr>
    <w:r w:rsidRPr="00E65D7E">
      <w:rPr>
        <w:color w:val="AEAAAA" w:themeColor="background2" w:themeShade="BF"/>
      </w:rPr>
      <w:t>2019/962/NM (ŘNM5), č.sml. 190217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F50EB2E0"/>
    <w:name w:val="WW8Num3"/>
    <w:lvl w:ilvl="0">
      <w:start w:val="1"/>
      <w:numFmt w:val="decimal"/>
      <w:lvlText w:val="%1"/>
      <w:lvlJc w:val="left"/>
      <w:pPr>
        <w:tabs>
          <w:tab w:val="num" w:pos="0"/>
        </w:tabs>
        <w:ind w:left="360" w:hanging="360"/>
      </w:pPr>
      <w:rPr>
        <w:rFonts w:hint="default"/>
        <w:b w:val="0"/>
        <w:color w:val="000000"/>
      </w:rPr>
    </w:lvl>
    <w:lvl w:ilvl="1">
      <w:start w:val="1"/>
      <w:numFmt w:val="decimal"/>
      <w:lvlText w:val="%1.%2"/>
      <w:lvlJc w:val="left"/>
      <w:pPr>
        <w:tabs>
          <w:tab w:val="num" w:pos="142"/>
        </w:tabs>
        <w:ind w:left="502" w:hanging="360"/>
      </w:pPr>
      <w:rPr>
        <w:rFonts w:hint="default"/>
        <w:b w:val="0"/>
        <w:color w:val="000000"/>
      </w:rPr>
    </w:lvl>
    <w:lvl w:ilvl="2">
      <w:start w:val="1"/>
      <w:numFmt w:val="lowerLetter"/>
      <w:lvlText w:val="%3)"/>
      <w:lvlJc w:val="left"/>
      <w:pPr>
        <w:tabs>
          <w:tab w:val="num" w:pos="357"/>
        </w:tabs>
        <w:ind w:left="720" w:hanging="363"/>
      </w:pPr>
      <w:rPr>
        <w:rFonts w:hint="default"/>
        <w:b w:val="0"/>
        <w:color w:val="000000"/>
      </w:rPr>
    </w:lvl>
    <w:lvl w:ilvl="3">
      <w:start w:val="1"/>
      <w:numFmt w:val="decimal"/>
      <w:lvlText w:val="%1.%2.%3.%4"/>
      <w:lvlJc w:val="left"/>
      <w:pPr>
        <w:tabs>
          <w:tab w:val="num" w:pos="0"/>
        </w:tabs>
        <w:ind w:left="720" w:hanging="720"/>
      </w:pPr>
      <w:rPr>
        <w:rFonts w:hint="default"/>
        <w:b w:val="0"/>
        <w:color w:val="000000"/>
      </w:rPr>
    </w:lvl>
    <w:lvl w:ilvl="4">
      <w:start w:val="1"/>
      <w:numFmt w:val="decimal"/>
      <w:lvlText w:val="%1.%2.%3.%4.%5"/>
      <w:lvlJc w:val="left"/>
      <w:pPr>
        <w:tabs>
          <w:tab w:val="num" w:pos="0"/>
        </w:tabs>
        <w:ind w:left="1080" w:hanging="1080"/>
      </w:pPr>
      <w:rPr>
        <w:rFonts w:hint="default"/>
        <w:b w:val="0"/>
        <w:color w:val="000000"/>
      </w:rPr>
    </w:lvl>
    <w:lvl w:ilvl="5">
      <w:start w:val="1"/>
      <w:numFmt w:val="decimal"/>
      <w:lvlText w:val="%1.%2.%3.%4.%5.%6"/>
      <w:lvlJc w:val="left"/>
      <w:pPr>
        <w:tabs>
          <w:tab w:val="num" w:pos="0"/>
        </w:tabs>
        <w:ind w:left="1080" w:hanging="1080"/>
      </w:pPr>
      <w:rPr>
        <w:rFonts w:hint="default"/>
        <w:b w:val="0"/>
        <w:color w:val="000000"/>
      </w:rPr>
    </w:lvl>
    <w:lvl w:ilvl="6">
      <w:start w:val="1"/>
      <w:numFmt w:val="decimal"/>
      <w:lvlText w:val="%1.%2.%3.%4.%5.%6.%7"/>
      <w:lvlJc w:val="left"/>
      <w:pPr>
        <w:tabs>
          <w:tab w:val="num" w:pos="0"/>
        </w:tabs>
        <w:ind w:left="1440" w:hanging="1440"/>
      </w:pPr>
      <w:rPr>
        <w:rFonts w:hint="default"/>
        <w:b w:val="0"/>
        <w:color w:val="000000"/>
      </w:rPr>
    </w:lvl>
    <w:lvl w:ilvl="7">
      <w:start w:val="1"/>
      <w:numFmt w:val="decimal"/>
      <w:lvlText w:val="%1.%2.%3.%4.%5.%6.%7.%8"/>
      <w:lvlJc w:val="left"/>
      <w:pPr>
        <w:tabs>
          <w:tab w:val="num" w:pos="0"/>
        </w:tabs>
        <w:ind w:left="1440" w:hanging="1440"/>
      </w:pPr>
      <w:rPr>
        <w:rFonts w:hint="default"/>
        <w:b w:val="0"/>
        <w:color w:val="000000"/>
      </w:rPr>
    </w:lvl>
    <w:lvl w:ilvl="8">
      <w:start w:val="1"/>
      <w:numFmt w:val="decimal"/>
      <w:lvlText w:val="%1.%2.%3.%4.%5.%6.%7.%8.%9"/>
      <w:lvlJc w:val="left"/>
      <w:pPr>
        <w:tabs>
          <w:tab w:val="num" w:pos="0"/>
        </w:tabs>
        <w:ind w:left="1800" w:hanging="1800"/>
      </w:pPr>
      <w:rPr>
        <w:rFonts w:hint="default"/>
        <w:b w:val="0"/>
        <w:color w:val="000000"/>
      </w:rPr>
    </w:lvl>
  </w:abstractNum>
  <w:abstractNum w:abstractNumId="3">
    <w:nsid w:val="00000004"/>
    <w:multiLevelType w:val="singleLevel"/>
    <w:tmpl w:val="00000004"/>
    <w:name w:val="WW8Num4"/>
    <w:lvl w:ilvl="0">
      <w:start w:val="1"/>
      <w:numFmt w:val="decimal"/>
      <w:pStyle w:val="Zkladntextslovan"/>
      <w:lvlText w:val="%1."/>
      <w:lvlJc w:val="left"/>
      <w:pPr>
        <w:tabs>
          <w:tab w:val="num" w:pos="2746"/>
        </w:tabs>
        <w:ind w:left="2746" w:hanging="340"/>
      </w:pPr>
      <w:rPr>
        <w:rFonts w:ascii="Times New Roman" w:hAnsi="Times New Roman"/>
        <w:b w:val="0"/>
        <w:i w:val="0"/>
        <w:sz w:val="22"/>
        <w:szCs w:val="22"/>
      </w:rPr>
    </w:lvl>
  </w:abstractNum>
  <w:abstractNum w:abstractNumId="4">
    <w:nsid w:val="00000005"/>
    <w:multiLevelType w:val="multilevel"/>
    <w:tmpl w:val="00000005"/>
    <w:name w:val="WW8Num5"/>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6"/>
    <w:multiLevelType w:val="multilevel"/>
    <w:tmpl w:val="0000000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5F842011"/>
    <w:multiLevelType w:val="hybridMultilevel"/>
    <w:tmpl w:val="2E8AEB6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7F15E80"/>
    <w:multiLevelType w:val="multilevel"/>
    <w:tmpl w:val="0B5AE76A"/>
    <w:lvl w:ilvl="0">
      <w:start w:val="1"/>
      <w:numFmt w:val="upperRoman"/>
      <w:lvlText w:val="%1."/>
      <w:lvlJc w:val="right"/>
      <w:pPr>
        <w:ind w:left="720" w:hanging="360"/>
      </w:pPr>
      <w:rPr>
        <w:rFonts w:cs="Times New Roman"/>
      </w:rPr>
    </w:lvl>
    <w:lvl w:ilvl="1">
      <w:start w:val="1"/>
      <w:numFmt w:val="decimal"/>
      <w:isLgl/>
      <w:lvlText w:val="%1.%2"/>
      <w:lvlJc w:val="left"/>
      <w:pPr>
        <w:ind w:left="1004" w:hanging="720"/>
      </w:pPr>
      <w:rPr>
        <w:rFonts w:cs="Times New Roman"/>
        <w:b w:val="0"/>
        <w:i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440" w:hanging="108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800" w:hanging="1440"/>
      </w:pPr>
      <w:rPr>
        <w:rFonts w:cs="Times New Roman"/>
        <w:b w:val="0"/>
      </w:rPr>
    </w:lvl>
    <w:lvl w:ilvl="6">
      <w:start w:val="1"/>
      <w:numFmt w:val="decimal"/>
      <w:isLgl/>
      <w:lvlText w:val="%1.%2.%3.%4.%5.%6.%7"/>
      <w:lvlJc w:val="left"/>
      <w:pPr>
        <w:ind w:left="2160" w:hanging="1800"/>
      </w:pPr>
      <w:rPr>
        <w:rFonts w:cs="Times New Roman"/>
        <w:b w:val="0"/>
      </w:rPr>
    </w:lvl>
    <w:lvl w:ilvl="7">
      <w:start w:val="1"/>
      <w:numFmt w:val="decimal"/>
      <w:isLgl/>
      <w:lvlText w:val="%1.%2.%3.%4.%5.%6.%7.%8"/>
      <w:lvlJc w:val="left"/>
      <w:pPr>
        <w:ind w:left="2160" w:hanging="1800"/>
      </w:pPr>
      <w:rPr>
        <w:rFonts w:cs="Times New Roman"/>
        <w:b w:val="0"/>
      </w:rPr>
    </w:lvl>
    <w:lvl w:ilvl="8">
      <w:start w:val="1"/>
      <w:numFmt w:val="decimal"/>
      <w:isLgl/>
      <w:lvlText w:val="%1.%2.%3.%4.%5.%6.%7.%8.%9"/>
      <w:lvlJc w:val="left"/>
      <w:pPr>
        <w:ind w:left="2520" w:hanging="2160"/>
      </w:pPr>
      <w:rPr>
        <w:rFonts w:cs="Times New Roman"/>
        <w:b w:val="0"/>
      </w:rPr>
    </w:lvl>
  </w:abstractNum>
  <w:abstractNum w:abstractNumId="8">
    <w:nsid w:val="76F60333"/>
    <w:multiLevelType w:val="multilevel"/>
    <w:tmpl w:val="960E21B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FE"/>
    <w:rsid w:val="0000625C"/>
    <w:rsid w:val="00010F6E"/>
    <w:rsid w:val="0001412B"/>
    <w:rsid w:val="00021BDF"/>
    <w:rsid w:val="00027A85"/>
    <w:rsid w:val="00032031"/>
    <w:rsid w:val="0004795E"/>
    <w:rsid w:val="00067433"/>
    <w:rsid w:val="00075EF4"/>
    <w:rsid w:val="00085B7E"/>
    <w:rsid w:val="00090C85"/>
    <w:rsid w:val="00090EC8"/>
    <w:rsid w:val="00093CFE"/>
    <w:rsid w:val="00096703"/>
    <w:rsid w:val="000A40D8"/>
    <w:rsid w:val="000B2A78"/>
    <w:rsid w:val="000E0AF8"/>
    <w:rsid w:val="000F1D02"/>
    <w:rsid w:val="00101E57"/>
    <w:rsid w:val="00126B5F"/>
    <w:rsid w:val="001413FF"/>
    <w:rsid w:val="00152413"/>
    <w:rsid w:val="001810E9"/>
    <w:rsid w:val="00181F5E"/>
    <w:rsid w:val="001A10A6"/>
    <w:rsid w:val="001A2299"/>
    <w:rsid w:val="001B34CD"/>
    <w:rsid w:val="001C42CC"/>
    <w:rsid w:val="001C6A81"/>
    <w:rsid w:val="001C7C3B"/>
    <w:rsid w:val="001C7D2B"/>
    <w:rsid w:val="00202E0E"/>
    <w:rsid w:val="00212450"/>
    <w:rsid w:val="00227056"/>
    <w:rsid w:val="002345CC"/>
    <w:rsid w:val="002412D8"/>
    <w:rsid w:val="00250966"/>
    <w:rsid w:val="00267961"/>
    <w:rsid w:val="00284F99"/>
    <w:rsid w:val="00292B48"/>
    <w:rsid w:val="002C3247"/>
    <w:rsid w:val="002D580D"/>
    <w:rsid w:val="002E1535"/>
    <w:rsid w:val="00304C9F"/>
    <w:rsid w:val="00312112"/>
    <w:rsid w:val="00312EAA"/>
    <w:rsid w:val="00314448"/>
    <w:rsid w:val="00322B65"/>
    <w:rsid w:val="003427C9"/>
    <w:rsid w:val="00357963"/>
    <w:rsid w:val="003812D8"/>
    <w:rsid w:val="00393338"/>
    <w:rsid w:val="003B0C19"/>
    <w:rsid w:val="003B1F33"/>
    <w:rsid w:val="003B6626"/>
    <w:rsid w:val="004071E1"/>
    <w:rsid w:val="00447B80"/>
    <w:rsid w:val="0045205A"/>
    <w:rsid w:val="00452EA9"/>
    <w:rsid w:val="00453EBC"/>
    <w:rsid w:val="0046112F"/>
    <w:rsid w:val="00474961"/>
    <w:rsid w:val="00477264"/>
    <w:rsid w:val="0048157D"/>
    <w:rsid w:val="00485430"/>
    <w:rsid w:val="004866EF"/>
    <w:rsid w:val="004A474B"/>
    <w:rsid w:val="004B1AC3"/>
    <w:rsid w:val="004F5AE3"/>
    <w:rsid w:val="004F5F26"/>
    <w:rsid w:val="004F6C6B"/>
    <w:rsid w:val="00564B67"/>
    <w:rsid w:val="00572EB5"/>
    <w:rsid w:val="005804BD"/>
    <w:rsid w:val="00586871"/>
    <w:rsid w:val="005876D7"/>
    <w:rsid w:val="005A0AF6"/>
    <w:rsid w:val="005A0B26"/>
    <w:rsid w:val="005A1FC7"/>
    <w:rsid w:val="005A6EF6"/>
    <w:rsid w:val="005A73A7"/>
    <w:rsid w:val="005C199D"/>
    <w:rsid w:val="005C2E64"/>
    <w:rsid w:val="005C6C1B"/>
    <w:rsid w:val="005C7C40"/>
    <w:rsid w:val="005D6646"/>
    <w:rsid w:val="005E072A"/>
    <w:rsid w:val="005E33B0"/>
    <w:rsid w:val="005E63F2"/>
    <w:rsid w:val="005F410D"/>
    <w:rsid w:val="005F6F5E"/>
    <w:rsid w:val="0060787C"/>
    <w:rsid w:val="00607C5F"/>
    <w:rsid w:val="00623CEA"/>
    <w:rsid w:val="00660863"/>
    <w:rsid w:val="00680B2E"/>
    <w:rsid w:val="006921C2"/>
    <w:rsid w:val="00697259"/>
    <w:rsid w:val="006C4447"/>
    <w:rsid w:val="006C5BA3"/>
    <w:rsid w:val="006C63AA"/>
    <w:rsid w:val="006F6C8B"/>
    <w:rsid w:val="00704362"/>
    <w:rsid w:val="007169C4"/>
    <w:rsid w:val="00722150"/>
    <w:rsid w:val="00726F91"/>
    <w:rsid w:val="00746ADF"/>
    <w:rsid w:val="00754BE6"/>
    <w:rsid w:val="007561A1"/>
    <w:rsid w:val="0075647F"/>
    <w:rsid w:val="00765413"/>
    <w:rsid w:val="007743D8"/>
    <w:rsid w:val="00774F3E"/>
    <w:rsid w:val="007B3CA2"/>
    <w:rsid w:val="007D75E3"/>
    <w:rsid w:val="007D7A7C"/>
    <w:rsid w:val="007F2F59"/>
    <w:rsid w:val="008016A4"/>
    <w:rsid w:val="00804C66"/>
    <w:rsid w:val="008075E9"/>
    <w:rsid w:val="00814FD3"/>
    <w:rsid w:val="008354F1"/>
    <w:rsid w:val="00842436"/>
    <w:rsid w:val="00872A78"/>
    <w:rsid w:val="0088074A"/>
    <w:rsid w:val="00881F92"/>
    <w:rsid w:val="00887C61"/>
    <w:rsid w:val="0089549B"/>
    <w:rsid w:val="008A086E"/>
    <w:rsid w:val="008A0FB2"/>
    <w:rsid w:val="008B2CFE"/>
    <w:rsid w:val="008C07E6"/>
    <w:rsid w:val="008D5129"/>
    <w:rsid w:val="008F6EC2"/>
    <w:rsid w:val="00921737"/>
    <w:rsid w:val="00923968"/>
    <w:rsid w:val="00925857"/>
    <w:rsid w:val="00943265"/>
    <w:rsid w:val="00944E14"/>
    <w:rsid w:val="00950155"/>
    <w:rsid w:val="00957A4F"/>
    <w:rsid w:val="00960881"/>
    <w:rsid w:val="00974610"/>
    <w:rsid w:val="00975957"/>
    <w:rsid w:val="0098725A"/>
    <w:rsid w:val="00997C67"/>
    <w:rsid w:val="009A64C3"/>
    <w:rsid w:val="009D2843"/>
    <w:rsid w:val="009F43D7"/>
    <w:rsid w:val="009F76D9"/>
    <w:rsid w:val="00A04AE8"/>
    <w:rsid w:val="00A1379A"/>
    <w:rsid w:val="00A17868"/>
    <w:rsid w:val="00A37FCA"/>
    <w:rsid w:val="00A54FC7"/>
    <w:rsid w:val="00A62537"/>
    <w:rsid w:val="00A741E9"/>
    <w:rsid w:val="00AA4F45"/>
    <w:rsid w:val="00AB005E"/>
    <w:rsid w:val="00AB1A11"/>
    <w:rsid w:val="00AD3EBA"/>
    <w:rsid w:val="00B2515E"/>
    <w:rsid w:val="00B33EF0"/>
    <w:rsid w:val="00B53E22"/>
    <w:rsid w:val="00B637C9"/>
    <w:rsid w:val="00B66224"/>
    <w:rsid w:val="00B84A6F"/>
    <w:rsid w:val="00B867AD"/>
    <w:rsid w:val="00B87575"/>
    <w:rsid w:val="00B92E30"/>
    <w:rsid w:val="00B936B9"/>
    <w:rsid w:val="00B94C5A"/>
    <w:rsid w:val="00B953E0"/>
    <w:rsid w:val="00B9669D"/>
    <w:rsid w:val="00BA45C6"/>
    <w:rsid w:val="00BB178A"/>
    <w:rsid w:val="00BB4CAC"/>
    <w:rsid w:val="00BC45E0"/>
    <w:rsid w:val="00BC6D12"/>
    <w:rsid w:val="00BE6285"/>
    <w:rsid w:val="00BF0E69"/>
    <w:rsid w:val="00C06FE4"/>
    <w:rsid w:val="00C344D3"/>
    <w:rsid w:val="00C36EDA"/>
    <w:rsid w:val="00C461FA"/>
    <w:rsid w:val="00C5087A"/>
    <w:rsid w:val="00C80257"/>
    <w:rsid w:val="00CA3D7C"/>
    <w:rsid w:val="00CB17EA"/>
    <w:rsid w:val="00CB69F9"/>
    <w:rsid w:val="00CB7B44"/>
    <w:rsid w:val="00CB7BBE"/>
    <w:rsid w:val="00CC5364"/>
    <w:rsid w:val="00CC53D0"/>
    <w:rsid w:val="00CE02DB"/>
    <w:rsid w:val="00CF2970"/>
    <w:rsid w:val="00CF6ED3"/>
    <w:rsid w:val="00D01375"/>
    <w:rsid w:val="00D1193C"/>
    <w:rsid w:val="00D21349"/>
    <w:rsid w:val="00D50444"/>
    <w:rsid w:val="00D71D81"/>
    <w:rsid w:val="00D8501B"/>
    <w:rsid w:val="00D93E65"/>
    <w:rsid w:val="00D959B9"/>
    <w:rsid w:val="00D9628A"/>
    <w:rsid w:val="00D97DE6"/>
    <w:rsid w:val="00DC20FE"/>
    <w:rsid w:val="00DC473D"/>
    <w:rsid w:val="00DD6863"/>
    <w:rsid w:val="00DF1169"/>
    <w:rsid w:val="00DF5C98"/>
    <w:rsid w:val="00E36A6D"/>
    <w:rsid w:val="00E43F16"/>
    <w:rsid w:val="00E562A4"/>
    <w:rsid w:val="00E579C9"/>
    <w:rsid w:val="00E60F6E"/>
    <w:rsid w:val="00E65D7E"/>
    <w:rsid w:val="00E67170"/>
    <w:rsid w:val="00E71A49"/>
    <w:rsid w:val="00E81A4B"/>
    <w:rsid w:val="00EE0270"/>
    <w:rsid w:val="00EE2374"/>
    <w:rsid w:val="00EE2545"/>
    <w:rsid w:val="00EE4E98"/>
    <w:rsid w:val="00EF1FFF"/>
    <w:rsid w:val="00EF43B1"/>
    <w:rsid w:val="00F23563"/>
    <w:rsid w:val="00F313EA"/>
    <w:rsid w:val="00F42693"/>
    <w:rsid w:val="00F443E8"/>
    <w:rsid w:val="00F55ED3"/>
    <w:rsid w:val="00F933E0"/>
    <w:rsid w:val="00FA17E1"/>
    <w:rsid w:val="00FB5FFB"/>
    <w:rsid w:val="00FC5170"/>
    <w:rsid w:val="00FD0DBB"/>
    <w:rsid w:val="00FE7558"/>
    <w:rsid w:val="00FF1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pPr>
      <w:keepNext/>
      <w:numPr>
        <w:numId w:val="1"/>
      </w:numPr>
      <w:jc w:val="center"/>
      <w:outlineLvl w:val="0"/>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val="0"/>
      <w:color w:val="000000"/>
    </w:rPr>
  </w:style>
  <w:style w:type="character" w:customStyle="1" w:styleId="WW8Num4z0">
    <w:name w:val="WW8Num4z0"/>
    <w:rPr>
      <w:rFonts w:ascii="Times New Roman" w:hAnsi="Times New Roman"/>
      <w:b w:val="0"/>
      <w:i w:val="0"/>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color w:val="000000"/>
    </w:rPr>
  </w:style>
  <w:style w:type="character" w:customStyle="1" w:styleId="WW8Num7z1">
    <w:name w:val="WW8Num7z1"/>
    <w:rPr>
      <w:b/>
      <w:color w:val="000000"/>
      <w:position w:val="0"/>
      <w:sz w:val="20"/>
      <w:vertAlign w:val="baseline"/>
    </w:rPr>
  </w:style>
  <w:style w:type="character" w:customStyle="1" w:styleId="Standardnpsmoodstavce3">
    <w:name w:val="Standardní písmo odstavce3"/>
  </w:style>
  <w:style w:type="character" w:customStyle="1" w:styleId="WW-Absatz-Standardschriftart1">
    <w:name w:val="WW-Absatz-Standardschriftart1"/>
  </w:style>
  <w:style w:type="character" w:customStyle="1" w:styleId="Standardnpsmoodstavce2">
    <w:name w:val="Standardní písmo odstavce2"/>
  </w:style>
  <w:style w:type="character" w:customStyle="1" w:styleId="WW8Num8z0">
    <w:name w:val="WW8Num8z0"/>
    <w:rPr>
      <w:b/>
    </w:rPr>
  </w:style>
  <w:style w:type="character" w:customStyle="1" w:styleId="WW8Num9z0">
    <w:name w:val="WW8Num9z0"/>
    <w:rPr>
      <w:rFonts w:ascii="Times New Roman" w:hAnsi="Times New Roman"/>
      <w:b w:val="0"/>
      <w:i w:val="0"/>
      <w:sz w:val="22"/>
      <w:szCs w:val="22"/>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kladntextslovanChar">
    <w:name w:val="Základní text číslovaný Char"/>
    <w:rPr>
      <w:sz w:val="22"/>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ZhlavChar">
    <w:name w:val="Záhlaví Char"/>
  </w:style>
  <w:style w:type="character" w:customStyle="1" w:styleId="ZpatChar">
    <w:name w:val="Zápatí Cha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link w:val="ZkladntextChar"/>
    <w:pPr>
      <w:jc w:val="both"/>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zev">
    <w:name w:val="Title"/>
    <w:basedOn w:val="Normln"/>
    <w:next w:val="Podtitul"/>
    <w:link w:val="NzevChar"/>
    <w:qFormat/>
    <w:pPr>
      <w:jc w:val="center"/>
    </w:pPr>
    <w:rPr>
      <w:b/>
      <w:sz w:val="24"/>
    </w:rPr>
  </w:style>
  <w:style w:type="paragraph" w:styleId="Podtitul">
    <w:name w:val="Subtitle"/>
    <w:basedOn w:val="Nadpis"/>
    <w:next w:val="Zkladntext"/>
    <w:qFormat/>
    <w:pPr>
      <w:jc w:val="center"/>
    </w:pPr>
    <w:rPr>
      <w:i/>
      <w:iCs/>
    </w:rPr>
  </w:style>
  <w:style w:type="paragraph" w:customStyle="1" w:styleId="Textkomente1">
    <w:name w:val="Text komentáře1"/>
    <w:basedOn w:val="Normln"/>
  </w:style>
  <w:style w:type="paragraph" w:customStyle="1" w:styleId="Zkladntext21">
    <w:name w:val="Základní text 21"/>
    <w:basedOn w:val="Normln"/>
    <w:rPr>
      <w:rFonts w:ascii="Calibri" w:hAnsi="Calibri"/>
      <w:color w:val="00000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slovan">
    <w:name w:val="Základní text číslovaný"/>
    <w:basedOn w:val="Zkladntext"/>
    <w:pPr>
      <w:numPr>
        <w:numId w:val="4"/>
      </w:numPr>
      <w:spacing w:after="120"/>
    </w:pPr>
    <w:rPr>
      <w:sz w:val="22"/>
    </w:rPr>
  </w:style>
  <w:style w:type="paragraph" w:styleId="Textpoznpodarou">
    <w:name w:val="footnote text"/>
    <w:basedOn w:val="Normln"/>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1"/>
    <w:pPr>
      <w:suppressAutoHyphens/>
      <w:jc w:val="both"/>
    </w:pPr>
    <w:rPr>
      <w:rFonts w:eastAsia="ヒラギノ角ゴ Pro W3"/>
      <w:color w:val="000000"/>
      <w:lang w:eastAsia="ar-SA"/>
    </w:rPr>
  </w:style>
  <w:style w:type="paragraph" w:customStyle="1" w:styleId="Normln1">
    <w:name w:val="Normální1"/>
    <w:rsid w:val="00D97DE6"/>
    <w:rPr>
      <w:rFonts w:eastAsia="ヒラギノ角ゴ Pro W3"/>
      <w:color w:val="000000"/>
    </w:rPr>
  </w:style>
  <w:style w:type="character" w:customStyle="1" w:styleId="Nadpis1Char">
    <w:name w:val="Nadpis 1 Char"/>
    <w:link w:val="Nadpis1"/>
    <w:rsid w:val="005A0B26"/>
    <w:rPr>
      <w:b/>
      <w:u w:val="single"/>
      <w:lang w:eastAsia="ar-SA"/>
    </w:rPr>
  </w:style>
  <w:style w:type="character" w:customStyle="1" w:styleId="ZkladntextChar">
    <w:name w:val="Základní text Char"/>
    <w:link w:val="Zkladntext"/>
    <w:rsid w:val="005A0B26"/>
    <w:rPr>
      <w:lang w:eastAsia="ar-SA"/>
    </w:rPr>
  </w:style>
  <w:style w:type="character" w:customStyle="1" w:styleId="NzevChar">
    <w:name w:val="Název Char"/>
    <w:link w:val="Nzev"/>
    <w:rsid w:val="005A0B26"/>
    <w:rPr>
      <w:b/>
      <w:sz w:val="24"/>
      <w:lang w:eastAsia="ar-SA"/>
    </w:rPr>
  </w:style>
  <w:style w:type="character" w:styleId="Odkaznakoment">
    <w:name w:val="annotation reference"/>
    <w:uiPriority w:val="99"/>
    <w:semiHidden/>
    <w:unhideWhenUsed/>
    <w:rsid w:val="00921737"/>
    <w:rPr>
      <w:sz w:val="16"/>
      <w:szCs w:val="16"/>
    </w:rPr>
  </w:style>
  <w:style w:type="paragraph" w:styleId="Textkomente">
    <w:name w:val="annotation text"/>
    <w:basedOn w:val="Normln"/>
    <w:link w:val="TextkomenteChar1"/>
    <w:uiPriority w:val="99"/>
    <w:semiHidden/>
    <w:unhideWhenUsed/>
    <w:rsid w:val="00921737"/>
  </w:style>
  <w:style w:type="character" w:customStyle="1" w:styleId="TextkomenteChar1">
    <w:name w:val="Text komentáře Char1"/>
    <w:link w:val="Textkomente"/>
    <w:uiPriority w:val="99"/>
    <w:semiHidden/>
    <w:rsid w:val="00921737"/>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pPr>
      <w:keepNext/>
      <w:numPr>
        <w:numId w:val="1"/>
      </w:numPr>
      <w:jc w:val="center"/>
      <w:outlineLvl w:val="0"/>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val="0"/>
      <w:color w:val="000000"/>
    </w:rPr>
  </w:style>
  <w:style w:type="character" w:customStyle="1" w:styleId="WW8Num4z0">
    <w:name w:val="WW8Num4z0"/>
    <w:rPr>
      <w:rFonts w:ascii="Times New Roman" w:hAnsi="Times New Roman"/>
      <w:b w:val="0"/>
      <w:i w:val="0"/>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color w:val="000000"/>
    </w:rPr>
  </w:style>
  <w:style w:type="character" w:customStyle="1" w:styleId="WW8Num7z1">
    <w:name w:val="WW8Num7z1"/>
    <w:rPr>
      <w:b/>
      <w:color w:val="000000"/>
      <w:position w:val="0"/>
      <w:sz w:val="20"/>
      <w:vertAlign w:val="baseline"/>
    </w:rPr>
  </w:style>
  <w:style w:type="character" w:customStyle="1" w:styleId="Standardnpsmoodstavce3">
    <w:name w:val="Standardní písmo odstavce3"/>
  </w:style>
  <w:style w:type="character" w:customStyle="1" w:styleId="WW-Absatz-Standardschriftart1">
    <w:name w:val="WW-Absatz-Standardschriftart1"/>
  </w:style>
  <w:style w:type="character" w:customStyle="1" w:styleId="Standardnpsmoodstavce2">
    <w:name w:val="Standardní písmo odstavce2"/>
  </w:style>
  <w:style w:type="character" w:customStyle="1" w:styleId="WW8Num8z0">
    <w:name w:val="WW8Num8z0"/>
    <w:rPr>
      <w:b/>
    </w:rPr>
  </w:style>
  <w:style w:type="character" w:customStyle="1" w:styleId="WW8Num9z0">
    <w:name w:val="WW8Num9z0"/>
    <w:rPr>
      <w:rFonts w:ascii="Times New Roman" w:hAnsi="Times New Roman"/>
      <w:b w:val="0"/>
      <w:i w:val="0"/>
      <w:sz w:val="22"/>
      <w:szCs w:val="22"/>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kladntextslovanChar">
    <w:name w:val="Základní text číslovaný Char"/>
    <w:rPr>
      <w:sz w:val="22"/>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ZhlavChar">
    <w:name w:val="Záhlaví Char"/>
  </w:style>
  <w:style w:type="character" w:customStyle="1" w:styleId="ZpatChar">
    <w:name w:val="Zápatí Cha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link w:val="ZkladntextChar"/>
    <w:pPr>
      <w:jc w:val="both"/>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zev">
    <w:name w:val="Title"/>
    <w:basedOn w:val="Normln"/>
    <w:next w:val="Podtitul"/>
    <w:link w:val="NzevChar"/>
    <w:qFormat/>
    <w:pPr>
      <w:jc w:val="center"/>
    </w:pPr>
    <w:rPr>
      <w:b/>
      <w:sz w:val="24"/>
    </w:rPr>
  </w:style>
  <w:style w:type="paragraph" w:styleId="Podtitul">
    <w:name w:val="Subtitle"/>
    <w:basedOn w:val="Nadpis"/>
    <w:next w:val="Zkladntext"/>
    <w:qFormat/>
    <w:pPr>
      <w:jc w:val="center"/>
    </w:pPr>
    <w:rPr>
      <w:i/>
      <w:iCs/>
    </w:rPr>
  </w:style>
  <w:style w:type="paragraph" w:customStyle="1" w:styleId="Textkomente1">
    <w:name w:val="Text komentáře1"/>
    <w:basedOn w:val="Normln"/>
  </w:style>
  <w:style w:type="paragraph" w:customStyle="1" w:styleId="Zkladntext21">
    <w:name w:val="Základní text 21"/>
    <w:basedOn w:val="Normln"/>
    <w:rPr>
      <w:rFonts w:ascii="Calibri" w:hAnsi="Calibri"/>
      <w:color w:val="00000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slovan">
    <w:name w:val="Základní text číslovaný"/>
    <w:basedOn w:val="Zkladntext"/>
    <w:pPr>
      <w:numPr>
        <w:numId w:val="4"/>
      </w:numPr>
      <w:spacing w:after="120"/>
    </w:pPr>
    <w:rPr>
      <w:sz w:val="22"/>
    </w:rPr>
  </w:style>
  <w:style w:type="paragraph" w:styleId="Textpoznpodarou">
    <w:name w:val="footnote text"/>
    <w:basedOn w:val="Normln"/>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1"/>
    <w:pPr>
      <w:suppressAutoHyphens/>
      <w:jc w:val="both"/>
    </w:pPr>
    <w:rPr>
      <w:rFonts w:eastAsia="ヒラギノ角ゴ Pro W3"/>
      <w:color w:val="000000"/>
      <w:lang w:eastAsia="ar-SA"/>
    </w:rPr>
  </w:style>
  <w:style w:type="paragraph" w:customStyle="1" w:styleId="Normln1">
    <w:name w:val="Normální1"/>
    <w:rsid w:val="00D97DE6"/>
    <w:rPr>
      <w:rFonts w:eastAsia="ヒラギノ角ゴ Pro W3"/>
      <w:color w:val="000000"/>
    </w:rPr>
  </w:style>
  <w:style w:type="character" w:customStyle="1" w:styleId="Nadpis1Char">
    <w:name w:val="Nadpis 1 Char"/>
    <w:link w:val="Nadpis1"/>
    <w:rsid w:val="005A0B26"/>
    <w:rPr>
      <w:b/>
      <w:u w:val="single"/>
      <w:lang w:eastAsia="ar-SA"/>
    </w:rPr>
  </w:style>
  <w:style w:type="character" w:customStyle="1" w:styleId="ZkladntextChar">
    <w:name w:val="Základní text Char"/>
    <w:link w:val="Zkladntext"/>
    <w:rsid w:val="005A0B26"/>
    <w:rPr>
      <w:lang w:eastAsia="ar-SA"/>
    </w:rPr>
  </w:style>
  <w:style w:type="character" w:customStyle="1" w:styleId="NzevChar">
    <w:name w:val="Název Char"/>
    <w:link w:val="Nzev"/>
    <w:rsid w:val="005A0B26"/>
    <w:rPr>
      <w:b/>
      <w:sz w:val="24"/>
      <w:lang w:eastAsia="ar-SA"/>
    </w:rPr>
  </w:style>
  <w:style w:type="character" w:styleId="Odkaznakoment">
    <w:name w:val="annotation reference"/>
    <w:uiPriority w:val="99"/>
    <w:semiHidden/>
    <w:unhideWhenUsed/>
    <w:rsid w:val="00921737"/>
    <w:rPr>
      <w:sz w:val="16"/>
      <w:szCs w:val="16"/>
    </w:rPr>
  </w:style>
  <w:style w:type="paragraph" w:styleId="Textkomente">
    <w:name w:val="annotation text"/>
    <w:basedOn w:val="Normln"/>
    <w:link w:val="TextkomenteChar1"/>
    <w:uiPriority w:val="99"/>
    <w:semiHidden/>
    <w:unhideWhenUsed/>
    <w:rsid w:val="00921737"/>
  </w:style>
  <w:style w:type="character" w:customStyle="1" w:styleId="TextkomenteChar1">
    <w:name w:val="Text komentáře Char1"/>
    <w:link w:val="Textkomente"/>
    <w:uiPriority w:val="99"/>
    <w:semiHidden/>
    <w:rsid w:val="009217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2145">
      <w:bodyDiv w:val="1"/>
      <w:marLeft w:val="0"/>
      <w:marRight w:val="0"/>
      <w:marTop w:val="0"/>
      <w:marBottom w:val="0"/>
      <w:divBdr>
        <w:top w:val="none" w:sz="0" w:space="0" w:color="auto"/>
        <w:left w:val="none" w:sz="0" w:space="0" w:color="auto"/>
        <w:bottom w:val="none" w:sz="0" w:space="0" w:color="auto"/>
        <w:right w:val="none" w:sz="0" w:space="0" w:color="auto"/>
      </w:divBdr>
    </w:div>
    <w:div w:id="1506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46A3-21D7-4ED5-A70E-BDD11FE0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5971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 Company</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Ing. Jiřina Lošťáková</dc:creator>
  <cp:lastModifiedBy>Dagmar Dryje</cp:lastModifiedBy>
  <cp:revision>2</cp:revision>
  <cp:lastPrinted>2019-03-06T13:31:00Z</cp:lastPrinted>
  <dcterms:created xsi:type="dcterms:W3CDTF">2019-03-25T12:38:00Z</dcterms:created>
  <dcterms:modified xsi:type="dcterms:W3CDTF">2019-03-25T12:38:00Z</dcterms:modified>
</cp:coreProperties>
</file>