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15" w:rsidRDefault="00D93CC8">
      <w:pPr>
        <w:spacing w:after="0" w:line="259" w:lineRule="auto"/>
        <w:ind w:left="132" w:right="511"/>
        <w:jc w:val="left"/>
      </w:pPr>
      <w:r>
        <w:rPr>
          <w:sz w:val="24"/>
        </w:rPr>
        <w:t>Ing. Lenka Černá</w:t>
      </w:r>
    </w:p>
    <w:p w:rsidR="00F05215" w:rsidRDefault="00D93CC8">
      <w:pPr>
        <w:spacing w:after="24" w:line="259" w:lineRule="auto"/>
        <w:ind w:left="137" w:firstLine="0"/>
        <w:jc w:val="left"/>
      </w:pPr>
      <w:r>
        <w:rPr>
          <w:rFonts w:ascii="Times New Roman" w:eastAsia="Times New Roman" w:hAnsi="Times New Roman" w:cs="Times New Roman"/>
          <w:sz w:val="20"/>
        </w:rPr>
        <w:t>IČO: 6104 2013</w:t>
      </w:r>
    </w:p>
    <w:p w:rsidR="00F05215" w:rsidRDefault="00F05215">
      <w:pPr>
        <w:spacing w:after="0" w:line="259" w:lineRule="auto"/>
        <w:ind w:left="137" w:firstLine="0"/>
        <w:jc w:val="left"/>
      </w:pPr>
    </w:p>
    <w:p w:rsidR="00F05215" w:rsidRDefault="00D93CC8">
      <w:pPr>
        <w:spacing w:after="467" w:line="259" w:lineRule="auto"/>
        <w:ind w:left="101" w:right="-9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280660" cy="22860"/>
                <wp:effectExtent l="0" t="0" r="0" b="0"/>
                <wp:docPr id="3489" name="Group 3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660" cy="22860"/>
                          <a:chOff x="0" y="0"/>
                          <a:chExt cx="5280660" cy="22860"/>
                        </a:xfrm>
                      </wpg:grpSpPr>
                      <wps:wsp>
                        <wps:cNvPr id="3488" name="Shape 3488"/>
                        <wps:cNvSpPr/>
                        <wps:spPr>
                          <a:xfrm>
                            <a:off x="0" y="0"/>
                            <a:ext cx="52806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660" h="22860">
                                <a:moveTo>
                                  <a:pt x="0" y="11430"/>
                                </a:moveTo>
                                <a:lnTo>
                                  <a:pt x="5280660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9" style="width:415.8pt;height:1.8pt;mso-position-horizontal-relative:char;mso-position-vertical-relative:line" coordsize="52806,228">
                <v:shape id="Shape 3488" style="position:absolute;width:52806;height:228;left:0;top:0;" coordsize="5280660,22860" path="m0,11430l5280660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93CC8" w:rsidRDefault="005911F3">
      <w:pPr>
        <w:spacing w:after="0" w:line="416" w:lineRule="auto"/>
        <w:ind w:left="763" w:right="511" w:hanging="634"/>
        <w:jc w:val="left"/>
        <w:rPr>
          <w:sz w:val="24"/>
        </w:rPr>
      </w:pPr>
      <w:r>
        <w:rPr>
          <w:sz w:val="24"/>
        </w:rPr>
        <w:t>Firma Ing. Lenka Černá na st</w:t>
      </w:r>
      <w:r w:rsidR="00D93CC8">
        <w:rPr>
          <w:sz w:val="24"/>
        </w:rPr>
        <w:t xml:space="preserve">raně jedné </w:t>
      </w:r>
    </w:p>
    <w:p w:rsidR="00F05215" w:rsidRDefault="00D93CC8">
      <w:pPr>
        <w:spacing w:after="0" w:line="416" w:lineRule="auto"/>
        <w:ind w:left="763" w:right="511" w:hanging="634"/>
        <w:jc w:val="left"/>
      </w:pPr>
      <w:r>
        <w:rPr>
          <w:sz w:val="24"/>
        </w:rPr>
        <w:t>a Základni</w:t>
      </w:r>
      <w:r w:rsidR="005911F3">
        <w:rPr>
          <w:sz w:val="24"/>
        </w:rPr>
        <w:t xml:space="preserve"> </w:t>
      </w:r>
      <w:r>
        <w:rPr>
          <w:sz w:val="24"/>
        </w:rPr>
        <w:t xml:space="preserve">škola, Školní 1479, </w:t>
      </w:r>
      <w:r w:rsidR="005911F3">
        <w:rPr>
          <w:sz w:val="24"/>
        </w:rPr>
        <w:t>432 01 Kadaň, IC 46789979 na dru</w:t>
      </w:r>
      <w:r>
        <w:rPr>
          <w:sz w:val="24"/>
        </w:rPr>
        <w:t>hé</w:t>
      </w:r>
    </w:p>
    <w:p w:rsidR="00F05215" w:rsidRDefault="00D93CC8">
      <w:pPr>
        <w:spacing w:after="250" w:line="259" w:lineRule="auto"/>
        <w:ind w:left="122" w:firstLine="0"/>
        <w:jc w:val="center"/>
      </w:pPr>
      <w:r>
        <w:t>uzavírají spolu</w:t>
      </w:r>
    </w:p>
    <w:p w:rsidR="00F05215" w:rsidRDefault="00D93CC8">
      <w:pPr>
        <w:pStyle w:val="Nadpis1"/>
        <w:spacing w:after="202"/>
        <w:ind w:left="122"/>
      </w:pPr>
      <w:r>
        <w:t>SMLOUVU O POSKYTNYTÍ UBYTOVACÍCH A STRAVOVACÍCH SLUŽEB</w:t>
      </w:r>
    </w:p>
    <w:p w:rsidR="005911F3" w:rsidRDefault="00D93CC8">
      <w:pPr>
        <w:spacing w:line="440" w:lineRule="auto"/>
        <w:ind w:left="67" w:right="2650"/>
      </w:pPr>
      <w:r>
        <w:t xml:space="preserve">Místo: chata Lesanka, Mariánská 1495 363 OI, Ostrov </w:t>
      </w:r>
    </w:p>
    <w:p w:rsidR="00F05215" w:rsidRDefault="00D93CC8">
      <w:pPr>
        <w:spacing w:line="440" w:lineRule="auto"/>
        <w:ind w:left="67" w:right="2650"/>
      </w:pPr>
      <w:r>
        <w:t>Termín: 4.2. (večeře) — 8.2.2019 (oběd)</w:t>
      </w:r>
    </w:p>
    <w:p w:rsidR="00F05215" w:rsidRDefault="00645011">
      <w:pPr>
        <w:spacing w:after="252" w:line="259" w:lineRule="auto"/>
        <w:ind w:left="132" w:right="511"/>
        <w:jc w:val="left"/>
      </w:pPr>
      <w:r>
        <w:rPr>
          <w:sz w:val="24"/>
        </w:rPr>
        <w:t>Počet účastníků: cca 35 ž</w:t>
      </w:r>
      <w:bookmarkStart w:id="0" w:name="_GoBack"/>
      <w:bookmarkEnd w:id="0"/>
      <w:r w:rsidR="00D93CC8">
        <w:rPr>
          <w:sz w:val="24"/>
        </w:rPr>
        <w:t>áků 2. stupně a 4 dospělí</w:t>
      </w:r>
    </w:p>
    <w:p w:rsidR="00F05215" w:rsidRDefault="00D93CC8">
      <w:pPr>
        <w:spacing w:after="222"/>
        <w:ind w:left="67" w:right="14"/>
      </w:pPr>
      <w:r>
        <w:t>Cena: 2.300,- KČ na osobu ( ubytování + strava 5x denně + pitný program)</w:t>
      </w:r>
    </w:p>
    <w:p w:rsidR="00F05215" w:rsidRDefault="00D93CC8">
      <w:pPr>
        <w:spacing w:after="232"/>
        <w:ind w:left="67" w:right="14"/>
      </w:pPr>
      <w:r>
        <w:t>Způsob úhrady; zálohová faktura ve výši cca 50% předpokládané ceny, doplatek dle skutečnosti ihned po ukončení pobytu</w:t>
      </w:r>
    </w:p>
    <w:p w:rsidR="00F05215" w:rsidRDefault="00D93CC8">
      <w:pPr>
        <w:spacing w:after="0" w:line="259" w:lineRule="auto"/>
        <w:ind w:left="68" w:right="511"/>
        <w:jc w:val="left"/>
      </w:pPr>
      <w:r>
        <w:rPr>
          <w:sz w:val="24"/>
        </w:rPr>
        <w:t>Storno podmínky:</w:t>
      </w:r>
    </w:p>
    <w:p w:rsidR="00F05215" w:rsidRDefault="00D93CC8">
      <w:pPr>
        <w:numPr>
          <w:ilvl w:val="0"/>
          <w:numId w:val="1"/>
        </w:numPr>
        <w:ind w:right="14" w:hanging="324"/>
      </w:pPr>
      <w:r>
        <w:t>30 a více dnů před nástupem penále ve výši 10% z celkové částky</w:t>
      </w:r>
    </w:p>
    <w:p w:rsidR="00F05215" w:rsidRDefault="00D93CC8">
      <w:pPr>
        <w:numPr>
          <w:ilvl w:val="0"/>
          <w:numId w:val="1"/>
        </w:numPr>
        <w:ind w:right="14" w:hanging="324"/>
      </w:pPr>
      <w:r>
        <w:t>29-15 dnů před nástupem penále 20% z celkové částky</w:t>
      </w:r>
    </w:p>
    <w:p w:rsidR="00357AD8" w:rsidRDefault="00D93CC8">
      <w:pPr>
        <w:numPr>
          <w:ilvl w:val="0"/>
          <w:numId w:val="1"/>
        </w:numPr>
        <w:spacing w:after="227"/>
        <w:ind w:right="14" w:hanging="324"/>
      </w:pPr>
      <w:r>
        <w:t xml:space="preserve">méně než 15 dnů před nástupem penále 40% z celkové Částky </w:t>
      </w:r>
    </w:p>
    <w:p w:rsidR="00357AD8" w:rsidRPr="00357AD8" w:rsidRDefault="00D93CC8">
      <w:pPr>
        <w:numPr>
          <w:ilvl w:val="0"/>
          <w:numId w:val="1"/>
        </w:numPr>
        <w:spacing w:after="227"/>
        <w:ind w:right="14" w:hanging="324"/>
      </w:pPr>
      <w:r>
        <w:rPr>
          <w:noProof/>
        </w:rPr>
        <w:drawing>
          <wp:inline distT="0" distB="0" distL="0" distR="0">
            <wp:extent cx="45720" cy="50292"/>
            <wp:effectExtent l="0" t="0" r="0" b="0"/>
            <wp:docPr id="1341" name="Picture 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Picture 13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počet do z celkového počtu účastníků nepodléhá penalizaci </w:t>
      </w:r>
      <w:r>
        <w:rPr>
          <w:noProof/>
        </w:rPr>
        <w:drawing>
          <wp:inline distT="0" distB="0" distL="0" distR="0">
            <wp:extent cx="45720" cy="54863"/>
            <wp:effectExtent l="0" t="0" r="0" b="0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215" w:rsidRDefault="00D93CC8">
      <w:pPr>
        <w:numPr>
          <w:ilvl w:val="0"/>
          <w:numId w:val="1"/>
        </w:numPr>
        <w:spacing w:after="227"/>
        <w:ind w:right="14" w:hanging="324"/>
      </w:pPr>
      <w:r>
        <w:rPr>
          <w:rFonts w:ascii="Times New Roman" w:eastAsia="Times New Roman" w:hAnsi="Times New Roman" w:cs="Times New Roman"/>
        </w:rPr>
        <w:t>v</w:t>
      </w:r>
      <w:r w:rsidR="005911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případě onemocnění dítěte na</w:t>
      </w:r>
      <w:r w:rsidR="005911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rekr. zařízení a jeho následném odjezdu domů vracíme mu </w:t>
      </w:r>
      <w:r>
        <w:t>nevyčerpané plné penze</w:t>
      </w:r>
    </w:p>
    <w:p w:rsidR="00F05215" w:rsidRDefault="00D93CC8">
      <w:pPr>
        <w:spacing w:after="0" w:line="259" w:lineRule="auto"/>
        <w:ind w:left="32" w:right="511"/>
        <w:jc w:val="left"/>
      </w:pPr>
      <w:r>
        <w:rPr>
          <w:sz w:val="24"/>
        </w:rPr>
        <w:t>Další ujednání:</w:t>
      </w:r>
    </w:p>
    <w:p w:rsidR="00F05215" w:rsidRDefault="00D93CC8">
      <w:pPr>
        <w:numPr>
          <w:ilvl w:val="0"/>
          <w:numId w:val="1"/>
        </w:numPr>
        <w:spacing w:after="242"/>
        <w:ind w:right="14" w:hanging="324"/>
      </w:pPr>
      <w:r>
        <w:t xml:space="preserve">účastníci se zavazují dodržovat ubytovací řád, chránit objekt i jeho zařízení před poškozením, případné škody uhradit </w:t>
      </w:r>
      <w:r>
        <w:rPr>
          <w:noProof/>
        </w:rPr>
        <w:drawing>
          <wp:inline distT="0" distB="0" distL="0" distR="0">
            <wp:extent cx="50292" cy="50292"/>
            <wp:effectExtent l="0" t="0" r="0" b="0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dojde-li vlivem vnějších faktorů ke změně ceny, oznámí to ubytovatel neprodleně </w:t>
      </w:r>
      <w:r w:rsidR="005911F3">
        <w:t>zákazn</w:t>
      </w:r>
      <w:r>
        <w:t>íkovi, který má právo v dohodnuté lhůtě od smlouvy odstoupit</w:t>
      </w:r>
    </w:p>
    <w:p w:rsidR="00F05215" w:rsidRDefault="00D93CC8">
      <w:pPr>
        <w:spacing w:after="159"/>
        <w:ind w:left="3" w:right="14"/>
      </w:pPr>
      <w:r>
        <w:t>Jako poděkování za Váš zájem o pobyt v našem rekreačním zařízení poskytujeme Vám zajímavou výhodu — na každých IO dětí I osoba dospělého doprovodu zdarma.</w:t>
      </w:r>
    </w:p>
    <w:p w:rsidR="005911F3" w:rsidRDefault="005911F3">
      <w:pPr>
        <w:spacing w:after="159"/>
        <w:ind w:left="3" w:right="14"/>
      </w:pPr>
    </w:p>
    <w:p w:rsidR="005911F3" w:rsidRDefault="005911F3">
      <w:pPr>
        <w:spacing w:after="159"/>
        <w:ind w:left="3" w:right="14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5911F3" w:rsidRDefault="005911F3">
      <w:pPr>
        <w:spacing w:after="159"/>
        <w:ind w:left="3" w:right="14"/>
      </w:pPr>
      <w:r>
        <w:t>Ubytovatel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ZŠ Školní 1479,Kadaň</w:t>
      </w:r>
    </w:p>
    <w:sectPr w:rsidR="005911F3">
      <w:pgSz w:w="11902" w:h="16834"/>
      <w:pgMar w:top="1440" w:right="2124" w:bottom="1440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12C"/>
    <w:multiLevelType w:val="hybridMultilevel"/>
    <w:tmpl w:val="5C9AF7F8"/>
    <w:lvl w:ilvl="0" w:tplc="B01E136A">
      <w:start w:val="1"/>
      <w:numFmt w:val="bullet"/>
      <w:lvlText w:val="•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A22A0C">
      <w:start w:val="1"/>
      <w:numFmt w:val="bullet"/>
      <w:lvlText w:val="o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9681E92">
      <w:start w:val="1"/>
      <w:numFmt w:val="bullet"/>
      <w:lvlText w:val="▪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D4181A">
      <w:start w:val="1"/>
      <w:numFmt w:val="bullet"/>
      <w:lvlText w:val="•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76CFBA">
      <w:start w:val="1"/>
      <w:numFmt w:val="bullet"/>
      <w:lvlText w:val="o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F8ED38">
      <w:start w:val="1"/>
      <w:numFmt w:val="bullet"/>
      <w:lvlText w:val="▪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96DDB8">
      <w:start w:val="1"/>
      <w:numFmt w:val="bullet"/>
      <w:lvlText w:val="•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EB80D9E">
      <w:start w:val="1"/>
      <w:numFmt w:val="bullet"/>
      <w:lvlText w:val="o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9E2984">
      <w:start w:val="1"/>
      <w:numFmt w:val="bullet"/>
      <w:lvlText w:val="▪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5"/>
    <w:rsid w:val="00357AD8"/>
    <w:rsid w:val="005911F3"/>
    <w:rsid w:val="00645011"/>
    <w:rsid w:val="00D93CC8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BB6F"/>
  <w15:docId w15:val="{F454CD99-CBC9-4869-8BA2-4D4DF932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54" w:lineRule="auto"/>
      <w:ind w:left="125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4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7</cp:revision>
  <dcterms:created xsi:type="dcterms:W3CDTF">2019-03-25T10:25:00Z</dcterms:created>
  <dcterms:modified xsi:type="dcterms:W3CDTF">2019-03-25T10:32:00Z</dcterms:modified>
</cp:coreProperties>
</file>