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0844F" w14:textId="77777777" w:rsidR="00852380" w:rsidRDefault="00852380" w:rsidP="00852380">
      <w:pPr>
        <w:pStyle w:val="Normln1"/>
        <w:jc w:val="center"/>
        <w:rPr>
          <w:rFonts w:ascii="Segoe UI" w:hAnsi="Segoe UI" w:cs="Segoe UI"/>
          <w:b/>
          <w:sz w:val="32"/>
          <w:szCs w:val="32"/>
        </w:rPr>
      </w:pPr>
    </w:p>
    <w:p w14:paraId="02106F7E" w14:textId="77777777" w:rsidR="00852380" w:rsidRDefault="00852380" w:rsidP="00852380">
      <w:pPr>
        <w:pStyle w:val="Normln1"/>
        <w:jc w:val="center"/>
        <w:rPr>
          <w:rFonts w:ascii="Segoe UI" w:hAnsi="Segoe UI" w:cs="Segoe UI"/>
          <w:sz w:val="32"/>
          <w:szCs w:val="32"/>
        </w:rPr>
      </w:pPr>
      <w:r>
        <w:rPr>
          <w:rFonts w:ascii="Segoe UI" w:hAnsi="Segoe UI" w:cs="Segoe UI"/>
          <w:b/>
          <w:sz w:val="32"/>
          <w:szCs w:val="32"/>
        </w:rPr>
        <w:t>Smlouva o spolupráci</w:t>
      </w:r>
    </w:p>
    <w:p w14:paraId="4B91EF5E" w14:textId="77777777" w:rsidR="00852380" w:rsidRDefault="00852380" w:rsidP="00852380">
      <w:pPr>
        <w:pStyle w:val="Normln1"/>
        <w:jc w:val="center"/>
        <w:rPr>
          <w:rFonts w:ascii="Segoe UI" w:hAnsi="Segoe UI" w:cs="Segoe UI"/>
          <w:sz w:val="22"/>
          <w:szCs w:val="22"/>
        </w:rPr>
      </w:pPr>
      <w:r>
        <w:rPr>
          <w:rFonts w:ascii="Segoe UI" w:hAnsi="Segoe UI" w:cs="Segoe UI"/>
          <w:sz w:val="22"/>
          <w:szCs w:val="22"/>
        </w:rPr>
        <w:t>uzavřená níže uvedeného dne, měsíce a roku, v souladu s ustanovením § 1746 odst. 2 zákona č. 89/2012 Sb., občanského zákoníku, v platném znění, mezi smluvními stranami:</w:t>
      </w:r>
    </w:p>
    <w:p w14:paraId="3898C4A4" w14:textId="77777777" w:rsidR="00852380" w:rsidRDefault="00852380" w:rsidP="00852380">
      <w:pPr>
        <w:pStyle w:val="Normln1"/>
        <w:jc w:val="center"/>
        <w:rPr>
          <w:rFonts w:ascii="Segoe UI" w:hAnsi="Segoe UI" w:cs="Segoe UI"/>
          <w:sz w:val="22"/>
          <w:szCs w:val="22"/>
        </w:rPr>
      </w:pPr>
    </w:p>
    <w:p w14:paraId="57BC89BD" w14:textId="77777777" w:rsidR="00852380" w:rsidRPr="00852380" w:rsidRDefault="00852380" w:rsidP="00852380">
      <w:pPr>
        <w:pStyle w:val="Normln1"/>
        <w:rPr>
          <w:rFonts w:ascii="Segoe UI" w:hAnsi="Segoe UI" w:cs="Segoe UI"/>
          <w:b/>
          <w:sz w:val="22"/>
          <w:szCs w:val="22"/>
        </w:rPr>
      </w:pPr>
    </w:p>
    <w:p w14:paraId="76FD0068" w14:textId="787FAEDE" w:rsidR="00852380" w:rsidRPr="0057095F" w:rsidRDefault="008913DD" w:rsidP="00852380">
      <w:pPr>
        <w:pStyle w:val="Zkladntext"/>
        <w:suppressAutoHyphens w:val="0"/>
        <w:spacing w:before="0" w:after="0" w:line="240" w:lineRule="auto"/>
        <w:rPr>
          <w:rFonts w:ascii="Segoe UI" w:hAnsi="Segoe UI" w:cs="Segoe UI"/>
          <w:b/>
          <w:kern w:val="0"/>
          <w:sz w:val="22"/>
          <w:szCs w:val="22"/>
          <w:lang w:eastAsia="cs-CZ" w:bidi="ar-SA"/>
        </w:rPr>
      </w:pPr>
      <w:r>
        <w:rPr>
          <w:rFonts w:ascii="Segoe UI" w:hAnsi="Segoe UI" w:cs="Segoe UI"/>
          <w:b/>
          <w:kern w:val="0"/>
          <w:sz w:val="22"/>
          <w:szCs w:val="22"/>
          <w:lang w:eastAsia="cs-CZ" w:bidi="ar-SA"/>
        </w:rPr>
        <w:t xml:space="preserve">ADCALL </w:t>
      </w:r>
      <w:proofErr w:type="spellStart"/>
      <w:r>
        <w:rPr>
          <w:rFonts w:ascii="Segoe UI" w:hAnsi="Segoe UI" w:cs="Segoe UI"/>
          <w:b/>
          <w:kern w:val="0"/>
          <w:sz w:val="22"/>
          <w:szCs w:val="22"/>
          <w:lang w:eastAsia="cs-CZ" w:bidi="ar-SA"/>
        </w:rPr>
        <w:t>syst</w:t>
      </w:r>
      <w:r w:rsidR="0052312F">
        <w:rPr>
          <w:rFonts w:ascii="Segoe UI" w:hAnsi="Segoe UI" w:cs="Segoe UI"/>
          <w:b/>
          <w:kern w:val="0"/>
          <w:sz w:val="22"/>
          <w:szCs w:val="22"/>
          <w:lang w:eastAsia="cs-CZ" w:bidi="ar-SA"/>
        </w:rPr>
        <w:t>e</w:t>
      </w:r>
      <w:r>
        <w:rPr>
          <w:rFonts w:ascii="Segoe UI" w:hAnsi="Segoe UI" w:cs="Segoe UI"/>
          <w:b/>
          <w:kern w:val="0"/>
          <w:sz w:val="22"/>
          <w:szCs w:val="22"/>
          <w:lang w:eastAsia="cs-CZ" w:bidi="ar-SA"/>
        </w:rPr>
        <w:t>m</w:t>
      </w:r>
      <w:r w:rsidR="0052312F">
        <w:rPr>
          <w:rFonts w:ascii="Segoe UI" w:hAnsi="Segoe UI" w:cs="Segoe UI"/>
          <w:b/>
          <w:kern w:val="0"/>
          <w:sz w:val="22"/>
          <w:szCs w:val="22"/>
          <w:lang w:eastAsia="cs-CZ" w:bidi="ar-SA"/>
        </w:rPr>
        <w:t>s</w:t>
      </w:r>
      <w:proofErr w:type="spellEnd"/>
      <w:r w:rsidR="00852380" w:rsidRPr="0057095F">
        <w:rPr>
          <w:rFonts w:ascii="Segoe UI" w:hAnsi="Segoe UI" w:cs="Segoe UI"/>
          <w:b/>
          <w:kern w:val="0"/>
          <w:sz w:val="22"/>
          <w:szCs w:val="22"/>
          <w:lang w:eastAsia="cs-CZ" w:bidi="ar-SA"/>
        </w:rPr>
        <w:t>, s.r.o.</w:t>
      </w:r>
    </w:p>
    <w:p w14:paraId="6305936F" w14:textId="77777777" w:rsidR="00E123D1" w:rsidRPr="0057095F" w:rsidRDefault="008913DD" w:rsidP="00852380">
      <w:pPr>
        <w:pStyle w:val="Zkladntext"/>
        <w:spacing w:before="0" w:after="0"/>
        <w:rPr>
          <w:rFonts w:ascii="Segoe UI" w:hAnsi="Segoe UI" w:cs="Segoe UI"/>
        </w:rPr>
      </w:pPr>
      <w:r>
        <w:rPr>
          <w:rFonts w:ascii="Segoe UI" w:hAnsi="Segoe UI" w:cs="Segoe UI"/>
        </w:rPr>
        <w:t>se sídlem Bubenská 225/49, Holešovice, 170 00 Praha 7</w:t>
      </w:r>
    </w:p>
    <w:p w14:paraId="67F5FAB0" w14:textId="77777777" w:rsidR="00E123D1" w:rsidRPr="0057095F" w:rsidRDefault="008913DD" w:rsidP="00852380">
      <w:pPr>
        <w:pStyle w:val="Zkladntext"/>
        <w:spacing w:before="0" w:after="0"/>
        <w:rPr>
          <w:rFonts w:ascii="Segoe UI" w:hAnsi="Segoe UI" w:cs="Segoe UI"/>
        </w:rPr>
      </w:pPr>
      <w:r>
        <w:rPr>
          <w:rFonts w:ascii="Segoe UI" w:hAnsi="Segoe UI" w:cs="Segoe UI"/>
        </w:rPr>
        <w:t>IČ: 29293286, DIČ: CZ29293286</w:t>
      </w:r>
    </w:p>
    <w:p w14:paraId="629F2B52" w14:textId="77777777" w:rsidR="00852380" w:rsidRPr="0057095F" w:rsidRDefault="00852380" w:rsidP="00852380">
      <w:pPr>
        <w:pStyle w:val="Zkladntext"/>
        <w:spacing w:before="0" w:after="0"/>
        <w:rPr>
          <w:rFonts w:ascii="Segoe UI" w:hAnsi="Segoe UI" w:cs="Segoe UI"/>
          <w:kern w:val="0"/>
          <w:sz w:val="22"/>
          <w:szCs w:val="22"/>
          <w:lang w:eastAsia="cs-CZ" w:bidi="ar-SA"/>
        </w:rPr>
      </w:pPr>
      <w:r w:rsidRPr="0057095F">
        <w:rPr>
          <w:rFonts w:ascii="Segoe UI" w:hAnsi="Segoe UI" w:cs="Segoe UI"/>
          <w:kern w:val="0"/>
          <w:sz w:val="22"/>
          <w:szCs w:val="22"/>
          <w:lang w:eastAsia="cs-CZ" w:bidi="ar-SA"/>
        </w:rPr>
        <w:t>Společnost zapsaná v obchodním rejstří</w:t>
      </w:r>
      <w:r w:rsidR="008913DD">
        <w:rPr>
          <w:rFonts w:ascii="Segoe UI" w:hAnsi="Segoe UI" w:cs="Segoe UI"/>
          <w:kern w:val="0"/>
          <w:sz w:val="22"/>
          <w:szCs w:val="22"/>
          <w:lang w:eastAsia="cs-CZ" w:bidi="ar-SA"/>
        </w:rPr>
        <w:t>ku vedeném Městským soudem v Praze C271760</w:t>
      </w:r>
    </w:p>
    <w:p w14:paraId="0F4DCC86" w14:textId="77777777" w:rsidR="00E123D1" w:rsidRPr="0057095F" w:rsidRDefault="008913DD" w:rsidP="00852380">
      <w:pPr>
        <w:pStyle w:val="Zkladntext"/>
        <w:spacing w:before="0" w:after="0"/>
        <w:rPr>
          <w:rFonts w:ascii="Segoe UI" w:hAnsi="Segoe UI" w:cs="Segoe UI"/>
        </w:rPr>
      </w:pPr>
      <w:r>
        <w:rPr>
          <w:rFonts w:ascii="Segoe UI" w:hAnsi="Segoe UI" w:cs="Segoe UI"/>
        </w:rPr>
        <w:t>Zastoupená: Ondřejem Lidmilou</w:t>
      </w:r>
      <w:r w:rsidR="00E123D1" w:rsidRPr="0057095F">
        <w:rPr>
          <w:rFonts w:ascii="Segoe UI" w:hAnsi="Segoe UI" w:cs="Segoe UI"/>
        </w:rPr>
        <w:t xml:space="preserve"> – jednatelem</w:t>
      </w:r>
    </w:p>
    <w:p w14:paraId="36ABDB17" w14:textId="781EB7E1" w:rsidR="00E123D1" w:rsidRPr="00E123D1" w:rsidRDefault="008913DD" w:rsidP="00852380">
      <w:pPr>
        <w:pStyle w:val="Normln1"/>
        <w:rPr>
          <w:rFonts w:ascii="Segoe UI" w:hAnsi="Segoe UI" w:cs="Segoe UI"/>
          <w:sz w:val="22"/>
          <w:szCs w:val="22"/>
        </w:rPr>
      </w:pPr>
      <w:r w:rsidRPr="00801CFD">
        <w:rPr>
          <w:rFonts w:ascii="Segoe UI" w:hAnsi="Segoe UI" w:cs="Segoe UI"/>
        </w:rPr>
        <w:t xml:space="preserve">Bankovní spojení: </w:t>
      </w:r>
      <w:r w:rsidR="0052312F" w:rsidRPr="00801CFD">
        <w:rPr>
          <w:rFonts w:ascii="Segoe UI" w:hAnsi="Segoe UI" w:cs="Segoe UI"/>
        </w:rPr>
        <w:t>ČSOB, a.s., číslo účtu: 263612527/0300</w:t>
      </w:r>
    </w:p>
    <w:p w14:paraId="7A00D3D9" w14:textId="77777777" w:rsidR="00852380" w:rsidRDefault="00852380" w:rsidP="00852380">
      <w:pPr>
        <w:pStyle w:val="Normln1"/>
        <w:rPr>
          <w:rFonts w:ascii="Segoe UI" w:hAnsi="Segoe UI" w:cs="Segoe UI"/>
          <w:sz w:val="22"/>
          <w:szCs w:val="22"/>
        </w:rPr>
      </w:pPr>
      <w:r>
        <w:rPr>
          <w:rFonts w:ascii="Segoe UI" w:hAnsi="Segoe UI" w:cs="Segoe UI"/>
          <w:sz w:val="22"/>
          <w:szCs w:val="22"/>
        </w:rPr>
        <w:t xml:space="preserve">(dále jen </w:t>
      </w:r>
      <w:r w:rsidR="008913DD">
        <w:rPr>
          <w:rFonts w:ascii="Segoe UI" w:hAnsi="Segoe UI" w:cs="Segoe UI"/>
          <w:b/>
          <w:sz w:val="22"/>
          <w:szCs w:val="22"/>
        </w:rPr>
        <w:t>„ADCALL</w:t>
      </w:r>
      <w:r>
        <w:rPr>
          <w:rFonts w:ascii="Segoe UI" w:hAnsi="Segoe UI" w:cs="Segoe UI"/>
          <w:b/>
          <w:sz w:val="22"/>
          <w:szCs w:val="22"/>
        </w:rPr>
        <w:t>“</w:t>
      </w:r>
      <w:r>
        <w:rPr>
          <w:rFonts w:ascii="Segoe UI" w:hAnsi="Segoe UI" w:cs="Segoe UI"/>
          <w:sz w:val="22"/>
          <w:szCs w:val="22"/>
        </w:rPr>
        <w:t>)</w:t>
      </w:r>
    </w:p>
    <w:p w14:paraId="0CCC2B83" w14:textId="77777777" w:rsidR="00852380" w:rsidRDefault="00852380" w:rsidP="00852380">
      <w:pPr>
        <w:pStyle w:val="Normln1"/>
        <w:rPr>
          <w:rFonts w:ascii="Segoe UI" w:hAnsi="Segoe UI" w:cs="Segoe UI"/>
          <w:sz w:val="22"/>
          <w:szCs w:val="22"/>
        </w:rPr>
      </w:pPr>
      <w:bookmarkStart w:id="0" w:name="_GoBack"/>
      <w:bookmarkEnd w:id="0"/>
    </w:p>
    <w:p w14:paraId="0FAE07DA" w14:textId="77777777" w:rsidR="00852380" w:rsidRDefault="00852380" w:rsidP="00852380">
      <w:pPr>
        <w:pStyle w:val="Normln1"/>
        <w:rPr>
          <w:rFonts w:ascii="Segoe UI" w:hAnsi="Segoe UI" w:cs="Segoe UI"/>
          <w:sz w:val="22"/>
          <w:szCs w:val="22"/>
        </w:rPr>
      </w:pPr>
      <w:r>
        <w:rPr>
          <w:rFonts w:ascii="Segoe UI" w:hAnsi="Segoe UI" w:cs="Segoe UI"/>
          <w:sz w:val="22"/>
          <w:szCs w:val="22"/>
        </w:rPr>
        <w:t>a</w:t>
      </w:r>
    </w:p>
    <w:p w14:paraId="226FDFB5" w14:textId="77777777" w:rsidR="00852380" w:rsidRDefault="00852380" w:rsidP="00852380">
      <w:pPr>
        <w:pStyle w:val="Normln1"/>
        <w:rPr>
          <w:rFonts w:ascii="Segoe UI" w:hAnsi="Segoe UI" w:cs="Segoe UI"/>
          <w:sz w:val="22"/>
          <w:szCs w:val="22"/>
        </w:rPr>
      </w:pPr>
    </w:p>
    <w:p w14:paraId="38E5EE5B" w14:textId="77777777" w:rsidR="00852380" w:rsidRDefault="00852380" w:rsidP="00852380">
      <w:pPr>
        <w:widowControl w:val="0"/>
        <w:jc w:val="left"/>
        <w:rPr>
          <w:rFonts w:ascii="Segoe UI" w:hAnsi="Segoe UI" w:cs="Segoe UI"/>
          <w:b/>
          <w:bCs/>
          <w:snapToGrid w:val="0"/>
          <w:sz w:val="22"/>
          <w:szCs w:val="22"/>
        </w:rPr>
      </w:pPr>
      <w:r>
        <w:rPr>
          <w:rFonts w:ascii="Segoe UI" w:hAnsi="Segoe UI" w:cs="Segoe UI"/>
          <w:b/>
          <w:bCs/>
          <w:snapToGrid w:val="0"/>
          <w:sz w:val="22"/>
          <w:szCs w:val="22"/>
        </w:rPr>
        <w:t>Národní divadlo Brno, příspěvková organizace</w:t>
      </w:r>
    </w:p>
    <w:p w14:paraId="67F5FD76" w14:textId="77777777" w:rsidR="00852380" w:rsidRDefault="00852380" w:rsidP="00852380">
      <w:pPr>
        <w:widowControl w:val="0"/>
        <w:rPr>
          <w:rFonts w:ascii="Segoe UI" w:hAnsi="Segoe UI" w:cs="Segoe UI"/>
          <w:snapToGrid w:val="0"/>
          <w:sz w:val="22"/>
          <w:szCs w:val="22"/>
        </w:rPr>
      </w:pPr>
      <w:r>
        <w:rPr>
          <w:rFonts w:ascii="Segoe UI" w:hAnsi="Segoe UI" w:cs="Segoe UI"/>
          <w:snapToGrid w:val="0"/>
          <w:sz w:val="22"/>
          <w:szCs w:val="22"/>
        </w:rPr>
        <w:t>se sídlem Dvořákova 11, 657 70 Brno</w:t>
      </w:r>
    </w:p>
    <w:p w14:paraId="630980FD" w14:textId="77777777" w:rsidR="00852380" w:rsidRDefault="00852380" w:rsidP="00852380">
      <w:pPr>
        <w:widowControl w:val="0"/>
        <w:rPr>
          <w:rFonts w:ascii="Segoe UI" w:hAnsi="Segoe UI" w:cs="Segoe UI"/>
          <w:sz w:val="22"/>
          <w:szCs w:val="22"/>
        </w:rPr>
      </w:pPr>
      <w:r>
        <w:rPr>
          <w:rFonts w:ascii="Segoe UI" w:hAnsi="Segoe UI" w:cs="Segoe UI"/>
          <w:snapToGrid w:val="0"/>
          <w:sz w:val="22"/>
          <w:szCs w:val="22"/>
        </w:rPr>
        <w:t>IČ: 00094820, D</w:t>
      </w:r>
      <w:r>
        <w:rPr>
          <w:rFonts w:ascii="Segoe UI" w:hAnsi="Segoe UI" w:cs="Segoe UI"/>
          <w:sz w:val="22"/>
          <w:szCs w:val="22"/>
        </w:rPr>
        <w:t>IČ: CZ00094820</w:t>
      </w:r>
    </w:p>
    <w:p w14:paraId="7EA6640A" w14:textId="77777777" w:rsidR="00852380" w:rsidRDefault="00852380" w:rsidP="00852380">
      <w:pPr>
        <w:widowControl w:val="0"/>
        <w:rPr>
          <w:rFonts w:ascii="Segoe UI" w:hAnsi="Segoe UI" w:cs="Segoe UI"/>
          <w:sz w:val="22"/>
          <w:szCs w:val="22"/>
        </w:rPr>
      </w:pPr>
      <w:r>
        <w:rPr>
          <w:rFonts w:ascii="Segoe UI" w:hAnsi="Segoe UI" w:cs="Segoe UI"/>
          <w:sz w:val="22"/>
          <w:szCs w:val="22"/>
        </w:rPr>
        <w:t xml:space="preserve">Příspěvková organizace je zapsána v obchodním rejstříku vedeném Krajským soudem v Brně, oddíl </w:t>
      </w:r>
      <w:proofErr w:type="spellStart"/>
      <w:r>
        <w:rPr>
          <w:rFonts w:ascii="Segoe UI" w:hAnsi="Segoe UI" w:cs="Segoe UI"/>
          <w:sz w:val="22"/>
          <w:szCs w:val="22"/>
        </w:rPr>
        <w:t>Pr</w:t>
      </w:r>
      <w:proofErr w:type="spellEnd"/>
      <w:r>
        <w:rPr>
          <w:rFonts w:ascii="Segoe UI" w:hAnsi="Segoe UI" w:cs="Segoe UI"/>
          <w:sz w:val="22"/>
          <w:szCs w:val="22"/>
        </w:rPr>
        <w:t>, vložka 30</w:t>
      </w:r>
    </w:p>
    <w:p w14:paraId="5058D6AF" w14:textId="77777777" w:rsidR="00852380" w:rsidRDefault="00852380" w:rsidP="00852380">
      <w:pPr>
        <w:rPr>
          <w:rFonts w:ascii="Segoe UI" w:hAnsi="Segoe UI" w:cs="Segoe UI"/>
          <w:sz w:val="22"/>
          <w:szCs w:val="22"/>
        </w:rPr>
      </w:pPr>
      <w:r>
        <w:rPr>
          <w:rFonts w:ascii="Segoe UI" w:hAnsi="Segoe UI" w:cs="Segoe UI"/>
          <w:snapToGrid w:val="0"/>
          <w:sz w:val="22"/>
          <w:szCs w:val="22"/>
        </w:rPr>
        <w:t xml:space="preserve">zastoupené: </w:t>
      </w:r>
      <w:r>
        <w:rPr>
          <w:rFonts w:ascii="Segoe UI" w:hAnsi="Segoe UI" w:cs="Segoe UI"/>
          <w:sz w:val="22"/>
          <w:szCs w:val="22"/>
        </w:rPr>
        <w:t xml:space="preserve"> MgA. Martinem Glaserem</w:t>
      </w:r>
      <w:r w:rsidR="008913DD">
        <w:rPr>
          <w:rFonts w:ascii="Segoe UI" w:hAnsi="Segoe UI" w:cs="Segoe UI"/>
          <w:sz w:val="22"/>
          <w:szCs w:val="22"/>
        </w:rPr>
        <w:t>, ředitelem</w:t>
      </w:r>
    </w:p>
    <w:p w14:paraId="7B30C592" w14:textId="77777777" w:rsidR="008913DD" w:rsidRDefault="008913DD" w:rsidP="008913DD">
      <w:pPr>
        <w:rPr>
          <w:rFonts w:ascii="Segoe UI" w:hAnsi="Segoe UI" w:cs="Segoe UI"/>
          <w:sz w:val="22"/>
          <w:szCs w:val="22"/>
        </w:rPr>
      </w:pPr>
      <w:r>
        <w:rPr>
          <w:rFonts w:ascii="Segoe UI" w:hAnsi="Segoe UI" w:cs="Segoe UI"/>
          <w:sz w:val="22"/>
          <w:szCs w:val="22"/>
        </w:rPr>
        <w:t>ve věcech běžného plnění smlouvy: Martinem Koplíkem, vedoucím Zákaznického centra</w:t>
      </w:r>
    </w:p>
    <w:p w14:paraId="1918759E" w14:textId="77777777" w:rsidR="00852380" w:rsidRPr="008913DD" w:rsidRDefault="00852380" w:rsidP="008913DD">
      <w:pPr>
        <w:rPr>
          <w:rFonts w:ascii="Segoe UI" w:hAnsi="Segoe UI" w:cs="Segoe UI"/>
          <w:sz w:val="22"/>
          <w:szCs w:val="22"/>
        </w:rPr>
      </w:pPr>
      <w:r>
        <w:rPr>
          <w:rFonts w:ascii="Segoe UI" w:hAnsi="Segoe UI" w:cs="Segoe UI"/>
          <w:snapToGrid w:val="0"/>
          <w:sz w:val="22"/>
          <w:szCs w:val="22"/>
        </w:rPr>
        <w:t xml:space="preserve">Bankovní spojení: </w:t>
      </w:r>
      <w:proofErr w:type="spellStart"/>
      <w:r>
        <w:rPr>
          <w:rFonts w:ascii="Segoe UI" w:hAnsi="Segoe UI" w:cs="Segoe UI"/>
          <w:sz w:val="22"/>
          <w:szCs w:val="22"/>
        </w:rPr>
        <w:t>Unicreditbank</w:t>
      </w:r>
      <w:proofErr w:type="spellEnd"/>
      <w:r>
        <w:rPr>
          <w:rFonts w:ascii="Segoe UI" w:hAnsi="Segoe UI" w:cs="Segoe UI"/>
          <w:sz w:val="22"/>
          <w:szCs w:val="22"/>
        </w:rPr>
        <w:t>, číslo účtu: 2110126623/2700</w:t>
      </w:r>
    </w:p>
    <w:p w14:paraId="5A64E060" w14:textId="77777777" w:rsidR="00852380" w:rsidRDefault="00852380" w:rsidP="00852380">
      <w:pPr>
        <w:pStyle w:val="Normln1"/>
        <w:rPr>
          <w:rFonts w:ascii="Segoe UI" w:hAnsi="Segoe UI" w:cs="Segoe UI"/>
          <w:sz w:val="22"/>
          <w:szCs w:val="22"/>
        </w:rPr>
      </w:pPr>
      <w:r>
        <w:rPr>
          <w:rFonts w:ascii="Segoe UI" w:hAnsi="Segoe UI" w:cs="Segoe UI"/>
          <w:sz w:val="22"/>
          <w:szCs w:val="22"/>
        </w:rPr>
        <w:t xml:space="preserve">(dále jen </w:t>
      </w:r>
      <w:r>
        <w:rPr>
          <w:rFonts w:ascii="Segoe UI" w:hAnsi="Segoe UI" w:cs="Segoe UI"/>
          <w:b/>
          <w:sz w:val="22"/>
          <w:szCs w:val="22"/>
        </w:rPr>
        <w:t>„</w:t>
      </w:r>
      <w:proofErr w:type="spellStart"/>
      <w:r>
        <w:rPr>
          <w:rFonts w:ascii="Segoe UI" w:hAnsi="Segoe UI" w:cs="Segoe UI"/>
          <w:b/>
          <w:sz w:val="22"/>
          <w:szCs w:val="22"/>
        </w:rPr>
        <w:t>NdB</w:t>
      </w:r>
      <w:proofErr w:type="spellEnd"/>
      <w:r>
        <w:rPr>
          <w:rFonts w:ascii="Segoe UI" w:hAnsi="Segoe UI" w:cs="Segoe UI"/>
          <w:b/>
          <w:sz w:val="22"/>
          <w:szCs w:val="22"/>
        </w:rPr>
        <w:t>“</w:t>
      </w:r>
      <w:r>
        <w:rPr>
          <w:rFonts w:ascii="Segoe UI" w:hAnsi="Segoe UI" w:cs="Segoe UI"/>
          <w:sz w:val="22"/>
          <w:szCs w:val="22"/>
        </w:rPr>
        <w:t xml:space="preserve">)  </w:t>
      </w:r>
    </w:p>
    <w:p w14:paraId="6B00A2A2" w14:textId="77777777" w:rsidR="00852380" w:rsidRDefault="00852380" w:rsidP="00852380">
      <w:pPr>
        <w:pStyle w:val="Normln1"/>
        <w:rPr>
          <w:rFonts w:ascii="Segoe UI" w:hAnsi="Segoe UI" w:cs="Segoe UI"/>
          <w:sz w:val="22"/>
          <w:szCs w:val="22"/>
        </w:rPr>
      </w:pPr>
    </w:p>
    <w:p w14:paraId="126BFFF0" w14:textId="77777777" w:rsidR="00852380" w:rsidRDefault="00852380" w:rsidP="00852380">
      <w:pPr>
        <w:pStyle w:val="Normln1"/>
        <w:rPr>
          <w:rFonts w:ascii="Segoe UI" w:hAnsi="Segoe UI" w:cs="Segoe UI"/>
          <w:sz w:val="22"/>
          <w:szCs w:val="22"/>
        </w:rPr>
      </w:pPr>
    </w:p>
    <w:p w14:paraId="544660FE" w14:textId="77777777" w:rsidR="00852380" w:rsidRDefault="00852380" w:rsidP="00852380">
      <w:pPr>
        <w:pStyle w:val="Normln1"/>
        <w:jc w:val="center"/>
        <w:rPr>
          <w:rFonts w:ascii="Segoe UI" w:hAnsi="Segoe UI" w:cs="Segoe UI"/>
          <w:sz w:val="22"/>
          <w:szCs w:val="22"/>
        </w:rPr>
      </w:pPr>
      <w:r>
        <w:rPr>
          <w:rFonts w:ascii="Segoe UI" w:hAnsi="Segoe UI" w:cs="Segoe UI"/>
          <w:sz w:val="22"/>
          <w:szCs w:val="22"/>
        </w:rPr>
        <w:t>(dále jen „smlouva“):</w:t>
      </w:r>
    </w:p>
    <w:p w14:paraId="2B03E311" w14:textId="77777777" w:rsidR="00852380" w:rsidRDefault="00852380" w:rsidP="00852380">
      <w:pPr>
        <w:pStyle w:val="Normln1"/>
        <w:jc w:val="center"/>
        <w:rPr>
          <w:rFonts w:ascii="Segoe UI" w:hAnsi="Segoe UI" w:cs="Segoe UI"/>
          <w:sz w:val="22"/>
          <w:szCs w:val="22"/>
        </w:rPr>
      </w:pPr>
    </w:p>
    <w:p w14:paraId="4F2AC124" w14:textId="77777777" w:rsidR="00852380" w:rsidRDefault="00852380" w:rsidP="00852380">
      <w:pPr>
        <w:pStyle w:val="Normln1"/>
        <w:numPr>
          <w:ilvl w:val="0"/>
          <w:numId w:val="1"/>
        </w:numPr>
        <w:jc w:val="center"/>
        <w:rPr>
          <w:rFonts w:ascii="Segoe UI" w:hAnsi="Segoe UI" w:cs="Segoe UI"/>
          <w:sz w:val="22"/>
          <w:szCs w:val="22"/>
        </w:rPr>
      </w:pPr>
    </w:p>
    <w:p w14:paraId="3640643C" w14:textId="77777777" w:rsidR="00852380" w:rsidRDefault="00852380" w:rsidP="00852380">
      <w:pPr>
        <w:pStyle w:val="Normln1"/>
        <w:jc w:val="center"/>
        <w:rPr>
          <w:rFonts w:ascii="Segoe UI" w:hAnsi="Segoe UI" w:cs="Segoe UI"/>
          <w:sz w:val="22"/>
          <w:szCs w:val="22"/>
        </w:rPr>
      </w:pPr>
      <w:r>
        <w:rPr>
          <w:rFonts w:ascii="Segoe UI" w:hAnsi="Segoe UI" w:cs="Segoe UI"/>
          <w:b/>
          <w:sz w:val="22"/>
          <w:szCs w:val="22"/>
        </w:rPr>
        <w:t>Předmět smlouvy</w:t>
      </w:r>
    </w:p>
    <w:p w14:paraId="5F5229B0" w14:textId="77777777" w:rsidR="00852380" w:rsidRDefault="00852380" w:rsidP="00852380">
      <w:pPr>
        <w:pStyle w:val="Normln1"/>
        <w:ind w:left="1080"/>
        <w:rPr>
          <w:rFonts w:ascii="Segoe UI" w:hAnsi="Segoe UI" w:cs="Segoe UI"/>
          <w:sz w:val="22"/>
          <w:szCs w:val="22"/>
        </w:rPr>
      </w:pPr>
    </w:p>
    <w:p w14:paraId="6E16213F" w14:textId="77777777" w:rsidR="00852380" w:rsidRDefault="00852380" w:rsidP="00E32B70">
      <w:pPr>
        <w:pStyle w:val="Normln1"/>
        <w:ind w:left="360"/>
        <w:rPr>
          <w:rFonts w:ascii="Segoe UI" w:hAnsi="Segoe UI" w:cs="Segoe UI"/>
          <w:sz w:val="22"/>
          <w:szCs w:val="22"/>
        </w:rPr>
      </w:pPr>
      <w:r>
        <w:rPr>
          <w:rFonts w:ascii="Segoe UI" w:hAnsi="Segoe UI" w:cs="Segoe UI"/>
          <w:sz w:val="22"/>
          <w:szCs w:val="22"/>
        </w:rPr>
        <w:t>Předmětem smlouvy je vzájemná spolupráce obou smluvních stran po dobu trvání smlouvy v oblasti vzájemné propagace a kuponového předplatného.</w:t>
      </w:r>
    </w:p>
    <w:p w14:paraId="620665B2" w14:textId="77777777" w:rsidR="00852380" w:rsidRDefault="00852380" w:rsidP="00852380">
      <w:pPr>
        <w:pStyle w:val="Normln1"/>
        <w:keepNext/>
        <w:spacing w:before="480" w:after="240"/>
        <w:jc w:val="center"/>
        <w:rPr>
          <w:rFonts w:ascii="Segoe UI" w:hAnsi="Segoe UI" w:cs="Segoe UI"/>
          <w:b/>
          <w:sz w:val="22"/>
          <w:szCs w:val="22"/>
        </w:rPr>
      </w:pPr>
      <w:r>
        <w:rPr>
          <w:rFonts w:ascii="Segoe UI" w:hAnsi="Segoe UI" w:cs="Segoe UI"/>
          <w:b/>
          <w:sz w:val="22"/>
          <w:szCs w:val="22"/>
        </w:rPr>
        <w:t>II.  Práva a povinnosti smluvních stran</w:t>
      </w:r>
    </w:p>
    <w:p w14:paraId="2A784897" w14:textId="77777777" w:rsidR="00852380" w:rsidRDefault="008913DD" w:rsidP="00852380">
      <w:pPr>
        <w:pStyle w:val="Normln1"/>
        <w:numPr>
          <w:ilvl w:val="0"/>
          <w:numId w:val="3"/>
        </w:numPr>
        <w:rPr>
          <w:rFonts w:ascii="Segoe UI" w:hAnsi="Segoe UI" w:cs="Segoe UI"/>
          <w:b/>
          <w:sz w:val="22"/>
          <w:szCs w:val="22"/>
        </w:rPr>
      </w:pPr>
      <w:r>
        <w:rPr>
          <w:rFonts w:ascii="Segoe UI" w:hAnsi="Segoe UI" w:cs="Segoe UI"/>
          <w:b/>
          <w:sz w:val="22"/>
          <w:szCs w:val="22"/>
        </w:rPr>
        <w:t>ADCALL</w:t>
      </w:r>
      <w:r w:rsidR="00852380">
        <w:rPr>
          <w:rFonts w:ascii="Segoe UI" w:hAnsi="Segoe UI" w:cs="Segoe UI"/>
          <w:b/>
          <w:sz w:val="22"/>
          <w:szCs w:val="22"/>
        </w:rPr>
        <w:t xml:space="preserve"> se zavazuje zajistit:</w:t>
      </w:r>
    </w:p>
    <w:p w14:paraId="6385840C" w14:textId="77777777" w:rsidR="008913DD" w:rsidRPr="008913DD" w:rsidRDefault="008913DD" w:rsidP="008913DD">
      <w:pPr>
        <w:pStyle w:val="Normln1"/>
        <w:ind w:left="720"/>
        <w:rPr>
          <w:rFonts w:ascii="Segoe UI" w:hAnsi="Segoe UI" w:cs="Segoe UI"/>
          <w:sz w:val="22"/>
          <w:szCs w:val="22"/>
        </w:rPr>
      </w:pPr>
      <w:r>
        <w:rPr>
          <w:rFonts w:ascii="Segoe UI" w:hAnsi="Segoe UI" w:cs="Segoe UI"/>
          <w:sz w:val="22"/>
          <w:szCs w:val="22"/>
        </w:rPr>
        <w:t>Umístění reklamního spotu dlouhého 60 sekund, který se bude op</w:t>
      </w:r>
      <w:r w:rsidR="00DD773F">
        <w:rPr>
          <w:rFonts w:ascii="Segoe UI" w:hAnsi="Segoe UI" w:cs="Segoe UI"/>
          <w:sz w:val="22"/>
          <w:szCs w:val="22"/>
        </w:rPr>
        <w:t>ako</w:t>
      </w:r>
      <w:r>
        <w:rPr>
          <w:rFonts w:ascii="Segoe UI" w:hAnsi="Segoe UI" w:cs="Segoe UI"/>
          <w:sz w:val="22"/>
          <w:szCs w:val="22"/>
        </w:rPr>
        <w:t>vat 1x za hodinu na 40 obrazovkách umístěných v čekárnách Fakultní nemocnice Brno ( 20x Dětská nemocnice, 13 x nemocnice Bohunice, 7x porodnice Obilní trh), v</w:t>
      </w:r>
      <w:r w:rsidR="000E58D9">
        <w:rPr>
          <w:rFonts w:ascii="Segoe UI" w:hAnsi="Segoe UI" w:cs="Segoe UI"/>
          <w:sz w:val="22"/>
          <w:szCs w:val="22"/>
        </w:rPr>
        <w:t xml:space="preserve"> období 1. 4. 2019 do 31. 12. 2019. Obměna spotů je 1x měsíčně, vždy k 25. v měsíci.  </w:t>
      </w:r>
    </w:p>
    <w:p w14:paraId="1427AD3C" w14:textId="77777777" w:rsidR="000E58D9" w:rsidRDefault="000E58D9" w:rsidP="00852380">
      <w:pPr>
        <w:spacing w:after="160" w:line="254" w:lineRule="auto"/>
        <w:jc w:val="left"/>
        <w:rPr>
          <w:rFonts w:ascii="Segoe UI" w:hAnsi="Segoe UI" w:cs="Segoe UI"/>
          <w:b/>
          <w:sz w:val="22"/>
          <w:szCs w:val="22"/>
        </w:rPr>
      </w:pPr>
    </w:p>
    <w:p w14:paraId="512D875A" w14:textId="77777777" w:rsidR="00852380" w:rsidRDefault="00852380" w:rsidP="00852380">
      <w:pPr>
        <w:spacing w:after="160" w:line="254" w:lineRule="auto"/>
        <w:jc w:val="left"/>
        <w:rPr>
          <w:rFonts w:ascii="Segoe UI" w:hAnsi="Segoe UI" w:cs="Segoe UI"/>
          <w:sz w:val="22"/>
          <w:szCs w:val="22"/>
        </w:rPr>
      </w:pPr>
      <w:r>
        <w:rPr>
          <w:rFonts w:ascii="Segoe UI" w:hAnsi="Segoe UI" w:cs="Segoe UI"/>
          <w:b/>
          <w:sz w:val="22"/>
          <w:szCs w:val="22"/>
        </w:rPr>
        <w:t>Celková částka za po</w:t>
      </w:r>
      <w:r w:rsidR="00876D45">
        <w:rPr>
          <w:rFonts w:ascii="Segoe UI" w:hAnsi="Segoe UI" w:cs="Segoe UI"/>
          <w:b/>
          <w:sz w:val="22"/>
          <w:szCs w:val="22"/>
        </w:rPr>
        <w:t>skytnuté plnění 96 606</w:t>
      </w:r>
      <w:r w:rsidR="00573DAC">
        <w:rPr>
          <w:rFonts w:ascii="Segoe UI" w:hAnsi="Segoe UI" w:cs="Segoe UI"/>
          <w:b/>
          <w:sz w:val="22"/>
          <w:szCs w:val="22"/>
        </w:rPr>
        <w:t xml:space="preserve"> </w:t>
      </w:r>
      <w:r>
        <w:rPr>
          <w:rFonts w:ascii="Segoe UI" w:hAnsi="Segoe UI" w:cs="Segoe UI"/>
          <w:b/>
          <w:sz w:val="22"/>
          <w:szCs w:val="22"/>
        </w:rPr>
        <w:t>Kč</w:t>
      </w:r>
      <w:r w:rsidR="00876D45">
        <w:rPr>
          <w:rFonts w:ascii="Segoe UI" w:hAnsi="Segoe UI" w:cs="Segoe UI"/>
          <w:b/>
          <w:sz w:val="22"/>
          <w:szCs w:val="22"/>
        </w:rPr>
        <w:t xml:space="preserve"> včetně DPH</w:t>
      </w:r>
      <w:r w:rsidR="00573DAC">
        <w:rPr>
          <w:rFonts w:ascii="Segoe UI" w:hAnsi="Segoe UI" w:cs="Segoe UI"/>
          <w:b/>
          <w:sz w:val="22"/>
          <w:szCs w:val="22"/>
        </w:rPr>
        <w:t>.</w:t>
      </w:r>
    </w:p>
    <w:p w14:paraId="5AAE5625" w14:textId="77777777" w:rsidR="00852380" w:rsidRDefault="00852380" w:rsidP="00852380">
      <w:pPr>
        <w:pStyle w:val="Odstavecseseznamem"/>
        <w:spacing w:after="160" w:line="254" w:lineRule="auto"/>
        <w:jc w:val="left"/>
        <w:rPr>
          <w:rFonts w:ascii="Segoe UI" w:hAnsi="Segoe UI" w:cs="Segoe UI"/>
          <w:sz w:val="22"/>
          <w:szCs w:val="22"/>
        </w:rPr>
      </w:pPr>
    </w:p>
    <w:p w14:paraId="6D2BAA19" w14:textId="77777777" w:rsidR="00852380" w:rsidRDefault="00852380" w:rsidP="00852380">
      <w:pPr>
        <w:pStyle w:val="Normln1"/>
        <w:rPr>
          <w:rFonts w:ascii="Segoe UI" w:hAnsi="Segoe UI" w:cs="Segoe UI"/>
          <w:b/>
          <w:sz w:val="22"/>
          <w:szCs w:val="22"/>
        </w:rPr>
      </w:pPr>
      <w:r>
        <w:rPr>
          <w:rFonts w:ascii="Segoe UI" w:hAnsi="Segoe UI" w:cs="Segoe UI"/>
          <w:b/>
          <w:sz w:val="22"/>
          <w:szCs w:val="22"/>
        </w:rPr>
        <w:t xml:space="preserve">2. </w:t>
      </w:r>
      <w:proofErr w:type="spellStart"/>
      <w:r>
        <w:rPr>
          <w:rFonts w:ascii="Segoe UI" w:hAnsi="Segoe UI" w:cs="Segoe UI"/>
          <w:b/>
          <w:sz w:val="22"/>
          <w:szCs w:val="22"/>
        </w:rPr>
        <w:t>NdB</w:t>
      </w:r>
      <w:proofErr w:type="spellEnd"/>
      <w:r>
        <w:rPr>
          <w:rFonts w:ascii="Segoe UI" w:hAnsi="Segoe UI" w:cs="Segoe UI"/>
          <w:b/>
          <w:sz w:val="22"/>
          <w:szCs w:val="22"/>
        </w:rPr>
        <w:t xml:space="preserve"> se zavazuje zajistit:</w:t>
      </w:r>
    </w:p>
    <w:p w14:paraId="3F29670F" w14:textId="77777777" w:rsidR="00852380" w:rsidRDefault="00852380" w:rsidP="00852380">
      <w:pPr>
        <w:pStyle w:val="Normln1"/>
        <w:ind w:left="360"/>
        <w:rPr>
          <w:rFonts w:ascii="Segoe UI" w:hAnsi="Segoe UI" w:cs="Segoe UI"/>
          <w:sz w:val="22"/>
          <w:szCs w:val="22"/>
        </w:rPr>
      </w:pPr>
    </w:p>
    <w:p w14:paraId="32638C88" w14:textId="77777777" w:rsidR="00852380" w:rsidRDefault="00852380" w:rsidP="00852380">
      <w:pPr>
        <w:pStyle w:val="Odstavecseseznamem"/>
        <w:numPr>
          <w:ilvl w:val="1"/>
          <w:numId w:val="3"/>
        </w:numPr>
        <w:rPr>
          <w:rFonts w:ascii="Segoe UI" w:hAnsi="Segoe UI" w:cs="Segoe UI"/>
          <w:sz w:val="22"/>
          <w:szCs w:val="22"/>
        </w:rPr>
      </w:pPr>
      <w:r>
        <w:rPr>
          <w:rFonts w:ascii="Segoe UI" w:hAnsi="Segoe UI" w:cs="Segoe UI"/>
          <w:sz w:val="22"/>
          <w:szCs w:val="22"/>
        </w:rPr>
        <w:t>plnění v rozsahu:</w:t>
      </w:r>
    </w:p>
    <w:p w14:paraId="30130E55" w14:textId="77777777" w:rsidR="00852380" w:rsidRDefault="00852380" w:rsidP="00852380">
      <w:pPr>
        <w:pStyle w:val="Odstavecseseznamem"/>
        <w:rPr>
          <w:rFonts w:ascii="Segoe UI" w:hAnsi="Segoe UI" w:cs="Segoe UI"/>
          <w:sz w:val="22"/>
          <w:szCs w:val="22"/>
        </w:rPr>
      </w:pPr>
    </w:p>
    <w:p w14:paraId="66198CF2" w14:textId="77777777" w:rsidR="004B4D59" w:rsidRDefault="000E58D9" w:rsidP="004B4D59">
      <w:pPr>
        <w:pStyle w:val="Odstavecseseznamem"/>
        <w:numPr>
          <w:ilvl w:val="0"/>
          <w:numId w:val="5"/>
        </w:numPr>
        <w:rPr>
          <w:rFonts w:ascii="Segoe UI" w:hAnsi="Segoe UI" w:cs="Segoe UI"/>
          <w:sz w:val="22"/>
          <w:szCs w:val="22"/>
        </w:rPr>
      </w:pPr>
      <w:r>
        <w:rPr>
          <w:rFonts w:ascii="Segoe UI" w:hAnsi="Segoe UI" w:cs="Segoe UI"/>
          <w:sz w:val="22"/>
          <w:szCs w:val="22"/>
        </w:rPr>
        <w:t>umístění loga v pěti po sobě jdoucích vydáních časopisu DIVA</w:t>
      </w:r>
    </w:p>
    <w:p w14:paraId="7D411759" w14:textId="77777777" w:rsidR="00852380" w:rsidRDefault="000E58D9" w:rsidP="00852380">
      <w:pPr>
        <w:pStyle w:val="Odstavecseseznamem"/>
        <w:numPr>
          <w:ilvl w:val="0"/>
          <w:numId w:val="5"/>
        </w:numPr>
        <w:rPr>
          <w:rFonts w:ascii="Segoe UI" w:hAnsi="Segoe UI" w:cs="Segoe UI"/>
          <w:sz w:val="22"/>
          <w:szCs w:val="22"/>
        </w:rPr>
      </w:pPr>
      <w:r>
        <w:rPr>
          <w:rFonts w:ascii="Segoe UI" w:hAnsi="Segoe UI" w:cs="Segoe UI"/>
          <w:sz w:val="22"/>
          <w:szCs w:val="22"/>
        </w:rPr>
        <w:t xml:space="preserve">umístění loga v deseti po sobě jdoucích programových skládačkách </w:t>
      </w:r>
    </w:p>
    <w:p w14:paraId="45299FB4" w14:textId="77777777" w:rsidR="000E58D9" w:rsidRDefault="000E58D9" w:rsidP="00852380">
      <w:pPr>
        <w:pStyle w:val="Odstavecseseznamem"/>
        <w:numPr>
          <w:ilvl w:val="0"/>
          <w:numId w:val="5"/>
        </w:numPr>
        <w:rPr>
          <w:rFonts w:ascii="Segoe UI" w:hAnsi="Segoe UI" w:cs="Segoe UI"/>
          <w:sz w:val="22"/>
          <w:szCs w:val="22"/>
        </w:rPr>
      </w:pPr>
      <w:r>
        <w:rPr>
          <w:rFonts w:ascii="Segoe UI" w:hAnsi="Segoe UI" w:cs="Segoe UI"/>
          <w:sz w:val="22"/>
          <w:szCs w:val="22"/>
        </w:rPr>
        <w:t>umístění loga s </w:t>
      </w:r>
      <w:proofErr w:type="spellStart"/>
      <w:r>
        <w:rPr>
          <w:rFonts w:ascii="Segoe UI" w:hAnsi="Segoe UI" w:cs="Segoe UI"/>
          <w:sz w:val="22"/>
          <w:szCs w:val="22"/>
        </w:rPr>
        <w:t>proklikem</w:t>
      </w:r>
      <w:proofErr w:type="spellEnd"/>
      <w:r>
        <w:rPr>
          <w:rFonts w:ascii="Segoe UI" w:hAnsi="Segoe UI" w:cs="Segoe UI"/>
          <w:sz w:val="22"/>
          <w:szCs w:val="22"/>
        </w:rPr>
        <w:t xml:space="preserve"> na stránkách </w:t>
      </w:r>
      <w:proofErr w:type="spellStart"/>
      <w:r>
        <w:rPr>
          <w:rFonts w:ascii="Segoe UI" w:hAnsi="Segoe UI" w:cs="Segoe UI"/>
          <w:sz w:val="22"/>
          <w:szCs w:val="22"/>
        </w:rPr>
        <w:t>NdB</w:t>
      </w:r>
      <w:proofErr w:type="spellEnd"/>
      <w:r>
        <w:rPr>
          <w:rFonts w:ascii="Segoe UI" w:hAnsi="Segoe UI" w:cs="Segoe UI"/>
          <w:sz w:val="22"/>
          <w:szCs w:val="22"/>
        </w:rPr>
        <w:t xml:space="preserve"> v sekci partner po dobu trvání smlouvy</w:t>
      </w:r>
    </w:p>
    <w:p w14:paraId="68E0854B" w14:textId="77777777" w:rsidR="000E58D9" w:rsidRDefault="000E58D9" w:rsidP="000E58D9">
      <w:pPr>
        <w:pStyle w:val="Odstavecseseznamem"/>
        <w:numPr>
          <w:ilvl w:val="0"/>
          <w:numId w:val="5"/>
        </w:numPr>
        <w:rPr>
          <w:rFonts w:ascii="Segoe UI" w:hAnsi="Segoe UI" w:cs="Segoe UI"/>
          <w:sz w:val="22"/>
          <w:szCs w:val="22"/>
        </w:rPr>
      </w:pPr>
      <w:r>
        <w:rPr>
          <w:rFonts w:ascii="Segoe UI" w:hAnsi="Segoe UI" w:cs="Segoe UI"/>
          <w:sz w:val="22"/>
          <w:szCs w:val="22"/>
        </w:rPr>
        <w:t>umístění loga do programového katalogu 2020/21</w:t>
      </w:r>
    </w:p>
    <w:p w14:paraId="08668456" w14:textId="77777777" w:rsidR="00DA6DB8" w:rsidRPr="00DA6DB8" w:rsidRDefault="00DA6DB8" w:rsidP="00DA6DB8">
      <w:pPr>
        <w:pStyle w:val="Odstavecseseznamem"/>
        <w:rPr>
          <w:rFonts w:ascii="Segoe UI" w:hAnsi="Segoe UI" w:cs="Segoe UI"/>
          <w:sz w:val="22"/>
          <w:szCs w:val="22"/>
        </w:rPr>
      </w:pPr>
      <w:r>
        <w:rPr>
          <w:rFonts w:ascii="Segoe UI" w:hAnsi="Segoe UI" w:cs="Segoe UI"/>
          <w:sz w:val="22"/>
          <w:szCs w:val="22"/>
        </w:rPr>
        <w:t>Č</w:t>
      </w:r>
      <w:r w:rsidRPr="00DA6DB8">
        <w:rPr>
          <w:rFonts w:ascii="Segoe UI" w:hAnsi="Segoe UI" w:cs="Segoe UI"/>
          <w:sz w:val="22"/>
          <w:szCs w:val="22"/>
        </w:rPr>
        <w:t>ástka za propagaci činí 46 606 Kč včetně DPH.</w:t>
      </w:r>
    </w:p>
    <w:p w14:paraId="5FEF94E8" w14:textId="77777777" w:rsidR="00852380" w:rsidRDefault="00017A45" w:rsidP="00B07B39">
      <w:pPr>
        <w:pStyle w:val="Odstavecseseznamem"/>
        <w:numPr>
          <w:ilvl w:val="0"/>
          <w:numId w:val="5"/>
        </w:numPr>
        <w:rPr>
          <w:rFonts w:ascii="Segoe UI" w:hAnsi="Segoe UI" w:cs="Segoe UI"/>
          <w:sz w:val="22"/>
          <w:szCs w:val="22"/>
        </w:rPr>
      </w:pPr>
      <w:r>
        <w:rPr>
          <w:rFonts w:ascii="Segoe UI" w:hAnsi="Segoe UI" w:cs="Segoe UI"/>
          <w:sz w:val="22"/>
          <w:szCs w:val="22"/>
        </w:rPr>
        <w:t>5</w:t>
      </w:r>
      <w:r w:rsidR="00B07B39">
        <w:rPr>
          <w:rFonts w:ascii="Segoe UI" w:hAnsi="Segoe UI" w:cs="Segoe UI"/>
          <w:sz w:val="22"/>
          <w:szCs w:val="22"/>
        </w:rPr>
        <w:t xml:space="preserve">x </w:t>
      </w:r>
      <w:r w:rsidR="004B4D59" w:rsidRPr="00B07B39">
        <w:rPr>
          <w:rFonts w:ascii="Segoe UI" w:hAnsi="Segoe UI" w:cs="Segoe UI"/>
          <w:sz w:val="22"/>
          <w:szCs w:val="22"/>
        </w:rPr>
        <w:t xml:space="preserve">kuponové předplatné v celkové hodnotě </w:t>
      </w:r>
      <w:r>
        <w:rPr>
          <w:rFonts w:ascii="Segoe UI" w:hAnsi="Segoe UI" w:cs="Segoe UI"/>
          <w:sz w:val="22"/>
          <w:szCs w:val="22"/>
        </w:rPr>
        <w:t>13 5</w:t>
      </w:r>
      <w:r w:rsidR="00AA7BA6">
        <w:rPr>
          <w:rFonts w:ascii="Segoe UI" w:hAnsi="Segoe UI" w:cs="Segoe UI"/>
          <w:sz w:val="22"/>
          <w:szCs w:val="22"/>
        </w:rPr>
        <w:t xml:space="preserve">00 </w:t>
      </w:r>
      <w:r w:rsidR="00852380" w:rsidRPr="00B07B39">
        <w:rPr>
          <w:rFonts w:ascii="Segoe UI" w:hAnsi="Segoe UI" w:cs="Segoe UI"/>
          <w:sz w:val="22"/>
          <w:szCs w:val="22"/>
        </w:rPr>
        <w:t xml:space="preserve">Kč osvobozeno od DPH dle § 61 písm. e) zákona č. 235/2004 Sbírky. </w:t>
      </w:r>
    </w:p>
    <w:p w14:paraId="053074EE" w14:textId="77777777" w:rsidR="00876D45" w:rsidRDefault="00876D45" w:rsidP="00876D45">
      <w:pPr>
        <w:pStyle w:val="Odstavecseseznamem"/>
        <w:numPr>
          <w:ilvl w:val="0"/>
          <w:numId w:val="5"/>
        </w:numPr>
        <w:rPr>
          <w:rFonts w:ascii="Segoe UI" w:hAnsi="Segoe UI" w:cs="Segoe UI"/>
          <w:sz w:val="22"/>
          <w:szCs w:val="22"/>
        </w:rPr>
      </w:pPr>
      <w:r>
        <w:rPr>
          <w:rFonts w:ascii="Segoe UI" w:hAnsi="Segoe UI" w:cs="Segoe UI"/>
          <w:sz w:val="22"/>
          <w:szCs w:val="22"/>
        </w:rPr>
        <w:t xml:space="preserve">Vstupenky v hodnotě 36 500 Kč </w:t>
      </w:r>
      <w:r w:rsidRPr="00B07B39">
        <w:rPr>
          <w:rFonts w:ascii="Segoe UI" w:hAnsi="Segoe UI" w:cs="Segoe UI"/>
          <w:sz w:val="22"/>
          <w:szCs w:val="22"/>
        </w:rPr>
        <w:t xml:space="preserve">osvobozeno od DPH dle § 61 písm. e) zákona č. 235/2004 Sbírky. </w:t>
      </w:r>
    </w:p>
    <w:p w14:paraId="2F029079" w14:textId="77777777" w:rsidR="00876D45" w:rsidRPr="00B07B39" w:rsidRDefault="00876D45" w:rsidP="00876D45">
      <w:pPr>
        <w:pStyle w:val="Odstavecseseznamem"/>
        <w:rPr>
          <w:rFonts w:ascii="Segoe UI" w:hAnsi="Segoe UI" w:cs="Segoe UI"/>
          <w:sz w:val="22"/>
          <w:szCs w:val="22"/>
        </w:rPr>
      </w:pPr>
    </w:p>
    <w:p w14:paraId="106D4CC6" w14:textId="77777777" w:rsidR="00852380" w:rsidRDefault="00852380" w:rsidP="00852380">
      <w:pPr>
        <w:spacing w:before="120"/>
        <w:ind w:left="360"/>
        <w:rPr>
          <w:rFonts w:ascii="Segoe UI" w:hAnsi="Segoe UI" w:cs="Segoe UI"/>
          <w:b/>
          <w:sz w:val="22"/>
          <w:szCs w:val="22"/>
        </w:rPr>
      </w:pPr>
      <w:r>
        <w:rPr>
          <w:rFonts w:ascii="Segoe UI" w:hAnsi="Segoe UI" w:cs="Segoe UI"/>
          <w:b/>
          <w:sz w:val="22"/>
          <w:szCs w:val="22"/>
        </w:rPr>
        <w:t>Celková částka za p</w:t>
      </w:r>
      <w:r w:rsidR="00B07B39">
        <w:rPr>
          <w:rFonts w:ascii="Segoe UI" w:hAnsi="Segoe UI" w:cs="Segoe UI"/>
          <w:b/>
          <w:sz w:val="22"/>
          <w:szCs w:val="22"/>
        </w:rPr>
        <w:t xml:space="preserve">oskytnuté plnění </w:t>
      </w:r>
      <w:proofErr w:type="spellStart"/>
      <w:r w:rsidR="00B07B39">
        <w:rPr>
          <w:rFonts w:ascii="Segoe UI" w:hAnsi="Segoe UI" w:cs="Segoe UI"/>
          <w:b/>
          <w:sz w:val="22"/>
          <w:szCs w:val="22"/>
        </w:rPr>
        <w:t>NdB</w:t>
      </w:r>
      <w:proofErr w:type="spellEnd"/>
      <w:r w:rsidR="00B07B39">
        <w:rPr>
          <w:rFonts w:ascii="Segoe UI" w:hAnsi="Segoe UI" w:cs="Segoe UI"/>
          <w:b/>
          <w:sz w:val="22"/>
          <w:szCs w:val="22"/>
        </w:rPr>
        <w:t xml:space="preserve"> činí </w:t>
      </w:r>
      <w:r w:rsidR="00DA6DB8">
        <w:rPr>
          <w:rFonts w:ascii="Segoe UI" w:hAnsi="Segoe UI" w:cs="Segoe UI"/>
          <w:b/>
          <w:sz w:val="22"/>
          <w:szCs w:val="22"/>
        </w:rPr>
        <w:t>96 606</w:t>
      </w:r>
      <w:r>
        <w:rPr>
          <w:rFonts w:ascii="Segoe UI" w:hAnsi="Segoe UI" w:cs="Segoe UI"/>
          <w:b/>
          <w:sz w:val="22"/>
          <w:szCs w:val="22"/>
        </w:rPr>
        <w:t xml:space="preserve"> Kč včetně DPH v zákonem stanovené výši.</w:t>
      </w:r>
    </w:p>
    <w:p w14:paraId="4C270119" w14:textId="77777777" w:rsidR="00852380" w:rsidRDefault="00852380" w:rsidP="00852380">
      <w:pPr>
        <w:pStyle w:val="Normln1"/>
        <w:ind w:left="360"/>
        <w:rPr>
          <w:rFonts w:ascii="Segoe UI" w:hAnsi="Segoe UI" w:cs="Segoe UI"/>
          <w:sz w:val="22"/>
          <w:szCs w:val="22"/>
        </w:rPr>
      </w:pPr>
    </w:p>
    <w:p w14:paraId="0F620CA1" w14:textId="77777777" w:rsidR="00852380" w:rsidRDefault="00852380" w:rsidP="00852380">
      <w:pPr>
        <w:pStyle w:val="Normln1"/>
        <w:ind w:left="360"/>
        <w:rPr>
          <w:rFonts w:ascii="Segoe UI" w:hAnsi="Segoe UI" w:cs="Segoe UI"/>
          <w:sz w:val="22"/>
          <w:szCs w:val="22"/>
        </w:rPr>
      </w:pPr>
    </w:p>
    <w:p w14:paraId="3F8B2939" w14:textId="77777777" w:rsidR="00852380" w:rsidRDefault="00852380" w:rsidP="00852380">
      <w:pPr>
        <w:pStyle w:val="Odstavecseseznamem"/>
        <w:numPr>
          <w:ilvl w:val="0"/>
          <w:numId w:val="7"/>
        </w:numPr>
        <w:jc w:val="center"/>
        <w:rPr>
          <w:rFonts w:ascii="Segoe UI" w:hAnsi="Segoe UI" w:cs="Segoe UI"/>
          <w:b/>
          <w:bCs/>
          <w:sz w:val="22"/>
          <w:szCs w:val="22"/>
        </w:rPr>
      </w:pPr>
    </w:p>
    <w:p w14:paraId="58B9340A" w14:textId="77777777" w:rsidR="00852380" w:rsidRDefault="00852380" w:rsidP="00852380">
      <w:pPr>
        <w:jc w:val="center"/>
        <w:rPr>
          <w:rFonts w:ascii="Segoe UI" w:hAnsi="Segoe UI" w:cs="Segoe UI"/>
          <w:b/>
          <w:bCs/>
          <w:sz w:val="22"/>
          <w:szCs w:val="22"/>
        </w:rPr>
      </w:pPr>
      <w:r>
        <w:rPr>
          <w:rFonts w:ascii="Segoe UI" w:hAnsi="Segoe UI" w:cs="Segoe UI"/>
          <w:b/>
          <w:bCs/>
          <w:sz w:val="22"/>
          <w:szCs w:val="22"/>
        </w:rPr>
        <w:t>Povinnosti smluvních stran</w:t>
      </w:r>
    </w:p>
    <w:p w14:paraId="540E56A6" w14:textId="77777777" w:rsidR="00852380" w:rsidRDefault="00852380" w:rsidP="00852380">
      <w:pPr>
        <w:pStyle w:val="Odstavecseseznamem"/>
        <w:spacing w:before="120"/>
        <w:rPr>
          <w:rFonts w:ascii="Segoe UI" w:hAnsi="Segoe UI" w:cs="Segoe UI"/>
          <w:sz w:val="22"/>
          <w:szCs w:val="22"/>
        </w:rPr>
      </w:pPr>
    </w:p>
    <w:p w14:paraId="451EF12D" w14:textId="77777777" w:rsidR="00852380" w:rsidRDefault="00DA6DB8" w:rsidP="00852380">
      <w:pPr>
        <w:pStyle w:val="Odstavecseseznamem"/>
        <w:numPr>
          <w:ilvl w:val="0"/>
          <w:numId w:val="8"/>
        </w:numPr>
        <w:spacing w:before="120"/>
        <w:rPr>
          <w:rFonts w:ascii="Segoe UI" w:hAnsi="Segoe UI" w:cs="Segoe UI"/>
          <w:sz w:val="22"/>
          <w:szCs w:val="22"/>
        </w:rPr>
      </w:pPr>
      <w:r>
        <w:rPr>
          <w:rFonts w:ascii="Segoe UI" w:hAnsi="Segoe UI" w:cs="Segoe UI"/>
          <w:sz w:val="22"/>
          <w:szCs w:val="22"/>
        </w:rPr>
        <w:t>ADCALL</w:t>
      </w:r>
      <w:r w:rsidR="005700F3">
        <w:rPr>
          <w:rFonts w:ascii="Segoe UI" w:hAnsi="Segoe UI" w:cs="Segoe UI"/>
          <w:sz w:val="22"/>
          <w:szCs w:val="22"/>
        </w:rPr>
        <w:t xml:space="preserve"> se</w:t>
      </w:r>
      <w:r w:rsidR="00852380">
        <w:rPr>
          <w:rFonts w:ascii="Segoe UI" w:hAnsi="Segoe UI" w:cs="Segoe UI"/>
          <w:sz w:val="22"/>
          <w:szCs w:val="22"/>
        </w:rPr>
        <w:t xml:space="preserve"> zavazuje poskytnout plnění v rozsahu uvedeném v bodě II. 1. této smlouvy. </w:t>
      </w:r>
    </w:p>
    <w:p w14:paraId="4F172124" w14:textId="77777777" w:rsidR="00852380" w:rsidRDefault="00852380" w:rsidP="00852380">
      <w:pPr>
        <w:pStyle w:val="Odstavecseseznamem"/>
        <w:numPr>
          <w:ilvl w:val="0"/>
          <w:numId w:val="8"/>
        </w:numPr>
        <w:spacing w:before="120"/>
        <w:rPr>
          <w:rFonts w:ascii="Segoe UI" w:hAnsi="Segoe UI" w:cs="Segoe UI"/>
          <w:sz w:val="22"/>
          <w:szCs w:val="22"/>
        </w:rPr>
      </w:pPr>
      <w:proofErr w:type="spellStart"/>
      <w:r>
        <w:rPr>
          <w:rFonts w:ascii="Segoe UI" w:hAnsi="Segoe UI" w:cs="Segoe UI"/>
          <w:sz w:val="22"/>
          <w:szCs w:val="22"/>
        </w:rPr>
        <w:t>NdB</w:t>
      </w:r>
      <w:proofErr w:type="spellEnd"/>
      <w:r>
        <w:rPr>
          <w:rFonts w:ascii="Segoe UI" w:hAnsi="Segoe UI" w:cs="Segoe UI"/>
          <w:sz w:val="22"/>
          <w:szCs w:val="22"/>
        </w:rPr>
        <w:t xml:space="preserve"> se zavazuje poskytnout plnění v rozsahu uvedeném v bodě II. 2. této smlouvy. </w:t>
      </w:r>
    </w:p>
    <w:p w14:paraId="455F3B18" w14:textId="77777777" w:rsidR="00852380" w:rsidRDefault="00852380" w:rsidP="00852380">
      <w:pPr>
        <w:pStyle w:val="Odstavecseseznamem"/>
        <w:numPr>
          <w:ilvl w:val="0"/>
          <w:numId w:val="8"/>
        </w:numPr>
        <w:spacing w:before="120"/>
        <w:rPr>
          <w:rFonts w:ascii="Segoe UI" w:hAnsi="Segoe UI" w:cs="Segoe UI"/>
          <w:sz w:val="22"/>
          <w:szCs w:val="22"/>
        </w:rPr>
      </w:pPr>
      <w:r>
        <w:rPr>
          <w:rFonts w:ascii="Segoe UI" w:hAnsi="Segoe UI" w:cs="Segoe UI"/>
          <w:sz w:val="22"/>
          <w:szCs w:val="22"/>
        </w:rPr>
        <w:t xml:space="preserve">Ve věcech týkajících se této smlouvy je za </w:t>
      </w:r>
      <w:proofErr w:type="spellStart"/>
      <w:r>
        <w:rPr>
          <w:rFonts w:ascii="Segoe UI" w:hAnsi="Segoe UI" w:cs="Segoe UI"/>
          <w:sz w:val="22"/>
          <w:szCs w:val="22"/>
        </w:rPr>
        <w:t>Nd</w:t>
      </w:r>
      <w:r w:rsidR="00B07B39">
        <w:rPr>
          <w:rFonts w:ascii="Segoe UI" w:hAnsi="Segoe UI" w:cs="Segoe UI"/>
          <w:sz w:val="22"/>
          <w:szCs w:val="22"/>
        </w:rPr>
        <w:t>B</w:t>
      </w:r>
      <w:proofErr w:type="spellEnd"/>
      <w:r w:rsidR="00B07B39">
        <w:rPr>
          <w:rFonts w:ascii="Segoe UI" w:hAnsi="Segoe UI" w:cs="Segoe UI"/>
          <w:sz w:val="22"/>
          <w:szCs w:val="22"/>
        </w:rPr>
        <w:t xml:space="preserve"> pověře</w:t>
      </w:r>
      <w:r w:rsidR="00DA6DB8">
        <w:rPr>
          <w:rFonts w:ascii="Segoe UI" w:hAnsi="Segoe UI" w:cs="Segoe UI"/>
          <w:sz w:val="22"/>
          <w:szCs w:val="22"/>
        </w:rPr>
        <w:t>n jednat: Martin Koplík, vedoucí Zákaznického centra, tel.: 777 956 462, e-mail: koplik@ndbrno.cz</w:t>
      </w:r>
    </w:p>
    <w:p w14:paraId="716AD976" w14:textId="77777777" w:rsidR="00E123D1" w:rsidRPr="005700F3" w:rsidRDefault="00B07B39" w:rsidP="00017A45">
      <w:pPr>
        <w:pStyle w:val="Odstavecseseznamem"/>
        <w:numPr>
          <w:ilvl w:val="0"/>
          <w:numId w:val="8"/>
        </w:numPr>
        <w:spacing w:before="120"/>
        <w:rPr>
          <w:rFonts w:ascii="Segoe UI" w:hAnsi="Segoe UI" w:cs="Segoe UI"/>
          <w:sz w:val="22"/>
          <w:szCs w:val="22"/>
        </w:rPr>
      </w:pPr>
      <w:r w:rsidRPr="005700F3">
        <w:rPr>
          <w:rFonts w:ascii="Segoe UI" w:hAnsi="Segoe UI" w:cs="Segoe UI"/>
          <w:sz w:val="22"/>
          <w:szCs w:val="22"/>
        </w:rPr>
        <w:t xml:space="preserve">Za </w:t>
      </w:r>
      <w:r w:rsidR="00DA6DB8">
        <w:rPr>
          <w:rFonts w:ascii="Segoe UI" w:hAnsi="Segoe UI" w:cs="Segoe UI"/>
          <w:sz w:val="22"/>
          <w:szCs w:val="22"/>
        </w:rPr>
        <w:t>ADCALL pan Bc. Ondřej Lidmila, tel.: 723 391 800, e-mail ondrej@themedia.cz</w:t>
      </w:r>
    </w:p>
    <w:p w14:paraId="2B258A97" w14:textId="77777777" w:rsidR="00852380" w:rsidRDefault="00852380" w:rsidP="00852380">
      <w:pPr>
        <w:pStyle w:val="Odstavecseseznamem"/>
        <w:spacing w:before="120"/>
        <w:rPr>
          <w:rFonts w:ascii="Segoe UI" w:hAnsi="Segoe UI" w:cs="Segoe UI"/>
          <w:sz w:val="22"/>
          <w:szCs w:val="22"/>
        </w:rPr>
      </w:pPr>
    </w:p>
    <w:p w14:paraId="5A428D1C" w14:textId="77777777" w:rsidR="00852380" w:rsidRDefault="00852380" w:rsidP="00852380">
      <w:pPr>
        <w:jc w:val="center"/>
        <w:rPr>
          <w:rFonts w:ascii="Segoe UI" w:hAnsi="Segoe UI" w:cs="Segoe UI"/>
          <w:b/>
          <w:bCs/>
          <w:sz w:val="22"/>
          <w:szCs w:val="22"/>
        </w:rPr>
      </w:pPr>
      <w:r>
        <w:rPr>
          <w:rFonts w:ascii="Segoe UI" w:hAnsi="Segoe UI" w:cs="Segoe UI"/>
          <w:b/>
          <w:bCs/>
          <w:sz w:val="22"/>
          <w:szCs w:val="22"/>
        </w:rPr>
        <w:t>IV.</w:t>
      </w:r>
    </w:p>
    <w:p w14:paraId="462C453C" w14:textId="77777777" w:rsidR="00852380" w:rsidRDefault="00852380" w:rsidP="00852380">
      <w:pPr>
        <w:jc w:val="center"/>
        <w:rPr>
          <w:rFonts w:ascii="Segoe UI" w:hAnsi="Segoe UI" w:cs="Segoe UI"/>
          <w:b/>
          <w:bCs/>
          <w:sz w:val="22"/>
          <w:szCs w:val="22"/>
        </w:rPr>
      </w:pPr>
      <w:r>
        <w:rPr>
          <w:rFonts w:ascii="Segoe UI" w:hAnsi="Segoe UI" w:cs="Segoe UI"/>
          <w:b/>
          <w:bCs/>
          <w:sz w:val="22"/>
          <w:szCs w:val="22"/>
        </w:rPr>
        <w:t>Platební podmínky</w:t>
      </w:r>
    </w:p>
    <w:p w14:paraId="2B68F560" w14:textId="77777777" w:rsidR="00852380" w:rsidRDefault="00852380" w:rsidP="00852380">
      <w:pPr>
        <w:pStyle w:val="Odstavecseseznamem"/>
        <w:numPr>
          <w:ilvl w:val="0"/>
          <w:numId w:val="9"/>
        </w:numPr>
        <w:spacing w:before="120"/>
        <w:rPr>
          <w:rFonts w:ascii="Segoe UI" w:hAnsi="Segoe UI" w:cs="Segoe UI"/>
          <w:sz w:val="22"/>
          <w:szCs w:val="22"/>
        </w:rPr>
      </w:pPr>
      <w:r>
        <w:rPr>
          <w:rFonts w:ascii="Segoe UI" w:hAnsi="Segoe UI" w:cs="Segoe UI"/>
          <w:sz w:val="22"/>
          <w:szCs w:val="22"/>
        </w:rPr>
        <w:t xml:space="preserve">Celková cena za služby dle článku II. bodu 1. je stanovena ve výši </w:t>
      </w:r>
      <w:r w:rsidR="00DA6DB8">
        <w:rPr>
          <w:rFonts w:ascii="Segoe UI" w:hAnsi="Segoe UI" w:cs="Segoe UI"/>
          <w:b/>
          <w:sz w:val="22"/>
          <w:szCs w:val="22"/>
        </w:rPr>
        <w:t>96 606</w:t>
      </w:r>
      <w:r w:rsidR="00B07B39">
        <w:rPr>
          <w:rFonts w:ascii="Segoe UI" w:hAnsi="Segoe UI" w:cs="Segoe UI"/>
          <w:b/>
          <w:sz w:val="22"/>
          <w:szCs w:val="22"/>
        </w:rPr>
        <w:t xml:space="preserve"> </w:t>
      </w:r>
      <w:r>
        <w:rPr>
          <w:rFonts w:ascii="Segoe UI" w:hAnsi="Segoe UI" w:cs="Segoe UI"/>
          <w:b/>
          <w:sz w:val="22"/>
          <w:szCs w:val="22"/>
        </w:rPr>
        <w:t>Kč včetně DPH.</w:t>
      </w:r>
      <w:r>
        <w:rPr>
          <w:rFonts w:ascii="Segoe UI" w:hAnsi="Segoe UI" w:cs="Segoe UI"/>
          <w:sz w:val="22"/>
          <w:szCs w:val="22"/>
        </w:rPr>
        <w:t xml:space="preserve"> </w:t>
      </w:r>
    </w:p>
    <w:p w14:paraId="749A30E6" w14:textId="77777777" w:rsidR="00852380" w:rsidRDefault="00852380" w:rsidP="00852380">
      <w:pPr>
        <w:pStyle w:val="Odstavecseseznamem"/>
        <w:numPr>
          <w:ilvl w:val="0"/>
          <w:numId w:val="9"/>
        </w:numPr>
        <w:spacing w:before="120"/>
        <w:rPr>
          <w:rFonts w:ascii="Segoe UI" w:hAnsi="Segoe UI" w:cs="Segoe UI"/>
          <w:b/>
          <w:sz w:val="22"/>
          <w:szCs w:val="22"/>
        </w:rPr>
      </w:pPr>
      <w:r>
        <w:rPr>
          <w:rFonts w:ascii="Segoe UI" w:hAnsi="Segoe UI" w:cs="Segoe UI"/>
          <w:sz w:val="22"/>
          <w:szCs w:val="22"/>
        </w:rPr>
        <w:t xml:space="preserve">Celková cena za služby dle článku II. bodu 2. je stanovena ve výši </w:t>
      </w:r>
      <w:r w:rsidR="00DA6DB8">
        <w:rPr>
          <w:rFonts w:ascii="Segoe UI" w:hAnsi="Segoe UI" w:cs="Segoe UI"/>
          <w:b/>
          <w:sz w:val="22"/>
          <w:szCs w:val="22"/>
        </w:rPr>
        <w:t>96 606</w:t>
      </w:r>
      <w:r>
        <w:rPr>
          <w:rFonts w:ascii="Segoe UI" w:hAnsi="Segoe UI" w:cs="Segoe UI"/>
          <w:b/>
          <w:sz w:val="22"/>
          <w:szCs w:val="22"/>
        </w:rPr>
        <w:t xml:space="preserve"> Kč včetně DPH. </w:t>
      </w:r>
    </w:p>
    <w:p w14:paraId="5A52DD44" w14:textId="77777777" w:rsidR="00852380" w:rsidRDefault="00DA6DB8" w:rsidP="00852380">
      <w:pPr>
        <w:pStyle w:val="Odstavecseseznamem"/>
        <w:numPr>
          <w:ilvl w:val="0"/>
          <w:numId w:val="9"/>
        </w:numPr>
        <w:spacing w:before="120"/>
        <w:rPr>
          <w:rFonts w:ascii="Segoe UI" w:hAnsi="Segoe UI" w:cs="Segoe UI"/>
          <w:sz w:val="22"/>
          <w:szCs w:val="22"/>
        </w:rPr>
      </w:pPr>
      <w:r>
        <w:rPr>
          <w:rFonts w:ascii="Segoe UI" w:hAnsi="Segoe UI" w:cs="Segoe UI"/>
          <w:sz w:val="22"/>
          <w:szCs w:val="22"/>
        </w:rPr>
        <w:t>ADCALL</w:t>
      </w:r>
      <w:r w:rsidR="00852380">
        <w:rPr>
          <w:rFonts w:ascii="Segoe UI" w:hAnsi="Segoe UI" w:cs="Segoe UI"/>
          <w:sz w:val="22"/>
          <w:szCs w:val="22"/>
        </w:rPr>
        <w:t xml:space="preserve"> vystaví fakturu na p</w:t>
      </w:r>
      <w:r w:rsidR="00B07B39">
        <w:rPr>
          <w:rFonts w:ascii="Segoe UI" w:hAnsi="Segoe UI" w:cs="Segoe UI"/>
          <w:sz w:val="22"/>
          <w:szCs w:val="22"/>
        </w:rPr>
        <w:t>lně</w:t>
      </w:r>
      <w:r>
        <w:rPr>
          <w:rFonts w:ascii="Segoe UI" w:hAnsi="Segoe UI" w:cs="Segoe UI"/>
          <w:sz w:val="22"/>
          <w:szCs w:val="22"/>
        </w:rPr>
        <w:t>ní dle čl. II., bodu 1 dne 25. 4</w:t>
      </w:r>
      <w:r w:rsidR="00852380">
        <w:rPr>
          <w:rFonts w:ascii="Segoe UI" w:hAnsi="Segoe UI" w:cs="Segoe UI"/>
          <w:sz w:val="22"/>
          <w:szCs w:val="22"/>
        </w:rPr>
        <w:t>. 20</w:t>
      </w:r>
      <w:r>
        <w:rPr>
          <w:rFonts w:ascii="Segoe UI" w:hAnsi="Segoe UI" w:cs="Segoe UI"/>
          <w:sz w:val="22"/>
          <w:szCs w:val="22"/>
        </w:rPr>
        <w:t>19</w:t>
      </w:r>
      <w:r w:rsidR="00B07B39">
        <w:rPr>
          <w:rFonts w:ascii="Segoe UI" w:hAnsi="Segoe UI" w:cs="Segoe UI"/>
          <w:sz w:val="22"/>
          <w:szCs w:val="22"/>
        </w:rPr>
        <w:t>, splatnost faktury bude 3</w:t>
      </w:r>
      <w:r>
        <w:rPr>
          <w:rFonts w:ascii="Segoe UI" w:hAnsi="Segoe UI" w:cs="Segoe UI"/>
          <w:sz w:val="22"/>
          <w:szCs w:val="22"/>
        </w:rPr>
        <w:t>1. 12</w:t>
      </w:r>
      <w:r w:rsidR="00B07B39">
        <w:rPr>
          <w:rFonts w:ascii="Segoe UI" w:hAnsi="Segoe UI" w:cs="Segoe UI"/>
          <w:sz w:val="22"/>
          <w:szCs w:val="22"/>
        </w:rPr>
        <w:t>. 2019</w:t>
      </w:r>
      <w:r w:rsidR="00852380">
        <w:rPr>
          <w:rFonts w:ascii="Segoe UI" w:hAnsi="Segoe UI" w:cs="Segoe UI"/>
          <w:sz w:val="22"/>
          <w:szCs w:val="22"/>
        </w:rPr>
        <w:t>.</w:t>
      </w:r>
    </w:p>
    <w:p w14:paraId="37FF6154" w14:textId="623615D4" w:rsidR="00852380" w:rsidRDefault="00852380" w:rsidP="00852380">
      <w:pPr>
        <w:pStyle w:val="Odstavecseseznamem"/>
        <w:numPr>
          <w:ilvl w:val="0"/>
          <w:numId w:val="9"/>
        </w:numPr>
        <w:spacing w:before="120"/>
        <w:rPr>
          <w:rFonts w:ascii="Segoe UI" w:hAnsi="Segoe UI" w:cs="Segoe UI"/>
          <w:sz w:val="22"/>
          <w:szCs w:val="22"/>
        </w:rPr>
      </w:pPr>
      <w:proofErr w:type="spellStart"/>
      <w:r>
        <w:rPr>
          <w:rFonts w:ascii="Segoe UI" w:hAnsi="Segoe UI" w:cs="Segoe UI"/>
          <w:sz w:val="22"/>
          <w:szCs w:val="22"/>
        </w:rPr>
        <w:t>NdB</w:t>
      </w:r>
      <w:proofErr w:type="spellEnd"/>
      <w:r>
        <w:rPr>
          <w:rFonts w:ascii="Segoe UI" w:hAnsi="Segoe UI" w:cs="Segoe UI"/>
          <w:sz w:val="22"/>
          <w:szCs w:val="22"/>
        </w:rPr>
        <w:t xml:space="preserve"> vystaví fakturu na plnění dle čl. II bodu 2, odst. 1. 1.</w:t>
      </w:r>
      <w:r w:rsidR="0021377A">
        <w:rPr>
          <w:rFonts w:ascii="Segoe UI" w:hAnsi="Segoe UI" w:cs="Segoe UI"/>
          <w:sz w:val="22"/>
          <w:szCs w:val="22"/>
        </w:rPr>
        <w:t>,</w:t>
      </w:r>
      <w:r w:rsidR="00DA6DB8">
        <w:rPr>
          <w:rFonts w:ascii="Segoe UI" w:hAnsi="Segoe UI" w:cs="Segoe UI"/>
          <w:sz w:val="22"/>
          <w:szCs w:val="22"/>
        </w:rPr>
        <w:t xml:space="preserve"> a) až d</w:t>
      </w:r>
      <w:r w:rsidR="00B07B39">
        <w:rPr>
          <w:rFonts w:ascii="Segoe UI" w:hAnsi="Segoe UI" w:cs="Segoe UI"/>
          <w:sz w:val="22"/>
          <w:szCs w:val="22"/>
        </w:rPr>
        <w:t xml:space="preserve">) </w:t>
      </w:r>
      <w:r w:rsidR="00C90609">
        <w:rPr>
          <w:rFonts w:ascii="Segoe UI" w:hAnsi="Segoe UI" w:cs="Segoe UI"/>
          <w:sz w:val="22"/>
          <w:szCs w:val="22"/>
        </w:rPr>
        <w:t>po podpisu smlouvy,</w:t>
      </w:r>
      <w:r w:rsidR="00B07B39">
        <w:rPr>
          <w:rFonts w:ascii="Segoe UI" w:hAnsi="Segoe UI" w:cs="Segoe UI"/>
          <w:sz w:val="22"/>
          <w:szCs w:val="22"/>
        </w:rPr>
        <w:t xml:space="preserve"> splatnost faktury bude 3</w:t>
      </w:r>
      <w:r w:rsidR="00DA6DB8">
        <w:rPr>
          <w:rFonts w:ascii="Segoe UI" w:hAnsi="Segoe UI" w:cs="Segoe UI"/>
          <w:sz w:val="22"/>
          <w:szCs w:val="22"/>
        </w:rPr>
        <w:t>1. 12</w:t>
      </w:r>
      <w:r w:rsidR="00B07B39">
        <w:rPr>
          <w:rFonts w:ascii="Segoe UI" w:hAnsi="Segoe UI" w:cs="Segoe UI"/>
          <w:sz w:val="22"/>
          <w:szCs w:val="22"/>
        </w:rPr>
        <w:t>. 2019</w:t>
      </w:r>
      <w:r>
        <w:rPr>
          <w:rFonts w:ascii="Segoe UI" w:hAnsi="Segoe UI" w:cs="Segoe UI"/>
          <w:sz w:val="22"/>
          <w:szCs w:val="22"/>
        </w:rPr>
        <w:t>.</w:t>
      </w:r>
    </w:p>
    <w:p w14:paraId="4ADCD17F" w14:textId="77777777" w:rsidR="00297871" w:rsidRDefault="00297871" w:rsidP="00297871">
      <w:pPr>
        <w:pStyle w:val="Odstavecseseznamem"/>
        <w:numPr>
          <w:ilvl w:val="0"/>
          <w:numId w:val="9"/>
        </w:numPr>
        <w:spacing w:before="120"/>
        <w:rPr>
          <w:rFonts w:ascii="Segoe UI" w:hAnsi="Segoe UI" w:cs="Segoe UI"/>
          <w:sz w:val="22"/>
          <w:szCs w:val="22"/>
        </w:rPr>
      </w:pPr>
      <w:r>
        <w:rPr>
          <w:rFonts w:ascii="Segoe UI" w:hAnsi="Segoe UI" w:cs="Segoe UI"/>
          <w:sz w:val="22"/>
          <w:szCs w:val="22"/>
        </w:rPr>
        <w:t xml:space="preserve">5x kuponové předplatné dle čl. II., bodu 2, </w:t>
      </w:r>
      <w:proofErr w:type="spellStart"/>
      <w:r>
        <w:rPr>
          <w:rFonts w:ascii="Segoe UI" w:hAnsi="Segoe UI" w:cs="Segoe UI"/>
          <w:sz w:val="22"/>
          <w:szCs w:val="22"/>
        </w:rPr>
        <w:t>odst</w:t>
      </w:r>
      <w:proofErr w:type="spellEnd"/>
      <w:r>
        <w:rPr>
          <w:rFonts w:ascii="Segoe UI" w:hAnsi="Segoe UI" w:cs="Segoe UI"/>
          <w:sz w:val="22"/>
          <w:szCs w:val="22"/>
        </w:rPr>
        <w:t xml:space="preserve"> 1. 1., e) v celkové hodnotě </w:t>
      </w:r>
    </w:p>
    <w:p w14:paraId="145DDD4A" w14:textId="77777777" w:rsidR="00297871" w:rsidRDefault="00297871" w:rsidP="00297871">
      <w:pPr>
        <w:pStyle w:val="Odstavecseseznamem"/>
        <w:spacing w:before="120"/>
        <w:rPr>
          <w:rFonts w:ascii="Segoe UI" w:hAnsi="Segoe UI" w:cs="Segoe UI"/>
          <w:sz w:val="22"/>
          <w:szCs w:val="22"/>
        </w:rPr>
      </w:pPr>
      <w:r>
        <w:rPr>
          <w:rFonts w:ascii="Segoe UI" w:hAnsi="Segoe UI" w:cs="Segoe UI"/>
          <w:sz w:val="22"/>
          <w:szCs w:val="22"/>
        </w:rPr>
        <w:t>13 500 Kč bude účtováno v jedné faktuře vystavené po podpisu smlouvy. Splatnost faktury bude 31. 12. 2019.</w:t>
      </w:r>
    </w:p>
    <w:p w14:paraId="25D91AA0" w14:textId="77777777" w:rsidR="00BF0B6E" w:rsidRDefault="00BF0B6E" w:rsidP="00BF0B6E">
      <w:pPr>
        <w:pStyle w:val="Odstavecseseznamem"/>
        <w:numPr>
          <w:ilvl w:val="0"/>
          <w:numId w:val="9"/>
        </w:numPr>
        <w:spacing w:before="120"/>
        <w:rPr>
          <w:rFonts w:ascii="Segoe UI" w:hAnsi="Segoe UI" w:cs="Segoe UI"/>
          <w:sz w:val="22"/>
          <w:szCs w:val="22"/>
        </w:rPr>
      </w:pPr>
      <w:r>
        <w:rPr>
          <w:rFonts w:ascii="Segoe UI" w:hAnsi="Segoe UI" w:cs="Segoe UI"/>
          <w:sz w:val="22"/>
          <w:szCs w:val="22"/>
        </w:rPr>
        <w:t>Vstupenky dle čl. II, bodu 2, odst. 1. 1., f) budou vyfakturovány po jejich odběru. Splatnost faktury bude 31. 12. 2019</w:t>
      </w:r>
    </w:p>
    <w:p w14:paraId="14DF3C14" w14:textId="77777777" w:rsidR="00BF0B6E" w:rsidRPr="00BF0B6E" w:rsidRDefault="00BF0B6E" w:rsidP="00BF0B6E">
      <w:pPr>
        <w:pStyle w:val="Zkladntext"/>
        <w:numPr>
          <w:ilvl w:val="0"/>
          <w:numId w:val="9"/>
        </w:numPr>
        <w:suppressAutoHyphens w:val="0"/>
        <w:spacing w:line="240" w:lineRule="auto"/>
        <w:rPr>
          <w:rFonts w:ascii="Segoe UI" w:hAnsi="Segoe UI" w:cs="Segoe UI"/>
          <w:sz w:val="22"/>
          <w:szCs w:val="22"/>
        </w:rPr>
      </w:pPr>
      <w:r w:rsidRPr="00BF0B6E">
        <w:rPr>
          <w:rFonts w:ascii="Segoe UI" w:hAnsi="Segoe UI" w:cs="Segoe UI"/>
          <w:sz w:val="22"/>
          <w:szCs w:val="22"/>
        </w:rPr>
        <w:lastRenderedPageBreak/>
        <w:t xml:space="preserve">Vstupenky dle čl. II, bodu 2 odst. </w:t>
      </w:r>
      <w:proofErr w:type="gramStart"/>
      <w:r w:rsidRPr="00BF0B6E">
        <w:rPr>
          <w:rFonts w:ascii="Segoe UI" w:hAnsi="Segoe UI" w:cs="Segoe UI"/>
          <w:sz w:val="22"/>
          <w:szCs w:val="22"/>
        </w:rPr>
        <w:t>1.1</w:t>
      </w:r>
      <w:proofErr w:type="gramEnd"/>
      <w:r w:rsidRPr="00BF0B6E">
        <w:rPr>
          <w:rFonts w:ascii="Segoe UI" w:hAnsi="Segoe UI" w:cs="Segoe UI"/>
          <w:sz w:val="22"/>
          <w:szCs w:val="22"/>
        </w:rPr>
        <w:t xml:space="preserve">. f) ,- musí </w:t>
      </w:r>
      <w:r w:rsidRPr="00BF0B6E">
        <w:rPr>
          <w:rFonts w:ascii="Segoe UI" w:hAnsi="Segoe UI" w:cs="Segoe UI"/>
          <w:b/>
          <w:sz w:val="22"/>
          <w:szCs w:val="22"/>
        </w:rPr>
        <w:t xml:space="preserve">ADCALL </w:t>
      </w:r>
      <w:r w:rsidRPr="00BF0B6E">
        <w:rPr>
          <w:rFonts w:ascii="Segoe UI" w:hAnsi="Segoe UI" w:cs="Segoe UI"/>
          <w:sz w:val="22"/>
          <w:szCs w:val="22"/>
        </w:rPr>
        <w:t xml:space="preserve"> odebrat nejpozději do 15. 12. 2019 Pokud vstupenky nebudou vyčerpány do tohoto data, vyhrazuje se </w:t>
      </w:r>
      <w:proofErr w:type="spellStart"/>
      <w:r w:rsidRPr="00BF0B6E">
        <w:rPr>
          <w:rFonts w:ascii="Segoe UI" w:hAnsi="Segoe UI" w:cs="Segoe UI"/>
          <w:sz w:val="22"/>
          <w:szCs w:val="22"/>
        </w:rPr>
        <w:t>NdB</w:t>
      </w:r>
      <w:proofErr w:type="spellEnd"/>
      <w:r w:rsidRPr="00BF0B6E">
        <w:rPr>
          <w:rFonts w:ascii="Segoe UI" w:hAnsi="Segoe UI" w:cs="Segoe UI"/>
          <w:sz w:val="22"/>
          <w:szCs w:val="22"/>
        </w:rPr>
        <w:t xml:space="preserve"> právo vyfakturovat a zaslat </w:t>
      </w:r>
      <w:r w:rsidRPr="00BF0B6E">
        <w:rPr>
          <w:rFonts w:ascii="Segoe UI" w:hAnsi="Segoe UI" w:cs="Segoe UI"/>
          <w:b/>
          <w:sz w:val="22"/>
          <w:szCs w:val="22"/>
        </w:rPr>
        <w:t xml:space="preserve">ADCALL </w:t>
      </w:r>
      <w:r w:rsidRPr="00BF0B6E">
        <w:rPr>
          <w:rFonts w:ascii="Segoe UI" w:hAnsi="Segoe UI" w:cs="Segoe UI"/>
          <w:sz w:val="22"/>
          <w:szCs w:val="22"/>
        </w:rPr>
        <w:t xml:space="preserve"> zbylou část vstupenek podle vlastního výběru.</w:t>
      </w:r>
    </w:p>
    <w:p w14:paraId="53107779" w14:textId="77777777" w:rsidR="00852380" w:rsidRDefault="00852380" w:rsidP="00852380">
      <w:pPr>
        <w:pStyle w:val="Odstavecseseznamem"/>
        <w:numPr>
          <w:ilvl w:val="0"/>
          <w:numId w:val="9"/>
        </w:numPr>
        <w:spacing w:before="120"/>
        <w:rPr>
          <w:rFonts w:ascii="Segoe UI" w:hAnsi="Segoe UI" w:cs="Segoe UI"/>
          <w:b/>
          <w:sz w:val="22"/>
          <w:szCs w:val="22"/>
        </w:rPr>
      </w:pPr>
      <w:r>
        <w:rPr>
          <w:rFonts w:ascii="Segoe UI" w:hAnsi="Segoe UI" w:cs="Segoe UI"/>
          <w:sz w:val="22"/>
          <w:szCs w:val="22"/>
        </w:rPr>
        <w:t xml:space="preserve">Faktury budou mít veškeré náležitosti daňového dokladu dle zákona č. 235/2004 </w:t>
      </w:r>
      <w:r>
        <w:rPr>
          <w:rFonts w:ascii="Segoe UI" w:hAnsi="Segoe UI" w:cs="Segoe UI"/>
          <w:sz w:val="22"/>
          <w:szCs w:val="22"/>
        </w:rPr>
        <w:br/>
        <w:t xml:space="preserve">Sb. o dani z přidané hodnoty. Datum uskutečnění zdanitelného plnění bude datum vystavení faktur. Obě smluvní strany souhlasí se </w:t>
      </w:r>
      <w:r>
        <w:rPr>
          <w:rFonts w:ascii="Segoe UI" w:hAnsi="Segoe UI" w:cs="Segoe UI"/>
          <w:b/>
          <w:sz w:val="22"/>
          <w:szCs w:val="22"/>
        </w:rPr>
        <w:t>v</w:t>
      </w:r>
      <w:r w:rsidR="0021377A">
        <w:rPr>
          <w:rFonts w:ascii="Segoe UI" w:hAnsi="Segoe UI" w:cs="Segoe UI"/>
          <w:b/>
          <w:sz w:val="22"/>
          <w:szCs w:val="22"/>
        </w:rPr>
        <w:t>zájemným zápočtem faktur k</w:t>
      </w:r>
      <w:r w:rsidR="00BF0B6E">
        <w:rPr>
          <w:rFonts w:ascii="Segoe UI" w:hAnsi="Segoe UI" w:cs="Segoe UI"/>
          <w:b/>
          <w:sz w:val="22"/>
          <w:szCs w:val="22"/>
        </w:rPr>
        <w:t> </w:t>
      </w:r>
      <w:r w:rsidR="0021377A">
        <w:rPr>
          <w:rFonts w:ascii="Segoe UI" w:hAnsi="Segoe UI" w:cs="Segoe UI"/>
          <w:b/>
          <w:sz w:val="22"/>
          <w:szCs w:val="22"/>
        </w:rPr>
        <w:t>3</w:t>
      </w:r>
      <w:r w:rsidR="00BF0B6E">
        <w:rPr>
          <w:rFonts w:ascii="Segoe UI" w:hAnsi="Segoe UI" w:cs="Segoe UI"/>
          <w:b/>
          <w:sz w:val="22"/>
          <w:szCs w:val="22"/>
        </w:rPr>
        <w:t xml:space="preserve">1. 12. </w:t>
      </w:r>
      <w:r w:rsidR="0021377A">
        <w:rPr>
          <w:rFonts w:ascii="Segoe UI" w:hAnsi="Segoe UI" w:cs="Segoe UI"/>
          <w:b/>
          <w:sz w:val="22"/>
          <w:szCs w:val="22"/>
        </w:rPr>
        <w:t>2019</w:t>
      </w:r>
      <w:r>
        <w:rPr>
          <w:rFonts w:ascii="Segoe UI" w:hAnsi="Segoe UI" w:cs="Segoe UI"/>
          <w:b/>
          <w:sz w:val="22"/>
          <w:szCs w:val="22"/>
        </w:rPr>
        <w:t>.</w:t>
      </w:r>
    </w:p>
    <w:p w14:paraId="39C43D3E" w14:textId="77777777" w:rsidR="00852380" w:rsidRDefault="00852380" w:rsidP="00852380">
      <w:pPr>
        <w:pStyle w:val="Normln1"/>
        <w:rPr>
          <w:rFonts w:ascii="Segoe UI" w:hAnsi="Segoe UI" w:cs="Segoe UI"/>
          <w:b/>
          <w:sz w:val="22"/>
          <w:szCs w:val="22"/>
        </w:rPr>
      </w:pPr>
    </w:p>
    <w:p w14:paraId="386E36A9" w14:textId="77777777" w:rsidR="00852380" w:rsidRDefault="00852380" w:rsidP="00852380">
      <w:pPr>
        <w:pStyle w:val="Normln1"/>
        <w:keepNext/>
        <w:ind w:left="357"/>
        <w:rPr>
          <w:rFonts w:ascii="Segoe UI" w:hAnsi="Segoe UI" w:cs="Segoe UI"/>
          <w:sz w:val="22"/>
          <w:szCs w:val="22"/>
        </w:rPr>
      </w:pPr>
    </w:p>
    <w:p w14:paraId="7733C1A4" w14:textId="77777777" w:rsidR="00852380" w:rsidRDefault="00852380" w:rsidP="00852380">
      <w:pPr>
        <w:pStyle w:val="Normln1"/>
        <w:keepNext/>
        <w:ind w:left="357"/>
        <w:rPr>
          <w:rFonts w:ascii="Segoe UI" w:hAnsi="Segoe UI" w:cs="Segoe UI"/>
          <w:sz w:val="22"/>
          <w:szCs w:val="22"/>
        </w:rPr>
      </w:pPr>
    </w:p>
    <w:p w14:paraId="17989F06" w14:textId="77777777" w:rsidR="00852380" w:rsidRDefault="00852380" w:rsidP="00852380">
      <w:pPr>
        <w:jc w:val="center"/>
        <w:rPr>
          <w:rFonts w:ascii="Segoe UI" w:hAnsi="Segoe UI" w:cs="Segoe UI"/>
          <w:b/>
          <w:sz w:val="22"/>
          <w:szCs w:val="22"/>
        </w:rPr>
      </w:pPr>
      <w:r>
        <w:rPr>
          <w:rFonts w:ascii="Segoe UI" w:hAnsi="Segoe UI" w:cs="Segoe UI"/>
          <w:b/>
          <w:bCs/>
          <w:sz w:val="22"/>
          <w:szCs w:val="22"/>
        </w:rPr>
        <w:br/>
      </w:r>
      <w:r>
        <w:rPr>
          <w:rFonts w:ascii="Segoe UI" w:hAnsi="Segoe UI" w:cs="Segoe UI"/>
          <w:b/>
          <w:sz w:val="22"/>
          <w:szCs w:val="22"/>
        </w:rPr>
        <w:t xml:space="preserve">V. </w:t>
      </w:r>
    </w:p>
    <w:p w14:paraId="55197921" w14:textId="77777777" w:rsidR="00852380" w:rsidRDefault="00852380" w:rsidP="00852380">
      <w:pPr>
        <w:jc w:val="center"/>
        <w:rPr>
          <w:rFonts w:ascii="Segoe UI" w:hAnsi="Segoe UI" w:cs="Segoe UI"/>
          <w:b/>
          <w:bCs/>
          <w:sz w:val="22"/>
          <w:szCs w:val="22"/>
        </w:rPr>
      </w:pPr>
      <w:r>
        <w:rPr>
          <w:rFonts w:ascii="Segoe UI" w:hAnsi="Segoe UI" w:cs="Segoe UI"/>
          <w:b/>
          <w:sz w:val="22"/>
          <w:szCs w:val="22"/>
        </w:rPr>
        <w:t>Důvěrné informace, registr smluv</w:t>
      </w:r>
    </w:p>
    <w:p w14:paraId="4D48B98F" w14:textId="77777777" w:rsidR="00852380" w:rsidRDefault="00852380" w:rsidP="00852380">
      <w:pPr>
        <w:ind w:left="431"/>
        <w:rPr>
          <w:rFonts w:ascii="Segoe UI" w:hAnsi="Segoe UI" w:cs="Segoe UI"/>
          <w:b/>
          <w:sz w:val="22"/>
          <w:szCs w:val="22"/>
          <w:lang w:eastAsia="en-US"/>
        </w:rPr>
      </w:pPr>
    </w:p>
    <w:p w14:paraId="7A03833B" w14:textId="77777777" w:rsidR="00852380" w:rsidRDefault="00852380" w:rsidP="00852380">
      <w:pPr>
        <w:rPr>
          <w:rStyle w:val="Siln"/>
          <w:rFonts w:ascii="Segoe UI" w:hAnsi="Segoe UI" w:cs="Segoe UI"/>
          <w:bCs/>
        </w:rPr>
      </w:pPr>
    </w:p>
    <w:p w14:paraId="73CE57EE" w14:textId="77777777" w:rsidR="00852380" w:rsidRDefault="00852380" w:rsidP="00852380">
      <w:pPr>
        <w:rPr>
          <w:rStyle w:val="Siln"/>
          <w:rFonts w:ascii="Segoe UI" w:hAnsi="Segoe UI" w:cs="Segoe UI"/>
          <w:bCs/>
          <w:sz w:val="22"/>
          <w:szCs w:val="22"/>
        </w:rPr>
      </w:pPr>
      <w:r>
        <w:rPr>
          <w:rStyle w:val="Siln"/>
          <w:rFonts w:ascii="Segoe UI" w:hAnsi="Segoe UI" w:cs="Segoe UI"/>
          <w:bCs/>
          <w:sz w:val="22"/>
          <w:szCs w:val="22"/>
        </w:rPr>
        <w:t>5.1. Registr smluv</w:t>
      </w:r>
    </w:p>
    <w:p w14:paraId="4E103C12" w14:textId="77777777" w:rsidR="00852380" w:rsidRDefault="00A20449" w:rsidP="00A20449">
      <w:pPr>
        <w:pStyle w:val="Zkladntext"/>
        <w:numPr>
          <w:ilvl w:val="0"/>
          <w:numId w:val="10"/>
        </w:numPr>
        <w:suppressAutoHyphens w:val="0"/>
        <w:snapToGrid w:val="0"/>
        <w:spacing w:before="60" w:after="60" w:line="240" w:lineRule="auto"/>
        <w:rPr>
          <w:color w:val="auto"/>
        </w:rPr>
      </w:pPr>
      <w:r w:rsidRPr="00A20449">
        <w:rPr>
          <w:rFonts w:ascii="Segoe UI" w:hAnsi="Segoe UI" w:cs="Segoe UI"/>
          <w:color w:val="auto"/>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14:paraId="5FDD6D0F" w14:textId="77777777" w:rsidR="00852380" w:rsidRDefault="00852380" w:rsidP="00852380">
      <w:pPr>
        <w:tabs>
          <w:tab w:val="left" w:pos="426"/>
          <w:tab w:val="left" w:pos="851"/>
          <w:tab w:val="left" w:pos="1134"/>
        </w:tabs>
        <w:ind w:left="426" w:hanging="426"/>
        <w:rPr>
          <w:rFonts w:ascii="Segoe UI" w:hAnsi="Segoe UI" w:cs="Segoe UI"/>
          <w:sz w:val="22"/>
          <w:szCs w:val="22"/>
        </w:rPr>
      </w:pPr>
    </w:p>
    <w:p w14:paraId="4CADAF37" w14:textId="77777777" w:rsidR="00852380" w:rsidRDefault="00852380" w:rsidP="00852380">
      <w:pPr>
        <w:tabs>
          <w:tab w:val="left" w:pos="426"/>
          <w:tab w:val="left" w:pos="851"/>
          <w:tab w:val="left" w:pos="1134"/>
        </w:tabs>
        <w:jc w:val="center"/>
        <w:rPr>
          <w:rFonts w:ascii="Segoe UI" w:hAnsi="Segoe UI" w:cs="Segoe UI"/>
          <w:b/>
          <w:sz w:val="22"/>
          <w:szCs w:val="22"/>
        </w:rPr>
      </w:pPr>
    </w:p>
    <w:p w14:paraId="3E27B7DC" w14:textId="77777777" w:rsidR="00852380" w:rsidRDefault="00852380" w:rsidP="00852380">
      <w:pPr>
        <w:tabs>
          <w:tab w:val="left" w:pos="426"/>
          <w:tab w:val="left" w:pos="851"/>
          <w:tab w:val="left" w:pos="1134"/>
        </w:tabs>
        <w:jc w:val="center"/>
        <w:rPr>
          <w:rFonts w:ascii="Segoe UI" w:hAnsi="Segoe UI" w:cs="Segoe UI"/>
          <w:b/>
          <w:sz w:val="22"/>
          <w:szCs w:val="22"/>
        </w:rPr>
      </w:pPr>
      <w:r>
        <w:rPr>
          <w:rFonts w:ascii="Segoe UI" w:hAnsi="Segoe UI" w:cs="Segoe UI"/>
          <w:b/>
          <w:sz w:val="22"/>
          <w:szCs w:val="22"/>
        </w:rPr>
        <w:t xml:space="preserve">VI. </w:t>
      </w:r>
    </w:p>
    <w:p w14:paraId="14C53576" w14:textId="77777777" w:rsidR="00852380" w:rsidRDefault="00852380" w:rsidP="00852380">
      <w:pPr>
        <w:tabs>
          <w:tab w:val="left" w:pos="426"/>
          <w:tab w:val="left" w:pos="851"/>
          <w:tab w:val="left" w:pos="1134"/>
        </w:tabs>
        <w:jc w:val="center"/>
        <w:rPr>
          <w:rFonts w:ascii="Segoe UI" w:hAnsi="Segoe UI" w:cs="Segoe UI"/>
          <w:b/>
          <w:sz w:val="22"/>
          <w:szCs w:val="22"/>
        </w:rPr>
      </w:pPr>
      <w:r>
        <w:rPr>
          <w:rFonts w:ascii="Segoe UI" w:hAnsi="Segoe UI" w:cs="Segoe UI"/>
          <w:b/>
          <w:sz w:val="22"/>
          <w:szCs w:val="22"/>
        </w:rPr>
        <w:t>Závěrečná ustanovení</w:t>
      </w:r>
    </w:p>
    <w:p w14:paraId="6CA0AEBB" w14:textId="77777777" w:rsidR="00852380" w:rsidRDefault="00852380" w:rsidP="00852380">
      <w:pPr>
        <w:tabs>
          <w:tab w:val="left" w:pos="426"/>
          <w:tab w:val="left" w:pos="851"/>
          <w:tab w:val="left" w:pos="1134"/>
        </w:tabs>
        <w:jc w:val="center"/>
        <w:rPr>
          <w:rFonts w:ascii="Segoe UI" w:hAnsi="Segoe UI" w:cs="Segoe UI"/>
          <w:sz w:val="22"/>
          <w:szCs w:val="22"/>
        </w:rPr>
      </w:pPr>
    </w:p>
    <w:p w14:paraId="6B5C24FB" w14:textId="77777777" w:rsidR="00852380" w:rsidRDefault="00D0367D"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Tato S</w:t>
      </w:r>
      <w:r w:rsidR="00852380">
        <w:rPr>
          <w:rFonts w:ascii="Segoe UI" w:hAnsi="Segoe UI" w:cs="Segoe UI"/>
          <w:sz w:val="22"/>
          <w:szCs w:val="22"/>
        </w:rPr>
        <w:t>mlouva vstupuje v platnost dnem podpisu Smlouvy oběma Smluvními stranami, přičemž platí datum pozdějšího podpisu.</w:t>
      </w:r>
    </w:p>
    <w:p w14:paraId="4903A47F" w14:textId="21063C33" w:rsidR="003726DC" w:rsidRPr="00297871" w:rsidRDefault="003726DC" w:rsidP="00297871">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sidRPr="00297871">
        <w:rPr>
          <w:rFonts w:ascii="Segoe UI" w:hAnsi="Segoe UI" w:cs="Segoe UI"/>
          <w:sz w:val="22"/>
          <w:szCs w:val="22"/>
        </w:rPr>
        <w:t>Smlouva se uzavírá na dobu určitou do 31. 12. 2019.</w:t>
      </w:r>
    </w:p>
    <w:p w14:paraId="2BCA8AF5"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Nestanoví-li tato smlouva jinak, řídí se práva a povinnosti smluvních stran příslušnými ustanoveními občanského zákoníku.</w:t>
      </w:r>
    </w:p>
    <w:p w14:paraId="1441A549"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w:t>
      </w:r>
      <w:proofErr w:type="spellStart"/>
      <w:r>
        <w:rPr>
          <w:rFonts w:ascii="Segoe UI" w:hAnsi="Segoe UI" w:cs="Segoe UI"/>
          <w:sz w:val="22"/>
          <w:szCs w:val="22"/>
        </w:rPr>
        <w:t>ObčZ</w:t>
      </w:r>
      <w:proofErr w:type="spellEnd"/>
      <w:r>
        <w:rPr>
          <w:rFonts w:ascii="Segoe UI" w:hAnsi="Segoe UI" w:cs="Segoe UI"/>
          <w:sz w:val="22"/>
          <w:szCs w:val="22"/>
        </w:rPr>
        <w:t xml:space="preserve">. Smluvní strany rovněž vylučují použití ustanovení § 1740 odst. </w:t>
      </w:r>
      <w:smartTag w:uri="urn:schemas-microsoft-com:office:smarttags" w:element="metricconverter">
        <w:smartTagPr>
          <w:attr w:name="ProductID" w:val="3 a"/>
        </w:smartTagPr>
        <w:r>
          <w:rPr>
            <w:rFonts w:ascii="Segoe UI" w:hAnsi="Segoe UI" w:cs="Segoe UI"/>
            <w:sz w:val="22"/>
            <w:szCs w:val="22"/>
          </w:rPr>
          <w:t>3 a</w:t>
        </w:r>
      </w:smartTag>
      <w:r>
        <w:rPr>
          <w:rFonts w:ascii="Segoe UI" w:hAnsi="Segoe UI" w:cs="Segoe UI"/>
          <w:sz w:val="22"/>
          <w:szCs w:val="22"/>
        </w:rPr>
        <w:t xml:space="preserve"> ustanovení § 1757 odst. 2 </w:t>
      </w:r>
      <w:proofErr w:type="spellStart"/>
      <w:r>
        <w:rPr>
          <w:rFonts w:ascii="Segoe UI" w:hAnsi="Segoe UI" w:cs="Segoe UI"/>
          <w:sz w:val="22"/>
          <w:szCs w:val="22"/>
        </w:rPr>
        <w:t>ObčZ</w:t>
      </w:r>
      <w:proofErr w:type="spellEnd"/>
      <w:r>
        <w:rPr>
          <w:rFonts w:ascii="Segoe UI" w:hAnsi="Segoe UI" w:cs="Segoe UI"/>
          <w:sz w:val="22"/>
          <w:szCs w:val="22"/>
        </w:rPr>
        <w:t>.</w:t>
      </w:r>
    </w:p>
    <w:p w14:paraId="356E918D"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 xml:space="preserve">Jakákoli změna smluvních stran zúčastněných na této smlouvě podléhá schválení druhou smluvní stranou. </w:t>
      </w:r>
    </w:p>
    <w:p w14:paraId="6DD29241"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V případě, že některé ustanovení této smlouvy bude neplatné, nemá tato skutečnost vliv na platnost ostatních ujednání. Smluvní strany se zavazují nahradit neplatné, neúčinné nebo nevymahatelné ustanovení této Smlouvy ustanovením jiným, které svým obsahem a smyslem odpovídá nejlépe ustanovení původnímu a této Smlouvě jako celku.</w:t>
      </w:r>
    </w:p>
    <w:p w14:paraId="4241C51E"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Obě smluvní strany prohlašují, že došlo k dohodě o celém rozsahu této smlouvy.</w:t>
      </w:r>
    </w:p>
    <w:p w14:paraId="7033F353" w14:textId="77777777" w:rsidR="00852380" w:rsidRDefault="00BF0B6E"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ADCALL</w:t>
      </w:r>
      <w:r w:rsidR="00852380">
        <w:rPr>
          <w:rFonts w:ascii="Segoe UI" w:hAnsi="Segoe UI" w:cs="Segoe UI"/>
          <w:sz w:val="22"/>
          <w:szCs w:val="22"/>
        </w:rPr>
        <w:t xml:space="preserve"> bere na vědomí, že </w:t>
      </w:r>
      <w:proofErr w:type="spellStart"/>
      <w:r w:rsidR="00852380">
        <w:rPr>
          <w:rFonts w:ascii="Segoe UI" w:hAnsi="Segoe UI" w:cs="Segoe UI"/>
          <w:sz w:val="22"/>
          <w:szCs w:val="22"/>
        </w:rPr>
        <w:t>NdB</w:t>
      </w:r>
      <w:proofErr w:type="spellEnd"/>
      <w:r w:rsidR="00852380">
        <w:rPr>
          <w:rFonts w:ascii="Segoe UI" w:hAnsi="Segoe UI" w:cs="Segoe UI"/>
          <w:sz w:val="22"/>
          <w:szCs w:val="22"/>
        </w:rPr>
        <w:t xml:space="preserve"> je příspěvkovou organizací, která hospodaří s veřejnými prostředky a která je povinna předávat svému zřizovateli veškeré informace a v rámci zákona o přístupu k veřejným informacím i třetím osobám.</w:t>
      </w:r>
    </w:p>
    <w:p w14:paraId="140AB8C8"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 xml:space="preserve">Tato smlouva byla sepsána ve dvou vyhotoveních s platností originálu,  obě strany obdrží po jednom vyhotovení této smlouvy. Toto ujednání platí i pro všechny návrhy změn a </w:t>
      </w:r>
      <w:r>
        <w:rPr>
          <w:rFonts w:ascii="Segoe UI" w:hAnsi="Segoe UI" w:cs="Segoe UI"/>
          <w:sz w:val="22"/>
          <w:szCs w:val="22"/>
        </w:rPr>
        <w:lastRenderedPageBreak/>
        <w:t>dodatky k této smlouvě.</w:t>
      </w:r>
    </w:p>
    <w:p w14:paraId="7A5F8D6B" w14:textId="77777777" w:rsidR="00852380" w:rsidRDefault="00852380" w:rsidP="00852380">
      <w:pPr>
        <w:pStyle w:val="Odstavecseseznamem"/>
        <w:widowControl w:val="0"/>
        <w:numPr>
          <w:ilvl w:val="0"/>
          <w:numId w:val="11"/>
        </w:numPr>
        <w:tabs>
          <w:tab w:val="left" w:pos="426"/>
          <w:tab w:val="left" w:pos="851"/>
          <w:tab w:val="left" w:pos="1134"/>
        </w:tabs>
        <w:autoSpaceDN w:val="0"/>
        <w:spacing w:before="1"/>
        <w:textAlignment w:val="baseline"/>
        <w:rPr>
          <w:rFonts w:ascii="Segoe UI" w:hAnsi="Segoe UI" w:cs="Segoe UI"/>
          <w:sz w:val="22"/>
          <w:szCs w:val="22"/>
        </w:rPr>
      </w:pPr>
      <w:r>
        <w:rPr>
          <w:rFonts w:ascii="Segoe UI" w:hAnsi="Segoe UI" w:cs="Segoe UI"/>
          <w:sz w:val="22"/>
          <w:szCs w:val="22"/>
        </w:rPr>
        <w:t>Smluvní strany prohlašují, že si tuto smlouvu přečetly, že tato byla sepsána na základě jejich pravé a svobodné vůle, nikoli v tísni ani za nápadně nevýhodných podmínek, a na důkaz toho připojují své podpisy.</w:t>
      </w:r>
    </w:p>
    <w:p w14:paraId="3EC14DFD" w14:textId="77777777" w:rsidR="00D0367D" w:rsidRDefault="00D0367D" w:rsidP="00D0367D">
      <w:pPr>
        <w:pStyle w:val="Odstavecseseznamem"/>
        <w:widowControl w:val="0"/>
        <w:tabs>
          <w:tab w:val="left" w:pos="426"/>
          <w:tab w:val="left" w:pos="851"/>
          <w:tab w:val="left" w:pos="1134"/>
        </w:tabs>
        <w:autoSpaceDN w:val="0"/>
        <w:spacing w:before="1"/>
        <w:ind w:left="360"/>
        <w:textAlignment w:val="baseline"/>
        <w:rPr>
          <w:rFonts w:ascii="Segoe UI" w:hAnsi="Segoe UI" w:cs="Segoe UI"/>
          <w:sz w:val="22"/>
          <w:szCs w:val="22"/>
        </w:rPr>
      </w:pPr>
    </w:p>
    <w:p w14:paraId="18D9B02A" w14:textId="77777777" w:rsidR="00852380" w:rsidRDefault="00852380" w:rsidP="00852380">
      <w:pPr>
        <w:pStyle w:val="Normln1"/>
        <w:rPr>
          <w:rFonts w:ascii="Segoe UI" w:hAnsi="Segoe UI" w:cs="Segoe UI"/>
          <w:sz w:val="22"/>
          <w:szCs w:val="22"/>
        </w:rPr>
      </w:pPr>
    </w:p>
    <w:p w14:paraId="7247F925" w14:textId="77777777" w:rsidR="00852380" w:rsidRDefault="00852380" w:rsidP="00852380">
      <w:pPr>
        <w:pStyle w:val="Normln1"/>
        <w:rPr>
          <w:rFonts w:ascii="Segoe UI" w:hAnsi="Segoe UI" w:cs="Segoe UI"/>
          <w:sz w:val="22"/>
          <w:szCs w:val="22"/>
        </w:rPr>
      </w:pPr>
    </w:p>
    <w:p w14:paraId="4E2E01FE" w14:textId="77777777" w:rsidR="00852380" w:rsidRDefault="00852380" w:rsidP="00852380">
      <w:pPr>
        <w:pStyle w:val="Normln1"/>
        <w:rPr>
          <w:rFonts w:ascii="Segoe UI" w:hAnsi="Segoe UI" w:cs="Segoe UI"/>
          <w:sz w:val="22"/>
          <w:szCs w:val="22"/>
        </w:rPr>
      </w:pPr>
    </w:p>
    <w:p w14:paraId="560F495C" w14:textId="77777777" w:rsidR="00852380" w:rsidRDefault="00852380" w:rsidP="00852380">
      <w:pPr>
        <w:pStyle w:val="Normln1"/>
        <w:ind w:firstLine="360"/>
        <w:rPr>
          <w:rFonts w:ascii="Segoe UI" w:hAnsi="Segoe UI" w:cs="Segoe UI"/>
          <w:sz w:val="22"/>
          <w:szCs w:val="22"/>
        </w:rPr>
      </w:pPr>
      <w:r>
        <w:rPr>
          <w:rFonts w:ascii="Segoe UI" w:hAnsi="Segoe UI" w:cs="Segoe UI"/>
          <w:sz w:val="22"/>
          <w:szCs w:val="22"/>
        </w:rPr>
        <w:t>V Brně dne</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V Brně dne</w:t>
      </w:r>
    </w:p>
    <w:p w14:paraId="237E3154" w14:textId="77777777" w:rsidR="00852380" w:rsidRDefault="00852380" w:rsidP="00852380">
      <w:pPr>
        <w:pStyle w:val="Normln1"/>
        <w:rPr>
          <w:rFonts w:ascii="Segoe UI" w:hAnsi="Segoe UI" w:cs="Segoe UI"/>
          <w:sz w:val="22"/>
          <w:szCs w:val="22"/>
        </w:rPr>
      </w:pPr>
    </w:p>
    <w:p w14:paraId="3B37345D" w14:textId="77777777" w:rsidR="00852380" w:rsidRDefault="00852380" w:rsidP="00852380">
      <w:pPr>
        <w:pStyle w:val="Normln1"/>
        <w:rPr>
          <w:rFonts w:ascii="Segoe UI" w:hAnsi="Segoe UI" w:cs="Segoe UI"/>
          <w:sz w:val="22"/>
          <w:szCs w:val="22"/>
        </w:rPr>
      </w:pPr>
    </w:p>
    <w:p w14:paraId="4FE0AD40" w14:textId="77777777" w:rsidR="00852380" w:rsidRDefault="00852380" w:rsidP="00852380">
      <w:pPr>
        <w:pStyle w:val="Normln1"/>
        <w:rPr>
          <w:rFonts w:ascii="Segoe UI" w:hAnsi="Segoe UI" w:cs="Segoe UI"/>
          <w:sz w:val="22"/>
          <w:szCs w:val="22"/>
        </w:rPr>
      </w:pPr>
    </w:p>
    <w:p w14:paraId="79634571" w14:textId="77777777" w:rsidR="00852380" w:rsidRDefault="00852380" w:rsidP="00852380">
      <w:pPr>
        <w:pStyle w:val="Normln1"/>
        <w:rPr>
          <w:rFonts w:ascii="Segoe UI" w:hAnsi="Segoe UI" w:cs="Segoe UI"/>
          <w:sz w:val="22"/>
          <w:szCs w:val="22"/>
        </w:rPr>
      </w:pPr>
    </w:p>
    <w:p w14:paraId="706BEE0B" w14:textId="77777777" w:rsidR="00852380" w:rsidRDefault="00852380" w:rsidP="00852380">
      <w:pPr>
        <w:pStyle w:val="Normln1"/>
        <w:rPr>
          <w:rFonts w:ascii="Segoe UI" w:hAnsi="Segoe UI" w:cs="Segoe UI"/>
          <w:sz w:val="22"/>
          <w:szCs w:val="22"/>
        </w:rPr>
      </w:pPr>
    </w:p>
    <w:p w14:paraId="77980EB5" w14:textId="77777777" w:rsidR="00852380" w:rsidRDefault="00852380" w:rsidP="00852380">
      <w:pPr>
        <w:pStyle w:val="Normln1"/>
        <w:rPr>
          <w:rFonts w:ascii="Segoe UI" w:hAnsi="Segoe UI" w:cs="Segoe UI"/>
          <w:sz w:val="22"/>
          <w:szCs w:val="22"/>
        </w:rPr>
      </w:pPr>
    </w:p>
    <w:p w14:paraId="1F79398E" w14:textId="77777777" w:rsidR="00852380" w:rsidRDefault="00852380" w:rsidP="00852380">
      <w:pPr>
        <w:pStyle w:val="Normln1"/>
        <w:rPr>
          <w:rFonts w:ascii="Segoe UI" w:hAnsi="Segoe UI" w:cs="Segoe UI"/>
          <w:sz w:val="22"/>
          <w:szCs w:val="22"/>
        </w:rPr>
      </w:pPr>
    </w:p>
    <w:p w14:paraId="08A1C38C" w14:textId="77777777" w:rsidR="00852380" w:rsidRDefault="00852380" w:rsidP="00852380">
      <w:pPr>
        <w:pStyle w:val="Normln1"/>
        <w:rPr>
          <w:rFonts w:ascii="Segoe UI" w:hAnsi="Segoe UI" w:cs="Segoe UI"/>
          <w:sz w:val="22"/>
          <w:szCs w:val="22"/>
        </w:rPr>
      </w:pPr>
    </w:p>
    <w:p w14:paraId="40D785DC" w14:textId="77777777" w:rsidR="00852380" w:rsidRDefault="00852380" w:rsidP="00852380">
      <w:pPr>
        <w:pStyle w:val="Normln1"/>
        <w:rPr>
          <w:rFonts w:ascii="Segoe UI" w:hAnsi="Segoe UI" w:cs="Segoe UI"/>
          <w:sz w:val="22"/>
          <w:szCs w:val="22"/>
        </w:rPr>
      </w:pPr>
    </w:p>
    <w:p w14:paraId="27372503" w14:textId="77777777" w:rsidR="00852380" w:rsidRDefault="00852380" w:rsidP="00852380">
      <w:pPr>
        <w:pStyle w:val="Normln1"/>
        <w:rPr>
          <w:rFonts w:ascii="Segoe UI" w:hAnsi="Segoe UI" w:cs="Segoe UI"/>
          <w:sz w:val="22"/>
          <w:szCs w:val="22"/>
        </w:rPr>
      </w:pPr>
    </w:p>
    <w:p w14:paraId="0993A0A3" w14:textId="77777777" w:rsidR="00852380" w:rsidRDefault="00852380" w:rsidP="00852380">
      <w:pPr>
        <w:pStyle w:val="Normln1"/>
        <w:tabs>
          <w:tab w:val="center" w:pos="1496"/>
          <w:tab w:val="center" w:pos="6919"/>
        </w:tabs>
        <w:rPr>
          <w:rFonts w:ascii="Segoe UI" w:hAnsi="Segoe UI" w:cs="Segoe UI"/>
          <w:sz w:val="22"/>
          <w:szCs w:val="22"/>
        </w:rPr>
      </w:pPr>
      <w:r>
        <w:rPr>
          <w:rFonts w:ascii="Segoe UI" w:hAnsi="Segoe UI" w:cs="Segoe UI"/>
          <w:sz w:val="22"/>
          <w:szCs w:val="22"/>
        </w:rPr>
        <w:tab/>
        <w:t>…………………………………………..</w:t>
      </w:r>
      <w:r>
        <w:rPr>
          <w:rFonts w:ascii="Segoe UI" w:hAnsi="Segoe UI" w:cs="Segoe UI"/>
          <w:sz w:val="22"/>
          <w:szCs w:val="22"/>
        </w:rPr>
        <w:tab/>
        <w:t>……………………………………………..</w:t>
      </w:r>
    </w:p>
    <w:p w14:paraId="7F8637B2" w14:textId="77777777" w:rsidR="00852380" w:rsidRPr="001A1FAC" w:rsidRDefault="001A1FAC" w:rsidP="00E32B70">
      <w:pPr>
        <w:pStyle w:val="Zkladntext"/>
        <w:suppressAutoHyphens w:val="0"/>
        <w:spacing w:before="0" w:after="0" w:line="240" w:lineRule="auto"/>
        <w:rPr>
          <w:rFonts w:ascii="Segoe UI" w:hAnsi="Segoe UI" w:cs="Segoe UI"/>
          <w:b/>
          <w:sz w:val="22"/>
          <w:szCs w:val="22"/>
        </w:rPr>
      </w:pPr>
      <w:r>
        <w:rPr>
          <w:rFonts w:ascii="Segoe UI" w:hAnsi="Segoe UI" w:cs="Segoe UI"/>
          <w:b/>
          <w:sz w:val="22"/>
          <w:szCs w:val="22"/>
        </w:rPr>
        <w:t xml:space="preserve">  </w:t>
      </w:r>
      <w:r w:rsidR="00BF0B6E">
        <w:rPr>
          <w:rFonts w:ascii="Segoe UI" w:hAnsi="Segoe UI" w:cs="Segoe UI"/>
          <w:b/>
          <w:kern w:val="0"/>
          <w:sz w:val="22"/>
          <w:szCs w:val="22"/>
          <w:lang w:eastAsia="cs-CZ" w:bidi="ar-SA"/>
        </w:rPr>
        <w:t xml:space="preserve">ADCALL systems s. r. o. </w:t>
      </w:r>
      <w:r w:rsidR="00BF0B6E">
        <w:rPr>
          <w:rFonts w:ascii="Segoe UI" w:hAnsi="Segoe UI" w:cs="Segoe UI"/>
          <w:b/>
          <w:kern w:val="0"/>
          <w:sz w:val="22"/>
          <w:szCs w:val="22"/>
          <w:lang w:eastAsia="cs-CZ" w:bidi="ar-SA"/>
        </w:rPr>
        <w:tab/>
        <w:t xml:space="preserve">    </w:t>
      </w:r>
      <w:r>
        <w:rPr>
          <w:rFonts w:ascii="Segoe UI" w:hAnsi="Segoe UI" w:cs="Segoe UI"/>
          <w:b/>
          <w:kern w:val="0"/>
          <w:sz w:val="22"/>
          <w:szCs w:val="22"/>
          <w:lang w:eastAsia="cs-CZ" w:bidi="ar-SA"/>
        </w:rPr>
        <w:t xml:space="preserve">                                                         </w:t>
      </w:r>
      <w:proofErr w:type="spellStart"/>
      <w:r w:rsidR="00852380">
        <w:rPr>
          <w:rFonts w:ascii="Segoe UI" w:hAnsi="Segoe UI" w:cs="Segoe UI"/>
          <w:b/>
          <w:sz w:val="22"/>
          <w:szCs w:val="22"/>
        </w:rPr>
        <w:t>NdB</w:t>
      </w:r>
      <w:proofErr w:type="spellEnd"/>
    </w:p>
    <w:p w14:paraId="5B13A77E" w14:textId="77777777" w:rsidR="00852380" w:rsidRDefault="00852380" w:rsidP="00852380">
      <w:pPr>
        <w:pStyle w:val="Normln1"/>
        <w:tabs>
          <w:tab w:val="center" w:pos="1496"/>
        </w:tabs>
        <w:rPr>
          <w:rFonts w:ascii="Segoe UI" w:hAnsi="Segoe UI" w:cs="Segoe UI"/>
          <w:sz w:val="22"/>
          <w:szCs w:val="22"/>
        </w:rPr>
      </w:pPr>
      <w:r>
        <w:rPr>
          <w:rFonts w:ascii="Segoe UI" w:hAnsi="Segoe UI" w:cs="Segoe UI"/>
          <w:b/>
          <w:sz w:val="22"/>
          <w:szCs w:val="22"/>
        </w:rPr>
        <w:tab/>
      </w:r>
      <w:r w:rsidR="00BF0B6E">
        <w:rPr>
          <w:rFonts w:ascii="Segoe UI" w:hAnsi="Segoe UI" w:cs="Segoe UI"/>
          <w:b/>
          <w:sz w:val="22"/>
          <w:szCs w:val="22"/>
        </w:rPr>
        <w:t xml:space="preserve">Bc. Ondřej </w:t>
      </w:r>
      <w:r w:rsidR="00DD773F">
        <w:rPr>
          <w:rFonts w:ascii="Segoe UI" w:hAnsi="Segoe UI" w:cs="Segoe UI"/>
          <w:b/>
          <w:sz w:val="22"/>
          <w:szCs w:val="22"/>
        </w:rPr>
        <w:t>Lid</w:t>
      </w:r>
      <w:r w:rsidR="00610F75">
        <w:rPr>
          <w:rFonts w:ascii="Segoe UI" w:hAnsi="Segoe UI" w:cs="Segoe UI"/>
          <w:b/>
          <w:sz w:val="22"/>
          <w:szCs w:val="22"/>
        </w:rPr>
        <w:t>m</w:t>
      </w:r>
      <w:r w:rsidR="00DD773F">
        <w:rPr>
          <w:rFonts w:ascii="Segoe UI" w:hAnsi="Segoe UI" w:cs="Segoe UI"/>
          <w:b/>
          <w:sz w:val="22"/>
          <w:szCs w:val="22"/>
        </w:rPr>
        <w:t>ila</w:t>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t xml:space="preserve">  </w:t>
      </w:r>
      <w:r w:rsidR="001A1FAC">
        <w:rPr>
          <w:rFonts w:ascii="Segoe UI" w:hAnsi="Segoe UI" w:cs="Segoe UI"/>
          <w:b/>
          <w:sz w:val="22"/>
          <w:szCs w:val="22"/>
        </w:rPr>
        <w:t xml:space="preserve"> </w:t>
      </w:r>
      <w:r>
        <w:rPr>
          <w:rFonts w:ascii="Segoe UI" w:hAnsi="Segoe UI" w:cs="Segoe UI"/>
          <w:b/>
          <w:sz w:val="22"/>
          <w:szCs w:val="22"/>
        </w:rPr>
        <w:t>MgA. Martin Glaser</w:t>
      </w:r>
    </w:p>
    <w:p w14:paraId="1C0D621F" w14:textId="77777777" w:rsidR="00852380" w:rsidRDefault="00852380" w:rsidP="00852380">
      <w:pPr>
        <w:pStyle w:val="Normln1"/>
        <w:tabs>
          <w:tab w:val="center" w:pos="1496"/>
        </w:tabs>
        <w:rPr>
          <w:rFonts w:ascii="Segoe UI" w:hAnsi="Segoe UI" w:cs="Segoe UI"/>
          <w:b/>
          <w:sz w:val="22"/>
          <w:szCs w:val="22"/>
        </w:rPr>
      </w:pPr>
      <w:r>
        <w:rPr>
          <w:rFonts w:ascii="Segoe UI" w:hAnsi="Segoe UI" w:cs="Segoe UI"/>
          <w:b/>
          <w:sz w:val="22"/>
          <w:szCs w:val="22"/>
        </w:rPr>
        <w:tab/>
      </w:r>
      <w:r w:rsidR="001A1FAC" w:rsidRPr="00E32B70">
        <w:rPr>
          <w:rFonts w:ascii="Segoe UI" w:hAnsi="Segoe UI" w:cs="Segoe UI"/>
          <w:sz w:val="22"/>
          <w:szCs w:val="22"/>
        </w:rPr>
        <w:t>jednatel</w:t>
      </w:r>
      <w:r w:rsidRPr="00E32B70">
        <w:rPr>
          <w:rFonts w:ascii="Segoe UI" w:hAnsi="Segoe UI" w:cs="Segoe UI"/>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sz w:val="22"/>
          <w:szCs w:val="22"/>
        </w:rPr>
        <w:t xml:space="preserve">ředitel </w:t>
      </w:r>
      <w:r>
        <w:rPr>
          <w:rFonts w:ascii="Segoe UI" w:hAnsi="Segoe UI" w:cs="Segoe UI"/>
          <w:sz w:val="22"/>
          <w:szCs w:val="22"/>
        </w:rPr>
        <w:tab/>
      </w:r>
    </w:p>
    <w:p w14:paraId="4879EE77" w14:textId="77777777" w:rsidR="00852380" w:rsidRDefault="00852380" w:rsidP="00852380">
      <w:pPr>
        <w:pStyle w:val="Normln1"/>
        <w:tabs>
          <w:tab w:val="center" w:pos="1496"/>
        </w:tabs>
        <w:jc w:val="left"/>
        <w:rPr>
          <w:rFonts w:ascii="Segoe UI" w:hAnsi="Segoe UI" w:cs="Segoe UI"/>
          <w:b/>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p>
    <w:p w14:paraId="08BE35B5" w14:textId="77777777" w:rsidR="00852380" w:rsidRDefault="00852380" w:rsidP="00852380">
      <w:pPr>
        <w:pStyle w:val="Normln1"/>
        <w:tabs>
          <w:tab w:val="center" w:pos="1496"/>
        </w:tabs>
        <w:rPr>
          <w:rFonts w:ascii="Segoe UI" w:hAnsi="Segoe UI" w:cs="Segoe UI"/>
          <w:b/>
          <w:sz w:val="22"/>
          <w:szCs w:val="22"/>
        </w:rPr>
      </w:pPr>
    </w:p>
    <w:p w14:paraId="041F1881" w14:textId="77777777" w:rsidR="00852380" w:rsidRDefault="00852380" w:rsidP="00852380">
      <w:pPr>
        <w:pStyle w:val="Normln1"/>
        <w:tabs>
          <w:tab w:val="center" w:pos="1496"/>
        </w:tabs>
        <w:rPr>
          <w:rFonts w:ascii="Segoe UI" w:hAnsi="Segoe UI" w:cs="Segoe UI"/>
          <w:sz w:val="22"/>
          <w:szCs w:val="22"/>
        </w:rPr>
      </w:pP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p>
    <w:p w14:paraId="37FBC5BC" w14:textId="77777777" w:rsidR="00852380" w:rsidRDefault="00852380" w:rsidP="00852380">
      <w:pPr>
        <w:pStyle w:val="Normln1"/>
        <w:tabs>
          <w:tab w:val="center" w:pos="1496"/>
        </w:tabs>
        <w:rPr>
          <w:rFonts w:ascii="Segoe UI" w:hAnsi="Segoe UI" w:cs="Segoe UI"/>
          <w:sz w:val="22"/>
          <w:szCs w:val="22"/>
        </w:rPr>
      </w:pPr>
      <w:r>
        <w:rPr>
          <w:rFonts w:ascii="Segoe UI" w:hAnsi="Segoe UI" w:cs="Segoe UI"/>
          <w:sz w:val="22"/>
          <w:szCs w:val="22"/>
        </w:rPr>
        <w:tab/>
        <w:t xml:space="preserve">  </w:t>
      </w:r>
    </w:p>
    <w:p w14:paraId="50DD91F7" w14:textId="77777777" w:rsidR="00852380" w:rsidRDefault="00852380" w:rsidP="00852380">
      <w:pPr>
        <w:pStyle w:val="Normln1"/>
        <w:rPr>
          <w:rFonts w:ascii="Segoe UI" w:hAnsi="Segoe UI" w:cs="Segoe UI"/>
          <w:sz w:val="22"/>
          <w:szCs w:val="22"/>
        </w:rPr>
      </w:pPr>
      <w:r>
        <w:rPr>
          <w:rFonts w:ascii="Segoe UI" w:hAnsi="Segoe UI" w:cs="Segoe UI"/>
          <w:b/>
          <w:sz w:val="22"/>
          <w:szCs w:val="22"/>
        </w:rPr>
        <w:t xml:space="preserve">     </w:t>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sz w:val="22"/>
          <w:szCs w:val="22"/>
        </w:rPr>
        <w:t xml:space="preserve">                                     </w:t>
      </w:r>
    </w:p>
    <w:p w14:paraId="5F35944F" w14:textId="77777777" w:rsidR="005700F3" w:rsidRPr="005700F3" w:rsidRDefault="005700F3" w:rsidP="00E32B70">
      <w:pPr>
        <w:spacing w:after="200" w:line="276" w:lineRule="auto"/>
        <w:jc w:val="left"/>
        <w:rPr>
          <w:b/>
        </w:rPr>
      </w:pPr>
    </w:p>
    <w:sectPr w:rsidR="005700F3" w:rsidRPr="005700F3" w:rsidSect="00065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TC OFFICINA SANS C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6"/>
    <w:multiLevelType w:val="multilevel"/>
    <w:tmpl w:val="AD10AA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000007"/>
    <w:multiLevelType w:val="multilevel"/>
    <w:tmpl w:val="55667E7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7635CB7"/>
    <w:multiLevelType w:val="hybridMultilevel"/>
    <w:tmpl w:val="622C8BA2"/>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9FF6079"/>
    <w:multiLevelType w:val="hybridMultilevel"/>
    <w:tmpl w:val="795079A4"/>
    <w:lvl w:ilvl="0" w:tplc="6AFA9116">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1E718A8"/>
    <w:multiLevelType w:val="hybridMultilevel"/>
    <w:tmpl w:val="CF102E66"/>
    <w:lvl w:ilvl="0" w:tplc="664AA910">
      <w:start w:val="1"/>
      <w:numFmt w:val="decimal"/>
      <w:lvlText w:val="%1."/>
      <w:lvlJc w:val="left"/>
      <w:pPr>
        <w:ind w:left="360"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4E82956"/>
    <w:multiLevelType w:val="hybridMultilevel"/>
    <w:tmpl w:val="F3661B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B8022DB"/>
    <w:multiLevelType w:val="hybridMultilevel"/>
    <w:tmpl w:val="C9E8740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F545473"/>
    <w:multiLevelType w:val="hybridMultilevel"/>
    <w:tmpl w:val="FDEC0F9E"/>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61C089C"/>
    <w:multiLevelType w:val="multilevel"/>
    <w:tmpl w:val="0BEA637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73FE38B7"/>
    <w:multiLevelType w:val="hybridMultilevel"/>
    <w:tmpl w:val="F2DC9C6C"/>
    <w:lvl w:ilvl="0" w:tplc="ABC88E10">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8A646BB"/>
    <w:multiLevelType w:val="hybridMultilevel"/>
    <w:tmpl w:val="8E6C4840"/>
    <w:lvl w:ilvl="0" w:tplc="9F24D50A">
      <w:start w:val="1"/>
      <w:numFmt w:val="upperRoman"/>
      <w:lvlText w:val="%1."/>
      <w:lvlJc w:val="left"/>
      <w:pPr>
        <w:ind w:left="1080" w:hanging="720"/>
      </w:pPr>
      <w:rPr>
        <w:rFonts w:eastAsia="Times New Roman"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DAE5CC3"/>
    <w:multiLevelType w:val="hybridMultilevel"/>
    <w:tmpl w:val="4DFC42F4"/>
    <w:lvl w:ilvl="0" w:tplc="1F78C1B0">
      <w:start w:val="3"/>
      <w:numFmt w:val="upperRoman"/>
      <w:lvlText w:val="%1."/>
      <w:lvlJc w:val="left"/>
      <w:pPr>
        <w:ind w:left="1080" w:hanging="72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0"/>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80"/>
    <w:rsid w:val="00017A45"/>
    <w:rsid w:val="00065250"/>
    <w:rsid w:val="000B7D4D"/>
    <w:rsid w:val="000E58D9"/>
    <w:rsid w:val="0012519D"/>
    <w:rsid w:val="0016538D"/>
    <w:rsid w:val="00172C08"/>
    <w:rsid w:val="001743EE"/>
    <w:rsid w:val="001A1FAC"/>
    <w:rsid w:val="0021377A"/>
    <w:rsid w:val="002509FF"/>
    <w:rsid w:val="0027202C"/>
    <w:rsid w:val="00297871"/>
    <w:rsid w:val="002A513D"/>
    <w:rsid w:val="002B050E"/>
    <w:rsid w:val="00365528"/>
    <w:rsid w:val="003726DC"/>
    <w:rsid w:val="004263CC"/>
    <w:rsid w:val="00454FA5"/>
    <w:rsid w:val="004B4D59"/>
    <w:rsid w:val="005002C1"/>
    <w:rsid w:val="0052312F"/>
    <w:rsid w:val="005700F3"/>
    <w:rsid w:val="0057095F"/>
    <w:rsid w:val="00573DAC"/>
    <w:rsid w:val="005C2982"/>
    <w:rsid w:val="00610F75"/>
    <w:rsid w:val="00801CFD"/>
    <w:rsid w:val="00852380"/>
    <w:rsid w:val="00876D45"/>
    <w:rsid w:val="008913DD"/>
    <w:rsid w:val="00984980"/>
    <w:rsid w:val="009E568B"/>
    <w:rsid w:val="00A20449"/>
    <w:rsid w:val="00A50E85"/>
    <w:rsid w:val="00AA7BA6"/>
    <w:rsid w:val="00AE1377"/>
    <w:rsid w:val="00B07B39"/>
    <w:rsid w:val="00BF0B6E"/>
    <w:rsid w:val="00BF4454"/>
    <w:rsid w:val="00C02A0E"/>
    <w:rsid w:val="00C90609"/>
    <w:rsid w:val="00CD0786"/>
    <w:rsid w:val="00D0367D"/>
    <w:rsid w:val="00DA6DB8"/>
    <w:rsid w:val="00DD773F"/>
    <w:rsid w:val="00E123D1"/>
    <w:rsid w:val="00E25E02"/>
    <w:rsid w:val="00E32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B88BDE"/>
  <w15:docId w15:val="{7DF4E3A7-FE8C-4486-864E-8F687F5A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380"/>
    <w:pPr>
      <w:spacing w:after="0" w:line="240" w:lineRule="auto"/>
      <w:jc w:val="both"/>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52380"/>
    <w:rPr>
      <w:rFonts w:ascii="Times New Roman" w:hAnsi="Times New Roman" w:cs="Times New Roman" w:hint="default"/>
      <w:color w:val="0000FF"/>
      <w:u w:val="single"/>
    </w:rPr>
  </w:style>
  <w:style w:type="character" w:styleId="Siln">
    <w:name w:val="Strong"/>
    <w:basedOn w:val="Standardnpsmoodstavce"/>
    <w:uiPriority w:val="22"/>
    <w:qFormat/>
    <w:rsid w:val="00852380"/>
    <w:rPr>
      <w:rFonts w:ascii="Times New Roman" w:hAnsi="Times New Roman" w:cs="Times New Roman" w:hint="default"/>
      <w:b/>
      <w:bCs w:val="0"/>
    </w:rPr>
  </w:style>
  <w:style w:type="paragraph" w:styleId="Zkladntext">
    <w:name w:val="Body Text"/>
    <w:basedOn w:val="Normln"/>
    <w:link w:val="ZkladntextChar"/>
    <w:uiPriority w:val="99"/>
    <w:unhideWhenUsed/>
    <w:rsid w:val="00852380"/>
    <w:pPr>
      <w:suppressAutoHyphens/>
      <w:spacing w:before="120" w:after="120" w:line="100" w:lineRule="atLeast"/>
    </w:pPr>
    <w:rPr>
      <w:rFonts w:ascii="ITC OFFICINA SANS CE" w:hAnsi="ITC OFFICINA SANS CE" w:cs="ITC OFFICINA SANS CE"/>
      <w:kern w:val="2"/>
      <w:lang w:eastAsia="hi-IN" w:bidi="hi-IN"/>
    </w:rPr>
  </w:style>
  <w:style w:type="character" w:customStyle="1" w:styleId="ZkladntextChar">
    <w:name w:val="Základní text Char"/>
    <w:basedOn w:val="Standardnpsmoodstavce"/>
    <w:link w:val="Zkladntext"/>
    <w:uiPriority w:val="99"/>
    <w:rsid w:val="00852380"/>
    <w:rPr>
      <w:rFonts w:ascii="ITC OFFICINA SANS CE" w:eastAsia="Times New Roman" w:hAnsi="ITC OFFICINA SANS CE" w:cs="ITC OFFICINA SANS CE"/>
      <w:color w:val="000000"/>
      <w:kern w:val="2"/>
      <w:sz w:val="24"/>
      <w:szCs w:val="24"/>
      <w:lang w:eastAsia="hi-IN" w:bidi="hi-IN"/>
    </w:rPr>
  </w:style>
  <w:style w:type="paragraph" w:styleId="Odstavecseseznamem">
    <w:name w:val="List Paragraph"/>
    <w:basedOn w:val="Normln"/>
    <w:uiPriority w:val="99"/>
    <w:qFormat/>
    <w:rsid w:val="00852380"/>
    <w:pPr>
      <w:ind w:left="720"/>
      <w:contextualSpacing/>
    </w:pPr>
  </w:style>
  <w:style w:type="paragraph" w:customStyle="1" w:styleId="Normln1">
    <w:name w:val="Normální1"/>
    <w:uiPriority w:val="99"/>
    <w:rsid w:val="00852380"/>
    <w:pPr>
      <w:spacing w:after="0" w:line="240" w:lineRule="auto"/>
      <w:jc w:val="both"/>
    </w:pPr>
    <w:rPr>
      <w:rFonts w:ascii="Times New Roman" w:eastAsia="Times New Roman" w:hAnsi="Times New Roman" w:cs="Times New Roman"/>
      <w:color w:val="000000"/>
      <w:sz w:val="24"/>
      <w:szCs w:val="24"/>
      <w:lang w:eastAsia="cs-CZ"/>
    </w:rPr>
  </w:style>
  <w:style w:type="paragraph" w:styleId="Textkomente">
    <w:name w:val="annotation text"/>
    <w:basedOn w:val="Normln"/>
    <w:link w:val="TextkomenteChar"/>
    <w:uiPriority w:val="99"/>
    <w:semiHidden/>
    <w:unhideWhenUsed/>
    <w:rsid w:val="00D0367D"/>
    <w:rPr>
      <w:sz w:val="20"/>
      <w:szCs w:val="20"/>
    </w:rPr>
  </w:style>
  <w:style w:type="character" w:customStyle="1" w:styleId="TextkomenteChar">
    <w:name w:val="Text komentáře Char"/>
    <w:basedOn w:val="Standardnpsmoodstavce"/>
    <w:link w:val="Textkomente"/>
    <w:uiPriority w:val="99"/>
    <w:semiHidden/>
    <w:rsid w:val="00D0367D"/>
    <w:rPr>
      <w:rFonts w:ascii="Times New Roman" w:eastAsia="Times New Roman" w:hAnsi="Times New Roman" w:cs="Times New Roman"/>
      <w:color w:val="000000"/>
      <w:sz w:val="20"/>
      <w:szCs w:val="20"/>
      <w:lang w:eastAsia="cs-CZ"/>
    </w:rPr>
  </w:style>
  <w:style w:type="character" w:styleId="Odkaznakoment">
    <w:name w:val="annotation reference"/>
    <w:basedOn w:val="Standardnpsmoodstavce"/>
    <w:uiPriority w:val="99"/>
    <w:semiHidden/>
    <w:unhideWhenUsed/>
    <w:rsid w:val="00D0367D"/>
    <w:rPr>
      <w:sz w:val="16"/>
      <w:szCs w:val="16"/>
    </w:rPr>
  </w:style>
  <w:style w:type="paragraph" w:styleId="Textbubliny">
    <w:name w:val="Balloon Text"/>
    <w:basedOn w:val="Normln"/>
    <w:link w:val="TextbublinyChar"/>
    <w:uiPriority w:val="99"/>
    <w:semiHidden/>
    <w:unhideWhenUsed/>
    <w:rsid w:val="00D036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367D"/>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BF4454"/>
    <w:rPr>
      <w:b/>
      <w:bCs/>
    </w:rPr>
  </w:style>
  <w:style w:type="character" w:customStyle="1" w:styleId="PedmtkomenteChar">
    <w:name w:val="Předmět komentáře Char"/>
    <w:basedOn w:val="TextkomenteChar"/>
    <w:link w:val="Pedmtkomente"/>
    <w:uiPriority w:val="99"/>
    <w:semiHidden/>
    <w:rsid w:val="00BF4454"/>
    <w:rPr>
      <w:rFonts w:ascii="Times New Roman" w:eastAsia="Times New Roman" w:hAnsi="Times New Roman" w:cs="Times New Roman"/>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630">
      <w:bodyDiv w:val="1"/>
      <w:marLeft w:val="0"/>
      <w:marRight w:val="0"/>
      <w:marTop w:val="0"/>
      <w:marBottom w:val="0"/>
      <w:divBdr>
        <w:top w:val="none" w:sz="0" w:space="0" w:color="auto"/>
        <w:left w:val="none" w:sz="0" w:space="0" w:color="auto"/>
        <w:bottom w:val="none" w:sz="0" w:space="0" w:color="auto"/>
        <w:right w:val="none" w:sz="0" w:space="0" w:color="auto"/>
      </w:divBdr>
    </w:div>
    <w:div w:id="351608255">
      <w:bodyDiv w:val="1"/>
      <w:marLeft w:val="0"/>
      <w:marRight w:val="0"/>
      <w:marTop w:val="0"/>
      <w:marBottom w:val="0"/>
      <w:divBdr>
        <w:top w:val="none" w:sz="0" w:space="0" w:color="auto"/>
        <w:left w:val="none" w:sz="0" w:space="0" w:color="auto"/>
        <w:bottom w:val="none" w:sz="0" w:space="0" w:color="auto"/>
        <w:right w:val="none" w:sz="0" w:space="0" w:color="auto"/>
      </w:divBdr>
    </w:div>
    <w:div w:id="933131370">
      <w:bodyDiv w:val="1"/>
      <w:marLeft w:val="0"/>
      <w:marRight w:val="0"/>
      <w:marTop w:val="0"/>
      <w:marBottom w:val="0"/>
      <w:divBdr>
        <w:top w:val="none" w:sz="0" w:space="0" w:color="auto"/>
        <w:left w:val="none" w:sz="0" w:space="0" w:color="auto"/>
        <w:bottom w:val="none" w:sz="0" w:space="0" w:color="auto"/>
        <w:right w:val="none" w:sz="0" w:space="0" w:color="auto"/>
      </w:divBdr>
    </w:div>
    <w:div w:id="1471360725">
      <w:bodyDiv w:val="1"/>
      <w:marLeft w:val="0"/>
      <w:marRight w:val="0"/>
      <w:marTop w:val="0"/>
      <w:marBottom w:val="0"/>
      <w:divBdr>
        <w:top w:val="none" w:sz="0" w:space="0" w:color="auto"/>
        <w:left w:val="none" w:sz="0" w:space="0" w:color="auto"/>
        <w:bottom w:val="none" w:sz="0" w:space="0" w:color="auto"/>
        <w:right w:val="none" w:sz="0" w:space="0" w:color="auto"/>
      </w:divBdr>
    </w:div>
    <w:div w:id="1554848503">
      <w:bodyDiv w:val="1"/>
      <w:marLeft w:val="0"/>
      <w:marRight w:val="0"/>
      <w:marTop w:val="0"/>
      <w:marBottom w:val="0"/>
      <w:divBdr>
        <w:top w:val="none" w:sz="0" w:space="0" w:color="auto"/>
        <w:left w:val="none" w:sz="0" w:space="0" w:color="auto"/>
        <w:bottom w:val="none" w:sz="0" w:space="0" w:color="auto"/>
        <w:right w:val="none" w:sz="0" w:space="0" w:color="auto"/>
      </w:divBdr>
    </w:div>
    <w:div w:id="1611739111">
      <w:bodyDiv w:val="1"/>
      <w:marLeft w:val="0"/>
      <w:marRight w:val="0"/>
      <w:marTop w:val="0"/>
      <w:marBottom w:val="0"/>
      <w:divBdr>
        <w:top w:val="none" w:sz="0" w:space="0" w:color="auto"/>
        <w:left w:val="none" w:sz="0" w:space="0" w:color="auto"/>
        <w:bottom w:val="none" w:sz="0" w:space="0" w:color="auto"/>
        <w:right w:val="none" w:sz="0" w:space="0" w:color="auto"/>
      </w:divBdr>
    </w:div>
    <w:div w:id="21181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AF3F-856B-4180-A452-8F472508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5443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klimplova</dc:creator>
  <cp:lastModifiedBy>Koplík Martin</cp:lastModifiedBy>
  <cp:revision>3</cp:revision>
  <cp:lastPrinted>2018-09-05T13:39:00Z</cp:lastPrinted>
  <dcterms:created xsi:type="dcterms:W3CDTF">2019-03-07T08:10:00Z</dcterms:created>
  <dcterms:modified xsi:type="dcterms:W3CDTF">2019-03-11T09:17:00Z</dcterms:modified>
</cp:coreProperties>
</file>