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7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kupní smlouvě „Asfaltová směs určená pro strojní zpracování, Část Vlil - cestmistrovství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Pacov", uzavřené dne 14. 5. 2010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tbl>
      <w:tblPr>
        <w:tblOverlap w:val="never"/>
        <w:jc w:val="center"/>
        <w:tblLayout w:type="fixed"/>
      </w:tblPr>
      <w:tblGrid>
        <w:gridCol w:w="1958"/>
        <w:gridCol w:w="7175"/>
      </w:tblGrid>
      <w:tr>
        <w:trPr>
          <w:trHeight w:val="3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a.s., číslo účtu:</w:t>
            </w:r>
          </w:p>
        </w:tc>
      </w:tr>
      <w:tr>
        <w:trPr>
          <w:trHeight w:val="4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000 90 450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jedné, jako kupující)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SWIETELSKY stavební s.r.o. odštěpný závod Dopravní stavby VÝCHOD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 Silu 1143, 393 01 Pelhřimov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tbl>
      <w:tblPr>
        <w:tblOverlap w:val="never"/>
        <w:jc w:val="center"/>
        <w:tblLayout w:type="fixed"/>
      </w:tblPr>
      <w:tblGrid>
        <w:gridCol w:w="1958"/>
        <w:gridCol w:w="7175"/>
      </w:tblGrid>
      <w:tr>
        <w:trPr>
          <w:trHeight w:val="4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 and Slovakia,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1958"/>
        <w:gridCol w:w="7175"/>
      </w:tblGrid>
      <w:tr>
        <w:trPr>
          <w:trHeight w:val="4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48035599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DIČ;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CZ48035599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Krajským soudem v Českých Budějovicích oddíl C, vložka 8032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tímto v souladu s odstavcem 11.2. Článku 11. Závěrečná ustanovení shora citované smlouvy a na základě závěrů jednání o úpravě kupních cen dohodly úpravě stávající kupní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rok 2019 nahrazují novými cenami takto: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2169160</wp:posOffset>
                </wp:positionH>
                <wp:positionV relativeFrom="margin">
                  <wp:posOffset>265430</wp:posOffset>
                </wp:positionV>
                <wp:extent cx="3173095" cy="13531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73095" cy="13531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71"/>
                              <w:gridCol w:w="3226"/>
                            </w:tblGrid>
                            <w:tr>
                              <w:trPr>
                                <w:tblHeader/>
                                <w:trHeight w:val="4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Asfaltová směs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Cena za 1 tunu v Kč bez DPH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ACO11+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58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1.509,-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ACP16+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58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1.460,-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ACL 16+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58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1.480,-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ACP 22+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58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1.449,-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80000000000001pt;margin-top:20.899999999999999pt;width:249.84999999999999pt;height:106.5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71"/>
                        <w:gridCol w:w="3226"/>
                      </w:tblGrid>
                      <w:tr>
                        <w:trPr>
                          <w:tblHeader/>
                          <w:trHeight w:val="4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Asfaltová směs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Cena za 1 tunu v Kč bez DPH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ACO11+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58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1.509,-</w:t>
                            </w:r>
                          </w:p>
                        </w:tc>
                      </w:tr>
                      <w:tr>
                        <w:trPr>
                          <w:trHeight w:val="41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58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1.460,-</w:t>
                            </w:r>
                          </w:p>
                        </w:tc>
                      </w:tr>
                      <w:tr>
                        <w:trPr>
                          <w:trHeight w:val="41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ACL 16+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58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1.480,-</w:t>
                            </w:r>
                          </w:p>
                        </w:tc>
                      </w:tr>
                      <w:tr>
                        <w:trPr>
                          <w:trHeight w:val="49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ACP 22+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58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1.449,-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se nemění a zůstávají v platnosti.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  <w:bookmarkEnd w:id="8"/>
      <w:bookmarkEnd w:id="9"/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nabývá platnosti dnem podpisu oběma smluvními stranami a účinnosti dnem uveřejnění v informačním systému veřejné správy - Registru smluv.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výslovně souhlasí se zveřejněním dodatku včetně podpisů v informačním systému veřejné správy - Registru smluv.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line="233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se dohodly, že zákonnou povinnost dle § 5 odst. 2 zákona č. 340/2015 Sb., v platném znění (zákon o registru smluv) splní kupující.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7" w:val="left"/>
        </w:tabs>
        <w:bidi w:val="0"/>
        <w:spacing w:before="0" w:after="640" w:line="240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ve čtyřech stejnopisech, z nichž každý účastník smlouvy obdrží po dvou vyhotoveních. Všechna vyhotovení mají platnost originálu.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4327525</wp:posOffset>
                </wp:positionH>
                <wp:positionV relativeFrom="paragraph">
                  <wp:posOffset>12700</wp:posOffset>
                </wp:positionV>
                <wp:extent cx="845820" cy="2171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582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0.75pt;margin-top:1.pt;width:66.599999999999994pt;height:17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12700</wp:posOffset>
                </wp:positionV>
                <wp:extent cx="562610" cy="2171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261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1.44999999999999pt;margin-top:1.pt;width:44.299999999999997pt;height:17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38" w:lineRule="auto"/>
        <w:ind w:left="23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5552440</wp:posOffset>
                </wp:positionH>
                <wp:positionV relativeFrom="margin">
                  <wp:posOffset>6313805</wp:posOffset>
                </wp:positionV>
                <wp:extent cx="763270" cy="1917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32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22. 03. 2019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7.19999999999999pt;margin-top:497.14999999999998pt;width:60.100000000000001pt;height:15.1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22. 03. 2019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margin">
                  <wp:posOffset>7783830</wp:posOffset>
                </wp:positionV>
                <wp:extent cx="1798955" cy="24892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955" cy="248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vedoucí odštěpného závodu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2.549999999999997pt;margin-top:612.89999999999998pt;width:141.65000000000001pt;height:19.600000000000001pt;z-index:-125829367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vedoucí odštěpného závodu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 ředitel organizace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1529" w:left="1451" w:right="1291" w:bottom="2545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3488055</wp:posOffset>
              </wp:positionH>
              <wp:positionV relativeFrom="page">
                <wp:posOffset>9575800</wp:posOffset>
              </wp:positionV>
              <wp:extent cx="722630" cy="10541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263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74.64999999999998pt;margin-top:754.pt;width:56.899999999999999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9522460</wp:posOffset>
              </wp:positionV>
              <wp:extent cx="5815330" cy="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15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799999999999997pt;margin-top:749.79999999999995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944245</wp:posOffset>
              </wp:positionH>
              <wp:positionV relativeFrom="page">
                <wp:posOffset>410845</wp:posOffset>
              </wp:positionV>
              <wp:extent cx="5723890" cy="1485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3890" cy="148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1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Číslo smlouvy prodávajícího: Sll-043-0025</w:t>
                            <w:tab/>
                            <w:t>Číslo smlouvy kupujícího: 162/KSÚSV/PE/10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4.349999999999994pt;margin-top:32.350000000000001pt;width:450.69999999999999pt;height:11.69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Číslo smlouvy prodávajícího: Sll-043-0025</w:t>
                      <w:tab/>
                      <w:t>Číslo smlouvy kupujícího: 162/KSÚSV/PE/10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665480</wp:posOffset>
              </wp:positionV>
              <wp:extent cx="482346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48234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pt;margin-top:52.399999999999999pt;width:379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0">
    <w:name w:val="Nadpis #2_"/>
    <w:basedOn w:val="DefaultParagraphFont"/>
    <w:link w:val="Style1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line="302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after="10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