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7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na výspravu za horka, Část Vlil - cestmistrovství Pacov",</w:t>
        <w:br/>
        <w:t>uzavřené dne 14. 5. 2010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  <w:bookmarkEnd w:id="2"/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  <w:bookmarkEnd w:id="3"/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55"/>
        <w:gridCol w:w="7186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  <w:tr>
        <w:trPr>
          <w:trHeight w:val="40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 s.r.o. odštěpný závod Dopravní stavby VÝCHOD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 Silu 1143, 393 01 Pelhřimov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tbl>
      <w:tblPr>
        <w:tblOverlap w:val="never"/>
        <w:jc w:val="center"/>
        <w:tblLayout w:type="fixed"/>
      </w:tblPr>
      <w:tblGrid>
        <w:gridCol w:w="1955"/>
        <w:gridCol w:w="7186"/>
      </w:tblGrid>
      <w:tr>
        <w:trPr>
          <w:trHeight w:val="44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 and Slovakia,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1955"/>
        <w:gridCol w:w="7186"/>
      </w:tblGrid>
      <w:tr>
        <w:trPr>
          <w:trHeight w:val="44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48035599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CZ48035599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Krajským soudem v Českých Budějovicích oddíl C, vložka 8032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5"/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7"/>
      <w:bookmarkEnd w:id="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2019 nahrazují novými cenami takto: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2178685</wp:posOffset>
                </wp:positionH>
                <wp:positionV relativeFrom="margin">
                  <wp:posOffset>254000</wp:posOffset>
                </wp:positionV>
                <wp:extent cx="3173095" cy="10928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73095" cy="10928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75"/>
                              <w:gridCol w:w="3222"/>
                            </w:tblGrid>
                            <w:tr>
                              <w:trPr>
                                <w:tblHeader/>
                                <w:trHeight w:val="44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ACO8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1.509,-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ACO11+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1.511,-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ACO 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1.509,-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1.55000000000001pt;margin-top:20.pt;width:249.84999999999999pt;height:86.049999999999997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75"/>
                        <w:gridCol w:w="3222"/>
                      </w:tblGrid>
                      <w:tr>
                        <w:trPr>
                          <w:tblHeader/>
                          <w:trHeight w:val="44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za 1 tunu v Kč bez DPH</w:t>
                            </w:r>
                          </w:p>
                        </w:tc>
                      </w:tr>
                      <w:tr>
                        <w:trPr>
                          <w:trHeight w:val="364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ACO8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1.509,-</w:t>
                            </w:r>
                          </w:p>
                        </w:tc>
                      </w:tr>
                      <w:tr>
                        <w:trPr>
                          <w:trHeight w:val="41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ACO11+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1.511,-</w:t>
                            </w:r>
                          </w:p>
                        </w:tc>
                      </w:tr>
                      <w:tr>
                        <w:trPr>
                          <w:trHeight w:val="50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ACO 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1.509,-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10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11"/>
      <w:bookmarkEnd w:id="12"/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včetně podpisů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v platném znění (zákon o registru smluv) splní kupující.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64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 ?&gt; V Jihlavě dne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/>
        <w:ind w:left="0" w:firstLine="0"/>
        <w:jc w:val="right"/>
      </w:pPr>
      <w:bookmarkStart w:id="13" w:name="bookmark13"/>
      <w:bookmarkStart w:id="14" w:name="bookmark14"/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22. 03. 2019</w:t>
      </w:r>
      <w:bookmarkEnd w:id="13"/>
      <w:bookmarkEnd w:id="1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2400" w:right="0" w:firstLine="2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34" w:lineRule="auto"/>
        <w:ind w:left="2400" w:right="0" w:firstLine="298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margin">
                  <wp:posOffset>7543800</wp:posOffset>
                </wp:positionV>
                <wp:extent cx="1778635" cy="2171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8635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vedoucí odštěpného závodu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3.799999999999997pt;margin-top:594.pt;width:140.05000000000001pt;height:17.100000000000001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odštěpného závodu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 ředitel organizace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2112" w:left="1465" w:right="1269" w:bottom="239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9625965</wp:posOffset>
              </wp:positionV>
              <wp:extent cx="722630" cy="10287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75.39999999999998pt;margin-top:757.95000000000005pt;width:56.899999999999999pt;height:8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944245</wp:posOffset>
              </wp:positionH>
              <wp:positionV relativeFrom="page">
                <wp:posOffset>9570085</wp:posOffset>
              </wp:positionV>
              <wp:extent cx="582041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204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349999999999994pt;margin-top:753.54999999999995pt;width:458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774700</wp:posOffset>
              </wp:positionV>
              <wp:extent cx="2281555" cy="1397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1555" cy="1397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kupujícího; 109/KSÚSV/PE/10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45.60000000000002pt;margin-top:61.pt;width:179.65000000000001pt;height:11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kupujícího; 109/KSÚSV/PE/10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1030605</wp:posOffset>
              </wp:positionV>
              <wp:extent cx="588200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820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849999999999994pt;margin-top:81.150000000000006pt;width:463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Základní text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9">
    <w:name w:val="Nadpis #1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Číslo nadpisu #3_"/>
    <w:basedOn w:val="DefaultParagraphFont"/>
    <w:link w:val="Style1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7">
    <w:name w:val="Nadpis #3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4">
    <w:name w:val="Nadpis #2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Číslo nadpisu #3"/>
    <w:basedOn w:val="Normal"/>
    <w:link w:val="CharStyle15"/>
    <w:pPr>
      <w:widowControl w:val="0"/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spacing w:after="40" w:line="180" w:lineRule="auto"/>
      <w:ind w:right="680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