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Dodatek č. 2</w:t>
      </w:r>
      <w:r>
        <w:rPr>
          <w:rFonts w:asciiTheme="minorHAnsi" w:hAnsiTheme="minorHAnsi"/>
          <w:sz w:val="48"/>
        </w:rPr>
        <w:br/>
        <w:t xml:space="preserve">ke SMLOUVĚ O DÍLO A LICENČNÍ </w:t>
      </w:r>
    </w:p>
    <w:p>
      <w:pPr>
        <w:jc w:val="center"/>
      </w:pPr>
      <w:r>
        <w:t>dále jen Smlouvy, uzavřené dne 4.4.2011.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Bc. Martin Henč, II. místostarosta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>
      <w:pPr>
        <w:rPr>
          <w:b/>
        </w:rPr>
      </w:pPr>
      <w:r>
        <w:rPr>
          <w:b/>
        </w:rPr>
        <w:t>spolu uzavřeli tento Dodatek č.2 ke Smlouvě</w:t>
      </w:r>
    </w:p>
    <w:p>
      <w:pPr>
        <w:pStyle w:val="Nadpis2"/>
      </w:pPr>
      <w:r>
        <w:lastRenderedPageBreak/>
        <w:t>Předmět dodatku</w:t>
      </w:r>
    </w:p>
    <w:p>
      <w:pPr>
        <w:pStyle w:val="Odstavecseseznamem"/>
        <w:numPr>
          <w:ilvl w:val="0"/>
          <w:numId w:val="7"/>
        </w:numPr>
        <w:rPr>
          <w:b/>
        </w:rPr>
      </w:pPr>
      <w:r>
        <w:t>Smluvní strany se dohodly na rozšíření funkcionality aplikačního programového vybavení dodanému Objednateli Dodavatelem. S ohledem na toto rozšíření se čl. I. odst. 2., Smlouvy, mění na ustanovení v následujícím znění:</w:t>
      </w:r>
    </w:p>
    <w:p>
      <w:pPr>
        <w:pStyle w:val="Odstavecseseznamem"/>
        <w:rPr>
          <w:b/>
        </w:rPr>
      </w:pPr>
      <w:r>
        <w:rPr>
          <w:b/>
        </w:rPr>
        <w:t>Dodavatel poskytuje touto Smlouvou Objednateli časově neomezená nevýhradní práva k užívání software</w:t>
      </w:r>
    </w:p>
    <w:p>
      <w:pPr>
        <w:jc w:val="center"/>
      </w:pPr>
      <w:r>
        <w:rPr>
          <w:b/>
          <w:sz w:val="22"/>
        </w:rPr>
        <w:t xml:space="preserve">KS mzdy </w:t>
      </w:r>
      <w:proofErr w:type="spellStart"/>
      <w:r>
        <w:rPr>
          <w:b/>
          <w:sz w:val="22"/>
        </w:rPr>
        <w:t>PROFi</w:t>
      </w:r>
      <w:proofErr w:type="spellEnd"/>
      <w:r>
        <w:rPr>
          <w:b/>
          <w:sz w:val="22"/>
        </w:rPr>
        <w:t xml:space="preserve"> a KS portál a modul Služební cesty</w:t>
      </w:r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7"/>
        </w:numPr>
      </w:pPr>
      <w:r>
        <w:t xml:space="preserve">Úhrada za rozšíření činí </w:t>
      </w:r>
      <w:r>
        <w:rPr>
          <w:b/>
        </w:rPr>
        <w:t>18.560,- Kč bez DPH</w:t>
      </w:r>
      <w:r>
        <w:t>.</w:t>
      </w:r>
    </w:p>
    <w:p>
      <w:pPr>
        <w:pStyle w:val="Odstavecseseznamem"/>
      </w:pPr>
    </w:p>
    <w:p>
      <w:pPr>
        <w:pStyle w:val="Odstavecseseznamem"/>
      </w:pPr>
    </w:p>
    <w:p>
      <w:pPr>
        <w:pStyle w:val="Odstavecseseznamem"/>
      </w:pPr>
    </w:p>
    <w:p>
      <w:pPr>
        <w:pStyle w:val="Nadpis2"/>
      </w:pPr>
      <w:r>
        <w:t>Závěrečná ustanovení</w:t>
      </w:r>
    </w:p>
    <w:p/>
    <w:p>
      <w:pPr>
        <w:pStyle w:val="Odstavecseseznamem"/>
        <w:numPr>
          <w:ilvl w:val="0"/>
          <w:numId w:val="6"/>
        </w:numPr>
      </w:pPr>
      <w:r>
        <w:t>Tímto dodatkem pozbývá platnost původní ustanovení čl. I odst. 2., Smlouvy.</w:t>
      </w:r>
    </w:p>
    <w:p/>
    <w:p>
      <w:pPr>
        <w:pStyle w:val="Odstavecseseznamem"/>
        <w:numPr>
          <w:ilvl w:val="0"/>
          <w:numId w:val="6"/>
        </w:numPr>
      </w:pPr>
      <w:r>
        <w:t>Tento dodatek nabývá platnosti dnem podpisu obou smluvních stran a účinností dnem 1.4.2019.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6"/>
        </w:numPr>
      </w:pPr>
      <w:r>
        <w:t>Dodatek schválila Rada města Bruntál dne 6.3.2019</w:t>
      </w:r>
      <w:bookmarkStart w:id="0" w:name="_GoBack"/>
      <w:bookmarkEnd w:id="0"/>
      <w:r>
        <w:t xml:space="preserve"> svým usnesením č. 312/8R/2019.</w:t>
      </w:r>
    </w:p>
    <w:p>
      <w:pPr>
        <w:pStyle w:val="Odstavecseseznamem"/>
      </w:pPr>
    </w:p>
    <w:p/>
    <w:p/>
    <w:p/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5"/>
        <w:gridCol w:w="1113"/>
        <w:gridCol w:w="2127"/>
        <w:gridCol w:w="1812"/>
      </w:tblGrid>
      <w:tr>
        <w:tc>
          <w:tcPr>
            <w:tcW w:w="3685" w:type="dxa"/>
            <w:gridSpan w:val="2"/>
          </w:tcPr>
          <w:p>
            <w:r>
              <w:t xml:space="preserve">Ve Vsetíně, dne 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 xml:space="preserve">V Bruntále, dne </w:t>
            </w:r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Bc. Martin Henč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II. místostarosta města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p>
      <w:pPr>
        <w:rPr>
          <w:sz w:val="2"/>
          <w:szCs w:val="2"/>
        </w:rPr>
      </w:pPr>
    </w:p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F3898"/>
    <w:multiLevelType w:val="hybridMultilevel"/>
    <w:tmpl w:val="561A7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4717"/>
    <w:multiLevelType w:val="hybridMultilevel"/>
    <w:tmpl w:val="C58AC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52E56"/>
    <w:multiLevelType w:val="hybridMultilevel"/>
    <w:tmpl w:val="087E2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660289"/>
    <w:multiLevelType w:val="hybridMultilevel"/>
    <w:tmpl w:val="E206C3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4EA7"/>
    <w:multiLevelType w:val="hybridMultilevel"/>
    <w:tmpl w:val="A284408C"/>
    <w:lvl w:ilvl="0" w:tplc="C1A43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BC6"/>
    <w:multiLevelType w:val="hybridMultilevel"/>
    <w:tmpl w:val="3244AD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25"/>
  </w:num>
  <w:num w:numId="6">
    <w:abstractNumId w:val="19"/>
  </w:num>
  <w:num w:numId="7">
    <w:abstractNumId w:val="24"/>
  </w:num>
  <w:num w:numId="8">
    <w:abstractNumId w:val="18"/>
  </w:num>
  <w:num w:numId="9">
    <w:abstractNumId w:val="23"/>
  </w:num>
  <w:num w:numId="10">
    <w:abstractNumId w:val="26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CE2EFC8-2AE4-4139-BA90-B71C4ED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2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4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5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Pr>
      <w:w w:val="120"/>
    </w:rPr>
  </w:style>
  <w:style w:type="character" w:customStyle="1" w:styleId="nowrap">
    <w:name w:val="nowrap"/>
    <w:basedOn w:val="Standardnpsmoodstavce"/>
  </w:style>
  <w:style w:type="paragraph" w:styleId="Bezmezer">
    <w:name w:val="No Spacing"/>
    <w:uiPriority w:val="1"/>
    <w:qFormat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1Char">
    <w:name w:val="Odstavec 1 Char"/>
    <w:rPr>
      <w:rFonts w:ascii="Microsoft Sans Serif" w:hAnsi="Microsoft Sans Serif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E4F1-50F0-42B4-98FD-C58296C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3</TotalTime>
  <Pages>2</Pages>
  <Words>250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4</cp:revision>
  <cp:lastPrinted>2019-03-12T06:31:00Z</cp:lastPrinted>
  <dcterms:created xsi:type="dcterms:W3CDTF">2019-02-12T09:08:00Z</dcterms:created>
  <dcterms:modified xsi:type="dcterms:W3CDTF">2019-03-12T06:34:00Z</dcterms:modified>
</cp:coreProperties>
</file>