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4D" w:rsidRDefault="00BF5A4D" w:rsidP="00BF5A4D">
      <w:pPr>
        <w:tabs>
          <w:tab w:val="left" w:pos="3969"/>
        </w:tabs>
        <w:rPr>
          <w:rFonts w:ascii="Arial" w:hAnsi="Arial"/>
          <w:sz w:val="42"/>
        </w:rPr>
      </w:pPr>
    </w:p>
    <w:p w:rsidR="00BF5A4D" w:rsidRPr="006E0863" w:rsidRDefault="00BF5A4D" w:rsidP="00BF5A4D">
      <w:pPr>
        <w:rPr>
          <w:rFonts w:ascii="Arial" w:hAnsi="Arial"/>
          <w:b/>
          <w:color w:val="E20074"/>
          <w:sz w:val="36"/>
          <w:szCs w:val="36"/>
        </w:rPr>
      </w:pPr>
      <w:r w:rsidRPr="006E0863">
        <w:rPr>
          <w:rFonts w:ascii="Arial" w:hAnsi="Arial"/>
          <w:b/>
          <w:color w:val="E20074"/>
          <w:sz w:val="36"/>
          <w:szCs w:val="36"/>
        </w:rPr>
        <w:t xml:space="preserve">DODATEK Č. </w:t>
      </w:r>
      <w:r>
        <w:rPr>
          <w:rFonts w:ascii="Arial" w:hAnsi="Arial"/>
          <w:b/>
          <w:color w:val="E20074"/>
          <w:sz w:val="36"/>
          <w:szCs w:val="36"/>
        </w:rPr>
        <w:t>5</w:t>
      </w:r>
    </w:p>
    <w:p w:rsidR="00BF5A4D" w:rsidRDefault="00BF5A4D" w:rsidP="00BF5A4D">
      <w:pPr>
        <w:rPr>
          <w:rFonts w:ascii="Arial" w:hAnsi="Arial"/>
          <w:sz w:val="28"/>
        </w:rPr>
      </w:pPr>
    </w:p>
    <w:p w:rsidR="00BF5A4D" w:rsidRDefault="00BF5A4D" w:rsidP="00BF5A4D">
      <w:pPr>
        <w:tabs>
          <w:tab w:val="left" w:pos="5103"/>
        </w:tabs>
        <w:rPr>
          <w:rFonts w:ascii="Arial" w:hAnsi="Arial"/>
          <w:sz w:val="28"/>
        </w:rPr>
      </w:pPr>
      <w:r>
        <w:rPr>
          <w:rFonts w:ascii="Arial" w:hAnsi="Arial"/>
          <w:sz w:val="28"/>
        </w:rPr>
        <w:t xml:space="preserve">k Rámcové smlouvě č. </w:t>
      </w:r>
      <w:r>
        <w:rPr>
          <w:rFonts w:ascii="Arial" w:hAnsi="Arial"/>
          <w:sz w:val="28"/>
        </w:rPr>
        <w:tab/>
      </w:r>
      <w:r w:rsidRPr="000E2EA3">
        <w:rPr>
          <w:rFonts w:ascii="Arial" w:hAnsi="Arial"/>
          <w:sz w:val="28"/>
        </w:rPr>
        <w:t>18174016</w:t>
      </w:r>
      <w:r>
        <w:rPr>
          <w:rFonts w:ascii="Arial" w:hAnsi="Arial"/>
          <w:sz w:val="28"/>
        </w:rPr>
        <w:t xml:space="preserve"> </w:t>
      </w:r>
    </w:p>
    <w:p w:rsidR="00BF5A4D" w:rsidRDefault="00BF5A4D" w:rsidP="00BF5A4D">
      <w:pPr>
        <w:tabs>
          <w:tab w:val="left" w:pos="5103"/>
        </w:tabs>
        <w:rPr>
          <w:rFonts w:ascii="Arial" w:hAnsi="Arial"/>
          <w:sz w:val="28"/>
        </w:rPr>
      </w:pPr>
      <w:r>
        <w:rPr>
          <w:rFonts w:ascii="Arial" w:hAnsi="Arial"/>
          <w:sz w:val="28"/>
        </w:rPr>
        <w:t>v platném znění</w:t>
      </w:r>
    </w:p>
    <w:p w:rsidR="00BF5A4D" w:rsidRDefault="00BF5A4D" w:rsidP="00BF5A4D">
      <w:pPr>
        <w:rPr>
          <w:rFonts w:ascii="Arial" w:hAnsi="Arial"/>
          <w:sz w:val="28"/>
        </w:rPr>
      </w:pPr>
    </w:p>
    <w:p w:rsidR="00BF5A4D" w:rsidRDefault="00BF5A4D" w:rsidP="00BF5A4D">
      <w:pPr>
        <w:rPr>
          <w:rFonts w:ascii="Arial" w:hAnsi="Arial"/>
          <w:sz w:val="42"/>
        </w:rPr>
      </w:pPr>
      <w:r w:rsidRPr="006E0863">
        <w:rPr>
          <w:rFonts w:ascii="Arial" w:hAnsi="Arial"/>
          <w:b/>
          <w:color w:val="E20074"/>
          <w:sz w:val="36"/>
          <w:szCs w:val="36"/>
        </w:rPr>
        <w:t>ZAMĚSTNANECKÉ ÚČASTNICKÉ SMLOUVY</w:t>
      </w:r>
      <w:r>
        <w:rPr>
          <w:rFonts w:ascii="Arial" w:hAnsi="Arial"/>
          <w:b/>
          <w:color w:val="E20074"/>
          <w:sz w:val="36"/>
          <w:szCs w:val="36"/>
        </w:rPr>
        <w:t xml:space="preserve"> </w:t>
      </w:r>
    </w:p>
    <w:p w:rsidR="00BF5A4D" w:rsidRDefault="00BF5A4D" w:rsidP="00BF5A4D">
      <w:pPr>
        <w:rPr>
          <w:rFonts w:ascii="Arial" w:hAnsi="Arial"/>
          <w:sz w:val="42"/>
        </w:rPr>
      </w:pPr>
    </w:p>
    <w:p w:rsidR="00BF5A4D" w:rsidRDefault="00BF5A4D" w:rsidP="00BF5A4D">
      <w:pPr>
        <w:tabs>
          <w:tab w:val="left" w:pos="3119"/>
          <w:tab w:val="left" w:pos="7371"/>
          <w:tab w:val="left" w:pos="8505"/>
        </w:tabs>
        <w:spacing w:line="280" w:lineRule="exact"/>
        <w:rPr>
          <w:rFonts w:ascii="Arial" w:hAnsi="Arial"/>
          <w:b/>
          <w:sz w:val="18"/>
        </w:rPr>
      </w:pPr>
      <w:r>
        <w:rPr>
          <w:rFonts w:ascii="Arial" w:hAnsi="Arial"/>
          <w:b/>
          <w:sz w:val="18"/>
        </w:rPr>
        <w:t>T-Mobile Czech Republic a.s.</w:t>
      </w:r>
    </w:p>
    <w:p w:rsidR="00BF5A4D" w:rsidRDefault="00BF5A4D" w:rsidP="00BF5A4D">
      <w:pPr>
        <w:tabs>
          <w:tab w:val="left" w:pos="2268"/>
          <w:tab w:val="left" w:pos="4485"/>
        </w:tabs>
        <w:spacing w:line="280" w:lineRule="exact"/>
        <w:rPr>
          <w:rFonts w:ascii="Arial" w:hAnsi="Arial"/>
          <w:sz w:val="18"/>
        </w:rPr>
      </w:pPr>
      <w:r>
        <w:rPr>
          <w:rFonts w:ascii="Arial" w:hAnsi="Arial"/>
          <w:sz w:val="18"/>
        </w:rPr>
        <w:t>Sídlo: Ulice</w:t>
      </w:r>
      <w:r>
        <w:rPr>
          <w:rFonts w:ascii="Arial" w:hAnsi="Arial"/>
          <w:sz w:val="18"/>
        </w:rPr>
        <w:tab/>
      </w:r>
      <w:r>
        <w:rPr>
          <w:rFonts w:ascii="Arial" w:hAnsi="Arial"/>
          <w:b/>
          <w:sz w:val="18"/>
        </w:rPr>
        <w:t>Tomíčkova 2144/1</w:t>
      </w:r>
      <w:r>
        <w:rPr>
          <w:rFonts w:ascii="Arial" w:hAnsi="Arial"/>
          <w:b/>
          <w:sz w:val="18"/>
        </w:rPr>
        <w:tab/>
      </w:r>
    </w:p>
    <w:p w:rsidR="00BF5A4D" w:rsidRDefault="00BF5A4D" w:rsidP="00BF5A4D">
      <w:pPr>
        <w:tabs>
          <w:tab w:val="left" w:pos="2268"/>
          <w:tab w:val="left" w:pos="6663"/>
          <w:tab w:val="left" w:pos="7371"/>
        </w:tabs>
        <w:spacing w:line="280" w:lineRule="exact"/>
        <w:rPr>
          <w:rFonts w:ascii="Arial" w:hAnsi="Arial"/>
          <w:sz w:val="18"/>
        </w:rPr>
      </w:pPr>
      <w:r>
        <w:rPr>
          <w:rFonts w:ascii="Arial" w:hAnsi="Arial"/>
          <w:sz w:val="18"/>
        </w:rPr>
        <w:t>Město</w:t>
      </w:r>
      <w:r>
        <w:rPr>
          <w:rFonts w:ascii="Arial" w:hAnsi="Arial"/>
          <w:sz w:val="18"/>
        </w:rPr>
        <w:tab/>
      </w:r>
      <w:r>
        <w:rPr>
          <w:rFonts w:ascii="Arial" w:hAnsi="Arial"/>
          <w:b/>
          <w:sz w:val="18"/>
        </w:rPr>
        <w:t>Praha 4</w:t>
      </w:r>
      <w:r>
        <w:rPr>
          <w:rFonts w:ascii="Arial" w:hAnsi="Arial"/>
          <w:sz w:val="18"/>
        </w:rPr>
        <w:tab/>
        <w:t xml:space="preserve">PSČ </w:t>
      </w:r>
      <w:r>
        <w:rPr>
          <w:rFonts w:ascii="Arial" w:hAnsi="Arial"/>
          <w:sz w:val="18"/>
        </w:rPr>
        <w:tab/>
      </w:r>
      <w:r>
        <w:rPr>
          <w:rFonts w:ascii="Arial" w:hAnsi="Arial"/>
          <w:b/>
          <w:sz w:val="18"/>
        </w:rPr>
        <w:t>148 00</w:t>
      </w:r>
    </w:p>
    <w:p w:rsidR="00BF5A4D" w:rsidRDefault="00BF5A4D" w:rsidP="00BF5A4D">
      <w:pPr>
        <w:tabs>
          <w:tab w:val="left" w:pos="2268"/>
          <w:tab w:val="left" w:pos="6663"/>
          <w:tab w:val="left" w:pos="7371"/>
        </w:tabs>
        <w:spacing w:line="280" w:lineRule="exact"/>
        <w:rPr>
          <w:rFonts w:ascii="Arial" w:hAnsi="Arial"/>
          <w:sz w:val="18"/>
        </w:rPr>
      </w:pPr>
      <w:r>
        <w:rPr>
          <w:rFonts w:ascii="Arial" w:hAnsi="Arial"/>
          <w:sz w:val="18"/>
        </w:rPr>
        <w:t>IČ</w:t>
      </w:r>
      <w:r>
        <w:rPr>
          <w:rFonts w:ascii="Arial" w:hAnsi="Arial"/>
          <w:sz w:val="18"/>
        </w:rPr>
        <w:tab/>
      </w:r>
      <w:r>
        <w:rPr>
          <w:rFonts w:ascii="Arial" w:hAnsi="Arial"/>
          <w:b/>
          <w:sz w:val="18"/>
        </w:rPr>
        <w:t>64949681</w:t>
      </w:r>
      <w:r>
        <w:rPr>
          <w:rFonts w:ascii="Arial" w:hAnsi="Arial"/>
          <w:sz w:val="18"/>
        </w:rPr>
        <w:tab/>
        <w:t>DIČ</w:t>
      </w:r>
      <w:r>
        <w:rPr>
          <w:rFonts w:ascii="Arial" w:hAnsi="Arial"/>
          <w:sz w:val="18"/>
        </w:rPr>
        <w:tab/>
      </w:r>
      <w:r>
        <w:rPr>
          <w:rFonts w:ascii="Arial" w:hAnsi="Arial"/>
          <w:b/>
          <w:sz w:val="18"/>
        </w:rPr>
        <w:t>CZ64949681</w:t>
      </w:r>
    </w:p>
    <w:p w:rsidR="00BF5A4D" w:rsidRPr="000E2EA3" w:rsidRDefault="00BF5A4D" w:rsidP="00BF5A4D">
      <w:pPr>
        <w:tabs>
          <w:tab w:val="left" w:pos="2268"/>
          <w:tab w:val="left" w:pos="6663"/>
          <w:tab w:val="left" w:pos="7371"/>
        </w:tabs>
        <w:spacing w:line="280" w:lineRule="exact"/>
        <w:rPr>
          <w:rFonts w:ascii="Arial" w:hAnsi="Arial"/>
          <w:sz w:val="18"/>
        </w:rPr>
      </w:pPr>
      <w:r>
        <w:rPr>
          <w:rFonts w:ascii="Arial" w:hAnsi="Arial"/>
          <w:sz w:val="18"/>
        </w:rPr>
        <w:t xml:space="preserve">Spisová značka </w:t>
      </w:r>
      <w:r>
        <w:rPr>
          <w:rFonts w:ascii="Arial" w:hAnsi="Arial"/>
          <w:sz w:val="18"/>
        </w:rPr>
        <w:tab/>
      </w:r>
      <w:r w:rsidRPr="000E2EA3">
        <w:rPr>
          <w:rFonts w:ascii="Arial" w:hAnsi="Arial"/>
          <w:b/>
          <w:sz w:val="18"/>
        </w:rPr>
        <w:t>B 3787 vedená u Městského soudu v Praze</w:t>
      </w:r>
      <w:r w:rsidRPr="000E2EA3">
        <w:rPr>
          <w:szCs w:val="24"/>
        </w:rPr>
        <w:t xml:space="preserve"> </w:t>
      </w:r>
    </w:p>
    <w:p w:rsidR="00BF5A4D" w:rsidRDefault="00BF5A4D" w:rsidP="00BF5A4D">
      <w:pPr>
        <w:tabs>
          <w:tab w:val="left" w:pos="3119"/>
          <w:tab w:val="left" w:pos="7371"/>
          <w:tab w:val="left" w:pos="8505"/>
        </w:tabs>
        <w:spacing w:line="280" w:lineRule="exact"/>
        <w:rPr>
          <w:rFonts w:ascii="Arial" w:hAnsi="Arial"/>
          <w:sz w:val="18"/>
        </w:rPr>
      </w:pPr>
    </w:p>
    <w:p w:rsidR="00BF5A4D" w:rsidRDefault="00BF5A4D" w:rsidP="00BF5A4D">
      <w:pPr>
        <w:tabs>
          <w:tab w:val="left" w:pos="3119"/>
          <w:tab w:val="left" w:pos="7371"/>
          <w:tab w:val="left" w:pos="8505"/>
        </w:tabs>
        <w:spacing w:line="280" w:lineRule="exact"/>
        <w:rPr>
          <w:rFonts w:ascii="Arial" w:hAnsi="Arial"/>
          <w:sz w:val="18"/>
        </w:rPr>
      </w:pPr>
      <w:r>
        <w:rPr>
          <w:rFonts w:ascii="Arial" w:hAnsi="Arial"/>
          <w:sz w:val="18"/>
        </w:rPr>
        <w:t>Bankovní spojení</w:t>
      </w:r>
      <w:r>
        <w:rPr>
          <w:rFonts w:ascii="Arial" w:hAnsi="Arial"/>
          <w:sz w:val="18"/>
        </w:rPr>
        <w:tab/>
      </w:r>
    </w:p>
    <w:p w:rsidR="00BF5A4D" w:rsidRDefault="00BF5A4D" w:rsidP="00BF5A4D">
      <w:pPr>
        <w:tabs>
          <w:tab w:val="left" w:pos="2268"/>
          <w:tab w:val="left" w:pos="6804"/>
          <w:tab w:val="left" w:pos="7938"/>
        </w:tabs>
        <w:spacing w:line="280" w:lineRule="exact"/>
        <w:rPr>
          <w:rFonts w:ascii="Arial" w:hAnsi="Arial"/>
          <w:sz w:val="18"/>
        </w:rPr>
      </w:pPr>
      <w:r>
        <w:rPr>
          <w:rFonts w:ascii="Arial" w:hAnsi="Arial"/>
          <w:sz w:val="18"/>
        </w:rPr>
        <w:t xml:space="preserve">Název banky </w:t>
      </w:r>
      <w:r>
        <w:rPr>
          <w:rFonts w:ascii="Arial" w:hAnsi="Arial"/>
          <w:sz w:val="18"/>
        </w:rPr>
        <w:tab/>
      </w:r>
      <w:r>
        <w:rPr>
          <w:rFonts w:ascii="Arial" w:hAnsi="Arial"/>
          <w:b/>
          <w:sz w:val="18"/>
        </w:rPr>
        <w:t>Komerční banka a.s., 120 00 Praha 2</w:t>
      </w:r>
    </w:p>
    <w:p w:rsidR="00BF5A4D" w:rsidRDefault="00BF5A4D" w:rsidP="00BF5A4D">
      <w:pPr>
        <w:tabs>
          <w:tab w:val="left" w:pos="2268"/>
          <w:tab w:val="left" w:pos="6804"/>
          <w:tab w:val="left" w:pos="7938"/>
        </w:tabs>
        <w:spacing w:line="280" w:lineRule="exact"/>
        <w:rPr>
          <w:rFonts w:ascii="Arial" w:hAnsi="Arial"/>
          <w:sz w:val="18"/>
        </w:rPr>
      </w:pPr>
      <w:r>
        <w:rPr>
          <w:rFonts w:ascii="Arial" w:hAnsi="Arial"/>
          <w:sz w:val="18"/>
        </w:rPr>
        <w:t>Účet číslo</w:t>
      </w:r>
      <w:r>
        <w:rPr>
          <w:rFonts w:ascii="Arial" w:hAnsi="Arial"/>
          <w:sz w:val="18"/>
        </w:rPr>
        <w:tab/>
      </w:r>
      <w:r w:rsidR="00E6203B">
        <w:rPr>
          <w:rFonts w:ascii="Arial" w:hAnsi="Arial"/>
          <w:b/>
          <w:sz w:val="18"/>
        </w:rPr>
        <w:t>XXXX</w:t>
      </w:r>
      <w:r>
        <w:rPr>
          <w:rFonts w:ascii="Arial" w:hAnsi="Arial"/>
          <w:sz w:val="18"/>
        </w:rPr>
        <w:tab/>
        <w:t xml:space="preserve">Kód banky </w:t>
      </w:r>
      <w:r>
        <w:rPr>
          <w:rFonts w:ascii="Arial" w:hAnsi="Arial"/>
          <w:sz w:val="18"/>
        </w:rPr>
        <w:tab/>
      </w:r>
      <w:r w:rsidR="00E6203B">
        <w:rPr>
          <w:rFonts w:ascii="Arial" w:hAnsi="Arial"/>
          <w:b/>
          <w:sz w:val="18"/>
        </w:rPr>
        <w:t>XXX</w:t>
      </w:r>
    </w:p>
    <w:p w:rsidR="00BF5A4D" w:rsidRDefault="00BF5A4D" w:rsidP="00BF5A4D">
      <w:pPr>
        <w:tabs>
          <w:tab w:val="left" w:pos="2268"/>
          <w:tab w:val="left" w:pos="6804"/>
          <w:tab w:val="left" w:pos="7938"/>
        </w:tabs>
        <w:spacing w:line="280" w:lineRule="exact"/>
        <w:rPr>
          <w:rFonts w:ascii="Arial" w:hAnsi="Arial"/>
          <w:sz w:val="18"/>
        </w:rPr>
      </w:pPr>
      <w:r>
        <w:rPr>
          <w:rFonts w:ascii="Arial" w:hAnsi="Arial"/>
          <w:sz w:val="18"/>
        </w:rPr>
        <w:t>Účet číslo</w:t>
      </w:r>
      <w:r>
        <w:rPr>
          <w:rFonts w:ascii="Arial" w:hAnsi="Arial"/>
          <w:sz w:val="18"/>
        </w:rPr>
        <w:tab/>
      </w:r>
      <w:r w:rsidR="00E6203B">
        <w:rPr>
          <w:rFonts w:ascii="Arial" w:hAnsi="Arial"/>
          <w:b/>
          <w:sz w:val="18"/>
        </w:rPr>
        <w:t>XXXX</w:t>
      </w:r>
      <w:r>
        <w:rPr>
          <w:rFonts w:ascii="Arial" w:hAnsi="Arial"/>
          <w:sz w:val="18"/>
        </w:rPr>
        <w:tab/>
        <w:t xml:space="preserve">Kód banky </w:t>
      </w:r>
      <w:r>
        <w:rPr>
          <w:rFonts w:ascii="Arial" w:hAnsi="Arial"/>
          <w:sz w:val="18"/>
        </w:rPr>
        <w:tab/>
      </w:r>
      <w:r w:rsidR="00E6203B">
        <w:rPr>
          <w:rFonts w:ascii="Arial" w:hAnsi="Arial"/>
          <w:b/>
          <w:sz w:val="18"/>
        </w:rPr>
        <w:t>XXX</w:t>
      </w:r>
    </w:p>
    <w:p w:rsidR="00BF5A4D" w:rsidRDefault="00BF5A4D" w:rsidP="00BF5A4D">
      <w:pPr>
        <w:tabs>
          <w:tab w:val="left" w:pos="2268"/>
          <w:tab w:val="left" w:pos="6804"/>
          <w:tab w:val="left" w:pos="7938"/>
        </w:tabs>
        <w:spacing w:line="280" w:lineRule="exact"/>
        <w:rPr>
          <w:rFonts w:ascii="Arial" w:hAnsi="Arial"/>
          <w:b/>
          <w:sz w:val="18"/>
        </w:rPr>
      </w:pPr>
      <w:r>
        <w:rPr>
          <w:rFonts w:ascii="Arial" w:hAnsi="Arial"/>
          <w:sz w:val="18"/>
        </w:rPr>
        <w:t>Zastoupenou</w:t>
      </w:r>
      <w:r>
        <w:rPr>
          <w:rFonts w:ascii="Arial" w:hAnsi="Arial"/>
          <w:sz w:val="18"/>
        </w:rPr>
        <w:tab/>
      </w:r>
      <w:r w:rsidR="00E6203B">
        <w:rPr>
          <w:rFonts w:ascii="Arial" w:hAnsi="Arial"/>
          <w:b/>
          <w:sz w:val="18"/>
        </w:rPr>
        <w:t>XXXX</w:t>
      </w:r>
    </w:p>
    <w:p w:rsidR="00BF5A4D" w:rsidRDefault="00BF5A4D" w:rsidP="00BF5A4D">
      <w:pPr>
        <w:tabs>
          <w:tab w:val="left" w:pos="3119"/>
          <w:tab w:val="left" w:pos="7371"/>
          <w:tab w:val="left" w:pos="8505"/>
        </w:tabs>
        <w:spacing w:line="280" w:lineRule="exact"/>
        <w:rPr>
          <w:rFonts w:ascii="Arial" w:hAnsi="Arial"/>
          <w:sz w:val="18"/>
        </w:rPr>
      </w:pPr>
    </w:p>
    <w:p w:rsidR="00BF5A4D" w:rsidRDefault="00BF5A4D" w:rsidP="00BF5A4D">
      <w:pPr>
        <w:tabs>
          <w:tab w:val="left" w:pos="3119"/>
          <w:tab w:val="left" w:pos="7371"/>
          <w:tab w:val="left" w:pos="8505"/>
        </w:tabs>
        <w:spacing w:line="280" w:lineRule="exact"/>
        <w:rPr>
          <w:rFonts w:ascii="Arial" w:hAnsi="Arial"/>
          <w:sz w:val="18"/>
        </w:rPr>
      </w:pPr>
      <w:r>
        <w:rPr>
          <w:rFonts w:ascii="Arial" w:hAnsi="Arial"/>
          <w:sz w:val="18"/>
        </w:rPr>
        <w:t>(dále jen</w:t>
      </w:r>
      <w:r>
        <w:rPr>
          <w:rFonts w:ascii="Arial" w:hAnsi="Arial"/>
          <w:caps/>
          <w:sz w:val="18"/>
        </w:rPr>
        <w:t xml:space="preserve"> “</w:t>
      </w:r>
      <w:r>
        <w:rPr>
          <w:rFonts w:ascii="Arial" w:hAnsi="Arial"/>
          <w:sz w:val="18"/>
        </w:rPr>
        <w:t>TMCZ</w:t>
      </w:r>
      <w:r>
        <w:rPr>
          <w:rFonts w:ascii="Arial" w:hAnsi="Arial"/>
          <w:caps/>
          <w:sz w:val="18"/>
        </w:rPr>
        <w:t>”</w:t>
      </w:r>
      <w:r>
        <w:rPr>
          <w:rFonts w:ascii="Arial" w:hAnsi="Arial"/>
          <w:sz w:val="18"/>
        </w:rPr>
        <w:t>)</w:t>
      </w:r>
    </w:p>
    <w:p w:rsidR="00BF5A4D" w:rsidRDefault="00BF5A4D" w:rsidP="00BF5A4D">
      <w:pPr>
        <w:tabs>
          <w:tab w:val="left" w:pos="3119"/>
          <w:tab w:val="left" w:pos="7371"/>
          <w:tab w:val="left" w:pos="8505"/>
        </w:tabs>
        <w:spacing w:line="280" w:lineRule="exact"/>
        <w:rPr>
          <w:rFonts w:ascii="Arial" w:hAnsi="Arial"/>
          <w:sz w:val="18"/>
        </w:rPr>
      </w:pPr>
    </w:p>
    <w:p w:rsidR="00BF5A4D" w:rsidRDefault="00BF5A4D" w:rsidP="00BF5A4D">
      <w:pPr>
        <w:tabs>
          <w:tab w:val="left" w:pos="3119"/>
          <w:tab w:val="left" w:pos="7371"/>
          <w:tab w:val="left" w:pos="8505"/>
        </w:tabs>
        <w:spacing w:line="280" w:lineRule="exact"/>
        <w:rPr>
          <w:rFonts w:ascii="Arial" w:hAnsi="Arial"/>
          <w:sz w:val="18"/>
        </w:rPr>
      </w:pPr>
      <w:r>
        <w:rPr>
          <w:rFonts w:ascii="Arial" w:hAnsi="Arial"/>
          <w:sz w:val="18"/>
        </w:rPr>
        <w:t>a</w:t>
      </w:r>
    </w:p>
    <w:p w:rsidR="00BF5A4D" w:rsidRDefault="00BF5A4D" w:rsidP="00BF5A4D">
      <w:pPr>
        <w:tabs>
          <w:tab w:val="left" w:pos="3119"/>
          <w:tab w:val="left" w:pos="7371"/>
          <w:tab w:val="left" w:pos="8505"/>
        </w:tabs>
        <w:spacing w:line="280" w:lineRule="exact"/>
        <w:rPr>
          <w:rFonts w:ascii="Arial" w:hAnsi="Arial"/>
          <w:sz w:val="18"/>
        </w:rPr>
      </w:pPr>
    </w:p>
    <w:p w:rsidR="00BF5A4D" w:rsidRPr="007F4A8C" w:rsidRDefault="00BF5A4D" w:rsidP="00BF5A4D">
      <w:pPr>
        <w:tabs>
          <w:tab w:val="left" w:pos="2268"/>
          <w:tab w:val="left" w:pos="6663"/>
          <w:tab w:val="left" w:pos="7371"/>
        </w:tabs>
        <w:spacing w:line="280" w:lineRule="exact"/>
        <w:rPr>
          <w:rFonts w:ascii="Arial" w:hAnsi="Arial"/>
          <w:b/>
          <w:sz w:val="18"/>
        </w:rPr>
      </w:pPr>
      <w:r>
        <w:rPr>
          <w:rFonts w:ascii="Arial" w:hAnsi="Arial"/>
          <w:sz w:val="18"/>
        </w:rPr>
        <w:t>společnost</w:t>
      </w:r>
      <w:r>
        <w:rPr>
          <w:rFonts w:ascii="Arial" w:hAnsi="Arial"/>
          <w:sz w:val="18"/>
        </w:rPr>
        <w:tab/>
      </w:r>
      <w:r w:rsidRPr="00F83352">
        <w:rPr>
          <w:rFonts w:ascii="Arial" w:hAnsi="Arial"/>
          <w:b/>
          <w:sz w:val="18"/>
        </w:rPr>
        <w:t>Zlínský kraj</w:t>
      </w:r>
    </w:p>
    <w:p w:rsidR="00BF5A4D" w:rsidRPr="007F4A8C" w:rsidRDefault="00BF5A4D" w:rsidP="00BF5A4D">
      <w:pPr>
        <w:tabs>
          <w:tab w:val="left" w:pos="2268"/>
          <w:tab w:val="left" w:pos="6663"/>
          <w:tab w:val="left" w:pos="7371"/>
        </w:tabs>
        <w:spacing w:line="280" w:lineRule="exact"/>
        <w:rPr>
          <w:rFonts w:ascii="Arial" w:hAnsi="Arial"/>
          <w:b/>
          <w:sz w:val="18"/>
        </w:rPr>
      </w:pPr>
      <w:r>
        <w:rPr>
          <w:rFonts w:ascii="Arial" w:hAnsi="Arial"/>
          <w:sz w:val="18"/>
        </w:rPr>
        <w:t>Sídlo: Ulice</w:t>
      </w:r>
      <w:r>
        <w:rPr>
          <w:rFonts w:ascii="Arial" w:hAnsi="Arial"/>
          <w:sz w:val="18"/>
        </w:rPr>
        <w:tab/>
      </w:r>
      <w:r w:rsidRPr="007F4A8C">
        <w:rPr>
          <w:rFonts w:ascii="Arial" w:hAnsi="Arial"/>
          <w:b/>
          <w:sz w:val="18"/>
        </w:rPr>
        <w:t>třída Tomáše Bati 21</w:t>
      </w:r>
    </w:p>
    <w:p w:rsidR="00BF5A4D" w:rsidRPr="007F4A8C" w:rsidRDefault="00BF5A4D" w:rsidP="00BF5A4D">
      <w:pPr>
        <w:tabs>
          <w:tab w:val="left" w:pos="2268"/>
          <w:tab w:val="left" w:pos="6663"/>
          <w:tab w:val="left" w:pos="7371"/>
        </w:tabs>
        <w:spacing w:line="280" w:lineRule="exact"/>
        <w:rPr>
          <w:rFonts w:ascii="Arial" w:hAnsi="Arial"/>
          <w:b/>
          <w:sz w:val="18"/>
        </w:rPr>
      </w:pPr>
      <w:r>
        <w:rPr>
          <w:rFonts w:ascii="Arial" w:hAnsi="Arial"/>
          <w:sz w:val="18"/>
        </w:rPr>
        <w:t>Město</w:t>
      </w:r>
      <w:r>
        <w:rPr>
          <w:rFonts w:ascii="Arial" w:hAnsi="Arial"/>
          <w:sz w:val="18"/>
        </w:rPr>
        <w:tab/>
      </w:r>
      <w:r w:rsidRPr="007F4A8C">
        <w:rPr>
          <w:rFonts w:ascii="Arial" w:hAnsi="Arial"/>
          <w:b/>
          <w:sz w:val="18"/>
        </w:rPr>
        <w:t>Zlín</w:t>
      </w:r>
      <w:r>
        <w:rPr>
          <w:rFonts w:ascii="Arial" w:hAnsi="Arial"/>
          <w:sz w:val="18"/>
        </w:rPr>
        <w:tab/>
        <w:t xml:space="preserve">PSČ </w:t>
      </w:r>
      <w:r>
        <w:rPr>
          <w:rFonts w:ascii="Arial" w:hAnsi="Arial"/>
          <w:sz w:val="18"/>
        </w:rPr>
        <w:tab/>
      </w:r>
      <w:r w:rsidRPr="007F4A8C">
        <w:rPr>
          <w:rFonts w:ascii="Arial" w:hAnsi="Arial"/>
          <w:b/>
          <w:sz w:val="18"/>
        </w:rPr>
        <w:t xml:space="preserve">760 01 </w:t>
      </w:r>
    </w:p>
    <w:p w:rsidR="00BF5A4D" w:rsidRPr="007F4A8C" w:rsidRDefault="00BF5A4D" w:rsidP="00BF5A4D">
      <w:pPr>
        <w:tabs>
          <w:tab w:val="left" w:pos="2268"/>
          <w:tab w:val="left" w:pos="6663"/>
          <w:tab w:val="left" w:pos="7371"/>
        </w:tabs>
        <w:spacing w:line="280" w:lineRule="exact"/>
        <w:rPr>
          <w:rFonts w:ascii="Arial" w:hAnsi="Arial"/>
          <w:b/>
          <w:sz w:val="18"/>
        </w:rPr>
      </w:pPr>
      <w:r>
        <w:rPr>
          <w:rFonts w:ascii="Arial" w:hAnsi="Arial"/>
          <w:sz w:val="18"/>
        </w:rPr>
        <w:t>IČ</w:t>
      </w:r>
      <w:r>
        <w:rPr>
          <w:rFonts w:ascii="Arial" w:hAnsi="Arial"/>
          <w:sz w:val="18"/>
        </w:rPr>
        <w:tab/>
      </w:r>
      <w:r w:rsidRPr="007F4A8C">
        <w:rPr>
          <w:rFonts w:ascii="Arial" w:hAnsi="Arial"/>
          <w:b/>
          <w:sz w:val="18"/>
        </w:rPr>
        <w:t>70891320</w:t>
      </w:r>
      <w:r>
        <w:rPr>
          <w:rFonts w:ascii="Arial" w:hAnsi="Arial"/>
          <w:sz w:val="18"/>
        </w:rPr>
        <w:tab/>
        <w:t>DIČ</w:t>
      </w:r>
      <w:r>
        <w:rPr>
          <w:rFonts w:ascii="Arial" w:hAnsi="Arial"/>
          <w:sz w:val="18"/>
        </w:rPr>
        <w:tab/>
      </w:r>
      <w:r w:rsidRPr="007F4A8C">
        <w:rPr>
          <w:rFonts w:ascii="Arial" w:hAnsi="Arial"/>
          <w:b/>
          <w:sz w:val="18"/>
        </w:rPr>
        <w:t>CZ70891320</w:t>
      </w:r>
    </w:p>
    <w:p w:rsidR="00BF5A4D" w:rsidRDefault="00BF5A4D" w:rsidP="00BF5A4D">
      <w:pPr>
        <w:tabs>
          <w:tab w:val="left" w:pos="2268"/>
          <w:tab w:val="left" w:pos="6663"/>
          <w:tab w:val="left" w:pos="7371"/>
        </w:tabs>
        <w:spacing w:line="280" w:lineRule="exact"/>
        <w:ind w:right="591"/>
        <w:rPr>
          <w:rFonts w:ascii="Arial" w:hAnsi="Arial"/>
          <w:sz w:val="18"/>
        </w:rPr>
      </w:pPr>
    </w:p>
    <w:p w:rsidR="00BF5A4D" w:rsidRDefault="00BF5A4D" w:rsidP="00BF5A4D">
      <w:pPr>
        <w:tabs>
          <w:tab w:val="left" w:pos="2268"/>
          <w:tab w:val="left" w:pos="6663"/>
          <w:tab w:val="left" w:pos="7371"/>
        </w:tabs>
        <w:spacing w:line="280" w:lineRule="exact"/>
        <w:ind w:right="591"/>
        <w:rPr>
          <w:rFonts w:ascii="Arial" w:hAnsi="Arial"/>
          <w:b/>
          <w:sz w:val="18"/>
        </w:rPr>
      </w:pPr>
      <w:r>
        <w:rPr>
          <w:rFonts w:ascii="Arial" w:hAnsi="Arial"/>
          <w:sz w:val="18"/>
        </w:rPr>
        <w:t>Zastoupená</w:t>
      </w:r>
      <w:r>
        <w:rPr>
          <w:rFonts w:ascii="Arial" w:hAnsi="Arial"/>
          <w:sz w:val="18"/>
        </w:rPr>
        <w:tab/>
      </w:r>
      <w:r>
        <w:rPr>
          <w:rFonts w:ascii="Arial" w:hAnsi="Arial"/>
          <w:b/>
          <w:sz w:val="18"/>
        </w:rPr>
        <w:t>Jiří Čunek, hejtman</w:t>
      </w:r>
    </w:p>
    <w:p w:rsidR="00BF5A4D" w:rsidRDefault="00BF5A4D" w:rsidP="00BF5A4D">
      <w:pPr>
        <w:tabs>
          <w:tab w:val="left" w:pos="3062"/>
          <w:tab w:val="left" w:pos="7371"/>
          <w:tab w:val="left" w:pos="8505"/>
        </w:tabs>
        <w:spacing w:line="280" w:lineRule="exact"/>
        <w:rPr>
          <w:rFonts w:ascii="Arial" w:hAnsi="Arial"/>
          <w:sz w:val="18"/>
        </w:rPr>
      </w:pPr>
    </w:p>
    <w:p w:rsidR="00BF5A4D" w:rsidRDefault="00BF5A4D" w:rsidP="00BF5A4D">
      <w:pPr>
        <w:pStyle w:val="Zhlav"/>
        <w:tabs>
          <w:tab w:val="clear" w:pos="4153"/>
          <w:tab w:val="clear" w:pos="8306"/>
        </w:tabs>
        <w:spacing w:line="280" w:lineRule="exact"/>
        <w:rPr>
          <w:rFonts w:ascii="Arial" w:hAnsi="Arial"/>
          <w:sz w:val="18"/>
        </w:rPr>
      </w:pPr>
      <w:r>
        <w:rPr>
          <w:rFonts w:ascii="Arial" w:hAnsi="Arial"/>
          <w:sz w:val="18"/>
        </w:rPr>
        <w:t>(dále jen „Smluvní partner“)</w:t>
      </w:r>
    </w:p>
    <w:p w:rsidR="00BF5A4D" w:rsidRDefault="00BF5A4D" w:rsidP="00BF5A4D">
      <w:pPr>
        <w:tabs>
          <w:tab w:val="left" w:pos="3119"/>
          <w:tab w:val="left" w:pos="7371"/>
          <w:tab w:val="left" w:pos="8505"/>
        </w:tabs>
        <w:spacing w:line="280" w:lineRule="exact"/>
        <w:ind w:right="591"/>
        <w:rPr>
          <w:rFonts w:ascii="Arial" w:hAnsi="Arial"/>
          <w:sz w:val="18"/>
        </w:rPr>
      </w:pPr>
    </w:p>
    <w:p w:rsidR="00BF5A4D" w:rsidRDefault="00BF5A4D" w:rsidP="00BF5A4D">
      <w:pPr>
        <w:tabs>
          <w:tab w:val="left" w:pos="3119"/>
          <w:tab w:val="left" w:pos="7371"/>
          <w:tab w:val="left" w:pos="8505"/>
        </w:tabs>
        <w:spacing w:line="280" w:lineRule="exact"/>
        <w:ind w:right="591"/>
        <w:rPr>
          <w:rFonts w:ascii="Arial" w:hAnsi="Arial"/>
          <w:sz w:val="18"/>
        </w:rPr>
      </w:pPr>
      <w:r>
        <w:rPr>
          <w:rFonts w:ascii="Arial" w:hAnsi="Arial"/>
          <w:sz w:val="18"/>
        </w:rPr>
        <w:t>(TMCZ a Smluvní partner dohromady dále také jako „Smluvní strany“).</w:t>
      </w: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Pr="00B44186" w:rsidRDefault="00BF5A4D" w:rsidP="00BF5A4D">
      <w:pPr>
        <w:framePr w:w="7200" w:hSpace="180" w:wrap="around" w:vAnchor="page" w:hAnchor="page" w:x="2350" w:y="16060"/>
        <w:shd w:val="solid" w:color="FFFFFF" w:fill="FFFFFF"/>
        <w:jc w:val="center"/>
        <w:rPr>
          <w:rFonts w:ascii="Arial" w:hAnsi="Arial" w:cs="Arial"/>
          <w:color w:val="808080"/>
          <w:sz w:val="12"/>
        </w:rPr>
      </w:pPr>
      <w:r>
        <w:rPr>
          <w:rFonts w:ascii="Arial" w:hAnsi="Arial" w:cs="Arial"/>
          <w:color w:val="808080"/>
          <w:sz w:val="12"/>
        </w:rPr>
        <w:t>®certified; chytraf; 1.2.2019 16:00:08; 1205645/348748</w:t>
      </w:r>
    </w:p>
    <w:p w:rsidR="00BF5A4D" w:rsidRPr="00B44186" w:rsidRDefault="00BF5A4D" w:rsidP="00BF5A4D">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rsidR="00BF5A4D" w:rsidRPr="00A11D11" w:rsidRDefault="00BF5A4D" w:rsidP="00BF5A4D">
      <w:pPr>
        <w:tabs>
          <w:tab w:val="left" w:pos="3119"/>
          <w:tab w:val="left" w:pos="7371"/>
          <w:tab w:val="left" w:pos="8505"/>
        </w:tabs>
        <w:spacing w:line="280" w:lineRule="exact"/>
        <w:ind w:right="591"/>
        <w:rPr>
          <w:rFonts w:ascii="Arial" w:hAnsi="Arial"/>
          <w:sz w:val="18"/>
        </w:rPr>
      </w:pPr>
    </w:p>
    <w:p w:rsidR="00BF5A4D" w:rsidRDefault="00BF5A4D" w:rsidP="00BF5A4D">
      <w:pPr>
        <w:tabs>
          <w:tab w:val="left" w:pos="3119"/>
          <w:tab w:val="left" w:pos="7371"/>
          <w:tab w:val="left" w:pos="8505"/>
        </w:tabs>
        <w:spacing w:line="280" w:lineRule="exact"/>
        <w:ind w:left="1276" w:right="591"/>
        <w:rPr>
          <w:rFonts w:ascii="Arial" w:hAnsi="Arial"/>
          <w:sz w:val="18"/>
        </w:rPr>
        <w:sectPr w:rsidR="00BF5A4D" w:rsidSect="006E0863">
          <w:headerReference w:type="default" r:id="rId7"/>
          <w:footerReference w:type="default" r:id="rId8"/>
          <w:headerReference w:type="first" r:id="rId9"/>
          <w:footerReference w:type="first" r:id="rId10"/>
          <w:pgSz w:w="11909" w:h="16834" w:code="9"/>
          <w:pgMar w:top="2336" w:right="595" w:bottom="2041" w:left="1418" w:header="680" w:footer="567" w:gutter="0"/>
          <w:cols w:space="708"/>
          <w:titlePg/>
          <w:docGrid w:linePitch="326"/>
        </w:sectPr>
      </w:pPr>
    </w:p>
    <w:p w:rsidR="00BF5A4D" w:rsidRDefault="00BF5A4D" w:rsidP="00BF5A4D">
      <w:pPr>
        <w:tabs>
          <w:tab w:val="left" w:pos="0"/>
          <w:tab w:val="left" w:pos="3119"/>
          <w:tab w:val="left" w:pos="7371"/>
          <w:tab w:val="left" w:pos="8505"/>
        </w:tabs>
        <w:spacing w:line="280" w:lineRule="exact"/>
        <w:ind w:right="591"/>
        <w:jc w:val="both"/>
        <w:rPr>
          <w:rFonts w:ascii="Arial" w:hAnsi="Arial"/>
          <w:b/>
          <w:sz w:val="18"/>
        </w:rPr>
      </w:pPr>
      <w:r>
        <w:rPr>
          <w:rFonts w:ascii="Arial" w:hAnsi="Arial"/>
          <w:b/>
          <w:sz w:val="18"/>
        </w:rPr>
        <w:lastRenderedPageBreak/>
        <w:t>Smluvní strany se dohodly níže uvedeného dne na uzavření následujícího dodatku k Rámcové smlouvě:</w:t>
      </w:r>
    </w:p>
    <w:p w:rsidR="00BF5A4D" w:rsidRDefault="00BF5A4D" w:rsidP="00BF5A4D">
      <w:pPr>
        <w:tabs>
          <w:tab w:val="left" w:pos="0"/>
          <w:tab w:val="left" w:pos="3119"/>
          <w:tab w:val="left" w:pos="7371"/>
          <w:tab w:val="left" w:pos="8505"/>
        </w:tabs>
        <w:spacing w:line="280" w:lineRule="exact"/>
        <w:ind w:right="591"/>
        <w:rPr>
          <w:rFonts w:ascii="Arial" w:hAnsi="Arial"/>
          <w:sz w:val="18"/>
        </w:rPr>
      </w:pPr>
    </w:p>
    <w:p w:rsidR="00BF5A4D" w:rsidRPr="006E0863" w:rsidRDefault="00BF5A4D" w:rsidP="00BF5A4D">
      <w:pPr>
        <w:numPr>
          <w:ilvl w:val="0"/>
          <w:numId w:val="4"/>
        </w:numPr>
        <w:tabs>
          <w:tab w:val="clear" w:pos="1069"/>
          <w:tab w:val="left" w:pos="0"/>
          <w:tab w:val="num" w:pos="1276"/>
        </w:tabs>
        <w:spacing w:line="280" w:lineRule="exact"/>
        <w:ind w:left="0"/>
        <w:rPr>
          <w:rFonts w:ascii="Arial" w:hAnsi="Arial"/>
          <w:b/>
          <w:color w:val="E20074"/>
          <w:sz w:val="18"/>
        </w:rPr>
      </w:pPr>
      <w:r w:rsidRPr="006E0863">
        <w:rPr>
          <w:rFonts w:ascii="Arial" w:hAnsi="Arial"/>
          <w:b/>
          <w:color w:val="E20074"/>
          <w:sz w:val="18"/>
        </w:rPr>
        <w:t>ÚVODNÍ USTANOVENÍ</w:t>
      </w:r>
    </w:p>
    <w:p w:rsidR="00BF5A4D" w:rsidRDefault="00BF5A4D" w:rsidP="00BF5A4D">
      <w:pPr>
        <w:tabs>
          <w:tab w:val="left" w:pos="0"/>
        </w:tabs>
        <w:spacing w:line="280" w:lineRule="exact"/>
        <w:jc w:val="both"/>
        <w:rPr>
          <w:rFonts w:ascii="Arial" w:hAnsi="Arial" w:cs="Arial"/>
          <w:sz w:val="18"/>
        </w:rPr>
      </w:pPr>
      <w:r>
        <w:rPr>
          <w:rFonts w:ascii="Arial" w:hAnsi="Arial"/>
          <w:sz w:val="18"/>
        </w:rPr>
        <w:t>Výše uvedené Smluvní strany uzavřely dne 7.6.2016 Rámcovou smlouvu č. </w:t>
      </w:r>
      <w:r w:rsidRPr="00645017">
        <w:rPr>
          <w:rFonts w:ascii="Arial" w:hAnsi="Arial"/>
          <w:sz w:val="18"/>
        </w:rPr>
        <w:t>18174016</w:t>
      </w:r>
      <w:r>
        <w:rPr>
          <w:rFonts w:ascii="Arial" w:hAnsi="Arial"/>
          <w:sz w:val="18"/>
        </w:rPr>
        <w:t xml:space="preserve"> (dále jen „Rámcová smlouva“). Předmět této Rámcové smlouvy tvoří sjednání obchodních podmínek, které jsou používány při uzavírání Účastnických smluv, poskytování služeb elektronických komunikací a při prodeji elektronických komunikačních zařízení a jejich příslušenství</w:t>
      </w:r>
      <w:r>
        <w:rPr>
          <w:rFonts w:ascii="Arial" w:hAnsi="Arial" w:cs="Arial"/>
          <w:sz w:val="18"/>
        </w:rPr>
        <w:t>.</w:t>
      </w:r>
    </w:p>
    <w:p w:rsidR="00BF5A4D" w:rsidRDefault="00BF5A4D" w:rsidP="00BF5A4D">
      <w:pPr>
        <w:tabs>
          <w:tab w:val="left" w:pos="0"/>
        </w:tabs>
        <w:spacing w:line="280" w:lineRule="exact"/>
        <w:jc w:val="both"/>
        <w:rPr>
          <w:rFonts w:ascii="Arial" w:hAnsi="Arial" w:cs="Arial"/>
          <w:sz w:val="18"/>
        </w:rPr>
      </w:pPr>
    </w:p>
    <w:p w:rsidR="00BF5A4D" w:rsidRPr="005E4A26" w:rsidRDefault="00BF5A4D" w:rsidP="00BF5A4D">
      <w:pPr>
        <w:numPr>
          <w:ilvl w:val="0"/>
          <w:numId w:val="4"/>
        </w:numPr>
        <w:tabs>
          <w:tab w:val="clear" w:pos="1069"/>
          <w:tab w:val="left" w:pos="0"/>
          <w:tab w:val="num" w:pos="1276"/>
        </w:tabs>
        <w:spacing w:line="280" w:lineRule="exact"/>
        <w:ind w:left="0"/>
        <w:rPr>
          <w:rFonts w:ascii="Arial" w:hAnsi="Arial" w:cs="Arial"/>
          <w:b/>
          <w:color w:val="E20074"/>
          <w:sz w:val="18"/>
          <w:szCs w:val="18"/>
        </w:rPr>
      </w:pPr>
      <w:r w:rsidRPr="005E4A26">
        <w:rPr>
          <w:rFonts w:ascii="Arial" w:hAnsi="Arial" w:cs="Arial"/>
          <w:b/>
          <w:color w:val="E20074"/>
          <w:sz w:val="18"/>
          <w:szCs w:val="18"/>
        </w:rPr>
        <w:t>ZMĚNA RÁMCOVÉ SMLOUVY</w:t>
      </w:r>
    </w:p>
    <w:p w:rsidR="00BF5A4D" w:rsidRDefault="00BF5A4D" w:rsidP="00BF5A4D">
      <w:pPr>
        <w:tabs>
          <w:tab w:val="left" w:pos="0"/>
        </w:tabs>
        <w:spacing w:line="280" w:lineRule="exact"/>
        <w:rPr>
          <w:rFonts w:ascii="Arial" w:hAnsi="Arial" w:cs="Arial"/>
          <w:sz w:val="18"/>
          <w:szCs w:val="18"/>
        </w:rPr>
      </w:pPr>
      <w:r w:rsidRPr="00A7075C">
        <w:rPr>
          <w:rFonts w:ascii="Arial" w:hAnsi="Arial" w:cs="Arial"/>
          <w:sz w:val="18"/>
          <w:szCs w:val="18"/>
        </w:rPr>
        <w:t>Smluvní str</w:t>
      </w:r>
      <w:r>
        <w:rPr>
          <w:rFonts w:ascii="Arial" w:hAnsi="Arial" w:cs="Arial"/>
          <w:sz w:val="18"/>
          <w:szCs w:val="18"/>
        </w:rPr>
        <w:t xml:space="preserve">any se v tomto Dodatku dohodly na zrušení všech ustanovení Přílohy č.6 Rámcové smlouvy </w:t>
      </w:r>
      <w:r w:rsidRPr="00B853FD">
        <w:rPr>
          <w:rFonts w:ascii="Arial" w:hAnsi="Arial" w:cs="Arial"/>
          <w:sz w:val="18"/>
          <w:szCs w:val="18"/>
        </w:rPr>
        <w:t>Zaměstnanecké účastnické smlouvy</w:t>
      </w:r>
      <w:r>
        <w:rPr>
          <w:rFonts w:ascii="Arial" w:hAnsi="Arial" w:cs="Arial"/>
          <w:sz w:val="18"/>
          <w:szCs w:val="18"/>
        </w:rPr>
        <w:t xml:space="preserve"> na podkladě Dodatku č. 4 k Rámcové smlouvě ze dne 29.6.2017 a nahrazují je</w:t>
      </w:r>
      <w:r w:rsidRPr="00A7075C">
        <w:rPr>
          <w:rFonts w:ascii="Arial" w:hAnsi="Arial" w:cs="Arial"/>
          <w:sz w:val="18"/>
          <w:szCs w:val="18"/>
        </w:rPr>
        <w:t xml:space="preserve"> tímto novým zněním:</w:t>
      </w:r>
    </w:p>
    <w:p w:rsidR="00BF5A4D" w:rsidRDefault="00BF5A4D" w:rsidP="00BF5A4D">
      <w:pPr>
        <w:tabs>
          <w:tab w:val="left" w:pos="0"/>
        </w:tabs>
        <w:spacing w:line="280" w:lineRule="exact"/>
        <w:rPr>
          <w:rFonts w:ascii="Arial" w:hAnsi="Arial" w:cs="Arial"/>
          <w:sz w:val="18"/>
          <w:szCs w:val="18"/>
        </w:rPr>
      </w:pPr>
    </w:p>
    <w:p w:rsidR="00BF5A4D" w:rsidRPr="006E0863" w:rsidRDefault="00BF5A4D" w:rsidP="00BF5A4D">
      <w:pPr>
        <w:tabs>
          <w:tab w:val="left" w:pos="0"/>
        </w:tabs>
        <w:spacing w:line="280" w:lineRule="exact"/>
        <w:rPr>
          <w:rFonts w:ascii="Arial" w:hAnsi="Arial"/>
          <w:b/>
          <w:color w:val="E20074"/>
          <w:sz w:val="18"/>
        </w:rPr>
      </w:pPr>
      <w:r w:rsidRPr="006E0863">
        <w:rPr>
          <w:rFonts w:ascii="Arial" w:hAnsi="Arial"/>
          <w:b/>
          <w:color w:val="E20074"/>
          <w:sz w:val="18"/>
        </w:rPr>
        <w:t>ZAMĚSTNANECKÉ ÚČASTNICKÉ SMLOUVY</w:t>
      </w:r>
    </w:p>
    <w:p w:rsidR="00BF5A4D" w:rsidRDefault="00BF5A4D" w:rsidP="00BF5A4D">
      <w:pPr>
        <w:pStyle w:val="Nadpisbodu"/>
        <w:keepNext w:val="0"/>
        <w:keepLines w:val="0"/>
        <w:widowControl w:val="0"/>
        <w:numPr>
          <w:ilvl w:val="1"/>
          <w:numId w:val="1"/>
        </w:numPr>
        <w:tabs>
          <w:tab w:val="clear" w:pos="928"/>
          <w:tab w:val="left" w:pos="0"/>
          <w:tab w:val="num" w:pos="1276"/>
        </w:tabs>
        <w:spacing w:before="0" w:after="0" w:line="280" w:lineRule="exact"/>
        <w:ind w:left="0" w:hanging="567"/>
        <w:rPr>
          <w:rFonts w:cs="Arial"/>
          <w:b w:val="0"/>
          <w:sz w:val="18"/>
        </w:rPr>
      </w:pPr>
      <w:r>
        <w:rPr>
          <w:rFonts w:cs="Arial"/>
          <w:b w:val="0"/>
          <w:sz w:val="18"/>
        </w:rPr>
        <w:t xml:space="preserve">Smluvní strany se dohodly, že každý zaměstnanec a člen zastupitelstva </w:t>
      </w:r>
      <w:r w:rsidRPr="000E75EA">
        <w:rPr>
          <w:rFonts w:cs="Arial"/>
          <w:sz w:val="18"/>
        </w:rPr>
        <w:t>Zlínského kraje</w:t>
      </w:r>
      <w:r w:rsidRPr="00F35F5F">
        <w:rPr>
          <w:rFonts w:cs="Arial"/>
          <w:b w:val="0"/>
          <w:sz w:val="18"/>
        </w:rPr>
        <w:t xml:space="preserve"> a </w:t>
      </w:r>
      <w:r>
        <w:rPr>
          <w:rFonts w:cs="Arial"/>
          <w:b w:val="0"/>
          <w:sz w:val="18"/>
        </w:rPr>
        <w:t xml:space="preserve">každý zaměstnanec </w:t>
      </w:r>
      <w:r>
        <w:rPr>
          <w:rFonts w:cs="Arial"/>
          <w:sz w:val="18"/>
        </w:rPr>
        <w:t>Oprávněných</w:t>
      </w:r>
      <w:r w:rsidRPr="000B3C17">
        <w:rPr>
          <w:rFonts w:cs="Arial"/>
          <w:sz w:val="18"/>
        </w:rPr>
        <w:t xml:space="preserve"> osob</w:t>
      </w:r>
      <w:r>
        <w:rPr>
          <w:rFonts w:cs="Arial"/>
          <w:b w:val="0"/>
          <w:sz w:val="18"/>
        </w:rPr>
        <w:t xml:space="preserve"> zařazených v režimu Rámcové smlouvy (dále jen „Zaměstnanec“), je oprávněn uzavírat s TMCZ nové Účastnické smlouvy (dále též jen „Zaměstnanecké smlouvy“) a toto právo zaměstnanců je dle dohody Smluvních stran omezeno předem stanoveným max. celkovým počtem </w:t>
      </w:r>
      <w:r w:rsidRPr="00F60AEB">
        <w:rPr>
          <w:rFonts w:cs="Arial"/>
          <w:sz w:val="18"/>
        </w:rPr>
        <w:t>Zaměstnaneckých smluv 3.000 kusů</w:t>
      </w:r>
      <w:r>
        <w:rPr>
          <w:rFonts w:cs="Arial"/>
          <w:b w:val="0"/>
          <w:sz w:val="18"/>
        </w:rPr>
        <w:t>. T</w:t>
      </w:r>
      <w:r w:rsidRPr="006076D1">
        <w:rPr>
          <w:rFonts w:cs="Arial"/>
          <w:b w:val="0"/>
          <w:sz w:val="18"/>
        </w:rPr>
        <w:t xml:space="preserve">ento počet může být navýšen pouze vzájemnou dohodou </w:t>
      </w:r>
      <w:r>
        <w:rPr>
          <w:rFonts w:cs="Arial"/>
          <w:b w:val="0"/>
          <w:sz w:val="18"/>
        </w:rPr>
        <w:t>S</w:t>
      </w:r>
      <w:r w:rsidRPr="006076D1">
        <w:rPr>
          <w:rFonts w:cs="Arial"/>
          <w:b w:val="0"/>
          <w:sz w:val="18"/>
        </w:rPr>
        <w:t>mluvních stran ve formě písemného dodatku k Rámcové smlouvě. V souladu</w:t>
      </w:r>
      <w:r>
        <w:rPr>
          <w:rFonts w:cs="Arial"/>
          <w:b w:val="0"/>
          <w:sz w:val="18"/>
        </w:rPr>
        <w:t xml:space="preserve"> s již uvedenými podmínkami jsou Zaměstnanecké smlouvy uzavírány a zařazovány do Programu zaměstnaneckých výhod za následujících podmínek:</w:t>
      </w: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Pr="00B44186" w:rsidRDefault="00BF5A4D" w:rsidP="00BF5A4D">
      <w:pPr>
        <w:framePr w:w="7200" w:hSpace="180" w:wrap="around" w:vAnchor="page" w:hAnchor="page" w:x="2350" w:y="16060"/>
        <w:shd w:val="solid" w:color="FFFFFF" w:fill="FFFFFF"/>
        <w:jc w:val="center"/>
        <w:rPr>
          <w:rFonts w:ascii="Arial" w:hAnsi="Arial" w:cs="Arial"/>
          <w:color w:val="808080"/>
          <w:sz w:val="12"/>
        </w:rPr>
      </w:pPr>
      <w:r>
        <w:rPr>
          <w:rFonts w:ascii="Arial" w:hAnsi="Arial" w:cs="Arial"/>
          <w:color w:val="808080"/>
          <w:sz w:val="12"/>
        </w:rPr>
        <w:t>®certified; chytraf; 1.2.2019 16:00:08; 1205645/348748</w:t>
      </w:r>
    </w:p>
    <w:p w:rsidR="00BF5A4D" w:rsidRPr="00B44186" w:rsidRDefault="00BF5A4D" w:rsidP="00BF5A4D">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Pr>
          <w:rFonts w:cs="Arial"/>
          <w:b w:val="0"/>
          <w:sz w:val="18"/>
        </w:rPr>
        <w:t>C</w:t>
      </w:r>
      <w:r w:rsidRPr="00AF6DF3">
        <w:rPr>
          <w:rFonts w:cs="Arial"/>
          <w:b w:val="0"/>
          <w:sz w:val="18"/>
        </w:rPr>
        <w:t xml:space="preserve">enové podmínky odběru služeb </w:t>
      </w:r>
      <w:r>
        <w:rPr>
          <w:rFonts w:cs="Arial"/>
          <w:b w:val="0"/>
          <w:sz w:val="18"/>
        </w:rPr>
        <w:t xml:space="preserve">elektronických komunikací </w:t>
      </w:r>
      <w:r w:rsidRPr="006F7AF9">
        <w:rPr>
          <w:rFonts w:cs="Arial"/>
          <w:b w:val="0"/>
          <w:sz w:val="18"/>
        </w:rPr>
        <w:t xml:space="preserve">na podkladě Zaměstnaneckých </w:t>
      </w:r>
      <w:r w:rsidRPr="00AF6DF3">
        <w:rPr>
          <w:rFonts w:cs="Arial"/>
          <w:b w:val="0"/>
          <w:sz w:val="18"/>
        </w:rPr>
        <w:t xml:space="preserve">smluv se řídí standardními ceníky TMCZ s tím, že u Zaměstnaneckých smluv budou </w:t>
      </w:r>
      <w:r>
        <w:rPr>
          <w:rFonts w:cs="Arial"/>
          <w:b w:val="0"/>
          <w:sz w:val="18"/>
        </w:rPr>
        <w:t xml:space="preserve">po dobu trvání Rámcové smlouvy </w:t>
      </w:r>
      <w:r w:rsidRPr="00AF6DF3">
        <w:rPr>
          <w:rFonts w:cs="Arial"/>
          <w:b w:val="0"/>
          <w:sz w:val="18"/>
        </w:rPr>
        <w:t xml:space="preserve">poskytovány </w:t>
      </w:r>
      <w:r w:rsidRPr="00907A27">
        <w:rPr>
          <w:rFonts w:cs="Arial"/>
          <w:b w:val="0"/>
          <w:sz w:val="18"/>
        </w:rPr>
        <w:t xml:space="preserve">množstevní slevy z úhrad cen (bez DPH) za jednotlivé služby, které budou poskytnuty na základě příslušných Zaměstnaneckých </w:t>
      </w:r>
      <w:r w:rsidRPr="00AF6DF3">
        <w:rPr>
          <w:rFonts w:cs="Arial"/>
          <w:b w:val="0"/>
          <w:sz w:val="18"/>
        </w:rPr>
        <w:t>smluv</w:t>
      </w:r>
      <w:r w:rsidRPr="00907A27">
        <w:rPr>
          <w:rFonts w:cs="Arial"/>
          <w:b w:val="0"/>
          <w:sz w:val="18"/>
        </w:rPr>
        <w:t>. Jednotlivé služby, na které se slevy vztahují</w:t>
      </w:r>
      <w:r>
        <w:rPr>
          <w:rFonts w:cs="Arial"/>
          <w:b w:val="0"/>
          <w:sz w:val="18"/>
        </w:rPr>
        <w:t>,</w:t>
      </w:r>
      <w:r w:rsidRPr="00907A27">
        <w:rPr>
          <w:rFonts w:cs="Arial"/>
          <w:b w:val="0"/>
          <w:sz w:val="18"/>
        </w:rPr>
        <w:t xml:space="preserve"> a jim odpovídající výše množstevní slevy </w:t>
      </w:r>
      <w:r>
        <w:rPr>
          <w:rFonts w:cs="Arial"/>
          <w:b w:val="0"/>
          <w:sz w:val="18"/>
        </w:rPr>
        <w:t xml:space="preserve">jsou uvedeny v následující </w:t>
      </w:r>
      <w:r w:rsidRPr="00907A27">
        <w:rPr>
          <w:rFonts w:cs="Arial"/>
          <w:b w:val="0"/>
          <w:sz w:val="18"/>
        </w:rPr>
        <w:t>tabul</w:t>
      </w:r>
      <w:r>
        <w:rPr>
          <w:rFonts w:cs="Arial"/>
          <w:b w:val="0"/>
          <w:sz w:val="18"/>
        </w:rPr>
        <w:t>ce</w:t>
      </w:r>
      <w:r w:rsidRPr="00907A27">
        <w:rPr>
          <w:rFonts w:cs="Arial"/>
          <w:b w:val="0"/>
          <w:sz w:val="18"/>
        </w:rPr>
        <w:t>. Poskytnuté množstevní slevy budou uvedeny vždy ve vyúčtování služeb za každé zúčtovací období.</w:t>
      </w:r>
      <w:r>
        <w:rPr>
          <w:rFonts w:cs="Arial"/>
          <w:b w:val="0"/>
          <w:sz w:val="18"/>
        </w:rPr>
        <w:t xml:space="preserve"> </w:t>
      </w:r>
      <w:r w:rsidRPr="000C48C1">
        <w:rPr>
          <w:rFonts w:cs="Arial"/>
          <w:b w:val="0"/>
          <w:sz w:val="18"/>
        </w:rPr>
        <w:t>Slevy v níže uvedené tabulce jsou vypočítávány ze základních cen služeb uvedených v Ceníku.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3"/>
        <w:gridCol w:w="1739"/>
        <w:gridCol w:w="1676"/>
      </w:tblGrid>
      <w:tr w:rsidR="00BF5A4D" w:rsidRPr="008F1AE2" w:rsidTr="007A6779">
        <w:trPr>
          <w:trHeight w:val="321"/>
          <w:tblHeader/>
        </w:trPr>
        <w:tc>
          <w:tcPr>
            <w:tcW w:w="6544" w:type="dxa"/>
            <w:shd w:val="pct12" w:color="auto" w:fill="auto"/>
            <w:vAlign w:val="center"/>
          </w:tcPr>
          <w:p w:rsidR="00BF5A4D" w:rsidRPr="00DE5D38" w:rsidRDefault="00BF5A4D" w:rsidP="007A6779">
            <w:pPr>
              <w:tabs>
                <w:tab w:val="left" w:pos="0"/>
              </w:tabs>
              <w:autoSpaceDE w:val="0"/>
              <w:autoSpaceDN w:val="0"/>
              <w:adjustRightInd w:val="0"/>
              <w:spacing w:line="280" w:lineRule="exact"/>
              <w:jc w:val="center"/>
              <w:rPr>
                <w:rFonts w:ascii="Arial" w:hAnsi="Arial"/>
                <w:b/>
                <w:bCs/>
                <w:sz w:val="18"/>
              </w:rPr>
            </w:pPr>
            <w:r w:rsidRPr="00DE5D38">
              <w:rPr>
                <w:rFonts w:ascii="Arial" w:hAnsi="Arial"/>
                <w:b/>
                <w:bCs/>
                <w:sz w:val="18"/>
              </w:rPr>
              <w:t>Název služby</w:t>
            </w:r>
          </w:p>
        </w:tc>
        <w:tc>
          <w:tcPr>
            <w:tcW w:w="1759" w:type="dxa"/>
            <w:shd w:val="pct12" w:color="auto" w:fill="auto"/>
            <w:vAlign w:val="center"/>
          </w:tcPr>
          <w:p w:rsidR="00BF5A4D" w:rsidRPr="00DE5D38" w:rsidRDefault="00BF5A4D" w:rsidP="007A6779">
            <w:pPr>
              <w:tabs>
                <w:tab w:val="left" w:pos="0"/>
              </w:tabs>
              <w:autoSpaceDE w:val="0"/>
              <w:autoSpaceDN w:val="0"/>
              <w:adjustRightInd w:val="0"/>
              <w:spacing w:line="280" w:lineRule="exact"/>
              <w:jc w:val="center"/>
              <w:rPr>
                <w:rFonts w:ascii="Arial" w:hAnsi="Arial"/>
                <w:b/>
                <w:bCs/>
                <w:sz w:val="18"/>
              </w:rPr>
            </w:pPr>
            <w:r w:rsidRPr="00DE5D38">
              <w:rPr>
                <w:rFonts w:ascii="Arial" w:hAnsi="Arial"/>
                <w:b/>
                <w:bCs/>
                <w:sz w:val="18"/>
              </w:rPr>
              <w:t>Výše poskytnuté slevy v %</w:t>
            </w:r>
          </w:p>
        </w:tc>
        <w:tc>
          <w:tcPr>
            <w:tcW w:w="1701" w:type="dxa"/>
            <w:shd w:val="pct12" w:color="auto" w:fill="auto"/>
          </w:tcPr>
          <w:p w:rsidR="00BF5A4D" w:rsidRPr="00DE5D38" w:rsidRDefault="00BF5A4D" w:rsidP="007A6779">
            <w:pPr>
              <w:tabs>
                <w:tab w:val="left" w:pos="0"/>
              </w:tabs>
              <w:autoSpaceDE w:val="0"/>
              <w:autoSpaceDN w:val="0"/>
              <w:adjustRightInd w:val="0"/>
              <w:spacing w:line="280" w:lineRule="exact"/>
              <w:jc w:val="center"/>
              <w:rPr>
                <w:rFonts w:ascii="Arial" w:hAnsi="Arial"/>
                <w:b/>
                <w:bCs/>
                <w:sz w:val="18"/>
              </w:rPr>
            </w:pPr>
            <w:r>
              <w:rPr>
                <w:rFonts w:ascii="Arial" w:hAnsi="Arial"/>
                <w:b/>
                <w:bCs/>
                <w:sz w:val="18"/>
              </w:rPr>
              <w:t xml:space="preserve">Koncové ceny po slevě </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Volani - Podnikova sit</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Mezinarodni volani - zona 1</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79,33</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Mezinarodni volani - zona 2</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86,22</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35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Mezinarodni volani - zona 3</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78,26</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Pr>
                <w:rFonts w:ascii="Arial" w:hAnsi="Arial" w:cs="Arial"/>
                <w:color w:val="000000"/>
                <w:sz w:val="18"/>
                <w:szCs w:val="18"/>
              </w:rPr>
              <w:t>Mesicni pausal - tarif T 30, tarif T 30</w:t>
            </w:r>
            <w:r w:rsidRPr="00F02446">
              <w:rPr>
                <w:rFonts w:ascii="Arial" w:hAnsi="Arial" w:cs="Arial"/>
                <w:color w:val="000000"/>
                <w:sz w:val="18"/>
                <w:szCs w:val="18"/>
              </w:rPr>
              <w:t xml:space="preserve"> Hit</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78,69</w:t>
            </w:r>
          </w:p>
        </w:tc>
        <w:tc>
          <w:tcPr>
            <w:tcW w:w="1701" w:type="dxa"/>
          </w:tcPr>
          <w:p w:rsidR="00BF5A4D" w:rsidRDefault="00BF5A4D" w:rsidP="007A6779">
            <w:pPr>
              <w:jc w:val="right"/>
              <w:rPr>
                <w:rFonts w:ascii="Arial" w:hAnsi="Arial" w:cs="Arial"/>
                <w:color w:val="000000"/>
                <w:sz w:val="18"/>
                <w:szCs w:val="18"/>
              </w:rPr>
            </w:pPr>
            <w:r>
              <w:rPr>
                <w:rFonts w:ascii="Arial" w:hAnsi="Arial" w:cs="Arial"/>
                <w:color w:val="000000"/>
                <w:sz w:val="18"/>
                <w:szCs w:val="18"/>
              </w:rPr>
              <w:t>40,49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tarif T 160, tarif T 160 Hit</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88,68</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73,58 Kč</w:t>
            </w:r>
          </w:p>
        </w:tc>
      </w:tr>
      <w:tr w:rsidR="00BF5A4D" w:rsidRPr="008F1AE2" w:rsidTr="007A6779">
        <w:trPr>
          <w:cantSplit/>
          <w:trHeight w:hRule="exact" w:val="284"/>
        </w:trPr>
        <w:tc>
          <w:tcPr>
            <w:tcW w:w="6544" w:type="dxa"/>
            <w:vAlign w:val="bottom"/>
          </w:tcPr>
          <w:p w:rsidR="00BF5A4D" w:rsidRPr="00F02446" w:rsidDel="005346AC" w:rsidRDefault="00BF5A4D" w:rsidP="007A6779">
            <w:pPr>
              <w:rPr>
                <w:rFonts w:ascii="Arial" w:hAnsi="Arial" w:cs="Arial"/>
                <w:color w:val="000000"/>
                <w:sz w:val="18"/>
                <w:szCs w:val="18"/>
              </w:rPr>
            </w:pPr>
            <w:r w:rsidRPr="005346AC">
              <w:rPr>
                <w:rFonts w:ascii="Arial" w:hAnsi="Arial" w:cs="Arial"/>
                <w:color w:val="000000"/>
                <w:sz w:val="18"/>
                <w:szCs w:val="18"/>
              </w:rPr>
              <w:t>Mesicni pausal - tarif T 1500, tarif T 1500 Hit</w:t>
            </w:r>
          </w:p>
        </w:tc>
        <w:tc>
          <w:tcPr>
            <w:tcW w:w="1759" w:type="dxa"/>
            <w:vAlign w:val="bottom"/>
          </w:tcPr>
          <w:p w:rsidR="00BF5A4D" w:rsidRPr="00F02446" w:rsidDel="005346AC" w:rsidRDefault="00BF5A4D" w:rsidP="007A6779">
            <w:pPr>
              <w:jc w:val="right"/>
              <w:rPr>
                <w:rFonts w:ascii="Arial" w:hAnsi="Arial" w:cs="Arial"/>
                <w:color w:val="000000"/>
                <w:sz w:val="18"/>
                <w:szCs w:val="18"/>
              </w:rPr>
            </w:pPr>
            <w:r w:rsidRPr="005346AC">
              <w:rPr>
                <w:rFonts w:ascii="Arial" w:hAnsi="Arial" w:cs="Arial"/>
                <w:color w:val="000000"/>
                <w:sz w:val="18"/>
                <w:szCs w:val="18"/>
              </w:rPr>
              <w:t>94,52</w:t>
            </w:r>
          </w:p>
        </w:tc>
        <w:tc>
          <w:tcPr>
            <w:tcW w:w="1701" w:type="dxa"/>
          </w:tcPr>
          <w:p w:rsidR="00BF5A4D" w:rsidDel="005346AC" w:rsidRDefault="00BF5A4D" w:rsidP="007A6779">
            <w:pPr>
              <w:jc w:val="right"/>
              <w:rPr>
                <w:rFonts w:ascii="Arial" w:hAnsi="Arial" w:cs="Arial"/>
                <w:color w:val="000000"/>
                <w:sz w:val="18"/>
                <w:szCs w:val="18"/>
              </w:rPr>
            </w:pPr>
            <w:r>
              <w:rPr>
                <w:rFonts w:ascii="Arial" w:hAnsi="Arial" w:cs="Arial"/>
                <w:color w:val="000000"/>
                <w:sz w:val="18"/>
                <w:szCs w:val="18"/>
              </w:rPr>
              <w:t>205,50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Podnikova sit</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8A54E1">
              <w:rPr>
                <w:rFonts w:ascii="Arial" w:hAnsi="Arial" w:cs="Arial"/>
                <w:color w:val="000000"/>
                <w:sz w:val="18"/>
                <w:szCs w:val="18"/>
              </w:rPr>
              <w:t>MMS</w:t>
            </w:r>
          </w:p>
        </w:tc>
        <w:tc>
          <w:tcPr>
            <w:tcW w:w="1759" w:type="dxa"/>
            <w:vAlign w:val="bottom"/>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50,61</w:t>
            </w:r>
          </w:p>
        </w:tc>
        <w:tc>
          <w:tcPr>
            <w:tcW w:w="1701" w:type="dxa"/>
          </w:tcPr>
          <w:p w:rsidR="00BF5A4D"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SMS - ostatni site</w:t>
            </w:r>
          </w:p>
          <w:p w:rsidR="00BF5A4D" w:rsidRPr="00F02446" w:rsidRDefault="00BF5A4D" w:rsidP="007A6779">
            <w:pPr>
              <w:tabs>
                <w:tab w:val="left" w:pos="0"/>
              </w:tabs>
              <w:spacing w:line="280" w:lineRule="exact"/>
              <w:rPr>
                <w:rFonts w:ascii="Arial" w:hAnsi="Arial" w:cs="Arial"/>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18</w:t>
            </w:r>
            <w:r>
              <w:rPr>
                <w:rFonts w:ascii="Arial" w:hAnsi="Arial" w:cs="Arial"/>
                <w:color w:val="000000"/>
                <w:sz w:val="18"/>
                <w:szCs w:val="18"/>
              </w:rPr>
              <w:t>,00</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SMS - T-Mobile</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18</w:t>
            </w:r>
            <w:r>
              <w:rPr>
                <w:rFonts w:ascii="Arial" w:hAnsi="Arial" w:cs="Arial"/>
                <w:color w:val="000000"/>
                <w:sz w:val="18"/>
                <w:szCs w:val="18"/>
              </w:rPr>
              <w:t>,00</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Volani - pevne site</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74,38</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Volani - T-Mobile</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70,71</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Volani - ostatni mobilni site</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48,44</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541"/>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 xml:space="preserve">Mesicni pausal - </w:t>
            </w:r>
            <w:r w:rsidRPr="00AA2648">
              <w:rPr>
                <w:rFonts w:ascii="Arial" w:hAnsi="Arial" w:cs="Arial"/>
                <w:color w:val="000000"/>
                <w:sz w:val="18"/>
                <w:szCs w:val="18"/>
              </w:rPr>
              <w:t>S nami sit nesit, S nami sit nesit v podnikani, S nami sit nesit bez zavazku, S nami sit nesit v podnikani bez zavazku</w:t>
            </w:r>
          </w:p>
        </w:tc>
        <w:tc>
          <w:tcPr>
            <w:tcW w:w="1759" w:type="dxa"/>
            <w:vAlign w:val="bottom"/>
          </w:tcPr>
          <w:p w:rsidR="00BF5A4D" w:rsidRPr="00F02446" w:rsidRDefault="00BF5A4D" w:rsidP="007A6779">
            <w:pPr>
              <w:tabs>
                <w:tab w:val="left" w:pos="0"/>
              </w:tabs>
              <w:spacing w:line="280" w:lineRule="exact"/>
              <w:jc w:val="right"/>
              <w:rPr>
                <w:rFonts w:ascii="Arial" w:hAnsi="Arial" w:cs="Arial"/>
                <w:sz w:val="18"/>
                <w:szCs w:val="18"/>
              </w:rPr>
            </w:pPr>
            <w:r w:rsidRPr="00AA2648">
              <w:rPr>
                <w:rFonts w:ascii="Arial" w:hAnsi="Arial" w:cs="Arial"/>
                <w:color w:val="000000"/>
                <w:sz w:val="18"/>
                <w:szCs w:val="18"/>
              </w:rPr>
              <w:t>53,41</w:t>
            </w: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Dle ceníku</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tarif Mobilni Internet 1,5 GB</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10</w:t>
            </w:r>
            <w:r>
              <w:rPr>
                <w:rFonts w:ascii="Arial" w:hAnsi="Arial" w:cs="Arial"/>
                <w:color w:val="000000"/>
                <w:sz w:val="18"/>
                <w:szCs w:val="18"/>
              </w:rPr>
              <w:t>,00</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259,59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tarif Mobilni Internet 3 GB</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10</w:t>
            </w:r>
            <w:r>
              <w:rPr>
                <w:rFonts w:ascii="Arial" w:hAnsi="Arial" w:cs="Arial"/>
                <w:color w:val="000000"/>
                <w:sz w:val="18"/>
                <w:szCs w:val="18"/>
              </w:rPr>
              <w:t>,00</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333,96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tarif Mobilni Internet 10 GB</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F02446">
              <w:rPr>
                <w:rFonts w:ascii="Arial" w:hAnsi="Arial" w:cs="Arial"/>
                <w:color w:val="000000"/>
                <w:sz w:val="18"/>
                <w:szCs w:val="18"/>
              </w:rPr>
              <w:t>10</w:t>
            </w:r>
            <w:r>
              <w:rPr>
                <w:rFonts w:ascii="Arial" w:hAnsi="Arial" w:cs="Arial"/>
                <w:color w:val="000000"/>
                <w:sz w:val="18"/>
                <w:szCs w:val="18"/>
              </w:rPr>
              <w:t>,00</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482,72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zvyhodneni Mobilni Internet 400 MB</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jc w:val="right"/>
              <w:rPr>
                <w:rFonts w:ascii="Arial" w:hAnsi="Arial" w:cs="Arial"/>
                <w:color w:val="000000"/>
                <w:sz w:val="18"/>
                <w:szCs w:val="18"/>
              </w:rPr>
            </w:pPr>
            <w:r w:rsidRPr="00875956">
              <w:rPr>
                <w:rFonts w:ascii="Arial" w:hAnsi="Arial" w:cs="Arial"/>
                <w:color w:val="000000"/>
                <w:sz w:val="18"/>
                <w:szCs w:val="18"/>
              </w:rPr>
              <w:t>80,54</w:t>
            </w:r>
          </w:p>
          <w:p w:rsidR="00BF5A4D" w:rsidRPr="00F02446" w:rsidRDefault="00BF5A4D" w:rsidP="007A6779">
            <w:pPr>
              <w:tabs>
                <w:tab w:val="left" w:pos="0"/>
              </w:tabs>
              <w:spacing w:line="280" w:lineRule="exact"/>
              <w:jc w:val="right"/>
              <w:rPr>
                <w:rFonts w:ascii="Arial" w:hAnsi="Arial" w:cs="Arial"/>
                <w:sz w:val="18"/>
                <w:szCs w:val="18"/>
              </w:rPr>
            </w:pP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40,05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t>Mesicni pausal - zvyhodneni Mobilni Internet 1,5 GB</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tabs>
                <w:tab w:val="left" w:pos="0"/>
              </w:tabs>
              <w:spacing w:line="280" w:lineRule="exact"/>
              <w:jc w:val="right"/>
              <w:rPr>
                <w:rFonts w:ascii="Arial" w:hAnsi="Arial" w:cs="Arial"/>
                <w:sz w:val="18"/>
                <w:szCs w:val="18"/>
              </w:rPr>
            </w:pPr>
            <w:r w:rsidRPr="00875956">
              <w:rPr>
                <w:rFonts w:ascii="Arial" w:hAnsi="Arial" w:cs="Arial"/>
                <w:color w:val="000000"/>
                <w:sz w:val="18"/>
                <w:szCs w:val="18"/>
              </w:rPr>
              <w:t>63,04</w:t>
            </w: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106,60 Kč</w:t>
            </w:r>
          </w:p>
        </w:tc>
      </w:tr>
      <w:tr w:rsidR="00BF5A4D" w:rsidRPr="008F1AE2" w:rsidTr="007A6779">
        <w:trPr>
          <w:cantSplit/>
          <w:trHeight w:hRule="exact" w:val="284"/>
        </w:trPr>
        <w:tc>
          <w:tcPr>
            <w:tcW w:w="6544" w:type="dxa"/>
            <w:vAlign w:val="bottom"/>
          </w:tcPr>
          <w:p w:rsidR="00BF5A4D" w:rsidRPr="00F02446" w:rsidRDefault="00BF5A4D" w:rsidP="007A6779">
            <w:pPr>
              <w:rPr>
                <w:rFonts w:ascii="Arial" w:hAnsi="Arial" w:cs="Arial"/>
                <w:color w:val="000000"/>
                <w:sz w:val="18"/>
                <w:szCs w:val="18"/>
              </w:rPr>
            </w:pPr>
            <w:r w:rsidRPr="00F02446">
              <w:rPr>
                <w:rFonts w:ascii="Arial" w:hAnsi="Arial" w:cs="Arial"/>
                <w:color w:val="000000"/>
                <w:sz w:val="18"/>
                <w:szCs w:val="18"/>
              </w:rPr>
              <w:lastRenderedPageBreak/>
              <w:t>Mesicni pausal - zvyhodneni Mobilni Internet 3 GB</w:t>
            </w:r>
          </w:p>
          <w:p w:rsidR="00BF5A4D" w:rsidRPr="00F02446" w:rsidRDefault="00BF5A4D" w:rsidP="007A6779">
            <w:pPr>
              <w:rPr>
                <w:rFonts w:ascii="Arial" w:hAnsi="Arial" w:cs="Arial"/>
                <w:color w:val="000000"/>
                <w:sz w:val="18"/>
                <w:szCs w:val="18"/>
              </w:rPr>
            </w:pPr>
          </w:p>
        </w:tc>
        <w:tc>
          <w:tcPr>
            <w:tcW w:w="1759" w:type="dxa"/>
            <w:vAlign w:val="bottom"/>
          </w:tcPr>
          <w:p w:rsidR="00BF5A4D" w:rsidRPr="00F02446" w:rsidRDefault="00BF5A4D" w:rsidP="007A6779">
            <w:pPr>
              <w:tabs>
                <w:tab w:val="left" w:pos="0"/>
              </w:tabs>
              <w:spacing w:line="280" w:lineRule="exact"/>
              <w:jc w:val="right"/>
              <w:rPr>
                <w:rFonts w:ascii="Arial" w:hAnsi="Arial" w:cs="Arial"/>
                <w:sz w:val="18"/>
                <w:szCs w:val="18"/>
              </w:rPr>
            </w:pPr>
            <w:r w:rsidRPr="0011128C">
              <w:rPr>
                <w:rFonts w:ascii="Arial" w:hAnsi="Arial" w:cs="Arial"/>
                <w:color w:val="000000"/>
                <w:sz w:val="18"/>
                <w:szCs w:val="18"/>
              </w:rPr>
              <w:t>55,68</w:t>
            </w:r>
          </w:p>
        </w:tc>
        <w:tc>
          <w:tcPr>
            <w:tcW w:w="1701" w:type="dxa"/>
          </w:tcPr>
          <w:p w:rsidR="00BF5A4D" w:rsidRPr="00F02446" w:rsidRDefault="00BF5A4D" w:rsidP="007A6779">
            <w:pPr>
              <w:jc w:val="right"/>
              <w:rPr>
                <w:rFonts w:ascii="Arial" w:hAnsi="Arial" w:cs="Arial"/>
                <w:color w:val="000000"/>
                <w:sz w:val="18"/>
                <w:szCs w:val="18"/>
              </w:rPr>
            </w:pPr>
            <w:r>
              <w:rPr>
                <w:rFonts w:ascii="Arial" w:hAnsi="Arial" w:cs="Arial"/>
                <w:color w:val="000000"/>
                <w:sz w:val="18"/>
                <w:szCs w:val="18"/>
              </w:rPr>
              <w:t>164,46 Kč</w:t>
            </w:r>
          </w:p>
        </w:tc>
      </w:tr>
      <w:tr w:rsidR="00BF5A4D" w:rsidRPr="008F1AE2" w:rsidTr="007A6779">
        <w:trPr>
          <w:cantSplit/>
          <w:trHeight w:hRule="exact" w:val="284"/>
        </w:trPr>
        <w:tc>
          <w:tcPr>
            <w:tcW w:w="6544" w:type="dxa"/>
          </w:tcPr>
          <w:p w:rsidR="00BF5A4D" w:rsidRPr="00F02446" w:rsidRDefault="00BF5A4D" w:rsidP="007A6779">
            <w:pPr>
              <w:rPr>
                <w:rFonts w:ascii="Arial" w:hAnsi="Arial" w:cs="Arial"/>
                <w:color w:val="000000"/>
                <w:sz w:val="18"/>
                <w:szCs w:val="18"/>
              </w:rPr>
            </w:pPr>
            <w:r w:rsidRPr="00E411E5">
              <w:rPr>
                <w:rFonts w:ascii="Arial" w:hAnsi="Arial" w:cs="Arial"/>
                <w:color w:val="000000"/>
                <w:sz w:val="18"/>
                <w:szCs w:val="18"/>
              </w:rPr>
              <w:t>Mesicni pausal - zvyhodneni Mobilni Internet 10 GB</w:t>
            </w:r>
          </w:p>
        </w:tc>
        <w:tc>
          <w:tcPr>
            <w:tcW w:w="1759" w:type="dxa"/>
          </w:tcPr>
          <w:p w:rsidR="00BF5A4D" w:rsidRPr="0011128C" w:rsidRDefault="00BF5A4D" w:rsidP="007A6779">
            <w:pPr>
              <w:jc w:val="right"/>
              <w:rPr>
                <w:rFonts w:ascii="Arial" w:hAnsi="Arial" w:cs="Arial"/>
                <w:color w:val="000000"/>
                <w:sz w:val="18"/>
                <w:szCs w:val="18"/>
              </w:rPr>
            </w:pPr>
            <w:r w:rsidRPr="0011128C">
              <w:rPr>
                <w:rFonts w:ascii="Arial" w:hAnsi="Arial" w:cs="Arial"/>
                <w:color w:val="000000"/>
                <w:sz w:val="18"/>
                <w:szCs w:val="18"/>
              </w:rPr>
              <w:t>46,22</w:t>
            </w:r>
          </w:p>
        </w:tc>
        <w:tc>
          <w:tcPr>
            <w:tcW w:w="1701" w:type="dxa"/>
          </w:tcPr>
          <w:p w:rsidR="00BF5A4D" w:rsidDel="0011128C" w:rsidRDefault="00BF5A4D" w:rsidP="007A6779">
            <w:pPr>
              <w:jc w:val="right"/>
              <w:rPr>
                <w:rFonts w:ascii="Arial" w:hAnsi="Arial" w:cs="Arial"/>
                <w:color w:val="000000"/>
                <w:sz w:val="18"/>
                <w:szCs w:val="18"/>
              </w:rPr>
            </w:pPr>
            <w:r>
              <w:rPr>
                <w:rFonts w:ascii="Arial" w:hAnsi="Arial" w:cs="Arial"/>
                <w:color w:val="000000"/>
                <w:sz w:val="18"/>
                <w:szCs w:val="18"/>
              </w:rPr>
              <w:t>288,45 Kč</w:t>
            </w:r>
          </w:p>
        </w:tc>
      </w:tr>
    </w:tbl>
    <w:p w:rsidR="00BF5A4D" w:rsidRPr="00A142B0" w:rsidRDefault="00BF5A4D" w:rsidP="00BF5A4D">
      <w:pPr>
        <w:pStyle w:val="Nadpisbodu"/>
        <w:keepNext w:val="0"/>
        <w:keepLines w:val="0"/>
        <w:widowControl w:val="0"/>
        <w:tabs>
          <w:tab w:val="num" w:pos="284"/>
        </w:tabs>
        <w:spacing w:before="0" w:after="0" w:line="280" w:lineRule="exact"/>
        <w:ind w:left="0" w:firstLine="0"/>
        <w:rPr>
          <w:b w:val="0"/>
          <w:sz w:val="18"/>
        </w:rPr>
      </w:pPr>
      <w:r w:rsidRPr="00A142B0">
        <w:rPr>
          <w:b w:val="0"/>
          <w:sz w:val="18"/>
        </w:rPr>
        <w:t xml:space="preserve">Cena služby označena ve výše uvedené tabulce *, je zahrnuta v ceně měsíčního paušálu vždy příslušné Účastnické smlouvy využívající takovou službu. </w:t>
      </w:r>
    </w:p>
    <w:p w:rsidR="00BF5A4D" w:rsidRDefault="00BF5A4D" w:rsidP="00BF5A4D">
      <w:pPr>
        <w:tabs>
          <w:tab w:val="left" w:pos="0"/>
        </w:tabs>
        <w:spacing w:line="280" w:lineRule="exact"/>
        <w:jc w:val="both"/>
        <w:rPr>
          <w:rFonts w:ascii="Arial" w:hAnsi="Arial" w:cs="Arial"/>
          <w:color w:val="0000FF"/>
          <w:sz w:val="18"/>
        </w:rPr>
      </w:pPr>
      <w:r w:rsidRPr="00A142B0">
        <w:rPr>
          <w:rFonts w:ascii="Arial" w:hAnsi="Arial" w:cs="Arial"/>
          <w:sz w:val="18"/>
        </w:rPr>
        <w:t xml:space="preserve">Dále bude poskytnuta sleva spojená se zařazením v PS Smluvního partnera, v souladu s ustanovením bodu. 4 níže. </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Pr>
          <w:rFonts w:cs="Arial"/>
          <w:b w:val="0"/>
          <w:sz w:val="18"/>
        </w:rPr>
        <w:t xml:space="preserve">Pravidla T-Mobile Programu a aktivace Zaměstnaneckých smluv jsou upraveny na </w:t>
      </w:r>
    </w:p>
    <w:p w:rsidR="00BF5A4D" w:rsidRDefault="00E6203B" w:rsidP="00BF5A4D">
      <w:pPr>
        <w:pStyle w:val="Nadpisbodu"/>
        <w:keepNext w:val="0"/>
        <w:keepLines w:val="0"/>
        <w:widowControl w:val="0"/>
        <w:tabs>
          <w:tab w:val="left" w:pos="0"/>
        </w:tabs>
        <w:spacing w:before="0" w:after="0" w:line="280" w:lineRule="exact"/>
        <w:ind w:left="0" w:firstLine="0"/>
        <w:rPr>
          <w:rFonts w:cs="Arial"/>
          <w:b w:val="0"/>
          <w:sz w:val="18"/>
        </w:rPr>
      </w:pPr>
      <w:hyperlink r:id="rId11" w:history="1">
        <w:r w:rsidR="00BF5A4D" w:rsidRPr="00AF3CE9">
          <w:rPr>
            <w:rStyle w:val="Hypertextovodkaz"/>
            <w:sz w:val="20"/>
          </w:rPr>
          <w:t>https://www.t-mobile.cz/web/cz/program-t-mobile</w:t>
        </w:r>
      </w:hyperlink>
      <w:r w:rsidR="00BF5A4D" w:rsidRPr="00AF3CE9">
        <w:rPr>
          <w:rFonts w:cs="Arial"/>
          <w:b w:val="0"/>
          <w:sz w:val="18"/>
        </w:rPr>
        <w:t xml:space="preserve">, které jsou přístupné </w:t>
      </w:r>
      <w:r w:rsidR="00BF5A4D">
        <w:rPr>
          <w:b w:val="0"/>
          <w:bCs/>
          <w:sz w:val="18"/>
          <w:szCs w:val="18"/>
        </w:rPr>
        <w:t xml:space="preserve">po zadání čísla </w:t>
      </w:r>
      <w:r w:rsidR="00BF5A4D" w:rsidRPr="00334762">
        <w:rPr>
          <w:b w:val="0"/>
          <w:bCs/>
          <w:sz w:val="18"/>
          <w:szCs w:val="18"/>
        </w:rPr>
        <w:t>a hesla</w:t>
      </w:r>
      <w:r w:rsidR="00BF5A4D">
        <w:rPr>
          <w:b w:val="0"/>
          <w:bCs/>
          <w:sz w:val="18"/>
          <w:szCs w:val="18"/>
        </w:rPr>
        <w:t xml:space="preserve"> T-Mobile Programu</w:t>
      </w:r>
      <w:r w:rsidR="00BF5A4D">
        <w:rPr>
          <w:rFonts w:cs="Arial"/>
          <w:b w:val="0"/>
          <w:sz w:val="18"/>
        </w:rPr>
        <w:t>.</w:t>
      </w:r>
      <w:r w:rsidR="00BF5A4D" w:rsidRPr="00AF3CE9">
        <w:rPr>
          <w:rFonts w:cs="Arial"/>
          <w:b w:val="0"/>
          <w:sz w:val="18"/>
        </w:rPr>
        <w:t xml:space="preserve"> Zaměstnanec bude uzavírat Zaměstnanecké smlouvy svým vlastním jménem na svoji odpovědnost pod číslem T-Mobile Programu Smluvního partnera, a to pouze prostřednictvím Zákaznického centra TMCZ, e</w:t>
      </w:r>
      <w:r w:rsidR="00BF5A4D" w:rsidRPr="00AF3CE9">
        <w:rPr>
          <w:rFonts w:cs="Arial"/>
          <w:b w:val="0"/>
          <w:sz w:val="18"/>
        </w:rPr>
        <w:noBreakHyphen/>
        <w:t xml:space="preserve">shopu TMCZ na adrese </w:t>
      </w:r>
      <w:hyperlink r:id="rId12" w:history="1">
        <w:r w:rsidR="00BF5A4D" w:rsidRPr="00AF3CE9">
          <w:rPr>
            <w:rStyle w:val="Hypertextovodkaz"/>
            <w:sz w:val="20"/>
          </w:rPr>
          <w:t>https://www.t-mobile.cz/web/cz/program-t-mobile</w:t>
        </w:r>
      </w:hyperlink>
      <w:r w:rsidR="00BF5A4D">
        <w:rPr>
          <w:rFonts w:cs="Arial"/>
          <w:b w:val="0"/>
          <w:sz w:val="18"/>
        </w:rPr>
        <w:t xml:space="preserve"> (heslo pro přístup Zaměstnanců určí administrátor T-Mobile Programu), a</w:t>
      </w:r>
      <w:r w:rsidR="00BF5A4D" w:rsidRPr="006412B6">
        <w:rPr>
          <w:rFonts w:cs="Arial"/>
          <w:b w:val="0"/>
          <w:sz w:val="18"/>
        </w:rPr>
        <w:t xml:space="preserve">nebo na kterékoli značkové </w:t>
      </w:r>
      <w:r w:rsidR="00BF5A4D">
        <w:rPr>
          <w:rFonts w:cs="Arial"/>
          <w:b w:val="0"/>
          <w:sz w:val="18"/>
        </w:rPr>
        <w:t xml:space="preserve">a partnerské </w:t>
      </w:r>
      <w:r w:rsidR="00BF5A4D" w:rsidRPr="006412B6">
        <w:rPr>
          <w:rFonts w:cs="Arial"/>
          <w:b w:val="0"/>
          <w:sz w:val="18"/>
        </w:rPr>
        <w:t>prodejně TMCZ. Seznam značkových</w:t>
      </w:r>
      <w:r w:rsidR="00BF5A4D">
        <w:rPr>
          <w:rFonts w:cs="Arial"/>
          <w:b w:val="0"/>
          <w:sz w:val="18"/>
        </w:rPr>
        <w:t xml:space="preserve"> a partnerských</w:t>
      </w:r>
      <w:r w:rsidR="00BF5A4D" w:rsidRPr="006412B6">
        <w:rPr>
          <w:rFonts w:cs="Arial"/>
          <w:b w:val="0"/>
          <w:sz w:val="18"/>
        </w:rPr>
        <w:t xml:space="preserve"> prodejen je uveden na www.t-mobile.cz/prodejny. Přes uvedené prodejní kanály Zaměstnanec </w:t>
      </w:r>
      <w:r w:rsidR="00BF5A4D">
        <w:rPr>
          <w:rFonts w:cs="Arial"/>
          <w:b w:val="0"/>
          <w:sz w:val="18"/>
        </w:rPr>
        <w:t xml:space="preserve"> </w:t>
      </w:r>
      <w:r w:rsidR="00BF5A4D" w:rsidRPr="006412B6">
        <w:rPr>
          <w:rFonts w:cs="Arial"/>
          <w:b w:val="0"/>
          <w:sz w:val="18"/>
        </w:rPr>
        <w:t xml:space="preserve">uzavře </w:t>
      </w:r>
      <w:r w:rsidR="00BF5A4D">
        <w:rPr>
          <w:rFonts w:cs="Arial"/>
          <w:b w:val="0"/>
          <w:sz w:val="18"/>
        </w:rPr>
        <w:t>Ú</w:t>
      </w:r>
      <w:r w:rsidR="00BF5A4D" w:rsidRPr="006412B6">
        <w:rPr>
          <w:rFonts w:cs="Arial"/>
          <w:b w:val="0"/>
          <w:sz w:val="18"/>
        </w:rPr>
        <w:t xml:space="preserve">častnickou smlouvu </w:t>
      </w:r>
      <w:r w:rsidR="00BF5A4D">
        <w:rPr>
          <w:rFonts w:cs="Arial"/>
          <w:b w:val="0"/>
          <w:sz w:val="18"/>
        </w:rPr>
        <w:t xml:space="preserve">s tarifem T-Mobile Programu nebo s jiným aktuálně nabízeným tarifem </w:t>
      </w:r>
      <w:r w:rsidR="00BF5A4D" w:rsidRPr="008E1BED">
        <w:rPr>
          <w:b w:val="0"/>
          <w:bCs/>
          <w:sz w:val="18"/>
          <w:szCs w:val="18"/>
        </w:rPr>
        <w:t xml:space="preserve">nebo prostřednictvím Zákaznického centra TMCZ či adresy </w:t>
      </w:r>
      <w:hyperlink r:id="rId13" w:history="1">
        <w:r w:rsidR="00BF5A4D" w:rsidRPr="008E1BED">
          <w:rPr>
            <w:rStyle w:val="Hypertextovodkaz"/>
            <w:sz w:val="20"/>
          </w:rPr>
          <w:t>https://www.t-mobile.cz/web/cz/program-t-mobile</w:t>
        </w:r>
      </w:hyperlink>
      <w:r w:rsidR="00BF5A4D" w:rsidRPr="008E1BED">
        <w:rPr>
          <w:rFonts w:ascii="Tahoma" w:hAnsi="Tahoma" w:cs="Tahoma"/>
          <w:sz w:val="20"/>
        </w:rPr>
        <w:t xml:space="preserve"> </w:t>
      </w:r>
      <w:r w:rsidR="00BF5A4D" w:rsidRPr="008E1BED">
        <w:rPr>
          <w:b w:val="0"/>
          <w:bCs/>
          <w:sz w:val="18"/>
          <w:szCs w:val="18"/>
        </w:rPr>
        <w:t xml:space="preserve">odešle požadavek na zařazení své Účastnické smlouvy (všech svých Účastnických smluv) do T-Mobile Programu. Každý takový </w:t>
      </w:r>
      <w:r w:rsidR="00BF5A4D">
        <w:rPr>
          <w:b w:val="0"/>
          <w:bCs/>
          <w:sz w:val="18"/>
          <w:szCs w:val="18"/>
        </w:rPr>
        <w:t>Z</w:t>
      </w:r>
      <w:r w:rsidR="00BF5A4D" w:rsidRPr="008E1BED">
        <w:rPr>
          <w:b w:val="0"/>
          <w:bCs/>
          <w:sz w:val="18"/>
          <w:szCs w:val="18"/>
        </w:rPr>
        <w:t>aměstnanec bude následně autorizován Smluvním partnerem</w:t>
      </w:r>
      <w:r w:rsidR="00BF5A4D" w:rsidRPr="008E1BED">
        <w:rPr>
          <w:rFonts w:cs="Arial"/>
          <w:b w:val="0"/>
          <w:sz w:val="18"/>
        </w:rPr>
        <w:t xml:space="preserve">. </w:t>
      </w:r>
      <w:r w:rsidR="00BF5A4D" w:rsidRPr="006412B6">
        <w:rPr>
          <w:rFonts w:cs="Arial"/>
          <w:b w:val="0"/>
          <w:sz w:val="18"/>
        </w:rPr>
        <w:t xml:space="preserve">TMCZ </w:t>
      </w:r>
      <w:r w:rsidR="00BF5A4D">
        <w:rPr>
          <w:rFonts w:cs="Arial"/>
          <w:b w:val="0"/>
          <w:sz w:val="18"/>
        </w:rPr>
        <w:t xml:space="preserve">poté </w:t>
      </w:r>
      <w:r w:rsidR="00BF5A4D" w:rsidRPr="006412B6">
        <w:rPr>
          <w:rFonts w:cs="Arial"/>
          <w:b w:val="0"/>
          <w:sz w:val="18"/>
        </w:rPr>
        <w:t>bude aktivovat slevy dohodnuté v</w:t>
      </w:r>
      <w:r w:rsidR="00BF5A4D">
        <w:rPr>
          <w:rFonts w:cs="Arial"/>
          <w:b w:val="0"/>
          <w:sz w:val="18"/>
        </w:rPr>
        <w:t> této Příloze</w:t>
      </w:r>
      <w:r w:rsidR="00BF5A4D" w:rsidRPr="006412B6">
        <w:rPr>
          <w:rFonts w:cs="Arial"/>
          <w:b w:val="0"/>
          <w:sz w:val="18"/>
        </w:rPr>
        <w:t xml:space="preserve">, a to zpravidla do </w:t>
      </w:r>
      <w:r w:rsidR="00BF5A4D">
        <w:rPr>
          <w:rFonts w:cs="Arial"/>
          <w:b w:val="0"/>
          <w:sz w:val="18"/>
        </w:rPr>
        <w:t>5</w:t>
      </w:r>
      <w:r w:rsidR="00BF5A4D" w:rsidRPr="006412B6">
        <w:rPr>
          <w:rFonts w:cs="Arial"/>
          <w:b w:val="0"/>
          <w:sz w:val="18"/>
        </w:rPr>
        <w:t xml:space="preserve"> dnů</w:t>
      </w:r>
      <w:r w:rsidR="00BF5A4D">
        <w:rPr>
          <w:rFonts w:cs="Arial"/>
          <w:b w:val="0"/>
          <w:sz w:val="18"/>
        </w:rPr>
        <w:t xml:space="preserve"> </w:t>
      </w:r>
      <w:r w:rsidR="00BF5A4D" w:rsidRPr="006F78CD">
        <w:rPr>
          <w:rFonts w:cs="Arial"/>
          <w:b w:val="0"/>
          <w:color w:val="000000"/>
          <w:sz w:val="18"/>
          <w:szCs w:val="18"/>
        </w:rPr>
        <w:t xml:space="preserve">od </w:t>
      </w:r>
      <w:r w:rsidR="00BF5A4D">
        <w:rPr>
          <w:b w:val="0"/>
          <w:bCs/>
          <w:sz w:val="18"/>
          <w:szCs w:val="18"/>
        </w:rPr>
        <w:t>potvrzení výše uvedené autorizace Zaměstnance Smluvním partnerem</w:t>
      </w:r>
      <w:r w:rsidR="00BF5A4D" w:rsidRPr="006F78CD">
        <w:rPr>
          <w:rFonts w:cs="Arial"/>
          <w:b w:val="0"/>
          <w:color w:val="000000"/>
          <w:sz w:val="18"/>
        </w:rPr>
        <w:t>, nejpozději však od druhého celého zúčtovacího období, které bude následovat po potvrzení takové žádosti.</w:t>
      </w:r>
      <w:r w:rsidR="00BF5A4D" w:rsidRPr="006412B6">
        <w:rPr>
          <w:rFonts w:cs="Arial"/>
          <w:b w:val="0"/>
          <w:sz w:val="18"/>
        </w:rPr>
        <w:t xml:space="preserve"> </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Pr>
          <w:rFonts w:cs="Arial"/>
          <w:b w:val="0"/>
          <w:sz w:val="18"/>
        </w:rPr>
        <w:t xml:space="preserve">Každý </w:t>
      </w:r>
      <w:r w:rsidRPr="006412B6">
        <w:rPr>
          <w:rFonts w:cs="Arial"/>
          <w:b w:val="0"/>
          <w:sz w:val="18"/>
        </w:rPr>
        <w:t xml:space="preserve">Zaměstnanec může </w:t>
      </w:r>
      <w:r>
        <w:rPr>
          <w:rFonts w:cs="Arial"/>
          <w:b w:val="0"/>
          <w:sz w:val="18"/>
        </w:rPr>
        <w:t>v rámci T-Mobile Programu</w:t>
      </w:r>
      <w:r w:rsidRPr="006412B6">
        <w:rPr>
          <w:rFonts w:cs="Arial"/>
          <w:b w:val="0"/>
          <w:sz w:val="18"/>
        </w:rPr>
        <w:t xml:space="preserve"> nově uzavřít anebo převést do režimu Rámcové smlouvy dohromady max</w:t>
      </w:r>
      <w:r w:rsidRPr="009F1A40">
        <w:rPr>
          <w:rFonts w:cs="Arial"/>
          <w:b w:val="0"/>
          <w:sz w:val="18"/>
        </w:rPr>
        <w:t>. 5 Zaměstnaneckých</w:t>
      </w:r>
      <w:r>
        <w:rPr>
          <w:rFonts w:cs="Arial"/>
          <w:b w:val="0"/>
          <w:sz w:val="18"/>
        </w:rPr>
        <w:t xml:space="preserve"> smluv</w:t>
      </w:r>
      <w:r w:rsidRPr="006412B6">
        <w:rPr>
          <w:rFonts w:cs="Arial"/>
          <w:b w:val="0"/>
          <w:sz w:val="18"/>
        </w:rPr>
        <w:t xml:space="preserve">. </w:t>
      </w:r>
    </w:p>
    <w:p w:rsidR="00BF5A4D" w:rsidRPr="00556631"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sidRPr="00024B1B">
        <w:rPr>
          <w:rFonts w:cs="Arial"/>
          <w:b w:val="0"/>
          <w:sz w:val="18"/>
        </w:rPr>
        <w:t>Pokud Zaměstnanec využije některou standardní nabídku TMCZ - nabídku nákupu koncového zařízení za zvýhodněnou</w:t>
      </w:r>
      <w:r w:rsidRPr="00C0782B">
        <w:rPr>
          <w:b w:val="0"/>
          <w:color w:val="000000"/>
          <w:sz w:val="18"/>
        </w:rPr>
        <w:t xml:space="preserve"> cenu, nabídku HIT, anebo jinou zvýhodněnou nabídku TMCZ, jejíž využití je podmíněno uzavřením Účastnické smlouvy na dobu určitou, tak takové Účastnické smlouvy Zaměstnanec uzavírá na dobu určitou</w:t>
      </w:r>
      <w:r w:rsidRPr="00C0782B">
        <w:rPr>
          <w:rFonts w:cs="Arial"/>
          <w:b w:val="0"/>
          <w:color w:val="000000"/>
          <w:sz w:val="18"/>
        </w:rPr>
        <w:t xml:space="preserve"> v souladu s příslušnou standardní nabídkou TMCZ. Výjimku z uvedeného tvoří Účastnické smlouvy u kterých Zaměstnanec nevyužije</w:t>
      </w:r>
      <w:r w:rsidRPr="00556631">
        <w:rPr>
          <w:rFonts w:cs="Arial"/>
          <w:b w:val="0"/>
          <w:color w:val="0000FF"/>
          <w:sz w:val="18"/>
        </w:rPr>
        <w:t xml:space="preserve"> </w:t>
      </w:r>
      <w:r w:rsidRPr="00556631">
        <w:rPr>
          <w:rFonts w:cs="Arial"/>
          <w:b w:val="0"/>
          <w:sz w:val="18"/>
        </w:rPr>
        <w:t xml:space="preserve">možnost nákupu koncového zařízení za zvýhodněnou cenu, nabídku HIT, anebo jinou zvýhodněnou nabídku TMCZ, jejíž využití je vždy podmíněno uzavřením Účastnické smlouvy na dobu určitou. </w:t>
      </w:r>
      <w:r w:rsidRPr="00556631">
        <w:rPr>
          <w:b w:val="0"/>
          <w:sz w:val="18"/>
        </w:rPr>
        <w:t xml:space="preserve">Tyto Účastnické smlouvy Zaměstnanec uzavírá na dobu neurčitou. </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Pr>
          <w:rFonts w:cs="Arial"/>
          <w:b w:val="0"/>
          <w:sz w:val="18"/>
        </w:rPr>
        <w:t>Pokud prostřednictvím Smluvního partnera bude Zaměstnanec žádat o převedení Účastnické smlouvy již uzavřené s TMCZ před účinností této Přílohy na dobu určitou se zvýhodněním HIT, anebo s koncovým zařízením za zvýhodněnou cenu, tak takovou Účastnickou smlouvu je možné převést do režimu Zaměstnanecké smlouvy pouze při zachování původně sjednané doby jejího trvání. Účastnické smlouvy uzavřené s TMCZ na dobu neurčitou je možné převádět do režimu Zaměstnaneckých smluv v souladu s touto Přílohou bez omezení.</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Pr>
          <w:rFonts w:cs="Arial"/>
          <w:b w:val="0"/>
          <w:sz w:val="18"/>
        </w:rPr>
        <w:t>Vyúčtování služeb bude doručováno vždy na fakturační adresu Zaměstnance, kterou uvede při uzavírání Zaměstnanecké smlouvy.</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Pr>
          <w:rFonts w:cs="Arial"/>
          <w:b w:val="0"/>
          <w:sz w:val="18"/>
        </w:rPr>
        <w:t>Zaměstnancem ve smyslu této dohody mohou být pouze zaměstnanci s platnou pracovní smlouvou nebo členové zastupitelstva po dobu trvání mandátu.</w:t>
      </w:r>
    </w:p>
    <w:p w:rsidR="00BF5A4D"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sidRPr="00174928">
        <w:rPr>
          <w:rFonts w:cs="Arial"/>
          <w:b w:val="0"/>
          <w:sz w:val="18"/>
        </w:rPr>
        <w:t xml:space="preserve">V případě potřeby informací nebo požadavku změny objednaných služeb a podmínek účtování se </w:t>
      </w:r>
      <w:r>
        <w:rPr>
          <w:rFonts w:cs="Arial"/>
          <w:b w:val="0"/>
          <w:sz w:val="18"/>
        </w:rPr>
        <w:t xml:space="preserve">Zaměstnanci </w:t>
      </w:r>
      <w:r w:rsidRPr="00174928">
        <w:rPr>
          <w:rFonts w:cs="Arial"/>
          <w:b w:val="0"/>
          <w:sz w:val="18"/>
        </w:rPr>
        <w:t xml:space="preserve">budou obracet na Zákaznické centrum TMCZ, tel. +420 </w:t>
      </w:r>
      <w:r>
        <w:rPr>
          <w:rFonts w:cs="Arial"/>
          <w:b w:val="0"/>
          <w:sz w:val="18"/>
        </w:rPr>
        <w:t>800</w:t>
      </w:r>
      <w:r w:rsidRPr="00174928">
        <w:rPr>
          <w:rFonts w:cs="Arial"/>
          <w:b w:val="0"/>
          <w:sz w:val="18"/>
        </w:rPr>
        <w:t> </w:t>
      </w:r>
      <w:r>
        <w:rPr>
          <w:rFonts w:cs="Arial"/>
          <w:b w:val="0"/>
          <w:sz w:val="18"/>
        </w:rPr>
        <w:t>73 73 73.</w:t>
      </w: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Pr="00B44186" w:rsidRDefault="00BF5A4D" w:rsidP="00BF5A4D">
      <w:pPr>
        <w:framePr w:w="7200" w:hSpace="180" w:wrap="around" w:vAnchor="page" w:hAnchor="page" w:x="2350" w:y="16060"/>
        <w:shd w:val="solid" w:color="FFFFFF" w:fill="FFFFFF"/>
        <w:jc w:val="center"/>
        <w:rPr>
          <w:rFonts w:ascii="Arial" w:hAnsi="Arial" w:cs="Arial"/>
          <w:color w:val="808080"/>
          <w:sz w:val="12"/>
        </w:rPr>
      </w:pPr>
      <w:r>
        <w:rPr>
          <w:rFonts w:ascii="Arial" w:hAnsi="Arial" w:cs="Arial"/>
          <w:color w:val="808080"/>
          <w:sz w:val="12"/>
        </w:rPr>
        <w:t>®certified; chytraf; 1.2.2019 16:00:08; 1205645/348748</w:t>
      </w:r>
    </w:p>
    <w:p w:rsidR="00BF5A4D" w:rsidRPr="00B44186" w:rsidRDefault="00BF5A4D" w:rsidP="00BF5A4D">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rsidR="00BF5A4D" w:rsidRDefault="00BF5A4D" w:rsidP="00BF5A4D">
      <w:pPr>
        <w:pStyle w:val="Nadpisbodu"/>
        <w:keepNext w:val="0"/>
        <w:keepLines w:val="0"/>
        <w:widowControl w:val="0"/>
        <w:numPr>
          <w:ilvl w:val="1"/>
          <w:numId w:val="1"/>
        </w:numPr>
        <w:tabs>
          <w:tab w:val="clear" w:pos="928"/>
          <w:tab w:val="left" w:pos="0"/>
          <w:tab w:val="num" w:pos="1276"/>
        </w:tabs>
        <w:spacing w:before="0" w:after="0" w:line="280" w:lineRule="exact"/>
        <w:ind w:left="0" w:hanging="567"/>
        <w:rPr>
          <w:rFonts w:cs="Arial"/>
          <w:b w:val="0"/>
          <w:sz w:val="18"/>
        </w:rPr>
      </w:pPr>
      <w:r>
        <w:rPr>
          <w:rFonts w:cs="Arial"/>
          <w:b w:val="0"/>
          <w:sz w:val="18"/>
        </w:rPr>
        <w:t xml:space="preserve">V případě ztráty statusu Zaměstnance z důvodu ukončení pracovního poměru, zániku mandátu, popř. z jiných důvodů je Smluvní partner povinen vyloučit  všechny Účastnické smlouvy daného Zaměstnance z T-Mobile Programu, a to bez zbytečného odkladu nejpozději k 5 dni následujícího kalendářního měsíce. Smluvní strany se také dohodly, že TMCZ je oprávněn jednostranně vyloučit z režimu Zaměstnanecké nabídky takové Zaměstnance, kteří nebudou řádně a včas plnit své peněžité závazky vůči TMCZ vyplývající ze Zaměstnaneckých smluv, popř. jiným způsobem porušovat své povinnosti vyplývající ze Všeobecných podmínek TMCZ a podmínky upravující Zaměstnanecké smlouvy uvedené v tomto Dodatku. </w:t>
      </w:r>
    </w:p>
    <w:p w:rsidR="00BF5A4D" w:rsidRPr="00310DD5" w:rsidRDefault="00BF5A4D" w:rsidP="00BF5A4D">
      <w:pPr>
        <w:pStyle w:val="Nadpisbodu"/>
        <w:keepNext w:val="0"/>
        <w:keepLines w:val="0"/>
        <w:widowControl w:val="0"/>
        <w:numPr>
          <w:ilvl w:val="1"/>
          <w:numId w:val="1"/>
        </w:numPr>
        <w:tabs>
          <w:tab w:val="clear" w:pos="928"/>
          <w:tab w:val="left" w:pos="0"/>
          <w:tab w:val="num" w:pos="1276"/>
        </w:tabs>
        <w:spacing w:before="0" w:after="0" w:line="280" w:lineRule="exact"/>
        <w:ind w:left="0" w:hanging="567"/>
        <w:rPr>
          <w:rFonts w:cs="Arial"/>
          <w:b w:val="0"/>
          <w:sz w:val="18"/>
        </w:rPr>
      </w:pPr>
      <w:r>
        <w:rPr>
          <w:rFonts w:cs="Arial"/>
          <w:b w:val="0"/>
          <w:sz w:val="18"/>
        </w:rPr>
        <w:t xml:space="preserve">V případě vyloučení Zaměstnance Smluvním partnerem nebo jednostranného vyloučení dle předcházejícího odstavce, TMCZ bez zbytečného odkladu převede příslušnou Zaměstnaneckou smlouvu do standardního režimu. Standardním režimem se </w:t>
      </w:r>
      <w:r>
        <w:rPr>
          <w:rFonts w:cs="Arial"/>
          <w:b w:val="0"/>
          <w:sz w:val="18"/>
        </w:rPr>
        <w:lastRenderedPageBreak/>
        <w:t>rozumí, že se smlouva bude řídit standardními cenovými a dalšími podmínkami. Veškerá zvýhodnění vyplývající z tohoto programu budou deaktivována, aktivovaný tarif však zůstává zachován. To znamená, že vyloučení ze seznamu nemá vliv na platnost a účinnost smluvních vztahů vyplývajících ze Zaměstnaneckých smluv, jejich režim se ale dále bude řídit ustanoveními Všeobecných podmínek společnosti T</w:t>
      </w:r>
      <w:r>
        <w:rPr>
          <w:rFonts w:cs="Arial"/>
          <w:b w:val="0"/>
          <w:sz w:val="18"/>
        </w:rPr>
        <w:noBreakHyphen/>
        <w:t xml:space="preserve">Mobile Czech Republic a.s. a nejblíže příbuznými platnými standardními cenovými podmínkami, nedohodne-li se vždy příslušný účastník s TMCZ jinak. Stejná situace nastane i v případě ukončení Rámcové smlouvy, kdy TMCZ tímto způsobem převede do standardního režimu všechny </w:t>
      </w:r>
      <w:r w:rsidRPr="00310DD5">
        <w:rPr>
          <w:rFonts w:cs="Arial"/>
          <w:b w:val="0"/>
          <w:sz w:val="18"/>
        </w:rPr>
        <w:t xml:space="preserve">Zaměstnanecké smlouvy, pokud se nedohodne s jednotlivými účastníky jinak. </w:t>
      </w:r>
    </w:p>
    <w:p w:rsidR="00BF5A4D" w:rsidRPr="00310DD5" w:rsidRDefault="00BF5A4D" w:rsidP="00BF5A4D">
      <w:pPr>
        <w:pStyle w:val="Nadpisbodu"/>
        <w:keepNext w:val="0"/>
        <w:keepLines w:val="0"/>
        <w:widowControl w:val="0"/>
        <w:numPr>
          <w:ilvl w:val="1"/>
          <w:numId w:val="1"/>
        </w:numPr>
        <w:tabs>
          <w:tab w:val="clear" w:pos="928"/>
          <w:tab w:val="left" w:pos="0"/>
          <w:tab w:val="num" w:pos="1276"/>
        </w:tabs>
        <w:spacing w:before="0" w:after="0" w:line="280" w:lineRule="exact"/>
        <w:ind w:left="0" w:hanging="567"/>
        <w:rPr>
          <w:rFonts w:cs="Arial"/>
          <w:b w:val="0"/>
          <w:sz w:val="18"/>
        </w:rPr>
      </w:pPr>
      <w:r w:rsidRPr="00310DD5">
        <w:rPr>
          <w:rFonts w:cs="Arial"/>
          <w:b w:val="0"/>
          <w:sz w:val="18"/>
        </w:rPr>
        <w:t xml:space="preserve">Zaměstnanecké smlouvy budou vždy automaticky zařazeny do Podnikové sítě (dále též jen „PS“) Smluvního partnera a to v základním nastavení, tzn. bez speciálních profilů, zkrácených voleb, restrikcí atp., a za následujících podmínek vyplývajících ze sdílení PS: </w:t>
      </w:r>
    </w:p>
    <w:p w:rsidR="00BF5A4D" w:rsidRPr="00310DD5"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sidRPr="00310DD5">
        <w:rPr>
          <w:rFonts w:cs="Arial"/>
          <w:b w:val="0"/>
          <w:sz w:val="18"/>
        </w:rPr>
        <w:t>administrace společné PS není možná elektronicky a bude zajišťována pouze prostřednictvím jedné osoby – administrátora PS, kterého písemně stanovuje/mění výlučně Smluvní partner prostřednictvím formuláře Stanovení a změna zplnomocněné osoby,</w:t>
      </w:r>
    </w:p>
    <w:p w:rsidR="00BF5A4D" w:rsidRPr="00310DD5"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rPr>
      </w:pPr>
      <w:r w:rsidRPr="00310DD5">
        <w:rPr>
          <w:rFonts w:cs="Arial"/>
          <w:b w:val="0"/>
          <w:sz w:val="18"/>
        </w:rPr>
        <w:t>úhrady všech placených služeb realizovaných v rámci společné PS, které se vztahují ke konkrétním účastnickým a Zaměstnaneckým smlouvám, např. aktivace služby PS a měsíční paušál za používání PS, jsou účtovány vždy k příslušné Účastnické smlouvě.</w:t>
      </w:r>
    </w:p>
    <w:p w:rsidR="00BF5A4D" w:rsidRPr="00310DD5" w:rsidRDefault="00BF5A4D" w:rsidP="00BF5A4D">
      <w:pPr>
        <w:pStyle w:val="Nadpisbodu"/>
        <w:keepNext w:val="0"/>
        <w:keepLines w:val="0"/>
        <w:widowControl w:val="0"/>
        <w:numPr>
          <w:ilvl w:val="0"/>
          <w:numId w:val="3"/>
        </w:numPr>
        <w:tabs>
          <w:tab w:val="clear" w:pos="1069"/>
          <w:tab w:val="left" w:pos="0"/>
          <w:tab w:val="num" w:pos="1276"/>
        </w:tabs>
        <w:spacing w:before="0" w:after="0" w:line="280" w:lineRule="exact"/>
        <w:ind w:left="0" w:hanging="425"/>
        <w:rPr>
          <w:rFonts w:cs="Arial"/>
          <w:b w:val="0"/>
          <w:sz w:val="18"/>
          <w:szCs w:val="18"/>
        </w:rPr>
      </w:pPr>
      <w:r w:rsidRPr="00310DD5">
        <w:rPr>
          <w:rFonts w:cs="Arial"/>
          <w:b w:val="0"/>
          <w:sz w:val="18"/>
          <w:szCs w:val="18"/>
        </w:rPr>
        <w:t>dále se smluvní strany dohodly, že aktivace služby Podniková síť pro Zaměstnance nepodléhá úhradě, neboť je již obsažena v ceně měsíčního paušálu vždy příslušné Účastnické smlouvy využívající této služby</w:t>
      </w:r>
    </w:p>
    <w:p w:rsidR="00BF5A4D" w:rsidRPr="00310DD5" w:rsidRDefault="00BF5A4D" w:rsidP="00BF5A4D">
      <w:pPr>
        <w:pStyle w:val="Textsmlouvy"/>
        <w:numPr>
          <w:ilvl w:val="0"/>
          <w:numId w:val="3"/>
        </w:numPr>
        <w:tabs>
          <w:tab w:val="clear" w:pos="1069"/>
          <w:tab w:val="num" w:pos="0"/>
        </w:tabs>
        <w:spacing w:after="0" w:line="280" w:lineRule="exact"/>
        <w:ind w:left="0" w:hanging="426"/>
        <w:rPr>
          <w:sz w:val="18"/>
        </w:rPr>
      </w:pPr>
      <w:r w:rsidRPr="00310DD5">
        <w:rPr>
          <w:sz w:val="18"/>
        </w:rPr>
        <w:t xml:space="preserve">Smluvní strany si dále sjednaly od standardních podmínek TMCZ odlišné čerpání tarifních volných jednotek u hovorů, které budou uskutečněné v rámci Podnikové sítě Smluvního partnera. U těchto hovorů nebude docházet k odečítání tarifních volných jednotek, hovory do Podnikové sítě budou účtovány vždy přímo příslušnou sazbou, zatímco tarifní volné jednotky zůstanou k dispozici pro ostatní typy provozu. Při využití změny priority účtování Podnikové sítě nelze zároveň využívat tarifní zvýhodnění PS+. </w:t>
      </w:r>
    </w:p>
    <w:p w:rsidR="00BF5A4D" w:rsidRPr="000A71D4" w:rsidRDefault="00BF5A4D" w:rsidP="00BF5A4D">
      <w:pPr>
        <w:pStyle w:val="Nadpisbodu"/>
        <w:keepNext w:val="0"/>
        <w:keepLines w:val="0"/>
        <w:widowControl w:val="0"/>
        <w:numPr>
          <w:ilvl w:val="1"/>
          <w:numId w:val="1"/>
        </w:numPr>
        <w:tabs>
          <w:tab w:val="clear" w:pos="928"/>
          <w:tab w:val="left" w:pos="0"/>
        </w:tabs>
        <w:spacing w:before="0" w:after="0" w:line="280" w:lineRule="exact"/>
        <w:ind w:left="0" w:hanging="567"/>
        <w:rPr>
          <w:b w:val="0"/>
          <w:bCs/>
          <w:color w:val="0000FF"/>
          <w:sz w:val="18"/>
        </w:rPr>
      </w:pPr>
      <w:r w:rsidRPr="00E006EB">
        <w:rPr>
          <w:b w:val="0"/>
          <w:bCs/>
          <w:sz w:val="18"/>
        </w:rPr>
        <w:t>TMCZ se dále zavazuje poskytovat v každém zúčtovacím období dodatečné volné jednotky ve formě volných minut a SMS do všech sítí elektronických komunikací v ČR, které budou přiděleny k jednotlivým Zaměstnaneckým smlouvám v závislosti na tarifním programu, který používají. Přidělení je následující:</w:t>
      </w:r>
    </w:p>
    <w:p w:rsidR="00BF5A4D" w:rsidRDefault="00BF5A4D" w:rsidP="00BF5A4D">
      <w:pPr>
        <w:pStyle w:val="Nadpisbodu"/>
        <w:keepNext w:val="0"/>
        <w:keepLines w:val="0"/>
        <w:numPr>
          <w:ilvl w:val="0"/>
          <w:numId w:val="2"/>
        </w:numPr>
        <w:tabs>
          <w:tab w:val="clear" w:pos="1353"/>
          <w:tab w:val="left" w:pos="0"/>
        </w:tabs>
        <w:spacing w:before="120" w:after="120" w:line="240" w:lineRule="atLeast"/>
        <w:ind w:left="0" w:hanging="357"/>
        <w:rPr>
          <w:b w:val="0"/>
          <w:sz w:val="18"/>
        </w:rPr>
      </w:pPr>
      <w:r>
        <w:rPr>
          <w:b w:val="0"/>
          <w:sz w:val="18"/>
        </w:rPr>
        <w:t>20</w:t>
      </w:r>
      <w:r w:rsidRPr="00DD3ADF">
        <w:rPr>
          <w:b w:val="0"/>
          <w:sz w:val="18"/>
        </w:rPr>
        <w:t xml:space="preserve"> minut, pokud účastnická smlouva využívá tarifní program T</w:t>
      </w:r>
      <w:r>
        <w:rPr>
          <w:b w:val="0"/>
          <w:sz w:val="18"/>
        </w:rPr>
        <w:t>30</w:t>
      </w:r>
      <w:r w:rsidRPr="00DD3ADF">
        <w:rPr>
          <w:b w:val="0"/>
          <w:sz w:val="18"/>
        </w:rPr>
        <w:t xml:space="preserve"> anebo T</w:t>
      </w:r>
      <w:r>
        <w:rPr>
          <w:b w:val="0"/>
          <w:sz w:val="18"/>
        </w:rPr>
        <w:t>30</w:t>
      </w:r>
      <w:r w:rsidRPr="00DD3ADF">
        <w:rPr>
          <w:b w:val="0"/>
          <w:sz w:val="18"/>
        </w:rPr>
        <w:t xml:space="preserve"> HIT </w:t>
      </w:r>
    </w:p>
    <w:p w:rsidR="00BF5A4D" w:rsidRDefault="00BF5A4D" w:rsidP="00BF5A4D">
      <w:pPr>
        <w:pStyle w:val="Nadpisbodu"/>
        <w:keepNext w:val="0"/>
        <w:keepLines w:val="0"/>
        <w:numPr>
          <w:ilvl w:val="0"/>
          <w:numId w:val="2"/>
        </w:numPr>
        <w:tabs>
          <w:tab w:val="clear" w:pos="1353"/>
          <w:tab w:val="left" w:pos="0"/>
        </w:tabs>
        <w:spacing w:before="120" w:after="120" w:line="240" w:lineRule="atLeast"/>
        <w:ind w:left="0" w:hanging="357"/>
        <w:rPr>
          <w:b w:val="0"/>
          <w:sz w:val="18"/>
        </w:rPr>
      </w:pPr>
      <w:r w:rsidRPr="00DD3ADF">
        <w:rPr>
          <w:b w:val="0"/>
          <w:sz w:val="18"/>
        </w:rPr>
        <w:t xml:space="preserve">40 minut, pokud účastnická smlouva využívá tarifní program T160 anebo T160 HIT </w:t>
      </w:r>
    </w:p>
    <w:p w:rsidR="00BF5A4D" w:rsidRDefault="00BF5A4D" w:rsidP="00BF5A4D">
      <w:pPr>
        <w:pStyle w:val="Nadpisbodu"/>
        <w:keepNext w:val="0"/>
        <w:keepLines w:val="0"/>
        <w:numPr>
          <w:ilvl w:val="0"/>
          <w:numId w:val="2"/>
        </w:numPr>
        <w:tabs>
          <w:tab w:val="clear" w:pos="1353"/>
          <w:tab w:val="left" w:pos="0"/>
        </w:tabs>
        <w:spacing w:before="120" w:after="120" w:line="240" w:lineRule="atLeast"/>
        <w:ind w:left="0" w:hanging="357"/>
        <w:rPr>
          <w:b w:val="0"/>
          <w:sz w:val="18"/>
        </w:rPr>
      </w:pPr>
      <w:r w:rsidRPr="00DD3ADF">
        <w:rPr>
          <w:b w:val="0"/>
          <w:sz w:val="18"/>
        </w:rPr>
        <w:t>100 SMS, pokud účastnická smlouva využívá tarifní program T160 anebo T160 HIT,</w:t>
      </w:r>
    </w:p>
    <w:p w:rsidR="00BF5A4D" w:rsidRDefault="00BF5A4D" w:rsidP="00BF5A4D">
      <w:pPr>
        <w:pStyle w:val="Nadpisbodu"/>
        <w:keepNext w:val="0"/>
        <w:keepLines w:val="0"/>
        <w:numPr>
          <w:ilvl w:val="0"/>
          <w:numId w:val="2"/>
        </w:numPr>
        <w:tabs>
          <w:tab w:val="clear" w:pos="1353"/>
          <w:tab w:val="left" w:pos="0"/>
        </w:tabs>
        <w:spacing w:before="120" w:after="120" w:line="240" w:lineRule="atLeast"/>
        <w:ind w:left="0" w:hanging="357"/>
        <w:rPr>
          <w:b w:val="0"/>
          <w:sz w:val="18"/>
        </w:rPr>
      </w:pPr>
      <w:r>
        <w:rPr>
          <w:b w:val="0"/>
          <w:sz w:val="18"/>
        </w:rPr>
        <w:t xml:space="preserve">8500 minut, </w:t>
      </w:r>
      <w:r w:rsidRPr="00DD3ADF">
        <w:rPr>
          <w:b w:val="0"/>
          <w:sz w:val="18"/>
        </w:rPr>
        <w:t>pokud účastnická smlouva využívá tarifní program T1</w:t>
      </w:r>
      <w:r>
        <w:rPr>
          <w:b w:val="0"/>
          <w:sz w:val="18"/>
        </w:rPr>
        <w:t>50</w:t>
      </w:r>
      <w:r w:rsidRPr="00DD3ADF">
        <w:rPr>
          <w:b w:val="0"/>
          <w:sz w:val="18"/>
        </w:rPr>
        <w:t>0 anebo T1</w:t>
      </w:r>
      <w:r>
        <w:rPr>
          <w:b w:val="0"/>
          <w:sz w:val="18"/>
        </w:rPr>
        <w:t>500</w:t>
      </w:r>
      <w:r w:rsidRPr="00DD3ADF">
        <w:rPr>
          <w:b w:val="0"/>
          <w:sz w:val="18"/>
        </w:rPr>
        <w:t xml:space="preserve"> HIT</w:t>
      </w:r>
      <w:r>
        <w:rPr>
          <w:b w:val="0"/>
          <w:sz w:val="18"/>
        </w:rPr>
        <w:t>,</w:t>
      </w:r>
    </w:p>
    <w:p w:rsidR="00BF5A4D" w:rsidRDefault="00BF5A4D" w:rsidP="00BF5A4D">
      <w:pPr>
        <w:pStyle w:val="Nadpisbodu"/>
        <w:keepNext w:val="0"/>
        <w:keepLines w:val="0"/>
        <w:numPr>
          <w:ilvl w:val="0"/>
          <w:numId w:val="2"/>
        </w:numPr>
        <w:tabs>
          <w:tab w:val="clear" w:pos="1353"/>
          <w:tab w:val="left" w:pos="0"/>
        </w:tabs>
        <w:spacing w:before="120" w:after="120" w:line="240" w:lineRule="atLeast"/>
        <w:ind w:left="0" w:hanging="357"/>
        <w:rPr>
          <w:b w:val="0"/>
          <w:sz w:val="18"/>
        </w:rPr>
      </w:pPr>
      <w:r>
        <w:rPr>
          <w:b w:val="0"/>
          <w:sz w:val="18"/>
        </w:rPr>
        <w:t xml:space="preserve">10000 SMS, </w:t>
      </w:r>
      <w:r w:rsidRPr="00DD3ADF">
        <w:rPr>
          <w:b w:val="0"/>
          <w:sz w:val="18"/>
        </w:rPr>
        <w:t>pokud účastnická smlouva využívá tarifní program T1</w:t>
      </w:r>
      <w:r>
        <w:rPr>
          <w:b w:val="0"/>
          <w:sz w:val="18"/>
        </w:rPr>
        <w:t>50</w:t>
      </w:r>
      <w:r w:rsidRPr="00DD3ADF">
        <w:rPr>
          <w:b w:val="0"/>
          <w:sz w:val="18"/>
        </w:rPr>
        <w:t>0 anebo T1</w:t>
      </w:r>
      <w:r>
        <w:rPr>
          <w:b w:val="0"/>
          <w:sz w:val="18"/>
        </w:rPr>
        <w:t>500</w:t>
      </w:r>
      <w:r w:rsidRPr="00DD3ADF">
        <w:rPr>
          <w:b w:val="0"/>
          <w:sz w:val="18"/>
        </w:rPr>
        <w:t xml:space="preserve"> HIT</w:t>
      </w:r>
      <w:r>
        <w:rPr>
          <w:b w:val="0"/>
          <w:sz w:val="18"/>
        </w:rPr>
        <w:t>,</w:t>
      </w:r>
    </w:p>
    <w:p w:rsidR="00BF5A4D" w:rsidRPr="00DD3ADF" w:rsidRDefault="00BF5A4D" w:rsidP="00BF5A4D">
      <w:pPr>
        <w:pStyle w:val="Nadpisbodu"/>
        <w:keepNext w:val="0"/>
        <w:keepLines w:val="0"/>
        <w:widowControl w:val="0"/>
        <w:tabs>
          <w:tab w:val="left" w:pos="0"/>
        </w:tabs>
        <w:spacing w:before="0" w:after="0" w:line="280" w:lineRule="exact"/>
        <w:ind w:left="0" w:firstLine="0"/>
        <w:rPr>
          <w:b w:val="0"/>
          <w:bCs/>
          <w:sz w:val="18"/>
        </w:rPr>
      </w:pPr>
      <w:r w:rsidRPr="00DD3ADF">
        <w:rPr>
          <w:rFonts w:cs="Arial"/>
          <w:b w:val="0"/>
          <w:bCs/>
          <w:sz w:val="18"/>
          <w:szCs w:val="18"/>
          <w:lang w:eastAsia="en-US"/>
        </w:rPr>
        <w:t>Využívání dodatečných volných jednotek bude zahájeno v každém zúčtovacím období u jednotlivých Zaměstnaneckých smluv dohodnutých v předcházejícím odstavci vždy až po vyčerpání obsahově stejných základních služeb obsažených již v příslušném tarifu užívaném Zaměstnancem dle vždy příslušné Zaměstnanecké smlouvy.</w:t>
      </w:r>
      <w:r w:rsidRPr="00DD3ADF">
        <w:rPr>
          <w:b w:val="0"/>
          <w:bCs/>
          <w:sz w:val="18"/>
        </w:rPr>
        <w:t xml:space="preserve"> Dodatečné volné jednotky se </w:t>
      </w:r>
      <w:r w:rsidRPr="00DD3ADF">
        <w:rPr>
          <w:rFonts w:cs="Arial"/>
          <w:b w:val="0"/>
          <w:sz w:val="18"/>
        </w:rPr>
        <w:t>nepřevádí</w:t>
      </w:r>
      <w:r w:rsidRPr="00DD3ADF">
        <w:rPr>
          <w:b w:val="0"/>
          <w:bCs/>
          <w:sz w:val="18"/>
        </w:rPr>
        <w:t xml:space="preserve"> do dalšího zúčtovacího období a při jejich nevyčerpání v daném zúčtovacím období bez dalšího propadají. Nastane-li případ, že dodatečné volné jednotky nebudou moci být využívány po celé zúčtovací období (např. při zahájení jejich poskytování, ukončení Rámcové smlouvy, apod.), potom jejich počet bude vždy krácen tak, aby přidělený počet proporcionálně odpovídal době, po kterou mohly být využívány.</w:t>
      </w: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Pr="00B44186" w:rsidRDefault="00BF5A4D" w:rsidP="00BF5A4D">
      <w:pPr>
        <w:framePr w:w="7200" w:hSpace="180" w:wrap="around" w:vAnchor="page" w:hAnchor="page" w:x="2350" w:y="16060"/>
        <w:shd w:val="solid" w:color="FFFFFF" w:fill="FFFFFF"/>
        <w:jc w:val="center"/>
        <w:rPr>
          <w:rFonts w:ascii="Arial" w:hAnsi="Arial" w:cs="Arial"/>
          <w:color w:val="808080"/>
          <w:sz w:val="12"/>
        </w:rPr>
      </w:pPr>
      <w:r>
        <w:rPr>
          <w:rFonts w:ascii="Arial" w:hAnsi="Arial" w:cs="Arial"/>
          <w:color w:val="808080"/>
          <w:sz w:val="12"/>
        </w:rPr>
        <w:t>®certified; chytraf; 1.2.2019 16:00:08; 1205645/348748</w:t>
      </w:r>
    </w:p>
    <w:p w:rsidR="00BF5A4D" w:rsidRPr="00B44186" w:rsidRDefault="00BF5A4D" w:rsidP="00BF5A4D">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rsidR="00BF5A4D" w:rsidRPr="00A20CFF" w:rsidRDefault="00BF5A4D" w:rsidP="00BF5A4D">
      <w:pPr>
        <w:pStyle w:val="Nadpisbodu"/>
        <w:keepNext w:val="0"/>
        <w:keepLines w:val="0"/>
        <w:widowControl w:val="0"/>
        <w:numPr>
          <w:ilvl w:val="1"/>
          <w:numId w:val="1"/>
        </w:numPr>
        <w:tabs>
          <w:tab w:val="clear" w:pos="928"/>
          <w:tab w:val="left" w:pos="0"/>
        </w:tabs>
        <w:spacing w:before="0" w:after="0" w:line="280" w:lineRule="exact"/>
        <w:ind w:left="0" w:hanging="567"/>
        <w:rPr>
          <w:rFonts w:cs="Arial"/>
          <w:b w:val="0"/>
          <w:sz w:val="18"/>
        </w:rPr>
      </w:pPr>
      <w:r>
        <w:rPr>
          <w:rFonts w:cs="Arial"/>
          <w:b w:val="0"/>
          <w:sz w:val="18"/>
        </w:rPr>
        <w:t xml:space="preserve">Podmínkou využití této možnosti uzavírat Zaměstnanecké smlouvy je souhlas Zaměstnance s výše uvedenými specifickými podmínkami, za kterých je možné tyto smlouvy uzavírat a na jejich podkladě odebírat služby </w:t>
      </w:r>
      <w:r>
        <w:rPr>
          <w:b w:val="0"/>
          <w:sz w:val="18"/>
        </w:rPr>
        <w:t>elektronických komunikací</w:t>
      </w:r>
      <w:r>
        <w:rPr>
          <w:rFonts w:cs="Arial"/>
          <w:b w:val="0"/>
          <w:sz w:val="18"/>
        </w:rPr>
        <w:t xml:space="preserve"> sítě T-</w:t>
      </w:r>
      <w:r w:rsidRPr="0029180D">
        <w:rPr>
          <w:rFonts w:cs="Arial"/>
          <w:b w:val="0"/>
          <w:sz w:val="18"/>
        </w:rPr>
        <w:t>Mobile včetně využití služby PS.</w:t>
      </w:r>
      <w:r w:rsidRPr="0097524D">
        <w:rPr>
          <w:rFonts w:cs="Arial"/>
          <w:b w:val="0"/>
          <w:sz w:val="18"/>
        </w:rPr>
        <w:t xml:space="preserve"> Smluvní</w:t>
      </w:r>
      <w:r>
        <w:rPr>
          <w:rFonts w:cs="Arial"/>
          <w:b w:val="0"/>
          <w:sz w:val="18"/>
        </w:rPr>
        <w:t xml:space="preserve"> partner se tímto zavazuje před zařazením do seznamu řádně informovat své Zaměstnance o této nabídce a vyžádat si jejich písemný souhlas se všemi výše uvedenými </w:t>
      </w:r>
      <w:r w:rsidRPr="0073488D">
        <w:rPr>
          <w:rFonts w:cs="Arial"/>
          <w:b w:val="0"/>
          <w:sz w:val="18"/>
        </w:rPr>
        <w:t>podmínkami včetně skutečnosti, že souběžně s</w:t>
      </w:r>
      <w:r w:rsidRPr="0073488D">
        <w:rPr>
          <w:rFonts w:cs="Arial"/>
          <w:b w:val="0"/>
          <w:sz w:val="18"/>
          <w:szCs w:val="18"/>
        </w:rPr>
        <w:t xml:space="preserve"> využíváním výhod vyplývajících ze Zaměstnanecké smlouvy není možné u takové smlouvy využívat i časově omezené nabídky TMCZ, tzv. promo akce a že v případě převodu již uzavřené účastnické smlouvy do režimu Zaměstnanecké smlouvy aktuálně využívaná nabídka bude takovým převodem automaticky deaktivována.</w:t>
      </w:r>
      <w:r>
        <w:rPr>
          <w:rFonts w:cs="Arial"/>
          <w:b w:val="0"/>
          <w:sz w:val="18"/>
          <w:szCs w:val="18"/>
        </w:rPr>
        <w:t xml:space="preserve"> TMCZ je oprávněn předpokládat, </w:t>
      </w:r>
      <w:r>
        <w:rPr>
          <w:rFonts w:cs="Arial"/>
          <w:b w:val="0"/>
          <w:sz w:val="18"/>
          <w:szCs w:val="18"/>
        </w:rPr>
        <w:lastRenderedPageBreak/>
        <w:t xml:space="preserve">že souhlas Zaměstnance je vždy dán v případě, kdy Zaměstnanec sdělí TMCZ číslo T-Mobile Programu Smluvního Partnera. </w:t>
      </w:r>
    </w:p>
    <w:p w:rsidR="00BF5A4D" w:rsidRDefault="00BF5A4D" w:rsidP="00BF5A4D">
      <w:pPr>
        <w:pStyle w:val="Nadpisbodu"/>
        <w:keepNext w:val="0"/>
        <w:keepLines w:val="0"/>
        <w:widowControl w:val="0"/>
        <w:numPr>
          <w:ilvl w:val="1"/>
          <w:numId w:val="1"/>
        </w:numPr>
        <w:tabs>
          <w:tab w:val="clear" w:pos="928"/>
          <w:tab w:val="left" w:pos="0"/>
        </w:tabs>
        <w:spacing w:before="0" w:after="0" w:line="280" w:lineRule="exact"/>
        <w:ind w:left="0" w:hanging="567"/>
        <w:rPr>
          <w:rFonts w:cs="Arial"/>
          <w:b w:val="0"/>
          <w:sz w:val="18"/>
        </w:rPr>
      </w:pPr>
      <w:r w:rsidRPr="00BD33AD">
        <w:rPr>
          <w:rFonts w:cs="Arial"/>
          <w:b w:val="0"/>
          <w:sz w:val="18"/>
        </w:rPr>
        <w:t>Umožní-li Smluvní partner uzavření Zaměstnanecké smlouvy i jiné osobě než svému Zaměstnanci, bude se vždy jednat o závažné porušení smluvní povinnosti Smluvním partnerem, jehož důsledkem bude povinnost Smluvního partnera uhradit TMCZ smluvní pokutu ve výši 20 000,-Kč, a to za každé 1 takové prokázané porušení. Dále takovou Zaměstnaneckou smlouvu TMCZ bez zbytečného odkladu převede do standardního režimu v souladu s</w:t>
      </w:r>
      <w:r>
        <w:rPr>
          <w:rFonts w:cs="Arial"/>
          <w:b w:val="0"/>
          <w:sz w:val="18"/>
        </w:rPr>
        <w:t xml:space="preserve"> ustanovením bodu </w:t>
      </w:r>
      <w:r w:rsidRPr="00BD33AD">
        <w:rPr>
          <w:rFonts w:cs="Arial"/>
          <w:b w:val="0"/>
          <w:sz w:val="18"/>
        </w:rPr>
        <w:t>3 výše.</w:t>
      </w:r>
    </w:p>
    <w:p w:rsidR="00BF5A4D" w:rsidRDefault="00BF5A4D" w:rsidP="00BF5A4D">
      <w:pPr>
        <w:pStyle w:val="Nadpisbodu"/>
        <w:keepNext w:val="0"/>
        <w:keepLines w:val="0"/>
        <w:widowControl w:val="0"/>
        <w:tabs>
          <w:tab w:val="left" w:pos="0"/>
        </w:tabs>
        <w:spacing w:before="0" w:after="0" w:line="280" w:lineRule="exact"/>
        <w:ind w:left="0"/>
        <w:rPr>
          <w:rFonts w:cs="Arial"/>
          <w:b w:val="0"/>
          <w:sz w:val="18"/>
        </w:rPr>
      </w:pPr>
    </w:p>
    <w:p w:rsidR="00BF5A4D" w:rsidRPr="00A11D11" w:rsidRDefault="00BF5A4D" w:rsidP="00BF5A4D">
      <w:pPr>
        <w:tabs>
          <w:tab w:val="left" w:pos="0"/>
        </w:tabs>
        <w:spacing w:line="280" w:lineRule="exact"/>
        <w:jc w:val="both"/>
        <w:rPr>
          <w:rFonts w:ascii="Arial" w:hAnsi="Arial" w:cs="Arial"/>
          <w:sz w:val="18"/>
        </w:rPr>
      </w:pPr>
    </w:p>
    <w:p w:rsidR="00BF5A4D" w:rsidRPr="006E0863" w:rsidRDefault="00BF5A4D" w:rsidP="00BF5A4D">
      <w:pPr>
        <w:numPr>
          <w:ilvl w:val="0"/>
          <w:numId w:val="4"/>
        </w:numPr>
        <w:tabs>
          <w:tab w:val="clear" w:pos="1069"/>
          <w:tab w:val="left" w:pos="0"/>
          <w:tab w:val="num" w:pos="1276"/>
        </w:tabs>
        <w:spacing w:line="280" w:lineRule="exact"/>
        <w:ind w:left="0"/>
        <w:rPr>
          <w:rFonts w:ascii="Arial" w:hAnsi="Arial"/>
          <w:b/>
          <w:color w:val="E20074"/>
          <w:sz w:val="18"/>
        </w:rPr>
      </w:pPr>
      <w:r w:rsidRPr="006E0863">
        <w:rPr>
          <w:rFonts w:ascii="Arial" w:hAnsi="Arial"/>
          <w:b/>
          <w:color w:val="E20074"/>
          <w:sz w:val="18"/>
        </w:rPr>
        <w:t>ZÁVĚREČNÁ USTANOVENÍ</w:t>
      </w:r>
    </w:p>
    <w:p w:rsidR="00BF5A4D" w:rsidRDefault="00BF5A4D" w:rsidP="00BF5A4D">
      <w:pPr>
        <w:tabs>
          <w:tab w:val="left" w:pos="0"/>
        </w:tabs>
        <w:spacing w:line="280" w:lineRule="exact"/>
        <w:jc w:val="both"/>
        <w:rPr>
          <w:rFonts w:ascii="Arial" w:hAnsi="Arial"/>
          <w:sz w:val="18"/>
        </w:rPr>
      </w:pPr>
      <w:r>
        <w:rPr>
          <w:rFonts w:ascii="Arial" w:hAnsi="Arial"/>
          <w:sz w:val="18"/>
        </w:rPr>
        <w:t>Tento dodatek nabývá platnosti dnem jeho podpisu oběma Smluvními stranami.</w:t>
      </w:r>
    </w:p>
    <w:p w:rsidR="00BF5A4D" w:rsidRDefault="00BF5A4D" w:rsidP="00BF5A4D">
      <w:pPr>
        <w:tabs>
          <w:tab w:val="left" w:pos="0"/>
        </w:tabs>
        <w:spacing w:line="280" w:lineRule="exact"/>
        <w:jc w:val="both"/>
        <w:rPr>
          <w:rFonts w:ascii="Arial" w:hAnsi="Arial"/>
          <w:sz w:val="18"/>
        </w:rPr>
      </w:pPr>
      <w:r>
        <w:rPr>
          <w:rFonts w:ascii="Arial" w:hAnsi="Arial"/>
          <w:sz w:val="18"/>
        </w:rPr>
        <w:t>V ostatním, tímto dodatkem nezměněném, zůstává platné původní znění Rámcové smlouvy.</w:t>
      </w:r>
    </w:p>
    <w:p w:rsidR="00BF5A4D" w:rsidRDefault="00BF5A4D" w:rsidP="00BF5A4D">
      <w:pPr>
        <w:tabs>
          <w:tab w:val="left" w:pos="0"/>
        </w:tabs>
        <w:spacing w:line="280" w:lineRule="exact"/>
        <w:jc w:val="both"/>
        <w:rPr>
          <w:rFonts w:ascii="Arial" w:hAnsi="Arial"/>
          <w:sz w:val="18"/>
        </w:rPr>
      </w:pPr>
      <w:r>
        <w:rPr>
          <w:rFonts w:ascii="Arial" w:hAnsi="Arial"/>
          <w:sz w:val="18"/>
        </w:rPr>
        <w:t xml:space="preserve">Dodatek </w:t>
      </w:r>
      <w:r w:rsidRPr="005D0C14">
        <w:rPr>
          <w:rFonts w:ascii="Arial" w:hAnsi="Arial"/>
          <w:sz w:val="18"/>
        </w:rPr>
        <w:t xml:space="preserve">je vypracován ve </w:t>
      </w:r>
      <w:r>
        <w:rPr>
          <w:rFonts w:ascii="Arial" w:hAnsi="Arial"/>
          <w:sz w:val="18"/>
        </w:rPr>
        <w:t>4</w:t>
      </w:r>
      <w:r w:rsidRPr="005D0C14">
        <w:rPr>
          <w:rFonts w:ascii="Arial" w:hAnsi="Arial"/>
          <w:sz w:val="18"/>
        </w:rPr>
        <w:t xml:space="preserve"> stejnopisech, z nichž TMCZ obdrží 2 výtisky a Smluvní partner obdrží </w:t>
      </w:r>
      <w:r>
        <w:rPr>
          <w:rFonts w:ascii="Arial" w:hAnsi="Arial"/>
          <w:sz w:val="18"/>
        </w:rPr>
        <w:t>2</w:t>
      </w:r>
      <w:r w:rsidRPr="005D0C14">
        <w:rPr>
          <w:rFonts w:ascii="Arial" w:hAnsi="Arial"/>
          <w:sz w:val="18"/>
        </w:rPr>
        <w:t xml:space="preserve"> výtisk</w:t>
      </w:r>
      <w:r>
        <w:rPr>
          <w:rFonts w:ascii="Arial" w:hAnsi="Arial"/>
          <w:sz w:val="18"/>
        </w:rPr>
        <w:t>y</w:t>
      </w:r>
      <w:r w:rsidRPr="005D0C14">
        <w:rPr>
          <w:rFonts w:ascii="Arial" w:hAnsi="Arial"/>
          <w:sz w:val="18"/>
        </w:rPr>
        <w:t>.</w:t>
      </w:r>
    </w:p>
    <w:p w:rsidR="00EF573F" w:rsidRDefault="00BF5A4D" w:rsidP="00EF573F">
      <w:pPr>
        <w:keepNext/>
        <w:numPr>
          <w:ilvl w:val="1"/>
          <w:numId w:val="4"/>
        </w:numPr>
        <w:tabs>
          <w:tab w:val="clear" w:pos="360"/>
          <w:tab w:val="left" w:pos="0"/>
          <w:tab w:val="num" w:pos="1276"/>
        </w:tabs>
        <w:spacing w:line="280" w:lineRule="exact"/>
        <w:jc w:val="both"/>
        <w:rPr>
          <w:rFonts w:ascii="Arial" w:hAnsi="Arial"/>
          <w:sz w:val="18"/>
        </w:rPr>
      </w:pPr>
      <w:r>
        <w:rPr>
          <w:rFonts w:ascii="Arial" w:hAnsi="Arial"/>
          <w:sz w:val="18"/>
        </w:rPr>
        <w:t>Na znamení souhlasu se zněním tohoto dodatku připojili zástupci Smluvních stran své podpisy.</w:t>
      </w: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tbl>
      <w:tblPr>
        <w:tblStyle w:val="Mkatabulky"/>
        <w:tblW w:w="0" w:type="auto"/>
        <w:tblLook w:val="04A0" w:firstRow="1" w:lastRow="0" w:firstColumn="1" w:lastColumn="0" w:noHBand="0" w:noVBand="1"/>
      </w:tblPr>
      <w:tblGrid>
        <w:gridCol w:w="9060"/>
      </w:tblGrid>
      <w:tr w:rsidR="00EF573F" w:rsidTr="00A3487D">
        <w:tc>
          <w:tcPr>
            <w:tcW w:w="9060" w:type="dxa"/>
          </w:tcPr>
          <w:p w:rsidR="00EF573F" w:rsidRPr="0024004B" w:rsidRDefault="00EF573F" w:rsidP="00A3487D">
            <w:pPr>
              <w:pStyle w:val="Normlnweb"/>
              <w:tabs>
                <w:tab w:val="left" w:pos="4500"/>
              </w:tabs>
              <w:rPr>
                <w:b/>
                <w:bCs/>
                <w:color w:val="000000"/>
                <w:sz w:val="22"/>
                <w:szCs w:val="22"/>
              </w:rPr>
            </w:pPr>
            <w:r w:rsidRPr="0024004B">
              <w:rPr>
                <w:b/>
                <w:bCs/>
                <w:color w:val="000000"/>
                <w:sz w:val="22"/>
                <w:szCs w:val="22"/>
              </w:rPr>
              <w:t>Doložka dle § 23 zákona č. 129/2000 Sb., o krajích, ve znění pozdějších předpisů</w:t>
            </w:r>
          </w:p>
          <w:p w:rsidR="00EF573F" w:rsidRPr="0024004B" w:rsidRDefault="00EF573F" w:rsidP="00A3487D">
            <w:pPr>
              <w:pStyle w:val="Normlnweb"/>
              <w:tabs>
                <w:tab w:val="left" w:pos="4500"/>
              </w:tabs>
              <w:rPr>
                <w:color w:val="000000"/>
                <w:sz w:val="22"/>
                <w:szCs w:val="22"/>
              </w:rPr>
            </w:pPr>
          </w:p>
          <w:p w:rsidR="00EF573F" w:rsidRPr="0024004B" w:rsidRDefault="00EF573F" w:rsidP="00A3487D">
            <w:pPr>
              <w:pStyle w:val="Normlnweb"/>
              <w:tabs>
                <w:tab w:val="left" w:pos="4500"/>
              </w:tabs>
              <w:rPr>
                <w:color w:val="000000"/>
                <w:sz w:val="22"/>
                <w:szCs w:val="22"/>
              </w:rPr>
            </w:pPr>
            <w:r w:rsidRPr="0024004B">
              <w:rPr>
                <w:color w:val="000000"/>
                <w:sz w:val="22"/>
                <w:szCs w:val="22"/>
              </w:rPr>
              <w:t>Schváleno orgánem kraje:</w:t>
            </w:r>
            <w:r>
              <w:rPr>
                <w:color w:val="000000"/>
                <w:sz w:val="22"/>
                <w:szCs w:val="22"/>
              </w:rPr>
              <w:t xml:space="preserve">  </w:t>
            </w:r>
            <w:r w:rsidRPr="0024004B">
              <w:rPr>
                <w:color w:val="000000"/>
                <w:sz w:val="22"/>
                <w:szCs w:val="22"/>
              </w:rPr>
              <w:t>Rada Zlínského kraje</w:t>
            </w:r>
          </w:p>
          <w:p w:rsidR="00EF573F" w:rsidRPr="0024004B" w:rsidRDefault="00EF573F" w:rsidP="00A3487D">
            <w:pPr>
              <w:pStyle w:val="Normlnweb"/>
              <w:tabs>
                <w:tab w:val="left" w:pos="4500"/>
              </w:tabs>
              <w:rPr>
                <w:color w:val="000000"/>
                <w:sz w:val="22"/>
                <w:szCs w:val="22"/>
              </w:rPr>
            </w:pPr>
          </w:p>
          <w:p w:rsidR="00EF573F" w:rsidRDefault="00EF573F" w:rsidP="00EF573F">
            <w:pPr>
              <w:pStyle w:val="Normlnweb"/>
              <w:tabs>
                <w:tab w:val="left" w:pos="4500"/>
              </w:tabs>
              <w:rPr>
                <w:color w:val="000000"/>
                <w:sz w:val="22"/>
                <w:szCs w:val="22"/>
              </w:rPr>
            </w:pPr>
            <w:r>
              <w:rPr>
                <w:color w:val="000000"/>
                <w:sz w:val="22"/>
                <w:szCs w:val="22"/>
              </w:rPr>
              <w:t>Datum a číslo jednací: 4. 3. 2019  0166/R06/19</w:t>
            </w:r>
            <w:r>
              <w:rPr>
                <w:color w:val="000000"/>
                <w:sz w:val="22"/>
                <w:szCs w:val="22"/>
              </w:rPr>
              <w:tab/>
            </w:r>
          </w:p>
        </w:tc>
      </w:tr>
    </w:tbl>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Default="00EF573F" w:rsidP="00EF573F">
      <w:pPr>
        <w:keepNext/>
        <w:tabs>
          <w:tab w:val="left" w:pos="0"/>
        </w:tabs>
        <w:spacing w:line="280" w:lineRule="exact"/>
        <w:jc w:val="both"/>
        <w:rPr>
          <w:rFonts w:ascii="Arial" w:hAnsi="Arial"/>
          <w:sz w:val="18"/>
        </w:rPr>
      </w:pPr>
    </w:p>
    <w:p w:rsidR="00EF573F" w:rsidRPr="00EF573F" w:rsidRDefault="00EF573F" w:rsidP="00EF573F">
      <w:pPr>
        <w:keepNext/>
        <w:tabs>
          <w:tab w:val="left" w:pos="0"/>
        </w:tabs>
        <w:spacing w:line="280" w:lineRule="exact"/>
        <w:jc w:val="both"/>
        <w:rPr>
          <w:rFonts w:ascii="Arial" w:hAnsi="Arial"/>
          <w:sz w:val="18"/>
        </w:rPr>
      </w:pPr>
    </w:p>
    <w:p w:rsidR="00BF5A4D" w:rsidRDefault="00BF5A4D" w:rsidP="00BF5A4D">
      <w:pPr>
        <w:keepNext/>
        <w:spacing w:line="280" w:lineRule="exact"/>
        <w:jc w:val="both"/>
        <w:rPr>
          <w:rFonts w:ascii="Arial" w:hAnsi="Arial"/>
          <w:sz w:val="18"/>
        </w:rPr>
      </w:pPr>
    </w:p>
    <w:tbl>
      <w:tblPr>
        <w:tblW w:w="0" w:type="auto"/>
        <w:tblInd w:w="28" w:type="dxa"/>
        <w:tblLayout w:type="fixed"/>
        <w:tblCellMar>
          <w:left w:w="28" w:type="dxa"/>
          <w:right w:w="28" w:type="dxa"/>
        </w:tblCellMar>
        <w:tblLook w:val="0000" w:firstRow="0" w:lastRow="0" w:firstColumn="0" w:lastColumn="0" w:noHBand="0" w:noVBand="0"/>
      </w:tblPr>
      <w:tblGrid>
        <w:gridCol w:w="4268"/>
        <w:gridCol w:w="136"/>
        <w:gridCol w:w="4668"/>
      </w:tblGrid>
      <w:tr w:rsidR="00BF5A4D" w:rsidTr="007A6779">
        <w:trPr>
          <w:cantSplit/>
          <w:trHeight w:val="1372"/>
        </w:trPr>
        <w:tc>
          <w:tcPr>
            <w:tcW w:w="4268" w:type="dxa"/>
            <w:tcBorders>
              <w:bottom w:val="single" w:sz="2" w:space="0" w:color="auto"/>
            </w:tcBorders>
          </w:tcPr>
          <w:p w:rsidR="00BF5A4D" w:rsidRDefault="00EF573F" w:rsidP="007A6779">
            <w:pPr>
              <w:keepNext/>
              <w:spacing w:line="280" w:lineRule="exact"/>
              <w:rPr>
                <w:rFonts w:ascii="Arial" w:hAnsi="Arial"/>
                <w:color w:val="000000"/>
                <w:sz w:val="18"/>
              </w:rPr>
            </w:pPr>
            <w:r>
              <w:rPr>
                <w:rFonts w:ascii="Arial" w:hAnsi="Arial"/>
                <w:sz w:val="18"/>
              </w:rPr>
              <w:t xml:space="preserve">V Praze </w:t>
            </w:r>
            <w:r w:rsidR="00BF5A4D">
              <w:rPr>
                <w:rFonts w:ascii="Arial" w:hAnsi="Arial"/>
                <w:sz w:val="18"/>
              </w:rPr>
              <w:t xml:space="preserve"> dne </w:t>
            </w:r>
          </w:p>
          <w:p w:rsidR="00BF5A4D" w:rsidRDefault="00BF5A4D" w:rsidP="007A6779">
            <w:pPr>
              <w:keepNext/>
              <w:spacing w:line="280" w:lineRule="exact"/>
              <w:rPr>
                <w:rFonts w:ascii="Arial" w:hAnsi="Arial"/>
                <w:sz w:val="18"/>
              </w:rPr>
            </w:pPr>
          </w:p>
          <w:p w:rsidR="00BF5A4D" w:rsidRPr="00460873" w:rsidRDefault="00BF5A4D" w:rsidP="007A6779">
            <w:pPr>
              <w:rPr>
                <w:rFonts w:ascii="Arial" w:hAnsi="Arial"/>
                <w:sz w:val="18"/>
              </w:rPr>
            </w:pPr>
          </w:p>
          <w:p w:rsidR="00BF5A4D" w:rsidRDefault="00BF5A4D"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Pr="00460873" w:rsidRDefault="00EF573F" w:rsidP="007A6779">
            <w:pPr>
              <w:rPr>
                <w:rFonts w:ascii="Arial" w:hAnsi="Arial"/>
                <w:sz w:val="18"/>
              </w:rPr>
            </w:pPr>
          </w:p>
          <w:p w:rsidR="00BF5A4D" w:rsidRDefault="00BF5A4D" w:rsidP="007A6779">
            <w:pPr>
              <w:rPr>
                <w:rFonts w:ascii="Arial" w:hAnsi="Arial"/>
                <w:sz w:val="18"/>
              </w:rPr>
            </w:pPr>
          </w:p>
          <w:p w:rsidR="00BF5A4D" w:rsidRPr="00460873" w:rsidRDefault="00E6203B" w:rsidP="007A6779">
            <w:pPr>
              <w:rPr>
                <w:rFonts w:ascii="Arial" w:hAnsi="Arial"/>
                <w:sz w:val="18"/>
              </w:rPr>
            </w:pPr>
            <w:r>
              <w:rPr>
                <w:rFonts w:ascii="Arial" w:hAnsi="Arial"/>
                <w:sz w:val="18"/>
              </w:rPr>
              <w:t>XXXX</w:t>
            </w:r>
            <w:bookmarkStart w:id="0" w:name="_GoBack"/>
            <w:bookmarkEnd w:id="0"/>
          </w:p>
        </w:tc>
        <w:tc>
          <w:tcPr>
            <w:tcW w:w="136" w:type="dxa"/>
          </w:tcPr>
          <w:p w:rsidR="00BF5A4D" w:rsidRDefault="00BF5A4D" w:rsidP="007A6779">
            <w:pPr>
              <w:keepNext/>
              <w:spacing w:line="280" w:lineRule="exact"/>
              <w:rPr>
                <w:rFonts w:ascii="Arial" w:hAnsi="Arial"/>
                <w:sz w:val="18"/>
              </w:rPr>
            </w:pPr>
          </w:p>
        </w:tc>
        <w:tc>
          <w:tcPr>
            <w:tcW w:w="4668" w:type="dxa"/>
            <w:tcBorders>
              <w:bottom w:val="single" w:sz="2" w:space="0" w:color="auto"/>
            </w:tcBorders>
          </w:tcPr>
          <w:p w:rsidR="00EF573F" w:rsidRDefault="00EF573F" w:rsidP="00EF573F">
            <w:pPr>
              <w:keepNext/>
              <w:tabs>
                <w:tab w:val="right" w:pos="4498"/>
              </w:tabs>
              <w:spacing w:line="280" w:lineRule="exact"/>
              <w:rPr>
                <w:rFonts w:ascii="Arial" w:hAnsi="Arial"/>
                <w:sz w:val="18"/>
              </w:rPr>
            </w:pPr>
            <w:r>
              <w:rPr>
                <w:rFonts w:ascii="Arial" w:hAnsi="Arial"/>
                <w:sz w:val="18"/>
              </w:rPr>
              <w:t xml:space="preserve">Ve Zlíně </w:t>
            </w:r>
            <w:r w:rsidR="00BF5A4D">
              <w:rPr>
                <w:rFonts w:ascii="Arial" w:hAnsi="Arial"/>
                <w:sz w:val="18"/>
              </w:rPr>
              <w:t xml:space="preserve">dne </w:t>
            </w:r>
          </w:p>
          <w:p w:rsidR="00EF573F" w:rsidRPr="00460873" w:rsidRDefault="00EF573F" w:rsidP="00EF573F">
            <w:pPr>
              <w:keepNext/>
              <w:tabs>
                <w:tab w:val="right" w:pos="4498"/>
              </w:tabs>
              <w:spacing w:line="280" w:lineRule="exact"/>
              <w:rPr>
                <w:rFonts w:ascii="Arial" w:hAnsi="Arial"/>
                <w:sz w:val="18"/>
              </w:rPr>
            </w:pPr>
          </w:p>
          <w:p w:rsidR="00BF5A4D" w:rsidRPr="00460873" w:rsidRDefault="00BF5A4D" w:rsidP="007A6779">
            <w:pPr>
              <w:rPr>
                <w:rFonts w:ascii="Arial" w:hAnsi="Arial"/>
                <w:sz w:val="18"/>
              </w:rPr>
            </w:pPr>
          </w:p>
          <w:p w:rsidR="00BF5A4D" w:rsidRPr="00460873" w:rsidRDefault="00BF5A4D" w:rsidP="007A6779">
            <w:pPr>
              <w:rPr>
                <w:rFonts w:ascii="Arial" w:hAnsi="Arial"/>
                <w:sz w:val="18"/>
              </w:rPr>
            </w:pPr>
          </w:p>
          <w:p w:rsidR="00BF5A4D" w:rsidRDefault="00BF5A4D"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EF573F" w:rsidRDefault="00EF573F" w:rsidP="007A6779">
            <w:pPr>
              <w:rPr>
                <w:rFonts w:ascii="Arial" w:hAnsi="Arial"/>
                <w:sz w:val="18"/>
              </w:rPr>
            </w:pPr>
          </w:p>
          <w:p w:rsidR="00BF5A4D" w:rsidRPr="00460873" w:rsidRDefault="00BF5A4D" w:rsidP="007A6779">
            <w:pPr>
              <w:rPr>
                <w:rFonts w:ascii="Arial" w:hAnsi="Arial"/>
                <w:sz w:val="18"/>
              </w:rPr>
            </w:pPr>
            <w:r>
              <w:rPr>
                <w:rFonts w:ascii="Arial" w:hAnsi="Arial"/>
                <w:sz w:val="18"/>
              </w:rPr>
              <w:t>Jiří Čunek</w:t>
            </w:r>
          </w:p>
        </w:tc>
      </w:tr>
      <w:tr w:rsidR="00BF5A4D" w:rsidTr="007A6779">
        <w:trPr>
          <w:cantSplit/>
          <w:trHeight w:val="295"/>
        </w:trPr>
        <w:tc>
          <w:tcPr>
            <w:tcW w:w="4268" w:type="dxa"/>
            <w:tcBorders>
              <w:top w:val="single" w:sz="2" w:space="0" w:color="auto"/>
            </w:tcBorders>
          </w:tcPr>
          <w:p w:rsidR="00BF5A4D" w:rsidRDefault="00EF573F" w:rsidP="00EF573F">
            <w:pPr>
              <w:keepNext/>
              <w:spacing w:before="40" w:line="280" w:lineRule="exact"/>
              <w:rPr>
                <w:rFonts w:ascii="Arial" w:hAnsi="Arial"/>
                <w:sz w:val="18"/>
              </w:rPr>
            </w:pPr>
            <w:r>
              <w:rPr>
                <w:rFonts w:ascii="Arial" w:hAnsi="Arial"/>
                <w:sz w:val="18"/>
              </w:rPr>
              <w:t>Za T-Mobile Czech Republic a.s.</w:t>
            </w:r>
          </w:p>
        </w:tc>
        <w:tc>
          <w:tcPr>
            <w:tcW w:w="136" w:type="dxa"/>
          </w:tcPr>
          <w:p w:rsidR="00BF5A4D" w:rsidRDefault="00BF5A4D" w:rsidP="007A6779">
            <w:pPr>
              <w:keepNext/>
              <w:spacing w:before="40" w:line="280" w:lineRule="exact"/>
              <w:rPr>
                <w:rFonts w:ascii="Arial" w:hAnsi="Arial"/>
                <w:sz w:val="18"/>
              </w:rPr>
            </w:pPr>
          </w:p>
        </w:tc>
        <w:tc>
          <w:tcPr>
            <w:tcW w:w="4668" w:type="dxa"/>
            <w:tcBorders>
              <w:top w:val="single" w:sz="2" w:space="0" w:color="auto"/>
            </w:tcBorders>
          </w:tcPr>
          <w:p w:rsidR="00BF5A4D" w:rsidRDefault="00BF5A4D" w:rsidP="00EF573F">
            <w:pPr>
              <w:keepNext/>
              <w:spacing w:before="40" w:line="280" w:lineRule="exact"/>
              <w:rPr>
                <w:rFonts w:ascii="Arial" w:hAnsi="Arial"/>
                <w:sz w:val="18"/>
              </w:rPr>
            </w:pPr>
            <w:r>
              <w:rPr>
                <w:rFonts w:ascii="Arial" w:hAnsi="Arial"/>
                <w:sz w:val="18"/>
              </w:rPr>
              <w:t xml:space="preserve">Za Smluvního partnera </w:t>
            </w:r>
          </w:p>
        </w:tc>
      </w:tr>
    </w:tbl>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Default="00BF5A4D" w:rsidP="00BF5A4D">
      <w:pPr>
        <w:framePr w:w="7200" w:hSpace="180" w:wrap="around" w:vAnchor="page" w:hAnchor="page" w:x="2350" w:y="16060"/>
        <w:shd w:val="solid" w:color="FFFFFF" w:fill="FFFFFF"/>
        <w:jc w:val="center"/>
        <w:rPr>
          <w:rFonts w:ascii="Arial" w:hAnsi="Arial" w:cs="Arial"/>
          <w:color w:val="808080"/>
          <w:sz w:val="12"/>
        </w:rPr>
      </w:pPr>
    </w:p>
    <w:p w:rsidR="00BF5A4D" w:rsidRPr="00B44186" w:rsidRDefault="00BF5A4D" w:rsidP="00BF5A4D">
      <w:pPr>
        <w:framePr w:w="7200" w:hSpace="180" w:wrap="around" w:vAnchor="page" w:hAnchor="page" w:x="2350" w:y="16060"/>
        <w:shd w:val="solid" w:color="FFFFFF" w:fill="FFFFFF"/>
        <w:jc w:val="center"/>
        <w:rPr>
          <w:rFonts w:ascii="Arial" w:hAnsi="Arial" w:cs="Arial"/>
          <w:color w:val="808080"/>
          <w:sz w:val="12"/>
        </w:rPr>
      </w:pPr>
      <w:r>
        <w:rPr>
          <w:rFonts w:ascii="Arial" w:hAnsi="Arial" w:cs="Arial"/>
          <w:color w:val="808080"/>
          <w:sz w:val="12"/>
        </w:rPr>
        <w:t>®certified; chytraf; 1.2.2019 16:00:08; 1205645/348748</w:t>
      </w:r>
    </w:p>
    <w:p w:rsidR="00BF5A4D" w:rsidRPr="00B44186" w:rsidRDefault="00BF5A4D" w:rsidP="00BF5A4D">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rsidR="00BF5A4D" w:rsidRDefault="00BF5A4D" w:rsidP="00BF5A4D">
      <w:pPr>
        <w:pStyle w:val="Zkladntextodsazen3"/>
        <w:keepNext/>
        <w:spacing w:line="280" w:lineRule="exact"/>
        <w:ind w:left="0"/>
        <w:jc w:val="left"/>
      </w:pPr>
    </w:p>
    <w:p w:rsidR="00704A86" w:rsidRDefault="00E6203B"/>
    <w:sectPr w:rsidR="00704A86" w:rsidSect="006E0863">
      <w:headerReference w:type="first" r:id="rId14"/>
      <w:pgSz w:w="11909" w:h="16834" w:code="9"/>
      <w:pgMar w:top="1418" w:right="595" w:bottom="2041" w:left="1418" w:header="680"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2C5" w:rsidRDefault="00EF573F">
      <w:r>
        <w:separator/>
      </w:r>
    </w:p>
  </w:endnote>
  <w:endnote w:type="continuationSeparator" w:id="0">
    <w:p w:rsidR="000952C5" w:rsidRDefault="00EF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176" w:rsidRPr="006E0863" w:rsidRDefault="00BF5A4D" w:rsidP="006E0863">
    <w:pPr>
      <w:pStyle w:val="Zpat"/>
      <w:tabs>
        <w:tab w:val="clear" w:pos="4153"/>
        <w:tab w:val="clear" w:pos="8306"/>
        <w:tab w:val="right" w:pos="9923"/>
      </w:tabs>
      <w:spacing w:line="240" w:lineRule="exact"/>
      <w:rPr>
        <w:rFonts w:ascii="Arial" w:hAnsi="Arial"/>
        <w:color w:val="808080"/>
        <w:sz w:val="18"/>
      </w:rPr>
    </w:pPr>
    <w:r>
      <w:rPr>
        <w:rFonts w:ascii="Arial" w:hAnsi="Arial"/>
        <w:sz w:val="18"/>
        <w:lang w:val="en-GB" w:eastAsia="en-US"/>
      </w:rPr>
      <w:t>Zaměstnanecké Účastnické smlouvy</w:t>
    </w:r>
    <w:r>
      <w:rPr>
        <w:rFonts w:ascii="Arial" w:hAnsi="Arial"/>
        <w:color w:val="808080"/>
        <w:sz w:val="18"/>
        <w:szCs w:val="18"/>
        <w:lang w:val="en-GB"/>
      </w:rPr>
      <w:tab/>
    </w:r>
    <w:r w:rsidRPr="00692888">
      <w:rPr>
        <w:rStyle w:val="slostrnky"/>
        <w:rFonts w:ascii="Arial" w:hAnsi="Arial" w:cs="Arial"/>
        <w:color w:val="808080"/>
        <w:sz w:val="18"/>
      </w:rPr>
      <w:fldChar w:fldCharType="begin"/>
    </w:r>
    <w:r w:rsidRPr="00692888">
      <w:rPr>
        <w:rStyle w:val="slostrnky"/>
        <w:rFonts w:ascii="Arial" w:hAnsi="Arial" w:cs="Arial"/>
        <w:color w:val="808080"/>
        <w:sz w:val="18"/>
      </w:rPr>
      <w:instrText xml:space="preserve"> PAGE </w:instrText>
    </w:r>
    <w:r w:rsidRPr="00692888">
      <w:rPr>
        <w:rStyle w:val="slostrnky"/>
        <w:rFonts w:ascii="Arial" w:hAnsi="Arial" w:cs="Arial"/>
        <w:color w:val="808080"/>
        <w:sz w:val="18"/>
      </w:rPr>
      <w:fldChar w:fldCharType="separate"/>
    </w:r>
    <w:r w:rsidR="00E6203B">
      <w:rPr>
        <w:rStyle w:val="slostrnky"/>
        <w:rFonts w:ascii="Arial" w:hAnsi="Arial" w:cs="Arial"/>
        <w:noProof/>
        <w:color w:val="808080"/>
        <w:sz w:val="18"/>
      </w:rPr>
      <w:t>5</w:t>
    </w:r>
    <w:r w:rsidRPr="00692888">
      <w:rPr>
        <w:rStyle w:val="slostrnky"/>
        <w:rFonts w:ascii="Arial" w:hAnsi="Arial" w:cs="Arial"/>
        <w:color w:val="808080"/>
        <w:sz w:val="18"/>
      </w:rPr>
      <w:fldChar w:fldCharType="end"/>
    </w:r>
    <w:r w:rsidRPr="00692888">
      <w:rPr>
        <w:rStyle w:val="slostrnky"/>
        <w:rFonts w:ascii="Arial" w:hAnsi="Arial" w:cs="Arial"/>
        <w:color w:val="808080"/>
        <w:sz w:val="18"/>
      </w:rPr>
      <w:t>/</w:t>
    </w:r>
    <w:r w:rsidR="00E6203B">
      <w:rPr>
        <w:rStyle w:val="slostrnky"/>
        <w:rFonts w:ascii="Arial" w:hAnsi="Arial" w:cs="Arial"/>
        <w:noProof/>
        <w:color w:val="808080"/>
        <w:sz w:val="18"/>
      </w:rPr>
      <w:fldChar w:fldCharType="begin"/>
    </w:r>
    <w:r w:rsidR="00E6203B">
      <w:rPr>
        <w:rStyle w:val="slostrnky"/>
        <w:rFonts w:ascii="Arial" w:hAnsi="Arial" w:cs="Arial"/>
        <w:noProof/>
        <w:color w:val="808080"/>
        <w:sz w:val="18"/>
      </w:rPr>
      <w:instrText xml:space="preserve"> NUMPAGES  \* MERGEFORMAT </w:instrText>
    </w:r>
    <w:r w:rsidR="00E6203B">
      <w:rPr>
        <w:rStyle w:val="slostrnky"/>
        <w:rFonts w:ascii="Arial" w:hAnsi="Arial" w:cs="Arial"/>
        <w:noProof/>
        <w:color w:val="808080"/>
        <w:sz w:val="18"/>
      </w:rPr>
      <w:fldChar w:fldCharType="separate"/>
    </w:r>
    <w:r w:rsidR="00E6203B">
      <w:rPr>
        <w:rStyle w:val="slostrnky"/>
        <w:rFonts w:ascii="Arial" w:hAnsi="Arial" w:cs="Arial"/>
        <w:noProof/>
        <w:color w:val="808080"/>
        <w:sz w:val="18"/>
      </w:rPr>
      <w:t>5</w:t>
    </w:r>
    <w:r w:rsidR="00E6203B">
      <w:rPr>
        <w:rStyle w:val="slostrnky"/>
        <w:rFonts w:ascii="Arial" w:hAnsi="Arial" w:cs="Arial"/>
        <w:noProof/>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3" w:rsidRDefault="00BF5A4D" w:rsidP="006E0863">
    <w:pPr>
      <w:pStyle w:val="Zpat"/>
      <w:tabs>
        <w:tab w:val="clear" w:pos="4153"/>
        <w:tab w:val="clear" w:pos="8306"/>
        <w:tab w:val="right" w:pos="9923"/>
      </w:tabs>
      <w:spacing w:line="240" w:lineRule="exact"/>
      <w:rPr>
        <w:rFonts w:ascii="Arial" w:hAnsi="Arial"/>
        <w:color w:val="808080"/>
        <w:sz w:val="18"/>
      </w:rPr>
    </w:pPr>
    <w:r>
      <w:rPr>
        <w:rFonts w:ascii="Arial" w:hAnsi="Arial"/>
        <w:sz w:val="18"/>
        <w:lang w:val="en-GB" w:eastAsia="en-US"/>
      </w:rPr>
      <w:t>Zaměstnanecké Účastnické smlouvy</w:t>
    </w:r>
    <w:r>
      <w:rPr>
        <w:rFonts w:ascii="Arial" w:hAnsi="Arial"/>
        <w:color w:val="808080"/>
        <w:sz w:val="18"/>
        <w:szCs w:val="18"/>
        <w:lang w:val="en-GB"/>
      </w:rPr>
      <w:tab/>
    </w:r>
    <w:r w:rsidRPr="00692888">
      <w:rPr>
        <w:rStyle w:val="slostrnky"/>
        <w:rFonts w:ascii="Arial" w:hAnsi="Arial" w:cs="Arial"/>
        <w:color w:val="808080"/>
        <w:sz w:val="18"/>
      </w:rPr>
      <w:fldChar w:fldCharType="begin"/>
    </w:r>
    <w:r w:rsidRPr="00692888">
      <w:rPr>
        <w:rStyle w:val="slostrnky"/>
        <w:rFonts w:ascii="Arial" w:hAnsi="Arial" w:cs="Arial"/>
        <w:color w:val="808080"/>
        <w:sz w:val="18"/>
      </w:rPr>
      <w:instrText xml:space="preserve"> PAGE </w:instrText>
    </w:r>
    <w:r w:rsidRPr="00692888">
      <w:rPr>
        <w:rStyle w:val="slostrnky"/>
        <w:rFonts w:ascii="Arial" w:hAnsi="Arial" w:cs="Arial"/>
        <w:color w:val="808080"/>
        <w:sz w:val="18"/>
      </w:rPr>
      <w:fldChar w:fldCharType="separate"/>
    </w:r>
    <w:r w:rsidR="00E6203B">
      <w:rPr>
        <w:rStyle w:val="slostrnky"/>
        <w:rFonts w:ascii="Arial" w:hAnsi="Arial" w:cs="Arial"/>
        <w:noProof/>
        <w:color w:val="808080"/>
        <w:sz w:val="18"/>
      </w:rPr>
      <w:t>2</w:t>
    </w:r>
    <w:r w:rsidRPr="00692888">
      <w:rPr>
        <w:rStyle w:val="slostrnky"/>
        <w:rFonts w:ascii="Arial" w:hAnsi="Arial" w:cs="Arial"/>
        <w:color w:val="808080"/>
        <w:sz w:val="18"/>
      </w:rPr>
      <w:fldChar w:fldCharType="end"/>
    </w:r>
    <w:r w:rsidRPr="00692888">
      <w:rPr>
        <w:rStyle w:val="slostrnky"/>
        <w:rFonts w:ascii="Arial" w:hAnsi="Arial" w:cs="Arial"/>
        <w:color w:val="808080"/>
        <w:sz w:val="18"/>
      </w:rPr>
      <w:t>/</w:t>
    </w:r>
    <w:r w:rsidR="00E6203B">
      <w:rPr>
        <w:rStyle w:val="slostrnky"/>
        <w:rFonts w:ascii="Arial" w:hAnsi="Arial" w:cs="Arial"/>
        <w:noProof/>
        <w:color w:val="808080"/>
        <w:sz w:val="18"/>
      </w:rPr>
      <w:fldChar w:fldCharType="begin"/>
    </w:r>
    <w:r w:rsidR="00E6203B">
      <w:rPr>
        <w:rStyle w:val="slostrnky"/>
        <w:rFonts w:ascii="Arial" w:hAnsi="Arial" w:cs="Arial"/>
        <w:noProof/>
        <w:color w:val="808080"/>
        <w:sz w:val="18"/>
      </w:rPr>
      <w:instrText xml:space="preserve"> NUMPAGES  \* MERGEFORMAT </w:instrText>
    </w:r>
    <w:r w:rsidR="00E6203B">
      <w:rPr>
        <w:rStyle w:val="slostrnky"/>
        <w:rFonts w:ascii="Arial" w:hAnsi="Arial" w:cs="Arial"/>
        <w:noProof/>
        <w:color w:val="808080"/>
        <w:sz w:val="18"/>
      </w:rPr>
      <w:fldChar w:fldCharType="separate"/>
    </w:r>
    <w:r w:rsidR="00E6203B">
      <w:rPr>
        <w:rStyle w:val="slostrnky"/>
        <w:rFonts w:ascii="Arial" w:hAnsi="Arial" w:cs="Arial"/>
        <w:noProof/>
        <w:color w:val="808080"/>
        <w:sz w:val="18"/>
      </w:rPr>
      <w:t>5</w:t>
    </w:r>
    <w:r w:rsidR="00E6203B">
      <w:rPr>
        <w:rStyle w:val="slostrnky"/>
        <w:rFonts w:ascii="Arial" w:hAnsi="Arial" w:cs="Arial"/>
        <w:noProof/>
        <w:color w:val="808080"/>
        <w:sz w:val="18"/>
      </w:rPr>
      <w:fldChar w:fldCharType="end"/>
    </w:r>
  </w:p>
  <w:p w:rsidR="00F32176" w:rsidRPr="006E0863" w:rsidRDefault="00E6203B" w:rsidP="006E0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2C5" w:rsidRDefault="00EF573F">
      <w:r>
        <w:separator/>
      </w:r>
    </w:p>
  </w:footnote>
  <w:footnote w:type="continuationSeparator" w:id="0">
    <w:p w:rsidR="000952C5" w:rsidRDefault="00EF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929" w:rsidRDefault="00E6203B" w:rsidP="006E0863">
    <w:pPr>
      <w:pStyle w:val="Zhlav"/>
      <w:tabs>
        <w:tab w:val="clear" w:pos="4153"/>
        <w:tab w:val="clear" w:pos="8306"/>
      </w:tabs>
      <w:spacing w:line="240" w:lineRule="atLeast"/>
      <w:ind w:left="717"/>
      <w:jc w:val="center"/>
      <w:rPr>
        <w:rFonts w:ascii="Arial" w:hAnsi="Arial"/>
        <w:color w:val="808080"/>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4B" w:rsidRDefault="00BF5A4D" w:rsidP="00BE254B">
    <w:pPr>
      <w:pStyle w:val="Zhlav"/>
      <w:tabs>
        <w:tab w:val="clear" w:pos="4153"/>
        <w:tab w:val="clear" w:pos="8306"/>
        <w:tab w:val="left" w:pos="2160"/>
        <w:tab w:val="left" w:pos="3495"/>
      </w:tabs>
      <w:ind w:firstLine="993"/>
    </w:pPr>
    <w:r>
      <w:rPr>
        <w:noProof/>
      </w:rPr>
      <w:drawing>
        <wp:anchor distT="0" distB="0" distL="114300" distR="114300" simplePos="0" relativeHeight="251659264" behindDoc="0" locked="0" layoutInCell="1" allowOverlap="1">
          <wp:simplePos x="0" y="0"/>
          <wp:positionH relativeFrom="column">
            <wp:posOffset>-485775</wp:posOffset>
          </wp:positionH>
          <wp:positionV relativeFrom="paragraph">
            <wp:posOffset>78105</wp:posOffset>
          </wp:positionV>
          <wp:extent cx="1733550" cy="514350"/>
          <wp:effectExtent l="0" t="0" r="0" b="0"/>
          <wp:wrapSquare wrapText="bothSides"/>
          <wp:docPr id="1" name="Obrázek 1" descr="TMO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O_Log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14350"/>
                  </a:xfrm>
                  <a:prstGeom prst="rect">
                    <a:avLst/>
                  </a:prstGeom>
                  <a:noFill/>
                </pic:spPr>
              </pic:pic>
            </a:graphicData>
          </a:graphic>
          <wp14:sizeRelH relativeFrom="page">
            <wp14:pctWidth>0</wp14:pctWidth>
          </wp14:sizeRelH>
          <wp14:sizeRelV relativeFrom="page">
            <wp14:pctHeight>0</wp14:pctHeight>
          </wp14:sizeRelV>
        </wp:anchor>
      </w:drawing>
    </w:r>
    <w:r>
      <w:tab/>
    </w:r>
    <w:r>
      <w:tab/>
    </w:r>
  </w:p>
  <w:p w:rsidR="00F32176" w:rsidRDefault="00E6203B" w:rsidP="006E0863">
    <w:pPr>
      <w:pStyle w:val="Zhlav"/>
      <w:spacing w:line="240" w:lineRule="atLeast"/>
      <w:rPr>
        <w:rFonts w:ascii="Arial" w:hAnsi="Arial"/>
        <w:color w:val="999999"/>
        <w:sz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176" w:rsidRDefault="00BF5A4D" w:rsidP="006E0863">
    <w:pPr>
      <w:pStyle w:val="Zhlav"/>
      <w:spacing w:line="240" w:lineRule="atLeast"/>
      <w:ind w:left="717"/>
      <w:rPr>
        <w:rFonts w:ascii="Arial" w:hAnsi="Arial"/>
        <w:color w:val="999999"/>
        <w:sz w:val="18"/>
        <w:lang w:val="en-GB"/>
      </w:rPr>
    </w:pPr>
    <w:r>
      <w:rPr>
        <w:rFonts w:ascii="Arial" w:hAnsi="Arial"/>
        <w:color w:val="999999"/>
        <w:sz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FDA"/>
    <w:multiLevelType w:val="hybridMultilevel"/>
    <w:tmpl w:val="62FE1D78"/>
    <w:lvl w:ilvl="0" w:tplc="8CBCAC3C">
      <w:start w:val="1"/>
      <w:numFmt w:val="bullet"/>
      <w:lvlText w:val="-"/>
      <w:lvlJc w:val="left"/>
      <w:pPr>
        <w:tabs>
          <w:tab w:val="num" w:pos="1069"/>
        </w:tabs>
        <w:ind w:left="1069" w:hanging="360"/>
      </w:pPr>
      <w:rPr>
        <w:rFonts w:ascii="Times New Roman" w:hAnsi="Times New Roman" w:cs="Times New Roman" w:hint="default"/>
        <w:color w:val="auto"/>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78802A7"/>
    <w:multiLevelType w:val="multilevel"/>
    <w:tmpl w:val="F384D6D6"/>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color w:val="auto"/>
      </w:rPr>
    </w:lvl>
    <w:lvl w:ilvl="2">
      <w:start w:val="1"/>
      <w:numFmt w:val="decimal"/>
      <w:isLgl/>
      <w:lvlText w:val="%1.%2.%3"/>
      <w:lvlJc w:val="left"/>
      <w:pPr>
        <w:tabs>
          <w:tab w:val="num" w:pos="570"/>
        </w:tabs>
        <w:ind w:left="570" w:hanging="57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1193948"/>
    <w:multiLevelType w:val="hybridMultilevel"/>
    <w:tmpl w:val="B94645BC"/>
    <w:lvl w:ilvl="0" w:tplc="B5EA6540">
      <w:start w:val="3"/>
      <w:numFmt w:val="bullet"/>
      <w:lvlText w:val="–"/>
      <w:lvlJc w:val="left"/>
      <w:pPr>
        <w:tabs>
          <w:tab w:val="num" w:pos="1353"/>
        </w:tabs>
        <w:ind w:left="1353" w:hanging="360"/>
      </w:pPr>
      <w:rPr>
        <w:rFonts w:ascii="Times New Roman" w:eastAsia="Times New Roman" w:hAnsi="Times New Roman" w:cs="Times New Roman" w:hint="default"/>
      </w:rPr>
    </w:lvl>
    <w:lvl w:ilvl="1" w:tplc="D67E3AAC" w:tentative="1">
      <w:start w:val="1"/>
      <w:numFmt w:val="bullet"/>
      <w:lvlText w:val="o"/>
      <w:lvlJc w:val="left"/>
      <w:pPr>
        <w:tabs>
          <w:tab w:val="num" w:pos="2073"/>
        </w:tabs>
        <w:ind w:left="2073" w:hanging="360"/>
      </w:pPr>
      <w:rPr>
        <w:rFonts w:ascii="Courier New" w:hAnsi="Courier New" w:hint="default"/>
      </w:rPr>
    </w:lvl>
    <w:lvl w:ilvl="2" w:tplc="24ECF9D8" w:tentative="1">
      <w:start w:val="1"/>
      <w:numFmt w:val="bullet"/>
      <w:lvlText w:val=""/>
      <w:lvlJc w:val="left"/>
      <w:pPr>
        <w:tabs>
          <w:tab w:val="num" w:pos="2793"/>
        </w:tabs>
        <w:ind w:left="2793" w:hanging="360"/>
      </w:pPr>
      <w:rPr>
        <w:rFonts w:ascii="Wingdings" w:hAnsi="Wingdings" w:hint="default"/>
      </w:rPr>
    </w:lvl>
    <w:lvl w:ilvl="3" w:tplc="74C41D4E" w:tentative="1">
      <w:start w:val="1"/>
      <w:numFmt w:val="bullet"/>
      <w:lvlText w:val=""/>
      <w:lvlJc w:val="left"/>
      <w:pPr>
        <w:tabs>
          <w:tab w:val="num" w:pos="3513"/>
        </w:tabs>
        <w:ind w:left="3513" w:hanging="360"/>
      </w:pPr>
      <w:rPr>
        <w:rFonts w:ascii="Symbol" w:hAnsi="Symbol" w:hint="default"/>
      </w:rPr>
    </w:lvl>
    <w:lvl w:ilvl="4" w:tplc="BAC00EA0" w:tentative="1">
      <w:start w:val="1"/>
      <w:numFmt w:val="bullet"/>
      <w:lvlText w:val="o"/>
      <w:lvlJc w:val="left"/>
      <w:pPr>
        <w:tabs>
          <w:tab w:val="num" w:pos="4233"/>
        </w:tabs>
        <w:ind w:left="4233" w:hanging="360"/>
      </w:pPr>
      <w:rPr>
        <w:rFonts w:ascii="Courier New" w:hAnsi="Courier New" w:hint="default"/>
      </w:rPr>
    </w:lvl>
    <w:lvl w:ilvl="5" w:tplc="591CFF08" w:tentative="1">
      <w:start w:val="1"/>
      <w:numFmt w:val="bullet"/>
      <w:lvlText w:val=""/>
      <w:lvlJc w:val="left"/>
      <w:pPr>
        <w:tabs>
          <w:tab w:val="num" w:pos="4953"/>
        </w:tabs>
        <w:ind w:left="4953" w:hanging="360"/>
      </w:pPr>
      <w:rPr>
        <w:rFonts w:ascii="Wingdings" w:hAnsi="Wingdings" w:hint="default"/>
      </w:rPr>
    </w:lvl>
    <w:lvl w:ilvl="6" w:tplc="6E0AE1D0" w:tentative="1">
      <w:start w:val="1"/>
      <w:numFmt w:val="bullet"/>
      <w:lvlText w:val=""/>
      <w:lvlJc w:val="left"/>
      <w:pPr>
        <w:tabs>
          <w:tab w:val="num" w:pos="5673"/>
        </w:tabs>
        <w:ind w:left="5673" w:hanging="360"/>
      </w:pPr>
      <w:rPr>
        <w:rFonts w:ascii="Symbol" w:hAnsi="Symbol" w:hint="default"/>
      </w:rPr>
    </w:lvl>
    <w:lvl w:ilvl="7" w:tplc="7D3A81BA" w:tentative="1">
      <w:start w:val="1"/>
      <w:numFmt w:val="bullet"/>
      <w:lvlText w:val="o"/>
      <w:lvlJc w:val="left"/>
      <w:pPr>
        <w:tabs>
          <w:tab w:val="num" w:pos="6393"/>
        </w:tabs>
        <w:ind w:left="6393" w:hanging="360"/>
      </w:pPr>
      <w:rPr>
        <w:rFonts w:ascii="Courier New" w:hAnsi="Courier New" w:hint="default"/>
      </w:rPr>
    </w:lvl>
    <w:lvl w:ilvl="8" w:tplc="4CEA10B8"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33C9553C"/>
    <w:multiLevelType w:val="hybridMultilevel"/>
    <w:tmpl w:val="95B49374"/>
    <w:lvl w:ilvl="0" w:tplc="63CC1CCC">
      <w:start w:val="1"/>
      <w:numFmt w:val="decimal"/>
      <w:lvlText w:val="%1)"/>
      <w:lvlJc w:val="left"/>
      <w:pPr>
        <w:tabs>
          <w:tab w:val="num" w:pos="1069"/>
        </w:tabs>
        <w:ind w:left="1069" w:hanging="360"/>
      </w:pPr>
      <w:rPr>
        <w:rFonts w:hint="default"/>
        <w:color w:val="E20074"/>
      </w:rPr>
    </w:lvl>
    <w:lvl w:ilvl="1" w:tplc="DF1E2A2A">
      <w:numFmt w:val="none"/>
      <w:lvlText w:val=""/>
      <w:lvlJc w:val="left"/>
      <w:pPr>
        <w:tabs>
          <w:tab w:val="num" w:pos="360"/>
        </w:tabs>
      </w:pPr>
    </w:lvl>
    <w:lvl w:ilvl="2" w:tplc="E746182C">
      <w:numFmt w:val="none"/>
      <w:lvlText w:val=""/>
      <w:lvlJc w:val="left"/>
      <w:pPr>
        <w:tabs>
          <w:tab w:val="num" w:pos="360"/>
        </w:tabs>
      </w:pPr>
    </w:lvl>
    <w:lvl w:ilvl="3" w:tplc="BDC6FD2E">
      <w:numFmt w:val="none"/>
      <w:lvlText w:val=""/>
      <w:lvlJc w:val="left"/>
      <w:pPr>
        <w:tabs>
          <w:tab w:val="num" w:pos="360"/>
        </w:tabs>
      </w:pPr>
    </w:lvl>
    <w:lvl w:ilvl="4" w:tplc="5C10404E">
      <w:numFmt w:val="none"/>
      <w:lvlText w:val=""/>
      <w:lvlJc w:val="left"/>
      <w:pPr>
        <w:tabs>
          <w:tab w:val="num" w:pos="360"/>
        </w:tabs>
      </w:pPr>
    </w:lvl>
    <w:lvl w:ilvl="5" w:tplc="39BA2652">
      <w:numFmt w:val="none"/>
      <w:lvlText w:val=""/>
      <w:lvlJc w:val="left"/>
      <w:pPr>
        <w:tabs>
          <w:tab w:val="num" w:pos="360"/>
        </w:tabs>
      </w:pPr>
    </w:lvl>
    <w:lvl w:ilvl="6" w:tplc="9648E488">
      <w:numFmt w:val="none"/>
      <w:lvlText w:val=""/>
      <w:lvlJc w:val="left"/>
      <w:pPr>
        <w:tabs>
          <w:tab w:val="num" w:pos="360"/>
        </w:tabs>
      </w:pPr>
    </w:lvl>
    <w:lvl w:ilvl="7" w:tplc="FA8A0DBC">
      <w:numFmt w:val="none"/>
      <w:lvlText w:val=""/>
      <w:lvlJc w:val="left"/>
      <w:pPr>
        <w:tabs>
          <w:tab w:val="num" w:pos="360"/>
        </w:tabs>
      </w:pPr>
    </w:lvl>
    <w:lvl w:ilvl="8" w:tplc="418AD632">
      <w:numFmt w:val="none"/>
      <w:lvlText w:val=""/>
      <w:lvlJc w:val="left"/>
      <w:pPr>
        <w:tabs>
          <w:tab w:val="num" w:pos="360"/>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4D"/>
    <w:rsid w:val="000607E1"/>
    <w:rsid w:val="000952C5"/>
    <w:rsid w:val="009C57D4"/>
    <w:rsid w:val="00BF5A4D"/>
    <w:rsid w:val="00E6203B"/>
    <w:rsid w:val="00E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EECD3"/>
  <w15:chartTrackingRefBased/>
  <w15:docId w15:val="{D013CC22-3321-4422-92B0-B9CC5D4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5A4D"/>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F5A4D"/>
    <w:pPr>
      <w:tabs>
        <w:tab w:val="center" w:pos="4153"/>
        <w:tab w:val="right" w:pos="8306"/>
      </w:tabs>
    </w:pPr>
  </w:style>
  <w:style w:type="character" w:customStyle="1" w:styleId="ZhlavChar">
    <w:name w:val="Záhlaví Char"/>
    <w:basedOn w:val="Standardnpsmoodstavce"/>
    <w:link w:val="Zhlav"/>
    <w:rsid w:val="00BF5A4D"/>
    <w:rPr>
      <w:rFonts w:ascii="Times New Roman" w:eastAsia="Times New Roman" w:hAnsi="Times New Roman" w:cs="Times New Roman"/>
      <w:sz w:val="24"/>
      <w:szCs w:val="20"/>
      <w:lang w:eastAsia="cs-CZ"/>
    </w:rPr>
  </w:style>
  <w:style w:type="paragraph" w:styleId="Zpat">
    <w:name w:val="footer"/>
    <w:basedOn w:val="Normln"/>
    <w:link w:val="ZpatChar"/>
    <w:rsid w:val="00BF5A4D"/>
    <w:pPr>
      <w:tabs>
        <w:tab w:val="center" w:pos="4153"/>
        <w:tab w:val="right" w:pos="8306"/>
      </w:tabs>
    </w:pPr>
  </w:style>
  <w:style w:type="character" w:customStyle="1" w:styleId="ZpatChar">
    <w:name w:val="Zápatí Char"/>
    <w:basedOn w:val="Standardnpsmoodstavce"/>
    <w:link w:val="Zpat"/>
    <w:rsid w:val="00BF5A4D"/>
    <w:rPr>
      <w:rFonts w:ascii="Times New Roman" w:eastAsia="Times New Roman" w:hAnsi="Times New Roman" w:cs="Times New Roman"/>
      <w:sz w:val="24"/>
      <w:szCs w:val="20"/>
      <w:lang w:eastAsia="cs-CZ"/>
    </w:rPr>
  </w:style>
  <w:style w:type="character" w:styleId="slostrnky">
    <w:name w:val="page number"/>
    <w:rsid w:val="00BF5A4D"/>
    <w:rPr>
      <w:sz w:val="16"/>
    </w:rPr>
  </w:style>
  <w:style w:type="character" w:styleId="Hypertextovodkaz">
    <w:name w:val="Hyperlink"/>
    <w:rsid w:val="00BF5A4D"/>
    <w:rPr>
      <w:color w:val="0000FF"/>
      <w:u w:val="single"/>
    </w:rPr>
  </w:style>
  <w:style w:type="paragraph" w:styleId="Zkladntextodsazen3">
    <w:name w:val="Body Text Indent 3"/>
    <w:basedOn w:val="Normln"/>
    <w:link w:val="Zkladntextodsazen3Char"/>
    <w:rsid w:val="00BF5A4D"/>
    <w:pPr>
      <w:ind w:left="360"/>
      <w:jc w:val="both"/>
    </w:pPr>
    <w:rPr>
      <w:rFonts w:ascii="Verdana" w:hAnsi="Verdana"/>
      <w:sz w:val="18"/>
    </w:rPr>
  </w:style>
  <w:style w:type="character" w:customStyle="1" w:styleId="Zkladntextodsazen3Char">
    <w:name w:val="Základní text odsazený 3 Char"/>
    <w:basedOn w:val="Standardnpsmoodstavce"/>
    <w:link w:val="Zkladntextodsazen3"/>
    <w:rsid w:val="00BF5A4D"/>
    <w:rPr>
      <w:rFonts w:ascii="Verdana" w:eastAsia="Times New Roman" w:hAnsi="Verdana" w:cs="Times New Roman"/>
      <w:sz w:val="18"/>
      <w:szCs w:val="20"/>
      <w:lang w:eastAsia="cs-CZ"/>
    </w:rPr>
  </w:style>
  <w:style w:type="paragraph" w:customStyle="1" w:styleId="Nadpisbodu">
    <w:name w:val="Nadpis bodu"/>
    <w:basedOn w:val="Normln"/>
    <w:uiPriority w:val="99"/>
    <w:rsid w:val="00BF5A4D"/>
    <w:pPr>
      <w:keepNext/>
      <w:keepLines/>
      <w:spacing w:before="240" w:after="240" w:line="276" w:lineRule="auto"/>
      <w:ind w:left="567" w:hanging="567"/>
      <w:jc w:val="both"/>
    </w:pPr>
    <w:rPr>
      <w:rFonts w:ascii="Arial" w:hAnsi="Arial"/>
      <w:b/>
      <w:sz w:val="28"/>
    </w:rPr>
  </w:style>
  <w:style w:type="paragraph" w:customStyle="1" w:styleId="Textsmlouvy">
    <w:name w:val="Text smlouvy"/>
    <w:basedOn w:val="Normln"/>
    <w:rsid w:val="00BF5A4D"/>
    <w:pPr>
      <w:spacing w:after="120" w:line="276" w:lineRule="auto"/>
      <w:ind w:left="567" w:hanging="567"/>
      <w:jc w:val="both"/>
    </w:pPr>
    <w:rPr>
      <w:rFonts w:ascii="Arial" w:hAnsi="Arial"/>
      <w:sz w:val="22"/>
    </w:rPr>
  </w:style>
  <w:style w:type="paragraph" w:styleId="Normlnweb">
    <w:name w:val="Normal (Web)"/>
    <w:basedOn w:val="Normln"/>
    <w:rsid w:val="00EF573F"/>
    <w:rPr>
      <w:szCs w:val="24"/>
    </w:rPr>
  </w:style>
  <w:style w:type="table" w:styleId="Mkatabulky">
    <w:name w:val="Table Grid"/>
    <w:basedOn w:val="Normlntabulka"/>
    <w:rsid w:val="00EF573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mobile.cz/web/cz/program-t-mobil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mobile.cz/web/cz/program-t-mobi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mobile.cz/web/cz/program-t-mobi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2109</Words>
  <Characters>12447</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Vaculík Zdeněk</dc:creator>
  <cp:keywords/>
  <dc:description/>
  <cp:lastModifiedBy>Křivánková Eva</cp:lastModifiedBy>
  <cp:revision>2</cp:revision>
  <dcterms:created xsi:type="dcterms:W3CDTF">2019-03-24T09:48:00Z</dcterms:created>
  <dcterms:modified xsi:type="dcterms:W3CDTF">2019-03-24T09:48:00Z</dcterms:modified>
</cp:coreProperties>
</file>