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CE4A6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CE4A6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CE4A6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CE4A6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0F08DE" w:rsidRPr="00737B2B" w:rsidRDefault="00CE4A6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CE4A65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255B3F">
        <w:rPr>
          <w:snapToGrid w:val="0"/>
          <w:sz w:val="18"/>
        </w:rPr>
        <w:t xml:space="preserve">Číslo </w:t>
      </w:r>
      <w:r w:rsidR="00DB577C" w:rsidRPr="00255B3F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CE4A65">
        <w:rPr>
          <w:b/>
          <w:snapToGrid w:val="0"/>
          <w:sz w:val="28"/>
          <w:szCs w:val="28"/>
        </w:rPr>
        <w:t>1</w:t>
      </w:r>
      <w:r w:rsidR="00E32DA4">
        <w:rPr>
          <w:b/>
          <w:snapToGrid w:val="0"/>
          <w:sz w:val="28"/>
          <w:szCs w:val="28"/>
        </w:rPr>
        <w:t xml:space="preserve"> – </w:t>
      </w:r>
      <w:r w:rsidR="00CE4A65">
        <w:rPr>
          <w:b/>
          <w:snapToGrid w:val="0"/>
          <w:sz w:val="28"/>
          <w:szCs w:val="28"/>
        </w:rPr>
        <w:t>323</w:t>
      </w:r>
      <w:r w:rsidR="008F536D">
        <w:rPr>
          <w:b/>
          <w:snapToGrid w:val="0"/>
          <w:sz w:val="28"/>
          <w:szCs w:val="28"/>
        </w:rPr>
        <w:t>/201</w:t>
      </w:r>
      <w:r w:rsidR="00255B3F">
        <w:rPr>
          <w:b/>
          <w:snapToGrid w:val="0"/>
          <w:sz w:val="28"/>
          <w:szCs w:val="28"/>
        </w:rPr>
        <w:t>5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255B3F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255B3F">
        <w:rPr>
          <w:rFonts w:ascii="Times New Roman" w:hAnsi="Times New Roman"/>
          <w:sz w:val="24"/>
          <w:szCs w:val="24"/>
        </w:rPr>
        <w:t>ust</w:t>
      </w:r>
      <w:proofErr w:type="spellEnd"/>
      <w:r w:rsidRPr="00255B3F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255B3F">
        <w:rPr>
          <w:rFonts w:ascii="Times New Roman" w:hAnsi="Times New Roman"/>
          <w:sz w:val="24"/>
          <w:szCs w:val="24"/>
        </w:rPr>
        <w:t>ZoPS</w:t>
      </w:r>
      <w:proofErr w:type="spellEnd"/>
      <w:r w:rsidRPr="00255B3F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7640DA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81521D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CE4A65">
        <w:rPr>
          <w:snapToGrid w:val="0"/>
          <w:sz w:val="24"/>
        </w:rPr>
        <w:t>337712001</w:t>
      </w:r>
    </w:p>
    <w:p w:rsidR="00CE4A65" w:rsidRPr="009713C7" w:rsidRDefault="00CE4A65" w:rsidP="00CE4A65">
      <w:pPr>
        <w:tabs>
          <w:tab w:val="left" w:pos="284"/>
        </w:tabs>
        <w:spacing w:before="240"/>
        <w:ind w:left="284" w:right="1134"/>
        <w:rPr>
          <w:b/>
          <w:snapToGrid w:val="0"/>
          <w:sz w:val="24"/>
        </w:rPr>
      </w:pPr>
      <w:r w:rsidRPr="009713C7">
        <w:rPr>
          <w:b/>
          <w:bCs/>
          <w:snapToGrid w:val="0"/>
          <w:sz w:val="24"/>
        </w:rPr>
        <w:t>MEANDRIX CZECH, s.r.o.</w:t>
      </w:r>
    </w:p>
    <w:p w:rsidR="00CE4A65" w:rsidRPr="009713C7" w:rsidRDefault="00CE4A65" w:rsidP="00CE4A65">
      <w:pPr>
        <w:keepNext/>
        <w:ind w:firstLine="284"/>
        <w:rPr>
          <w:sz w:val="24"/>
          <w:szCs w:val="24"/>
        </w:rPr>
      </w:pPr>
      <w:r>
        <w:rPr>
          <w:b/>
          <w:snapToGrid w:val="0"/>
          <w:sz w:val="24"/>
        </w:rPr>
        <w:t xml:space="preserve">se sídlem </w:t>
      </w:r>
      <w:r w:rsidRPr="009713C7">
        <w:rPr>
          <w:b/>
          <w:snapToGrid w:val="0"/>
          <w:sz w:val="24"/>
        </w:rPr>
        <w:t>Praha 5 - Smíchov, Náměstí 14. října 1307/2, PSČ 15000</w:t>
      </w:r>
      <w:r w:rsidRPr="009713C7">
        <w:rPr>
          <w:sz w:val="24"/>
          <w:szCs w:val="24"/>
        </w:rPr>
        <w:t xml:space="preserve"> </w:t>
      </w:r>
    </w:p>
    <w:p w:rsidR="00CE4A65" w:rsidRPr="00206D3F" w:rsidRDefault="00CE4A65" w:rsidP="00CE4A6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9713C7">
        <w:rPr>
          <w:rFonts w:ascii="Times New Roman" w:hAnsi="Times New Roman"/>
          <w:snapToGrid w:val="0"/>
          <w:sz w:val="24"/>
        </w:rPr>
        <w:t xml:space="preserve">Františkem </w:t>
      </w:r>
      <w:proofErr w:type="spellStart"/>
      <w:r w:rsidRPr="009713C7">
        <w:rPr>
          <w:rFonts w:ascii="Times New Roman" w:hAnsi="Times New Roman"/>
          <w:snapToGrid w:val="0"/>
          <w:sz w:val="24"/>
        </w:rPr>
        <w:t>Welkem</w:t>
      </w:r>
      <w:proofErr w:type="spellEnd"/>
      <w:r w:rsidRPr="009713C7">
        <w:rPr>
          <w:rFonts w:ascii="Times New Roman" w:hAnsi="Times New Roman"/>
          <w:snapToGrid w:val="0"/>
          <w:sz w:val="24"/>
        </w:rPr>
        <w:t>, jednatelem</w:t>
      </w:r>
    </w:p>
    <w:p w:rsidR="00CE4A65" w:rsidRDefault="00CE4A65" w:rsidP="00CE4A6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24723789</w:t>
      </w:r>
    </w:p>
    <w:p w:rsidR="00CE4A65" w:rsidRDefault="00CE4A65" w:rsidP="00CE4A6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24723789</w:t>
      </w:r>
    </w:p>
    <w:p w:rsidR="00CE4A65" w:rsidRDefault="00CE4A65" w:rsidP="00CE4A6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709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 Praze, oddíl C, vložka 168961</w:t>
      </w:r>
    </w:p>
    <w:p w:rsidR="00CE4A65" w:rsidRPr="003721EA" w:rsidRDefault="00CE4A65" w:rsidP="00CE4A65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CE4A65" w:rsidRPr="00C62FB9" w:rsidRDefault="00CE4A65" w:rsidP="00CE4A6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81521D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CE4A65" w:rsidRDefault="00CE4A65" w:rsidP="00CE4A6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CE4A65" w:rsidRPr="00DE2BC9" w:rsidRDefault="00CE4A65" w:rsidP="00CE4A6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CE4A65" w:rsidRDefault="00CE4A65" w:rsidP="00CE4A6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Default="007D4C5D" w:rsidP="00071802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CE4A65">
        <w:rPr>
          <w:rFonts w:ascii="Times New Roman" w:hAnsi="Times New Roman"/>
          <w:b/>
          <w:sz w:val="24"/>
        </w:rPr>
        <w:t>24</w:t>
      </w:r>
      <w:r w:rsidR="007C328F">
        <w:rPr>
          <w:rFonts w:ascii="Times New Roman" w:hAnsi="Times New Roman"/>
          <w:b/>
          <w:sz w:val="24"/>
        </w:rPr>
        <w:t>.</w:t>
      </w:r>
      <w:r w:rsidR="00E92258">
        <w:rPr>
          <w:rFonts w:ascii="Times New Roman" w:hAnsi="Times New Roman"/>
          <w:b/>
          <w:sz w:val="24"/>
        </w:rPr>
        <w:t>8</w:t>
      </w:r>
      <w:r w:rsidR="008F536D">
        <w:rPr>
          <w:rFonts w:ascii="Times New Roman" w:hAnsi="Times New Roman"/>
          <w:b/>
          <w:sz w:val="24"/>
        </w:rPr>
        <w:t>.201</w:t>
      </w:r>
      <w:r w:rsidR="00255B3F">
        <w:rPr>
          <w:rFonts w:ascii="Times New Roman" w:hAnsi="Times New Roman"/>
          <w:b/>
          <w:sz w:val="24"/>
        </w:rPr>
        <w:t>5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CE4A65">
        <w:rPr>
          <w:rFonts w:ascii="Times New Roman" w:hAnsi="Times New Roman"/>
          <w:b/>
          <w:snapToGrid w:val="0"/>
          <w:sz w:val="24"/>
          <w:szCs w:val="24"/>
        </w:rPr>
        <w:t>1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CE4A65">
        <w:rPr>
          <w:rFonts w:ascii="Times New Roman" w:hAnsi="Times New Roman"/>
          <w:b/>
          <w:snapToGrid w:val="0"/>
          <w:sz w:val="24"/>
          <w:szCs w:val="24"/>
        </w:rPr>
        <w:t>323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255B3F">
        <w:rPr>
          <w:rFonts w:ascii="Times New Roman" w:hAnsi="Times New Roman"/>
          <w:b/>
          <w:snapToGrid w:val="0"/>
          <w:sz w:val="24"/>
          <w:szCs w:val="24"/>
        </w:rPr>
        <w:t>5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31534D" w:rsidRDefault="001B403D" w:rsidP="001B403D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="0031534D">
        <w:rPr>
          <w:rFonts w:ascii="Times New Roman" w:hAnsi="Times New Roman"/>
          <w:b/>
          <w:sz w:val="24"/>
        </w:rPr>
        <w:t>.</w:t>
      </w:r>
      <w:r w:rsidR="0031534D">
        <w:rPr>
          <w:rFonts w:ascii="Times New Roman" w:hAnsi="Times New Roman"/>
          <w:b/>
          <w:sz w:val="24"/>
        </w:rPr>
        <w:tab/>
      </w:r>
      <w:r w:rsidR="0031534D" w:rsidRPr="002D570B">
        <w:rPr>
          <w:rFonts w:ascii="Times New Roman" w:hAnsi="Times New Roman"/>
          <w:b/>
          <w:sz w:val="24"/>
        </w:rPr>
        <w:t xml:space="preserve">Dosavadní ustanovení </w:t>
      </w:r>
      <w:r w:rsidR="0031534D">
        <w:rPr>
          <w:rFonts w:ascii="Times New Roman" w:hAnsi="Times New Roman"/>
          <w:b/>
          <w:sz w:val="24"/>
        </w:rPr>
        <w:t>čl. V. Zvláštní ujednání</w:t>
      </w:r>
      <w:r w:rsidR="0031534D" w:rsidRPr="002D570B">
        <w:rPr>
          <w:rFonts w:ascii="Times New Roman" w:hAnsi="Times New Roman"/>
          <w:b/>
          <w:sz w:val="24"/>
        </w:rPr>
        <w:t xml:space="preserve">, </w:t>
      </w:r>
      <w:r w:rsidR="0031534D">
        <w:rPr>
          <w:rFonts w:ascii="Times New Roman" w:hAnsi="Times New Roman"/>
          <w:b/>
          <w:sz w:val="24"/>
        </w:rPr>
        <w:t xml:space="preserve">odst. 5.4, </w:t>
      </w:r>
      <w:r w:rsidR="0031534D" w:rsidRPr="002D570B">
        <w:rPr>
          <w:rFonts w:ascii="Times New Roman" w:hAnsi="Times New Roman"/>
          <w:b/>
          <w:sz w:val="24"/>
        </w:rPr>
        <w:t xml:space="preserve">Smlouvy </w:t>
      </w:r>
      <w:r w:rsidR="0031534D" w:rsidRPr="002D570B">
        <w:rPr>
          <w:rFonts w:ascii="Times New Roman" w:hAnsi="Times New Roman"/>
          <w:b/>
          <w:sz w:val="24"/>
          <w:u w:val="single"/>
        </w:rPr>
        <w:t>se ruší</w:t>
      </w:r>
      <w:r w:rsidR="0031534D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31534D" w:rsidRDefault="0031534D" w:rsidP="0031534D">
      <w:pPr>
        <w:pStyle w:val="Codstavec"/>
        <w:tabs>
          <w:tab w:val="left" w:pos="567"/>
        </w:tabs>
        <w:spacing w:before="120"/>
        <w:ind w:left="567" w:right="23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5.4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31534D" w:rsidRDefault="001B403D" w:rsidP="001B403D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31534D">
        <w:rPr>
          <w:rFonts w:ascii="Times New Roman" w:hAnsi="Times New Roman"/>
          <w:b/>
          <w:sz w:val="24"/>
        </w:rPr>
        <w:t>.</w:t>
      </w:r>
      <w:r w:rsidR="0031534D">
        <w:rPr>
          <w:rFonts w:ascii="Times New Roman" w:hAnsi="Times New Roman"/>
          <w:b/>
          <w:sz w:val="24"/>
        </w:rPr>
        <w:tab/>
      </w:r>
      <w:r w:rsidR="0031534D" w:rsidRPr="002D570B">
        <w:rPr>
          <w:rFonts w:ascii="Times New Roman" w:hAnsi="Times New Roman"/>
          <w:b/>
          <w:sz w:val="24"/>
        </w:rPr>
        <w:t xml:space="preserve">Dosavadní ustanovení </w:t>
      </w:r>
      <w:r w:rsidR="0031534D">
        <w:rPr>
          <w:rFonts w:ascii="Times New Roman" w:hAnsi="Times New Roman"/>
          <w:b/>
          <w:sz w:val="24"/>
        </w:rPr>
        <w:t>čl. V. Zvláštní ujednání</w:t>
      </w:r>
      <w:r w:rsidR="0031534D" w:rsidRPr="002D570B">
        <w:rPr>
          <w:rFonts w:ascii="Times New Roman" w:hAnsi="Times New Roman"/>
          <w:b/>
          <w:sz w:val="24"/>
        </w:rPr>
        <w:t xml:space="preserve">, </w:t>
      </w:r>
      <w:r w:rsidR="0031534D">
        <w:rPr>
          <w:rFonts w:ascii="Times New Roman" w:hAnsi="Times New Roman"/>
          <w:b/>
          <w:sz w:val="24"/>
        </w:rPr>
        <w:t xml:space="preserve">odst. 5.4, </w:t>
      </w:r>
      <w:r w:rsidR="0031534D" w:rsidRPr="002D570B">
        <w:rPr>
          <w:rFonts w:ascii="Times New Roman" w:hAnsi="Times New Roman"/>
          <w:b/>
          <w:sz w:val="24"/>
        </w:rPr>
        <w:t xml:space="preserve">Smlouvy </w:t>
      </w:r>
      <w:r w:rsidR="0031534D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31534D">
        <w:rPr>
          <w:rFonts w:ascii="Times New Roman" w:hAnsi="Times New Roman"/>
          <w:b/>
          <w:sz w:val="24"/>
          <w:u w:val="single"/>
        </w:rPr>
        <w:t>nahrazuje</w:t>
      </w:r>
      <w:r w:rsidR="0031534D" w:rsidRPr="002D570B">
        <w:rPr>
          <w:rFonts w:ascii="Times New Roman" w:hAnsi="Times New Roman"/>
          <w:b/>
          <w:sz w:val="24"/>
        </w:rPr>
        <w:t xml:space="preserve"> v tomto úplném</w:t>
      </w:r>
      <w:r w:rsidR="0031534D">
        <w:rPr>
          <w:rFonts w:ascii="Times New Roman" w:hAnsi="Times New Roman"/>
          <w:b/>
          <w:sz w:val="24"/>
        </w:rPr>
        <w:t xml:space="preserve"> novém</w:t>
      </w:r>
      <w:r w:rsidR="0031534D" w:rsidRPr="002D570B">
        <w:rPr>
          <w:rFonts w:ascii="Times New Roman" w:hAnsi="Times New Roman"/>
          <w:b/>
          <w:sz w:val="24"/>
        </w:rPr>
        <w:t xml:space="preserve"> znění:</w:t>
      </w:r>
    </w:p>
    <w:p w:rsidR="0031534D" w:rsidRDefault="0031534D" w:rsidP="0031534D">
      <w:pPr>
        <w:pStyle w:val="Codstavec"/>
        <w:spacing w:before="120"/>
        <w:ind w:left="567" w:hanging="567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5.4</w:t>
      </w:r>
      <w:r>
        <w:rPr>
          <w:rFonts w:ascii="Times New Roman" w:hAnsi="Times New Roman"/>
          <w:snapToGrid w:val="0"/>
          <w:sz w:val="24"/>
        </w:rPr>
        <w:tab/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</w:t>
      </w:r>
      <w:r>
        <w:rPr>
          <w:rFonts w:ascii="Times New Roman" w:hAnsi="Times New Roman"/>
          <w:snapToGrid w:val="0"/>
          <w:sz w:val="24"/>
          <w:szCs w:val="24"/>
        </w:rPr>
        <w:t>D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ůvěrnými informacemi a obchodním tajemstvím zejména zápisy z jednání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mluvních stran a jakékoliv dokumenty, které budou zpracovány na základě této Smlouvy, jakož i další podklady a informace, které jsou předmětem obchodního tajemství a budou předávány mezi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mluvními stranami při plnění povinností ze Smlouvy. Povinnost mlčenlivosti trvá až do doby, kdy se Důvěrné informace stanou obecně známými za předpokladu, že se tak nestane porušením povinnosti mlčenlivosti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 strany.  </w:t>
      </w:r>
      <w:r w:rsidRPr="007E0297">
        <w:rPr>
          <w:rFonts w:ascii="Times New Roman" w:hAnsi="Times New Roman"/>
          <w:kern w:val="28"/>
          <w:sz w:val="24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</w:t>
      </w:r>
      <w:r>
        <w:rPr>
          <w:rFonts w:ascii="Times New Roman" w:hAnsi="Times New Roman"/>
          <w:kern w:val="28"/>
          <w:sz w:val="24"/>
          <w:szCs w:val="24"/>
        </w:rPr>
        <w:t>S</w:t>
      </w:r>
      <w:r w:rsidRPr="007E0297">
        <w:rPr>
          <w:rFonts w:ascii="Times New Roman" w:hAnsi="Times New Roman"/>
          <w:kern w:val="28"/>
          <w:sz w:val="24"/>
          <w:szCs w:val="24"/>
        </w:rPr>
        <w:t>mluvní strany.</w:t>
      </w:r>
    </w:p>
    <w:p w:rsidR="00C57379" w:rsidRPr="0090644A" w:rsidRDefault="001B403D" w:rsidP="001B403D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CE4A65" w:rsidRPr="003247F3" w:rsidRDefault="0081521D" w:rsidP="00CE4A65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C57379" w:rsidRPr="0090644A" w:rsidRDefault="001B403D" w:rsidP="001B403D">
      <w:pPr>
        <w:pStyle w:val="Codstavec"/>
        <w:tabs>
          <w:tab w:val="left" w:pos="0"/>
        </w:tabs>
        <w:spacing w:before="480"/>
        <w:ind w:left="425" w:hanging="42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1B403D" w:rsidRPr="001B403D" w:rsidRDefault="0081521D" w:rsidP="001B403D">
      <w:pPr>
        <w:pStyle w:val="Codstavec"/>
        <w:tabs>
          <w:tab w:val="left" w:pos="567"/>
          <w:tab w:val="left" w:pos="2552"/>
        </w:tabs>
        <w:spacing w:before="120"/>
        <w:ind w:left="567" w:firstLine="0"/>
        <w:jc w:val="both"/>
        <w:rPr>
          <w:rStyle w:val="Hypertextovodkaz"/>
          <w:b/>
          <w:sz w:val="28"/>
          <w:szCs w:val="28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90644A" w:rsidRDefault="001B403D" w:rsidP="001B403D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r>
        <w:rPr>
          <w:b/>
        </w:rPr>
        <w:t>6</w:t>
      </w:r>
      <w:r w:rsidR="0090644A">
        <w:rPr>
          <w:b/>
        </w:rPr>
        <w:t>.</w:t>
      </w:r>
      <w:r w:rsidR="0090644A">
        <w:rPr>
          <w:b/>
        </w:rPr>
        <w:tab/>
      </w:r>
      <w:r w:rsidR="00E92258">
        <w:t>Tento dodatek se stává platným dnem jeho podpisu oběma smluvními stranami</w:t>
      </w:r>
      <w:r w:rsidR="00E92258">
        <w:rPr>
          <w:b/>
          <w:szCs w:val="24"/>
        </w:rPr>
        <w:t xml:space="preserve"> a účinným 1. </w:t>
      </w:r>
      <w:r w:rsidR="00E92258" w:rsidRPr="00764A27">
        <w:rPr>
          <w:b/>
          <w:szCs w:val="24"/>
        </w:rPr>
        <w:t xml:space="preserve">kalendářním dnem měsíce následujícího po měsíci, v </w:t>
      </w:r>
      <w:r w:rsidR="00E92258">
        <w:rPr>
          <w:b/>
          <w:szCs w:val="24"/>
        </w:rPr>
        <w:t>němž byl zveřejněn</w:t>
      </w:r>
      <w:r w:rsidR="00E92258" w:rsidRPr="00764A27">
        <w:rPr>
          <w:b/>
          <w:szCs w:val="24"/>
        </w:rPr>
        <w:t xml:space="preserve"> v registru smluv podle zákona o registru smluv. Dle dohody Smluvních stran zajistí odeslání </w:t>
      </w:r>
      <w:r w:rsidR="00E92258">
        <w:rPr>
          <w:b/>
          <w:szCs w:val="24"/>
        </w:rPr>
        <w:t xml:space="preserve">tohoto dodatku </w:t>
      </w:r>
      <w:r w:rsidR="00E92258" w:rsidRPr="00764A27">
        <w:rPr>
          <w:b/>
          <w:szCs w:val="24"/>
        </w:rPr>
        <w:t>správci registru smluv Příkazník.</w:t>
      </w:r>
    </w:p>
    <w:p w:rsidR="00922CA7" w:rsidRDefault="001B403D" w:rsidP="001B403D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7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81521D" w:rsidRDefault="0081521D" w:rsidP="001B403D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bookmarkStart w:id="0" w:name="_GoBack"/>
      <w:bookmarkEnd w:id="0"/>
    </w:p>
    <w:p w:rsidR="00922CA7" w:rsidRDefault="001B403D" w:rsidP="001B403D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8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="000064C8">
        <w:rPr>
          <w:rFonts w:ascii="Times New Roman" w:hAnsi="Times New Roman"/>
          <w:sz w:val="24"/>
        </w:rPr>
        <w:t>V</w:t>
      </w:r>
      <w:r w:rsidR="00F105A0">
        <w:rPr>
          <w:rFonts w:ascii="Times New Roman" w:hAnsi="Times New Roman"/>
          <w:sz w:val="24"/>
        </w:rPr>
        <w:t> </w:t>
      </w:r>
      <w:r w:rsidR="001B403D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C82525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1B403D">
        <w:rPr>
          <w:rFonts w:ascii="Times New Roman" w:hAnsi="Times New Roman"/>
          <w:snapToGrid w:val="0"/>
          <w:sz w:val="24"/>
        </w:rPr>
        <w:t xml:space="preserve">František </w:t>
      </w:r>
      <w:proofErr w:type="spellStart"/>
      <w:r w:rsidR="001B403D">
        <w:rPr>
          <w:rFonts w:ascii="Times New Roman" w:hAnsi="Times New Roman"/>
          <w:snapToGrid w:val="0"/>
          <w:sz w:val="24"/>
        </w:rPr>
        <w:t>Welek</w:t>
      </w:r>
      <w:proofErr w:type="spellEnd"/>
    </w:p>
    <w:p w:rsidR="00EF0FD7" w:rsidRDefault="00EF0FD7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  <w:r w:rsidR="00F105A0">
        <w:rPr>
          <w:rFonts w:ascii="Times New Roman" w:hAnsi="Times New Roman"/>
          <w:snapToGrid w:val="0"/>
          <w:sz w:val="24"/>
        </w:rPr>
        <w:t>jednatel</w:t>
      </w:r>
    </w:p>
    <w:p w:rsidR="00EF0FD7" w:rsidRDefault="00EF0FD7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CE4A65">
      <w:rPr>
        <w:sz w:val="16"/>
      </w:rPr>
      <w:t>1</w:t>
    </w:r>
    <w:r w:rsidR="002F71B9">
      <w:rPr>
        <w:sz w:val="16"/>
      </w:rPr>
      <w:t xml:space="preserve"> – </w:t>
    </w:r>
    <w:r w:rsidR="00CE4A65">
      <w:rPr>
        <w:sz w:val="16"/>
      </w:rPr>
      <w:t>323</w:t>
    </w:r>
    <w:r w:rsidR="008F536D">
      <w:rPr>
        <w:sz w:val="16"/>
      </w:rPr>
      <w:t>/201</w:t>
    </w:r>
    <w:r w:rsidR="00255B3F">
      <w:rPr>
        <w:sz w:val="16"/>
      </w:rPr>
      <w:t>5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81521D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064C8"/>
    <w:rsid w:val="0001005F"/>
    <w:rsid w:val="00016ECD"/>
    <w:rsid w:val="00046BDB"/>
    <w:rsid w:val="00060D27"/>
    <w:rsid w:val="00064258"/>
    <w:rsid w:val="000657C1"/>
    <w:rsid w:val="00065A23"/>
    <w:rsid w:val="00071802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B403D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5B3F"/>
    <w:rsid w:val="0027188F"/>
    <w:rsid w:val="0028572C"/>
    <w:rsid w:val="00293F9C"/>
    <w:rsid w:val="00295773"/>
    <w:rsid w:val="0029779E"/>
    <w:rsid w:val="00297E69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534D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4768B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7F5734"/>
    <w:rsid w:val="00805292"/>
    <w:rsid w:val="008146A9"/>
    <w:rsid w:val="0081521D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1CB0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273C6"/>
    <w:rsid w:val="00A32FFD"/>
    <w:rsid w:val="00A42062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1C98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74657"/>
    <w:rsid w:val="00C82525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4A65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90A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258"/>
    <w:rsid w:val="00E9234B"/>
    <w:rsid w:val="00E96C63"/>
    <w:rsid w:val="00EA76C9"/>
    <w:rsid w:val="00ED7925"/>
    <w:rsid w:val="00EE53CD"/>
    <w:rsid w:val="00EF0FD7"/>
    <w:rsid w:val="00F0361B"/>
    <w:rsid w:val="00F05BDB"/>
    <w:rsid w:val="00F105A0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4E97675"/>
  <w15:docId w15:val="{95ACC732-D940-47EE-B1CD-6ABC1A9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627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4</cp:revision>
  <cp:lastPrinted>2018-04-20T12:07:00Z</cp:lastPrinted>
  <dcterms:created xsi:type="dcterms:W3CDTF">2019-03-19T07:16:00Z</dcterms:created>
  <dcterms:modified xsi:type="dcterms:W3CDTF">2019-03-22T12:20:00Z</dcterms:modified>
</cp:coreProperties>
</file>