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1F59EB" w:rsidP="007E7323">
      <w:pPr>
        <w:ind w:left="2856" w:firstLine="24"/>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7E7323">
        <w:rPr>
          <w:rFonts w:ascii="Arial" w:hAnsi="Arial" w:cs="Arial"/>
          <w:b/>
          <w:sz w:val="22"/>
          <w:szCs w:val="22"/>
        </w:rPr>
        <w:t>250/2019</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7E7323" w:rsidRDefault="00444089" w:rsidP="00981D3D">
      <w:pPr>
        <w:pStyle w:val="Export0"/>
        <w:jc w:val="center"/>
        <w:rPr>
          <w:rFonts w:ascii="Arial" w:hAnsi="Arial" w:cs="Arial"/>
          <w:b/>
          <w:sz w:val="28"/>
          <w:szCs w:val="28"/>
          <w:lang w:val="cs-CZ"/>
        </w:rPr>
      </w:pPr>
      <w:proofErr w:type="spellStart"/>
      <w:r w:rsidRPr="00444089">
        <w:rPr>
          <w:rFonts w:ascii="Arial" w:hAnsi="Arial" w:cs="Arial"/>
          <w:b/>
          <w:sz w:val="28"/>
          <w:szCs w:val="28"/>
          <w:lang w:val="cs-CZ"/>
        </w:rPr>
        <w:t>Úhošťanský</w:t>
      </w:r>
      <w:proofErr w:type="spellEnd"/>
      <w:r w:rsidRPr="00444089">
        <w:rPr>
          <w:rFonts w:ascii="Arial" w:hAnsi="Arial" w:cs="Arial"/>
          <w:b/>
          <w:sz w:val="28"/>
          <w:szCs w:val="28"/>
          <w:lang w:val="cs-CZ"/>
        </w:rPr>
        <w:t xml:space="preserve"> p., Úhošťany </w:t>
      </w:r>
      <w:r w:rsidR="007E7323" w:rsidRPr="007E7323">
        <w:rPr>
          <w:rFonts w:ascii="Arial" w:hAnsi="Arial" w:cs="Arial"/>
          <w:b/>
          <w:sz w:val="28"/>
          <w:szCs w:val="28"/>
          <w:lang w:val="cs-CZ"/>
        </w:rPr>
        <w:t>- oprava opevnění</w:t>
      </w:r>
      <w:r w:rsidR="0094074C">
        <w:rPr>
          <w:rFonts w:ascii="Arial" w:hAnsi="Arial" w:cs="Arial"/>
          <w:b/>
          <w:sz w:val="28"/>
          <w:szCs w:val="28"/>
          <w:lang w:val="cs-CZ"/>
        </w:rPr>
        <w:t>,</w:t>
      </w:r>
      <w:r w:rsidRPr="00444089">
        <w:rPr>
          <w:rFonts w:ascii="Arial" w:hAnsi="Arial" w:cs="Arial"/>
          <w:b/>
          <w:sz w:val="28"/>
          <w:szCs w:val="28"/>
          <w:lang w:val="cs-CZ"/>
        </w:rPr>
        <w:t xml:space="preserve"> </w:t>
      </w:r>
    </w:p>
    <w:p w:rsidR="00444089" w:rsidRPr="00981D3D" w:rsidRDefault="00444089" w:rsidP="00981D3D">
      <w:pPr>
        <w:pStyle w:val="Export0"/>
        <w:jc w:val="center"/>
        <w:rPr>
          <w:rFonts w:ascii="Arial" w:hAnsi="Arial" w:cs="Arial"/>
          <w:b/>
          <w:sz w:val="28"/>
          <w:szCs w:val="28"/>
          <w:lang w:val="cs-CZ"/>
        </w:rPr>
      </w:pPr>
      <w:r>
        <w:rPr>
          <w:rFonts w:ascii="Arial" w:hAnsi="Arial" w:cs="Arial"/>
          <w:b/>
          <w:sz w:val="28"/>
          <w:szCs w:val="28"/>
          <w:lang w:val="cs-CZ"/>
        </w:rPr>
        <w:t xml:space="preserve">následná </w:t>
      </w:r>
      <w:r w:rsidR="00463737">
        <w:rPr>
          <w:rFonts w:ascii="Arial" w:hAnsi="Arial" w:cs="Arial"/>
          <w:b/>
          <w:sz w:val="28"/>
          <w:szCs w:val="28"/>
          <w:lang w:val="cs-CZ"/>
        </w:rPr>
        <w:t xml:space="preserve">5 letá </w:t>
      </w:r>
      <w:r>
        <w:rPr>
          <w:rFonts w:ascii="Arial" w:hAnsi="Arial" w:cs="Arial"/>
          <w:b/>
          <w:sz w:val="28"/>
          <w:szCs w:val="28"/>
          <w:lang w:val="cs-CZ"/>
        </w:rPr>
        <w:t>pěstební péče</w:t>
      </w:r>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320098" w:rsidRDefault="00D35FAE" w:rsidP="00D35FAE">
      <w:pPr>
        <w:tabs>
          <w:tab w:val="left" w:pos="3960"/>
        </w:tabs>
        <w:jc w:val="both"/>
        <w:rPr>
          <w:rFonts w:ascii="Arial" w:hAnsi="Arial" w:cs="Arial"/>
          <w:sz w:val="22"/>
          <w:szCs w:val="22"/>
        </w:rPr>
      </w:pPr>
      <w:r w:rsidRPr="00D74A50">
        <w:rPr>
          <w:rFonts w:ascii="Arial" w:hAnsi="Arial" w:cs="Arial"/>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320098" w:rsidRDefault="00D35FAE" w:rsidP="00D35FAE">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D35FAE" w:rsidRPr="00320098" w:rsidRDefault="00D35FAE" w:rsidP="00D35FAE">
      <w:pPr>
        <w:tabs>
          <w:tab w:val="left" w:pos="3960"/>
        </w:tabs>
        <w:jc w:val="both"/>
        <w:rPr>
          <w:rFonts w:ascii="Arial" w:hAnsi="Arial" w:cs="Arial"/>
          <w:b/>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D35FAE" w:rsidRDefault="00D35FAE" w:rsidP="00320098">
      <w:pPr>
        <w:tabs>
          <w:tab w:val="left" w:pos="3960"/>
        </w:tabs>
        <w:ind w:left="708" w:hanging="708"/>
        <w:jc w:val="both"/>
        <w:rPr>
          <w:rFonts w:ascii="Arial" w:hAnsi="Arial" w:cs="Arial"/>
          <w:b/>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rsidR="00320098" w:rsidRPr="00D74A50" w:rsidRDefault="00320098" w:rsidP="00320098">
      <w:pPr>
        <w:tabs>
          <w:tab w:val="left" w:pos="3960"/>
        </w:tabs>
        <w:ind w:left="708" w:hanging="708"/>
        <w:jc w:val="both"/>
        <w:rPr>
          <w:rFonts w:ascii="Arial" w:hAnsi="Arial" w:cs="Arial"/>
          <w:b/>
          <w:sz w:val="22"/>
          <w:szCs w:val="22"/>
        </w:rPr>
      </w:pPr>
    </w:p>
    <w:p w:rsidR="00320098" w:rsidRDefault="00D35FAE" w:rsidP="00981D3D">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444089" w:rsidRDefault="00981D3D" w:rsidP="00981D3D">
      <w:pPr>
        <w:tabs>
          <w:tab w:val="left" w:pos="3960"/>
        </w:tabs>
        <w:jc w:val="both"/>
        <w:rPr>
          <w:rFonts w:ascii="Arial" w:hAnsi="Arial" w:cs="Arial"/>
          <w:sz w:val="22"/>
          <w:szCs w:val="22"/>
        </w:rPr>
      </w:pPr>
      <w:r w:rsidRPr="00444089">
        <w:rPr>
          <w:rFonts w:ascii="Arial" w:hAnsi="Arial" w:cs="Arial"/>
          <w:sz w:val="22"/>
          <w:szCs w:val="22"/>
        </w:rPr>
        <w:tab/>
      </w:r>
    </w:p>
    <w:p w:rsidR="00320098" w:rsidRPr="00D74A50" w:rsidRDefault="00320098" w:rsidP="00981D3D">
      <w:pPr>
        <w:tabs>
          <w:tab w:val="left" w:pos="3960"/>
        </w:tabs>
        <w:jc w:val="both"/>
        <w:rPr>
          <w:rFonts w:ascii="Arial" w:hAnsi="Arial" w:cs="Arial"/>
          <w:sz w:val="22"/>
          <w:szCs w:val="22"/>
        </w:rPr>
      </w:pPr>
    </w:p>
    <w:p w:rsidR="00320098" w:rsidRPr="00320098" w:rsidRDefault="00D35FAE" w:rsidP="00981D3D">
      <w:pPr>
        <w:tabs>
          <w:tab w:val="left" w:pos="3960"/>
        </w:tabs>
        <w:jc w:val="both"/>
        <w:rPr>
          <w:rFonts w:ascii="Arial" w:hAnsi="Arial" w:cs="Arial"/>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320098" w:rsidRPr="00D74A50" w:rsidRDefault="00320098"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Povodí Ohře, státní podnik je zapsán v </w:t>
      </w:r>
      <w:r w:rsidR="00463737">
        <w:rPr>
          <w:rFonts w:ascii="Arial" w:hAnsi="Arial" w:cs="Arial"/>
          <w:sz w:val="22"/>
          <w:szCs w:val="22"/>
        </w:rPr>
        <w:t>O</w:t>
      </w:r>
      <w:r w:rsidRPr="00D74A50">
        <w:rPr>
          <w:rFonts w:ascii="Arial" w:hAnsi="Arial" w:cs="Arial"/>
          <w:sz w:val="22"/>
          <w:szCs w:val="22"/>
        </w:rPr>
        <w:t xml:space="preserve">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B8252F" w:rsidRDefault="00B8252F" w:rsidP="00482FB6">
      <w:pPr>
        <w:tabs>
          <w:tab w:val="left" w:pos="3960"/>
        </w:tabs>
        <w:jc w:val="both"/>
        <w:rPr>
          <w:rFonts w:ascii="Arial" w:hAnsi="Arial" w:cs="Arial"/>
          <w:b/>
          <w:sz w:val="22"/>
          <w:szCs w:val="22"/>
        </w:rPr>
      </w:pPr>
    </w:p>
    <w:p w:rsidR="00482FB6" w:rsidRPr="00386410"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482FB6" w:rsidRPr="00386410">
        <w:rPr>
          <w:rFonts w:ascii="Arial" w:hAnsi="Arial" w:cs="Arial"/>
          <w:b/>
          <w:sz w:val="22"/>
          <w:szCs w:val="22"/>
        </w:rPr>
        <w:tab/>
      </w:r>
      <w:r w:rsidR="00444089" w:rsidRPr="00444089">
        <w:rPr>
          <w:rFonts w:ascii="Arial" w:hAnsi="Arial" w:cs="Arial"/>
          <w:b/>
          <w:color w:val="333333"/>
          <w:sz w:val="22"/>
          <w:szCs w:val="22"/>
          <w:shd w:val="clear" w:color="auto" w:fill="FFFFFF"/>
        </w:rPr>
        <w:t>Jaroslav Kučera KU-KU s.r.o.</w:t>
      </w:r>
    </w:p>
    <w:p w:rsidR="00320098" w:rsidRDefault="00444089" w:rsidP="00482FB6">
      <w:pPr>
        <w:tabs>
          <w:tab w:val="left" w:pos="3960"/>
        </w:tabs>
        <w:jc w:val="both"/>
        <w:rPr>
          <w:rFonts w:ascii="Arial" w:hAnsi="Arial" w:cs="Arial"/>
          <w:sz w:val="22"/>
          <w:szCs w:val="22"/>
        </w:rPr>
      </w:pPr>
      <w:r>
        <w:rPr>
          <w:rFonts w:ascii="Arial" w:hAnsi="Arial" w:cs="Arial"/>
          <w:sz w:val="22"/>
          <w:szCs w:val="22"/>
        </w:rPr>
        <w:tab/>
      </w:r>
    </w:p>
    <w:p w:rsidR="00482FB6" w:rsidRPr="00E2267D" w:rsidRDefault="00482FB6" w:rsidP="00482FB6">
      <w:pPr>
        <w:tabs>
          <w:tab w:val="left" w:pos="3960"/>
        </w:tabs>
        <w:jc w:val="both"/>
        <w:rPr>
          <w:rFonts w:ascii="Arial" w:hAnsi="Arial" w:cs="Arial"/>
          <w:b/>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5D3994" w:rsidRPr="00E2267D">
        <w:rPr>
          <w:rFonts w:ascii="Arial" w:hAnsi="Arial" w:cs="Arial"/>
          <w:sz w:val="22"/>
          <w:szCs w:val="22"/>
          <w:shd w:val="clear" w:color="auto" w:fill="FFFFFF"/>
        </w:rPr>
        <w:t>27262588</w:t>
      </w:r>
    </w:p>
    <w:p w:rsidR="00320098" w:rsidRDefault="00482FB6" w:rsidP="00320098">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rsidR="00320098" w:rsidRPr="00E2267D" w:rsidRDefault="00482FB6" w:rsidP="00320098">
      <w:pPr>
        <w:tabs>
          <w:tab w:val="left" w:pos="3960"/>
        </w:tabs>
        <w:jc w:val="both"/>
        <w:rPr>
          <w:rFonts w:ascii="Arial" w:hAnsi="Arial" w:cs="Arial"/>
          <w:sz w:val="22"/>
          <w:szCs w:val="22"/>
          <w:shd w:val="clear" w:color="auto" w:fill="FFFFFF"/>
        </w:rPr>
      </w:pPr>
      <w:r w:rsidRPr="00386410">
        <w:rPr>
          <w:rFonts w:ascii="Arial" w:hAnsi="Arial" w:cs="Arial"/>
          <w:b/>
          <w:sz w:val="22"/>
          <w:szCs w:val="22"/>
        </w:rPr>
        <w:t>zastoupený:</w:t>
      </w:r>
      <w:r w:rsidRPr="00386410">
        <w:rPr>
          <w:rFonts w:ascii="Arial" w:hAnsi="Arial" w:cs="Arial"/>
          <w:b/>
          <w:sz w:val="22"/>
          <w:szCs w:val="22"/>
        </w:rPr>
        <w:tab/>
      </w:r>
    </w:p>
    <w:p w:rsidR="00E04901" w:rsidRPr="00E2267D" w:rsidRDefault="00E04901" w:rsidP="00482FB6">
      <w:pPr>
        <w:tabs>
          <w:tab w:val="left" w:pos="3960"/>
        </w:tabs>
        <w:ind w:left="3960" w:hanging="3960"/>
        <w:jc w:val="both"/>
        <w:rPr>
          <w:rFonts w:ascii="Arial" w:hAnsi="Arial" w:cs="Arial"/>
          <w:sz w:val="22"/>
          <w:szCs w:val="22"/>
        </w:rPr>
      </w:pPr>
      <w:r w:rsidRPr="00E04901">
        <w:rPr>
          <w:rFonts w:ascii="Arial" w:hAnsi="Arial" w:cs="Arial"/>
          <w:sz w:val="22"/>
          <w:szCs w:val="22"/>
        </w:rPr>
        <w:tab/>
      </w:r>
      <w:r w:rsidRPr="00E2267D">
        <w:rPr>
          <w:rFonts w:ascii="Arial" w:hAnsi="Arial" w:cs="Arial"/>
          <w:sz w:val="22"/>
          <w:szCs w:val="22"/>
        </w:rPr>
        <w:tab/>
      </w:r>
    </w:p>
    <w:p w:rsidR="00E04901" w:rsidRPr="00E2267D" w:rsidRDefault="00482FB6" w:rsidP="00E04901">
      <w:pPr>
        <w:tabs>
          <w:tab w:val="left" w:pos="3960"/>
        </w:tabs>
        <w:ind w:left="3960" w:hanging="3960"/>
        <w:jc w:val="both"/>
        <w:rPr>
          <w:rFonts w:ascii="Arial" w:hAnsi="Arial" w:cs="Arial"/>
          <w:sz w:val="22"/>
          <w:szCs w:val="22"/>
          <w:shd w:val="clear" w:color="auto" w:fill="FFFFFF"/>
        </w:rPr>
      </w:pPr>
      <w:r w:rsidRPr="00E2267D">
        <w:rPr>
          <w:rFonts w:ascii="Arial" w:hAnsi="Arial" w:cs="Arial"/>
          <w:b/>
          <w:sz w:val="22"/>
          <w:szCs w:val="22"/>
        </w:rPr>
        <w:t>zástupce ve věcech smluvních:</w:t>
      </w:r>
      <w:r w:rsidRPr="00E2267D">
        <w:rPr>
          <w:rFonts w:ascii="Arial" w:hAnsi="Arial" w:cs="Arial"/>
          <w:b/>
          <w:sz w:val="22"/>
          <w:szCs w:val="22"/>
        </w:rPr>
        <w:tab/>
      </w:r>
    </w:p>
    <w:p w:rsidR="00482FB6" w:rsidRDefault="00463737" w:rsidP="00463737">
      <w:pPr>
        <w:tabs>
          <w:tab w:val="left" w:pos="3969"/>
        </w:tabs>
        <w:jc w:val="both"/>
        <w:rPr>
          <w:rFonts w:ascii="Arial" w:hAnsi="Arial" w:cs="Arial"/>
          <w:sz w:val="22"/>
          <w:szCs w:val="22"/>
          <w:shd w:val="clear" w:color="auto" w:fill="FFFFFF"/>
        </w:rPr>
      </w:pPr>
      <w:r>
        <w:rPr>
          <w:rFonts w:ascii="Arial" w:hAnsi="Arial" w:cs="Arial"/>
          <w:color w:val="333333"/>
          <w:sz w:val="22"/>
          <w:szCs w:val="22"/>
          <w:shd w:val="clear" w:color="auto" w:fill="FFFFFF"/>
        </w:rPr>
        <w:tab/>
      </w:r>
    </w:p>
    <w:p w:rsidR="00320098" w:rsidRPr="00E2267D" w:rsidRDefault="00320098" w:rsidP="00463737">
      <w:pPr>
        <w:tabs>
          <w:tab w:val="left" w:pos="3969"/>
        </w:tabs>
        <w:jc w:val="both"/>
        <w:rPr>
          <w:rFonts w:ascii="Arial" w:hAnsi="Arial" w:cs="Arial"/>
          <w:sz w:val="22"/>
          <w:szCs w:val="22"/>
          <w:shd w:val="clear" w:color="auto" w:fill="FFFFFF"/>
        </w:rPr>
      </w:pPr>
    </w:p>
    <w:p w:rsidR="00463737" w:rsidRPr="00386410" w:rsidRDefault="00463737" w:rsidP="00463737">
      <w:pPr>
        <w:tabs>
          <w:tab w:val="left" w:pos="3969"/>
        </w:tabs>
        <w:jc w:val="both"/>
        <w:rPr>
          <w:rFonts w:ascii="Arial" w:hAnsi="Arial" w:cs="Arial"/>
          <w:bCs/>
          <w:color w:val="000000"/>
          <w:sz w:val="22"/>
          <w:szCs w:val="22"/>
        </w:rPr>
      </w:pPr>
    </w:p>
    <w:p w:rsidR="00320098" w:rsidRDefault="00482FB6" w:rsidP="00482FB6">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Default="00482FB6" w:rsidP="00482FB6">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20098" w:rsidRPr="00386410" w:rsidRDefault="00320098" w:rsidP="00482FB6">
      <w:pPr>
        <w:tabs>
          <w:tab w:val="left" w:pos="3960"/>
        </w:tabs>
        <w:jc w:val="both"/>
        <w:rPr>
          <w:rFonts w:ascii="Arial" w:hAnsi="Arial" w:cs="Arial"/>
          <w:sz w:val="22"/>
          <w:szCs w:val="22"/>
        </w:rPr>
      </w:pPr>
    </w:p>
    <w:p w:rsidR="00463737" w:rsidRPr="00D74A50" w:rsidRDefault="00BD0CD0" w:rsidP="00463737">
      <w:pPr>
        <w:tabs>
          <w:tab w:val="left" w:pos="3960"/>
        </w:tabs>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w:t>
      </w:r>
      <w:r w:rsidR="00463737">
        <w:rPr>
          <w:rFonts w:ascii="Arial" w:hAnsi="Arial" w:cs="Arial"/>
          <w:sz w:val="22"/>
          <w:szCs w:val="22"/>
        </w:rPr>
        <w:t>O</w:t>
      </w:r>
      <w:r w:rsidR="00482FB6" w:rsidRPr="00386410">
        <w:rPr>
          <w:rFonts w:ascii="Arial" w:hAnsi="Arial" w:cs="Arial"/>
          <w:sz w:val="22"/>
          <w:szCs w:val="22"/>
        </w:rPr>
        <w:t>bchodním rejstříku</w:t>
      </w:r>
      <w:r w:rsidR="00463737">
        <w:rPr>
          <w:rFonts w:ascii="Arial" w:hAnsi="Arial" w:cs="Arial"/>
          <w:sz w:val="22"/>
          <w:szCs w:val="22"/>
        </w:rPr>
        <w:t xml:space="preserve"> </w:t>
      </w:r>
      <w:r w:rsidR="00463737" w:rsidRPr="00D74A50">
        <w:rPr>
          <w:rFonts w:ascii="Arial" w:hAnsi="Arial" w:cs="Arial"/>
          <w:sz w:val="22"/>
          <w:szCs w:val="22"/>
        </w:rPr>
        <w:t xml:space="preserve">Krajského soudu v Ústí nad Labem v oddílu </w:t>
      </w:r>
      <w:r w:rsidR="00463737">
        <w:rPr>
          <w:rFonts w:ascii="Arial" w:hAnsi="Arial" w:cs="Arial"/>
          <w:sz w:val="22"/>
          <w:szCs w:val="22"/>
        </w:rPr>
        <w:t>C</w:t>
      </w:r>
      <w:r w:rsidR="00463737" w:rsidRPr="00D74A50">
        <w:rPr>
          <w:rFonts w:ascii="Arial" w:hAnsi="Arial" w:cs="Arial"/>
          <w:sz w:val="22"/>
          <w:szCs w:val="22"/>
        </w:rPr>
        <w:t xml:space="preserve">, vložce č. </w:t>
      </w:r>
      <w:r w:rsidR="00463737">
        <w:rPr>
          <w:rFonts w:ascii="Arial" w:hAnsi="Arial" w:cs="Arial"/>
          <w:sz w:val="22"/>
          <w:szCs w:val="22"/>
        </w:rPr>
        <w:t>21288</w:t>
      </w:r>
    </w:p>
    <w:p w:rsidR="00482FB6" w:rsidRPr="00386410" w:rsidRDefault="00482FB6" w:rsidP="00463737">
      <w:pPr>
        <w:jc w:val="both"/>
        <w:rPr>
          <w:rFonts w:ascii="Arial" w:hAnsi="Arial" w:cs="Arial"/>
          <w:color w:val="000000"/>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9"/>
          <w:footerReference w:type="even" r:id="rId10"/>
          <w:footerReference w:type="default" r:id="rId11"/>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7E7323" w:rsidRDefault="007E7323" w:rsidP="00463737">
      <w:pPr>
        <w:jc w:val="center"/>
        <w:rPr>
          <w:rFonts w:ascii="Arial" w:hAnsi="Arial" w:cs="Arial"/>
          <w:b/>
          <w:sz w:val="22"/>
          <w:szCs w:val="22"/>
        </w:rPr>
      </w:pPr>
      <w:proofErr w:type="spellStart"/>
      <w:r w:rsidRPr="007E7323">
        <w:rPr>
          <w:rFonts w:ascii="Arial" w:hAnsi="Arial" w:cs="Arial"/>
          <w:b/>
          <w:sz w:val="22"/>
          <w:szCs w:val="22"/>
        </w:rPr>
        <w:t>Úhošťanský</w:t>
      </w:r>
      <w:proofErr w:type="spellEnd"/>
      <w:r w:rsidRPr="007E7323">
        <w:rPr>
          <w:rFonts w:ascii="Arial" w:hAnsi="Arial" w:cs="Arial"/>
          <w:b/>
          <w:sz w:val="22"/>
          <w:szCs w:val="22"/>
        </w:rPr>
        <w:t xml:space="preserve"> p., Úhošťany - oprava opevnění</w:t>
      </w:r>
      <w:r>
        <w:rPr>
          <w:rFonts w:ascii="Arial" w:hAnsi="Arial" w:cs="Arial"/>
          <w:b/>
          <w:sz w:val="22"/>
          <w:szCs w:val="22"/>
        </w:rPr>
        <w:t xml:space="preserve"> </w:t>
      </w:r>
    </w:p>
    <w:p w:rsidR="001F59EB" w:rsidRPr="00463737" w:rsidRDefault="00463737" w:rsidP="00463737">
      <w:pPr>
        <w:jc w:val="center"/>
        <w:rPr>
          <w:rFonts w:ascii="Arial" w:hAnsi="Arial" w:cs="Arial"/>
          <w:sz w:val="22"/>
          <w:szCs w:val="22"/>
        </w:rPr>
      </w:pPr>
      <w:r w:rsidRPr="00463737">
        <w:rPr>
          <w:rFonts w:ascii="Arial" w:hAnsi="Arial" w:cs="Arial"/>
          <w:b/>
          <w:sz w:val="22"/>
          <w:szCs w:val="22"/>
        </w:rPr>
        <w:t xml:space="preserve">následná </w:t>
      </w:r>
      <w:r>
        <w:rPr>
          <w:rFonts w:ascii="Arial" w:hAnsi="Arial" w:cs="Arial"/>
          <w:b/>
          <w:sz w:val="22"/>
          <w:szCs w:val="22"/>
        </w:rPr>
        <w:t xml:space="preserve">5 letá </w:t>
      </w:r>
      <w:r w:rsidRPr="00463737">
        <w:rPr>
          <w:rFonts w:ascii="Arial" w:hAnsi="Arial" w:cs="Arial"/>
          <w:b/>
          <w:sz w:val="22"/>
          <w:szCs w:val="22"/>
        </w:rPr>
        <w:t>pěstební péče</w:t>
      </w:r>
    </w:p>
    <w:p w:rsidR="00463737" w:rsidRPr="00B1004E" w:rsidRDefault="00463737"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463737" w:rsidRDefault="001F59EB" w:rsidP="001F59EB">
      <w:pPr>
        <w:jc w:val="both"/>
        <w:rPr>
          <w:rFonts w:ascii="Arial" w:hAnsi="Arial" w:cs="Arial"/>
          <w:strike/>
          <w:color w:val="FF0000"/>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524396" w:rsidRDefault="00524396" w:rsidP="00E2267D">
      <w:pPr>
        <w:pStyle w:val="Odstavecseseznamem"/>
        <w:numPr>
          <w:ilvl w:val="0"/>
          <w:numId w:val="1"/>
        </w:numPr>
        <w:spacing w:after="0" w:line="240" w:lineRule="auto"/>
        <w:ind w:left="425" w:hanging="425"/>
        <w:jc w:val="both"/>
        <w:rPr>
          <w:rFonts w:ascii="Arial" w:hAnsi="Arial" w:cs="Arial"/>
          <w:color w:val="auto"/>
          <w:sz w:val="22"/>
          <w:szCs w:val="22"/>
        </w:rPr>
      </w:pPr>
      <w:r w:rsidRPr="00611850">
        <w:rPr>
          <w:rFonts w:ascii="Arial" w:hAnsi="Arial" w:cs="Arial"/>
          <w:color w:val="auto"/>
          <w:sz w:val="22"/>
          <w:szCs w:val="22"/>
        </w:rPr>
        <w:t>Zhotovitel se zavazuje provést výše uvedené dílo v rozsahu přijaté nabídky zhotovitele. Jedná se o pěstební péči 11 kusů stromů Javor Babyka po dobu 5 let. Zhotovitel bude provádět pravidelnou zálivku dle potřeby, min 7x ročně. Dále bude průběžně provádět opravu vyvazovacích kůlů, pletí bezprostředního okolí sazenic stromů, včetně doplnění mulčovací kůry. Každý rok bude provedeno odborné prostříhání korun</w:t>
      </w:r>
      <w:r w:rsidR="00611850" w:rsidRPr="00611850">
        <w:rPr>
          <w:rFonts w:ascii="Arial" w:hAnsi="Arial" w:cs="Arial"/>
          <w:color w:val="auto"/>
          <w:sz w:val="22"/>
          <w:szCs w:val="22"/>
        </w:rPr>
        <w:t>y všech 11 ks stromů</w:t>
      </w:r>
      <w:r w:rsidRPr="00611850">
        <w:rPr>
          <w:rFonts w:ascii="Arial" w:hAnsi="Arial" w:cs="Arial"/>
          <w:color w:val="auto"/>
          <w:sz w:val="22"/>
          <w:szCs w:val="22"/>
        </w:rPr>
        <w:t xml:space="preserve">. Průběh </w:t>
      </w:r>
      <w:r w:rsidR="00611850" w:rsidRPr="00611850">
        <w:rPr>
          <w:rFonts w:ascii="Arial" w:hAnsi="Arial" w:cs="Arial"/>
          <w:color w:val="auto"/>
          <w:sz w:val="22"/>
          <w:szCs w:val="22"/>
        </w:rPr>
        <w:t xml:space="preserve">jednotlivých </w:t>
      </w:r>
      <w:r w:rsidRPr="00611850">
        <w:rPr>
          <w:rFonts w:ascii="Arial" w:hAnsi="Arial" w:cs="Arial"/>
          <w:color w:val="auto"/>
          <w:sz w:val="22"/>
          <w:szCs w:val="22"/>
        </w:rPr>
        <w:t xml:space="preserve">prací bude </w:t>
      </w:r>
      <w:r w:rsidR="00611850" w:rsidRPr="00611850">
        <w:rPr>
          <w:rFonts w:ascii="Arial" w:hAnsi="Arial" w:cs="Arial"/>
          <w:color w:val="auto"/>
          <w:sz w:val="22"/>
          <w:szCs w:val="22"/>
        </w:rPr>
        <w:t xml:space="preserve">průběžně zaznamenáván. </w:t>
      </w:r>
    </w:p>
    <w:p w:rsidR="00E2267D" w:rsidRPr="00611850" w:rsidRDefault="00E2267D" w:rsidP="00E2267D">
      <w:pPr>
        <w:pStyle w:val="Odstavecseseznamem"/>
        <w:spacing w:after="0" w:line="240" w:lineRule="auto"/>
        <w:ind w:left="425"/>
        <w:jc w:val="both"/>
        <w:rPr>
          <w:rFonts w:ascii="Arial" w:hAnsi="Arial"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w:t>
      </w:r>
      <w:r w:rsidR="00482FB6" w:rsidRPr="00956E16">
        <w:rPr>
          <w:rFonts w:ascii="Arial" w:hAnsi="Arial" w:cs="Arial"/>
          <w:snapToGrid w:val="0"/>
          <w:sz w:val="22"/>
          <w:szCs w:val="22"/>
        </w:rPr>
        <w:t>tak,</w:t>
      </w:r>
      <w:r w:rsidR="00482FB6" w:rsidRPr="00386410">
        <w:rPr>
          <w:rFonts w:ascii="Arial" w:hAnsi="Arial" w:cs="Arial"/>
          <w:snapToGrid w:val="0"/>
          <w:sz w:val="22"/>
          <w:szCs w:val="22"/>
        </w:rPr>
        <w:t xml:space="preserve"> aby mohlo být dílo řádně provedeno podle ustanovení této smlouvy, není třeba žádných </w:t>
      </w:r>
      <w:r w:rsidR="00482FB6" w:rsidRPr="00230F6E">
        <w:rPr>
          <w:rFonts w:ascii="Arial" w:hAnsi="Arial" w:cs="Arial"/>
          <w:snapToGrid w:val="0"/>
          <w:sz w:val="22"/>
          <w:szCs w:val="22"/>
        </w:rPr>
        <w:t>změn</w:t>
      </w:r>
      <w:r w:rsidR="00230F6E" w:rsidRPr="00230F6E">
        <w:rPr>
          <w:rFonts w:ascii="Arial" w:hAnsi="Arial" w:cs="Arial"/>
          <w:snapToGrid w:val="0"/>
          <w:sz w:val="22"/>
          <w:szCs w:val="22"/>
        </w:rPr>
        <w:t xml:space="preserve"> </w:t>
      </w:r>
      <w:r w:rsidR="00482FB6" w:rsidRPr="00230F6E">
        <w:rPr>
          <w:rFonts w:ascii="Arial" w:hAnsi="Arial" w:cs="Arial"/>
          <w:snapToGrid w:val="0"/>
          <w:sz w:val="22"/>
          <w:szCs w:val="22"/>
        </w:rPr>
        <w:t xml:space="preserve">nebo úprav.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w:t>
      </w:r>
      <w:r w:rsidR="00956E16">
        <w:rPr>
          <w:rFonts w:ascii="Arial" w:hAnsi="Arial" w:cs="Arial"/>
          <w:snapToGrid w:val="0"/>
          <w:sz w:val="22"/>
          <w:szCs w:val="22"/>
        </w:rPr>
        <w:t xml:space="preserve"> </w:t>
      </w:r>
      <w:r w:rsidR="00956E16" w:rsidRPr="00230F6E">
        <w:rPr>
          <w:rFonts w:ascii="Arial" w:hAnsi="Arial" w:cs="Arial"/>
          <w:snapToGrid w:val="0"/>
          <w:sz w:val="22"/>
          <w:szCs w:val="22"/>
        </w:rPr>
        <w:t xml:space="preserve">je seznámen s místem plnění zakázky </w:t>
      </w:r>
      <w:r w:rsidR="00482FB6" w:rsidRPr="00386410">
        <w:rPr>
          <w:rFonts w:ascii="Arial" w:hAnsi="Arial" w:cs="Arial"/>
          <w:snapToGrid w:val="0"/>
          <w:sz w:val="22"/>
          <w:szCs w:val="22"/>
        </w:rPr>
        <w:t>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230F6E" w:rsidRDefault="00482FB6" w:rsidP="00230F6E">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w:t>
      </w:r>
      <w:r w:rsidR="00956E16" w:rsidRPr="00230F6E">
        <w:rPr>
          <w:rFonts w:ascii="Arial" w:hAnsi="Arial" w:cs="Arial"/>
          <w:snapToGrid w:val="0"/>
          <w:sz w:val="22"/>
          <w:szCs w:val="22"/>
        </w:rPr>
        <w:t>místo plnění</w:t>
      </w:r>
      <w:r w:rsidR="00230F6E">
        <w:rPr>
          <w:rFonts w:ascii="Arial" w:hAnsi="Arial" w:cs="Arial"/>
          <w:snapToGrid w:val="0"/>
          <w:sz w:val="22"/>
          <w:szCs w:val="22"/>
        </w:rPr>
        <w:t xml:space="preserve"> zakázky</w:t>
      </w:r>
      <w:r w:rsidRPr="00956E16">
        <w:rPr>
          <w:rFonts w:ascii="Arial" w:hAnsi="Arial" w:cs="Arial"/>
          <w:snapToGrid w:val="0"/>
          <w:color w:val="FF0000"/>
          <w:sz w:val="22"/>
          <w:szCs w:val="22"/>
        </w:rPr>
        <w:t xml:space="preserve"> </w:t>
      </w:r>
      <w:r w:rsidRPr="00956E16">
        <w:rPr>
          <w:rFonts w:ascii="Arial" w:hAnsi="Arial" w:cs="Arial"/>
          <w:snapToGrid w:val="0"/>
          <w:sz w:val="22"/>
          <w:szCs w:val="22"/>
        </w:rPr>
        <w:t xml:space="preserve">(nebo jeho ucelenou část) </w:t>
      </w:r>
      <w:r w:rsidRPr="00410FA6">
        <w:rPr>
          <w:rFonts w:ascii="Arial" w:hAnsi="Arial" w:cs="Arial"/>
          <w:snapToGrid w:val="0"/>
          <w:sz w:val="22"/>
          <w:szCs w:val="22"/>
        </w:rPr>
        <w:t>prosté práv třetích osob.</w:t>
      </w:r>
    </w:p>
    <w:p w:rsidR="00230F6E" w:rsidRPr="00230F6E" w:rsidRDefault="00230F6E" w:rsidP="00230F6E">
      <w:pPr>
        <w:widowControl w:val="0"/>
        <w:tabs>
          <w:tab w:val="left" w:pos="709"/>
          <w:tab w:val="left" w:pos="851"/>
        </w:tabs>
        <w:overflowPunct/>
        <w:autoSpaceDE/>
        <w:autoSpaceDN/>
        <w:adjustRightInd/>
        <w:jc w:val="both"/>
        <w:textAlignment w:val="auto"/>
        <w:rPr>
          <w:rFonts w:ascii="Arial" w:hAnsi="Arial" w:cs="Arial"/>
          <w:snapToGrid w:val="0"/>
          <w:sz w:val="22"/>
          <w:szCs w:val="22"/>
        </w:rPr>
      </w:pPr>
      <w:r w:rsidRPr="00230F6E">
        <w:rPr>
          <w:rFonts w:ascii="Arial" w:hAnsi="Arial" w:cs="Arial"/>
          <w:snapToGrid w:val="0"/>
          <w:sz w:val="22"/>
          <w:szCs w:val="22"/>
        </w:rPr>
        <w:t xml:space="preserve"> </w:t>
      </w: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230F6E" w:rsidRDefault="00230F6E" w:rsidP="005F34D9">
      <w:pPr>
        <w:overflowPunct/>
        <w:autoSpaceDE/>
        <w:autoSpaceDN/>
        <w:adjustRightInd/>
        <w:ind w:left="2520"/>
        <w:jc w:val="both"/>
        <w:textAlignment w:val="auto"/>
        <w:rPr>
          <w:rFonts w:ascii="Arial" w:hAnsi="Arial" w:cs="Arial"/>
          <w:b/>
          <w:sz w:val="22"/>
          <w:szCs w:val="22"/>
        </w:rPr>
      </w:pPr>
    </w:p>
    <w:p w:rsidR="005127E9" w:rsidRPr="00956E16" w:rsidRDefault="005127E9" w:rsidP="005127E9">
      <w:pPr>
        <w:ind w:left="426"/>
        <w:rPr>
          <w:rFonts w:ascii="Arial" w:hAnsi="Arial" w:cs="Arial"/>
          <w:b/>
          <w:sz w:val="22"/>
          <w:szCs w:val="22"/>
        </w:rPr>
      </w:pPr>
      <w:r w:rsidRPr="00956E16">
        <w:rPr>
          <w:rFonts w:ascii="Arial" w:hAnsi="Arial" w:cs="Arial"/>
          <w:b/>
          <w:sz w:val="22"/>
          <w:szCs w:val="22"/>
        </w:rPr>
        <w:t>Zahájení díla:</w:t>
      </w:r>
      <w:r w:rsidRPr="00956E16">
        <w:rPr>
          <w:rFonts w:ascii="Arial" w:hAnsi="Arial" w:cs="Arial"/>
          <w:b/>
          <w:sz w:val="22"/>
          <w:szCs w:val="22"/>
        </w:rPr>
        <w:tab/>
      </w:r>
      <w:r w:rsidRPr="00956E16">
        <w:rPr>
          <w:rFonts w:ascii="Arial" w:hAnsi="Arial" w:cs="Arial"/>
          <w:b/>
          <w:sz w:val="22"/>
          <w:szCs w:val="22"/>
        </w:rPr>
        <w:tab/>
      </w:r>
      <w:proofErr w:type="gramStart"/>
      <w:r w:rsidR="00956E16">
        <w:rPr>
          <w:rFonts w:ascii="Arial" w:hAnsi="Arial" w:cs="Arial"/>
          <w:b/>
          <w:sz w:val="22"/>
          <w:szCs w:val="22"/>
        </w:rPr>
        <w:t>01.04.2019</w:t>
      </w:r>
      <w:proofErr w:type="gramEnd"/>
      <w:r w:rsidRPr="00956E16">
        <w:rPr>
          <w:rFonts w:ascii="Arial" w:hAnsi="Arial" w:cs="Arial"/>
          <w:b/>
          <w:sz w:val="22"/>
          <w:szCs w:val="22"/>
        </w:rPr>
        <w:t xml:space="preserve"> </w:t>
      </w:r>
    </w:p>
    <w:p w:rsidR="005127E9" w:rsidRDefault="005127E9" w:rsidP="005127E9">
      <w:pPr>
        <w:ind w:left="426"/>
        <w:rPr>
          <w:rFonts w:ascii="Arial" w:hAnsi="Arial" w:cs="Arial"/>
          <w:b/>
          <w:sz w:val="22"/>
          <w:szCs w:val="22"/>
        </w:rPr>
      </w:pPr>
      <w:r w:rsidRPr="00956E16">
        <w:rPr>
          <w:rFonts w:ascii="Arial" w:hAnsi="Arial" w:cs="Arial"/>
          <w:b/>
          <w:sz w:val="22"/>
          <w:szCs w:val="22"/>
        </w:rPr>
        <w:t>Ukončení díla:</w:t>
      </w:r>
      <w:r w:rsidRPr="00956E16">
        <w:rPr>
          <w:rFonts w:ascii="Arial" w:hAnsi="Arial" w:cs="Arial"/>
          <w:b/>
          <w:sz w:val="22"/>
          <w:szCs w:val="22"/>
        </w:rPr>
        <w:tab/>
      </w:r>
      <w:r w:rsidRPr="00956E16">
        <w:rPr>
          <w:rFonts w:ascii="Arial" w:hAnsi="Arial" w:cs="Arial"/>
          <w:b/>
          <w:sz w:val="22"/>
          <w:szCs w:val="22"/>
        </w:rPr>
        <w:tab/>
      </w:r>
      <w:proofErr w:type="gramStart"/>
      <w:r w:rsidR="00956E16">
        <w:rPr>
          <w:rFonts w:ascii="Arial" w:hAnsi="Arial" w:cs="Arial"/>
          <w:b/>
          <w:sz w:val="22"/>
          <w:szCs w:val="22"/>
        </w:rPr>
        <w:t>01.04.2024</w:t>
      </w:r>
      <w:proofErr w:type="gramEnd"/>
    </w:p>
    <w:p w:rsidR="00EF6B50" w:rsidRDefault="00EF6B50" w:rsidP="005127E9">
      <w:pPr>
        <w:ind w:left="426"/>
        <w:rPr>
          <w:rFonts w:ascii="Arial" w:hAnsi="Arial" w:cs="Arial"/>
          <w:b/>
          <w:sz w:val="22"/>
          <w:szCs w:val="22"/>
        </w:rPr>
      </w:pPr>
    </w:p>
    <w:p w:rsidR="00611850" w:rsidRDefault="00611850" w:rsidP="005127E9">
      <w:pPr>
        <w:ind w:left="426"/>
        <w:rPr>
          <w:rFonts w:ascii="Arial" w:hAnsi="Arial" w:cs="Arial"/>
          <w:b/>
          <w:sz w:val="22"/>
          <w:szCs w:val="22"/>
        </w:rPr>
      </w:pPr>
    </w:p>
    <w:p w:rsidR="00E2267D" w:rsidRDefault="00E2267D" w:rsidP="005127E9">
      <w:pPr>
        <w:ind w:left="426"/>
        <w:rPr>
          <w:rFonts w:ascii="Arial" w:hAnsi="Arial" w:cs="Arial"/>
          <w:b/>
          <w:sz w:val="22"/>
          <w:szCs w:val="22"/>
        </w:rPr>
      </w:pPr>
      <w:r>
        <w:rPr>
          <w:rFonts w:ascii="Arial" w:hAnsi="Arial" w:cs="Arial"/>
          <w:b/>
          <w:sz w:val="22"/>
          <w:szCs w:val="22"/>
        </w:rPr>
        <w:lastRenderedPageBreak/>
        <w:t>Postupové termíny:</w:t>
      </w:r>
      <w:r>
        <w:rPr>
          <w:rFonts w:ascii="Arial" w:hAnsi="Arial" w:cs="Arial"/>
          <w:b/>
          <w:sz w:val="22"/>
          <w:szCs w:val="22"/>
        </w:rPr>
        <w:tab/>
      </w:r>
      <w:proofErr w:type="gramStart"/>
      <w:r>
        <w:rPr>
          <w:rFonts w:ascii="Arial" w:hAnsi="Arial" w:cs="Arial"/>
          <w:b/>
          <w:sz w:val="22"/>
          <w:szCs w:val="22"/>
        </w:rPr>
        <w:t>30.11.2019</w:t>
      </w:r>
      <w:proofErr w:type="gramEnd"/>
    </w:p>
    <w:p w:rsidR="00EF6B50" w:rsidRDefault="00E2267D" w:rsidP="00E2267D">
      <w:pPr>
        <w:ind w:left="2586" w:firstLine="294"/>
        <w:rPr>
          <w:rFonts w:ascii="Arial" w:hAnsi="Arial" w:cs="Arial"/>
          <w:b/>
          <w:sz w:val="22"/>
          <w:szCs w:val="22"/>
        </w:rPr>
      </w:pPr>
      <w:proofErr w:type="gramStart"/>
      <w:r>
        <w:rPr>
          <w:rFonts w:ascii="Arial" w:hAnsi="Arial" w:cs="Arial"/>
          <w:b/>
          <w:sz w:val="22"/>
          <w:szCs w:val="22"/>
        </w:rPr>
        <w:t>30</w:t>
      </w:r>
      <w:r w:rsidR="00EF6B50">
        <w:rPr>
          <w:rFonts w:ascii="Arial" w:hAnsi="Arial" w:cs="Arial"/>
          <w:b/>
          <w:sz w:val="22"/>
          <w:szCs w:val="22"/>
        </w:rPr>
        <w:t>.</w:t>
      </w:r>
      <w:r>
        <w:rPr>
          <w:rFonts w:ascii="Arial" w:hAnsi="Arial" w:cs="Arial"/>
          <w:b/>
          <w:sz w:val="22"/>
          <w:szCs w:val="22"/>
        </w:rPr>
        <w:t>11</w:t>
      </w:r>
      <w:r w:rsidR="00EF6B50">
        <w:rPr>
          <w:rFonts w:ascii="Arial" w:hAnsi="Arial" w:cs="Arial"/>
          <w:b/>
          <w:sz w:val="22"/>
          <w:szCs w:val="22"/>
        </w:rPr>
        <w:t>.2020</w:t>
      </w:r>
      <w:proofErr w:type="gramEnd"/>
    </w:p>
    <w:p w:rsidR="00EF6B50" w:rsidRDefault="00E2267D" w:rsidP="005127E9">
      <w:pPr>
        <w:ind w:left="42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gramStart"/>
      <w:r>
        <w:rPr>
          <w:rFonts w:ascii="Arial" w:hAnsi="Arial" w:cs="Arial"/>
          <w:b/>
          <w:sz w:val="22"/>
          <w:szCs w:val="22"/>
        </w:rPr>
        <w:t>30</w:t>
      </w:r>
      <w:r w:rsidR="00EF6B50">
        <w:rPr>
          <w:rFonts w:ascii="Arial" w:hAnsi="Arial" w:cs="Arial"/>
          <w:b/>
          <w:sz w:val="22"/>
          <w:szCs w:val="22"/>
        </w:rPr>
        <w:t>.</w:t>
      </w:r>
      <w:r>
        <w:rPr>
          <w:rFonts w:ascii="Arial" w:hAnsi="Arial" w:cs="Arial"/>
          <w:b/>
          <w:sz w:val="22"/>
          <w:szCs w:val="22"/>
        </w:rPr>
        <w:t>11</w:t>
      </w:r>
      <w:r w:rsidR="00EF6B50">
        <w:rPr>
          <w:rFonts w:ascii="Arial" w:hAnsi="Arial" w:cs="Arial"/>
          <w:b/>
          <w:sz w:val="22"/>
          <w:szCs w:val="22"/>
        </w:rPr>
        <w:t>.2021</w:t>
      </w:r>
      <w:proofErr w:type="gramEnd"/>
    </w:p>
    <w:p w:rsidR="00EF6B50" w:rsidRDefault="00E2267D" w:rsidP="005127E9">
      <w:pPr>
        <w:ind w:left="42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gramStart"/>
      <w:r>
        <w:rPr>
          <w:rFonts w:ascii="Arial" w:hAnsi="Arial" w:cs="Arial"/>
          <w:b/>
          <w:sz w:val="22"/>
          <w:szCs w:val="22"/>
        </w:rPr>
        <w:t>30</w:t>
      </w:r>
      <w:r w:rsidR="00EF6B50">
        <w:rPr>
          <w:rFonts w:ascii="Arial" w:hAnsi="Arial" w:cs="Arial"/>
          <w:b/>
          <w:sz w:val="22"/>
          <w:szCs w:val="22"/>
        </w:rPr>
        <w:t>.</w:t>
      </w:r>
      <w:r>
        <w:rPr>
          <w:rFonts w:ascii="Arial" w:hAnsi="Arial" w:cs="Arial"/>
          <w:b/>
          <w:sz w:val="22"/>
          <w:szCs w:val="22"/>
        </w:rPr>
        <w:t>1</w:t>
      </w:r>
      <w:r w:rsidR="00B8252F">
        <w:rPr>
          <w:rFonts w:ascii="Arial" w:hAnsi="Arial" w:cs="Arial"/>
          <w:b/>
          <w:sz w:val="22"/>
          <w:szCs w:val="22"/>
        </w:rPr>
        <w:t>1</w:t>
      </w:r>
      <w:r w:rsidR="00EF6B50">
        <w:rPr>
          <w:rFonts w:ascii="Arial" w:hAnsi="Arial" w:cs="Arial"/>
          <w:b/>
          <w:sz w:val="22"/>
          <w:szCs w:val="22"/>
        </w:rPr>
        <w:t>.2022</w:t>
      </w:r>
      <w:proofErr w:type="gramEnd"/>
    </w:p>
    <w:p w:rsidR="00EF6B50" w:rsidRDefault="00E2267D" w:rsidP="005127E9">
      <w:pPr>
        <w:ind w:left="42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gramStart"/>
      <w:r>
        <w:rPr>
          <w:rFonts w:ascii="Arial" w:hAnsi="Arial" w:cs="Arial"/>
          <w:b/>
          <w:sz w:val="22"/>
          <w:szCs w:val="22"/>
        </w:rPr>
        <w:t>30</w:t>
      </w:r>
      <w:r w:rsidR="00EF6B50">
        <w:rPr>
          <w:rFonts w:ascii="Arial" w:hAnsi="Arial" w:cs="Arial"/>
          <w:b/>
          <w:sz w:val="22"/>
          <w:szCs w:val="22"/>
        </w:rPr>
        <w:t>.</w:t>
      </w:r>
      <w:r>
        <w:rPr>
          <w:rFonts w:ascii="Arial" w:hAnsi="Arial" w:cs="Arial"/>
          <w:b/>
          <w:sz w:val="22"/>
          <w:szCs w:val="22"/>
        </w:rPr>
        <w:t>1</w:t>
      </w:r>
      <w:r w:rsidR="00B8252F">
        <w:rPr>
          <w:rFonts w:ascii="Arial" w:hAnsi="Arial" w:cs="Arial"/>
          <w:b/>
          <w:sz w:val="22"/>
          <w:szCs w:val="22"/>
        </w:rPr>
        <w:t>1</w:t>
      </w:r>
      <w:r w:rsidR="00EF6B50">
        <w:rPr>
          <w:rFonts w:ascii="Arial" w:hAnsi="Arial" w:cs="Arial"/>
          <w:b/>
          <w:sz w:val="22"/>
          <w:szCs w:val="22"/>
        </w:rPr>
        <w:t>.2023</w:t>
      </w:r>
      <w:proofErr w:type="gramEnd"/>
    </w:p>
    <w:p w:rsidR="00C86B0F" w:rsidRDefault="00C86B0F" w:rsidP="005127E9">
      <w:pPr>
        <w:overflowPunct/>
        <w:autoSpaceDE/>
        <w:adjustRightInd/>
        <w:ind w:left="426"/>
        <w:rPr>
          <w:rFonts w:ascii="Arial" w:hAnsi="Arial" w:cs="Arial"/>
          <w:color w:val="000000"/>
          <w:sz w:val="22"/>
          <w:szCs w:val="22"/>
        </w:rPr>
      </w:pPr>
    </w:p>
    <w:p w:rsidR="00420521" w:rsidRDefault="00420521" w:rsidP="00420521">
      <w:pPr>
        <w:overflowPunct/>
        <w:autoSpaceDE/>
        <w:autoSpaceDN/>
        <w:adjustRightInd/>
        <w:ind w:left="426" w:hanging="426"/>
        <w:textAlignment w:val="auto"/>
        <w:rPr>
          <w:rFonts w:ascii="Arial" w:hAnsi="Arial" w:cs="Arial"/>
          <w:sz w:val="22"/>
          <w:szCs w:val="22"/>
        </w:rPr>
      </w:pPr>
      <w:r>
        <w:rPr>
          <w:rFonts w:ascii="Arial" w:hAnsi="Arial" w:cs="Arial"/>
          <w:sz w:val="22"/>
          <w:szCs w:val="22"/>
        </w:rPr>
        <w:t>1</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20521">
      <w:pPr>
        <w:overflowPunct/>
        <w:autoSpaceDE/>
        <w:autoSpaceDN/>
        <w:adjustRightInd/>
        <w:ind w:left="426" w:hanging="426"/>
        <w:textAlignment w:val="auto"/>
        <w:rPr>
          <w:rFonts w:ascii="Arial" w:hAnsi="Arial" w:cs="Arial"/>
          <w:sz w:val="22"/>
          <w:szCs w:val="22"/>
        </w:rPr>
      </w:pPr>
      <w:r>
        <w:rPr>
          <w:rFonts w:ascii="Arial" w:hAnsi="Arial" w:cs="Arial"/>
          <w:b/>
          <w:sz w:val="22"/>
          <w:szCs w:val="22"/>
        </w:rPr>
        <w:t xml:space="preserve"> </w:t>
      </w:r>
    </w:p>
    <w:p w:rsidR="00C506B6" w:rsidRPr="00386410" w:rsidRDefault="00C506B6"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 až</w:t>
      </w:r>
      <w:proofErr w:type="gramEnd"/>
      <w:r w:rsidR="0095255A" w:rsidRPr="00657C8C">
        <w:rPr>
          <w:rFonts w:ascii="Arial" w:hAnsi="Arial" w:cs="Arial"/>
          <w:i w:val="0"/>
          <w:color w:val="auto"/>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5255A" w:rsidRPr="00DE1CFC" w:rsidRDefault="00DB336D" w:rsidP="00420521">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Pr="00B8252F" w:rsidRDefault="00C322D1" w:rsidP="00C322D1">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CC277F">
        <w:rPr>
          <w:rFonts w:ascii="Arial" w:hAnsi="Arial" w:cs="Arial"/>
          <w:b/>
          <w:sz w:val="22"/>
          <w:szCs w:val="22"/>
        </w:rPr>
        <w:t>49 500,-</w:t>
      </w:r>
      <w:r>
        <w:rPr>
          <w:rFonts w:ascii="Arial" w:hAnsi="Arial" w:cs="Arial"/>
          <w:sz w:val="22"/>
          <w:szCs w:val="22"/>
        </w:rPr>
        <w:t xml:space="preserve"> </w:t>
      </w:r>
      <w:r w:rsidRPr="00B8252F">
        <w:rPr>
          <w:rFonts w:ascii="Arial" w:hAnsi="Arial" w:cs="Arial"/>
          <w:b/>
          <w:sz w:val="22"/>
          <w:szCs w:val="22"/>
        </w:rPr>
        <w:t>Kč</w:t>
      </w:r>
    </w:p>
    <w:p w:rsidR="00C322D1" w:rsidRDefault="00C322D1" w:rsidP="00C322D1">
      <w:pPr>
        <w:ind w:left="360"/>
        <w:jc w:val="both"/>
        <w:rPr>
          <w:rFonts w:ascii="Arial" w:hAnsi="Arial" w:cs="Arial"/>
          <w:sz w:val="22"/>
          <w:szCs w:val="22"/>
          <w:highlight w:val="yellow"/>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 xml:space="preserve">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w:t>
      </w:r>
      <w:r w:rsidR="00CC277F" w:rsidRPr="00420521">
        <w:rPr>
          <w:rFonts w:ascii="Arial" w:hAnsi="Arial" w:cs="Arial"/>
          <w:i w:val="0"/>
          <w:color w:val="auto"/>
          <w:sz w:val="22"/>
          <w:szCs w:val="22"/>
        </w:rPr>
        <w:t>v návaznosti na postupové termíny</w:t>
      </w:r>
      <w:r w:rsidRPr="00420521">
        <w:rPr>
          <w:rFonts w:ascii="Arial" w:hAnsi="Arial" w:cs="Arial"/>
          <w:i w:val="0"/>
          <w:color w:val="auto"/>
          <w:sz w:val="22"/>
          <w:szCs w:val="22"/>
        </w:rPr>
        <w:t xml:space="preserve"> </w:t>
      </w:r>
      <w:r w:rsidRPr="00D1305C">
        <w:rPr>
          <w:rFonts w:ascii="Arial" w:hAnsi="Arial" w:cs="Arial"/>
          <w:i w:val="0"/>
          <w:color w:val="auto"/>
          <w:sz w:val="22"/>
          <w:szCs w:val="22"/>
        </w:rPr>
        <w:t xml:space="preserve">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7C1FB6" w:rsidRPr="007C1FB6" w:rsidRDefault="007C1FB6" w:rsidP="007C1FB6">
      <w:pPr>
        <w:pStyle w:val="Odstavecseseznamem"/>
        <w:numPr>
          <w:ilvl w:val="3"/>
          <w:numId w:val="3"/>
        </w:numPr>
        <w:spacing w:after="0" w:line="240" w:lineRule="auto"/>
        <w:jc w:val="both"/>
        <w:rPr>
          <w:rFonts w:ascii="Arial" w:hAnsi="Arial" w:cs="Arial"/>
          <w:sz w:val="22"/>
          <w:szCs w:val="22"/>
        </w:rPr>
      </w:pPr>
      <w:r>
        <w:rPr>
          <w:rFonts w:ascii="Arial" w:hAnsi="Arial" w:cs="Arial"/>
          <w:color w:val="auto"/>
          <w:sz w:val="22"/>
          <w:szCs w:val="22"/>
        </w:rPr>
        <w:t>S</w:t>
      </w:r>
      <w:r w:rsidRPr="00420521">
        <w:rPr>
          <w:rFonts w:ascii="Arial" w:hAnsi="Arial" w:cs="Arial"/>
          <w:color w:val="auto"/>
          <w:sz w:val="22"/>
          <w:szCs w:val="22"/>
        </w:rPr>
        <w:t>oupis provedených prací je zhotovitel povinen zpracovat vždy k poslednímu dni postupového termínu a ke dni ukončení akce v písemn</w:t>
      </w:r>
      <w:r>
        <w:rPr>
          <w:rFonts w:ascii="Arial" w:hAnsi="Arial" w:cs="Arial"/>
          <w:color w:val="auto"/>
          <w:sz w:val="22"/>
          <w:szCs w:val="22"/>
        </w:rPr>
        <w:t>é</w:t>
      </w:r>
      <w:r w:rsidRPr="00420521">
        <w:rPr>
          <w:rFonts w:ascii="Arial" w:hAnsi="Arial" w:cs="Arial"/>
          <w:color w:val="auto"/>
          <w:sz w:val="22"/>
          <w:szCs w:val="22"/>
        </w:rPr>
        <w:t xml:space="preserve"> podobě. </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7C1FB6">
      <w:pPr>
        <w:pStyle w:val="Odstavecseseznamem"/>
        <w:numPr>
          <w:ilvl w:val="3"/>
          <w:numId w:val="3"/>
        </w:numPr>
        <w:spacing w:after="0" w:line="240" w:lineRule="auto"/>
        <w:ind w:left="357" w:hanging="357"/>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w:t>
      </w:r>
      <w:r w:rsidR="00CC277F">
        <w:rPr>
          <w:rFonts w:ascii="Arial" w:hAnsi="Arial" w:cs="Arial"/>
          <w:color w:val="auto"/>
          <w:sz w:val="22"/>
          <w:szCs w:val="22"/>
        </w:rPr>
        <w:t xml:space="preserve"> </w:t>
      </w:r>
      <w:r w:rsidR="00CC277F" w:rsidRPr="00420521">
        <w:rPr>
          <w:rFonts w:ascii="Arial" w:hAnsi="Arial" w:cs="Arial"/>
          <w:color w:val="auto"/>
          <w:sz w:val="22"/>
          <w:szCs w:val="22"/>
        </w:rPr>
        <w:t>den podpisu odsouhlaseného soupisu provedených prací za dané období</w:t>
      </w:r>
      <w:r w:rsidR="00CC277F">
        <w:rPr>
          <w:rFonts w:ascii="Arial" w:hAnsi="Arial" w:cs="Arial"/>
          <w:color w:val="0070C0"/>
          <w:sz w:val="22"/>
          <w:szCs w:val="22"/>
        </w:rPr>
        <w:t>.</w:t>
      </w:r>
      <w:r w:rsidRPr="00B903AC">
        <w:rPr>
          <w:rFonts w:ascii="Arial" w:hAnsi="Arial" w:cs="Arial"/>
          <w:color w:val="auto"/>
          <w:sz w:val="22"/>
          <w:szCs w:val="22"/>
        </w:rPr>
        <w:t xml:space="preserve"> </w:t>
      </w:r>
      <w:r w:rsidRPr="003A660E">
        <w:rPr>
          <w:rFonts w:ascii="Arial" w:hAnsi="Arial" w:cs="Arial"/>
          <w:color w:val="auto"/>
          <w:sz w:val="22"/>
          <w:szCs w:val="22"/>
        </w:rPr>
        <w:t xml:space="preserve">Nedojde-li mezi oběma smluvními stranami k dohodě při </w:t>
      </w:r>
      <w:r w:rsidRPr="003A660E">
        <w:rPr>
          <w:rFonts w:ascii="Arial" w:hAnsi="Arial" w:cs="Arial"/>
          <w:color w:val="auto"/>
          <w:sz w:val="22"/>
          <w:szCs w:val="22"/>
        </w:rPr>
        <w:lastRenderedPageBreak/>
        <w:t xml:space="preserve">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7C1FB6" w:rsidRPr="007C1FB6" w:rsidRDefault="007C1FB6" w:rsidP="007C1FB6">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F9094A"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B8252F">
        <w:rPr>
          <w:rFonts w:ascii="Arial" w:hAnsi="Arial" w:cs="Arial"/>
          <w:color w:val="auto"/>
          <w:sz w:val="22"/>
          <w:szCs w:val="22"/>
        </w:rPr>
        <w:t xml:space="preserve">: </w:t>
      </w:r>
      <w:hyperlink r:id="rId12" w:history="1">
        <w:r w:rsidRPr="00B8252F">
          <w:rPr>
            <w:rStyle w:val="Hypertextovodkaz"/>
            <w:rFonts w:ascii="Arial" w:hAnsi="Arial" w:cs="Arial"/>
            <w:b/>
            <w:bCs/>
            <w:color w:val="auto"/>
            <w:sz w:val="22"/>
            <w:szCs w:val="22"/>
          </w:rPr>
          <w:t>faktury-pr@poh.cz</w:t>
        </w:r>
      </w:hyperlink>
      <w:r w:rsidRPr="00B8252F">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1D1432" w:rsidRDefault="001D1432" w:rsidP="001D1432"/>
    <w:p w:rsidR="00C506B6" w:rsidRPr="0001372F" w:rsidRDefault="00C506B6"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w:t>
      </w:r>
      <w:r w:rsidR="00E93C9F" w:rsidRPr="00420521">
        <w:t xml:space="preserve">místa plnění zakázky do </w:t>
      </w:r>
      <w:r w:rsidRPr="00FE2A2E">
        <w:t xml:space="preserve">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063E59" w:rsidRDefault="00C66556" w:rsidP="00E97587">
      <w:pPr>
        <w:pStyle w:val="Zkladntext"/>
        <w:widowControl/>
        <w:jc w:val="center"/>
        <w:rPr>
          <w:rFonts w:cs="Arial"/>
          <w:b/>
          <w:sz w:val="22"/>
          <w:szCs w:val="22"/>
          <w:u w:val="single"/>
        </w:rPr>
      </w:pPr>
      <w:r w:rsidRPr="00063E59">
        <w:rPr>
          <w:rFonts w:cs="Arial"/>
          <w:b/>
          <w:sz w:val="22"/>
          <w:szCs w:val="22"/>
          <w:u w:val="single"/>
        </w:rPr>
        <w:t xml:space="preserve">Čl. VII. </w:t>
      </w:r>
      <w:r w:rsidR="00790434" w:rsidRPr="00063E59">
        <w:rPr>
          <w:rFonts w:cs="Arial"/>
          <w:b/>
          <w:sz w:val="22"/>
          <w:szCs w:val="22"/>
          <w:u w:val="single"/>
        </w:rPr>
        <w:t>ZAJIŠTĚNÍ ZÁVAZKU, ZÁRUKA</w:t>
      </w:r>
    </w:p>
    <w:p w:rsidR="00E97587" w:rsidRPr="00063E59" w:rsidRDefault="00E97587" w:rsidP="00E97587">
      <w:pPr>
        <w:widowControl w:val="0"/>
        <w:jc w:val="both"/>
        <w:rPr>
          <w:rFonts w:ascii="Arial" w:hAnsi="Arial" w:cs="Arial"/>
          <w:b/>
          <w:sz w:val="22"/>
          <w:szCs w:val="22"/>
        </w:rPr>
      </w:pPr>
    </w:p>
    <w:p w:rsidR="003C0A01" w:rsidRPr="00063E59" w:rsidRDefault="003C0A01" w:rsidP="003C0A01">
      <w:pPr>
        <w:pStyle w:val="Zkladntext"/>
        <w:widowControl/>
        <w:numPr>
          <w:ilvl w:val="0"/>
          <w:numId w:val="4"/>
        </w:numPr>
        <w:tabs>
          <w:tab w:val="left" w:pos="360"/>
        </w:tabs>
        <w:rPr>
          <w:rFonts w:cs="Arial"/>
          <w:b/>
          <w:sz w:val="22"/>
          <w:szCs w:val="22"/>
        </w:rPr>
      </w:pPr>
      <w:r w:rsidRPr="00063E59">
        <w:rPr>
          <w:rFonts w:cs="Arial"/>
          <w:b/>
          <w:sz w:val="22"/>
          <w:szCs w:val="22"/>
        </w:rPr>
        <w:t xml:space="preserve">Dílo bude předáno až po řádném a úplném provedení díla. </w:t>
      </w:r>
    </w:p>
    <w:p w:rsidR="003C0A01" w:rsidRPr="00063E59" w:rsidRDefault="003C0A01" w:rsidP="003C0A01">
      <w:pPr>
        <w:pStyle w:val="Citace1"/>
        <w:tabs>
          <w:tab w:val="left" w:pos="360"/>
        </w:tabs>
        <w:spacing w:line="240" w:lineRule="auto"/>
        <w:ind w:left="426"/>
        <w:jc w:val="both"/>
        <w:rPr>
          <w:rFonts w:ascii="Arial" w:hAnsi="Arial" w:cs="Arial"/>
          <w:i w:val="0"/>
          <w:color w:val="auto"/>
          <w:sz w:val="22"/>
          <w:szCs w:val="22"/>
        </w:rPr>
      </w:pPr>
      <w:r w:rsidRPr="00063E59">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3C0A01" w:rsidRPr="00063E59" w:rsidRDefault="003C0A01" w:rsidP="003C0A01">
      <w:pPr>
        <w:pStyle w:val="Citace1"/>
        <w:tabs>
          <w:tab w:val="left" w:pos="360"/>
        </w:tabs>
        <w:spacing w:line="240" w:lineRule="auto"/>
        <w:ind w:left="426"/>
        <w:jc w:val="both"/>
        <w:rPr>
          <w:rFonts w:ascii="Arial" w:hAnsi="Arial" w:cs="Arial"/>
          <w:i w:val="0"/>
          <w:color w:val="auto"/>
          <w:sz w:val="22"/>
          <w:szCs w:val="22"/>
        </w:rPr>
      </w:pPr>
      <w:r w:rsidRPr="00063E59">
        <w:rPr>
          <w:rFonts w:ascii="Arial" w:hAnsi="Arial" w:cs="Arial"/>
          <w:i w:val="0"/>
          <w:color w:val="auto"/>
          <w:sz w:val="22"/>
          <w:szCs w:val="22"/>
        </w:rPr>
        <w:t>Obsahuje-li dílo, které je předmětem předání a převzetí drobné vady a nedodělky, musí protokol obsahovat:</w:t>
      </w:r>
    </w:p>
    <w:p w:rsidR="003C0A01" w:rsidRPr="00063E59"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063E59">
        <w:rPr>
          <w:rFonts w:ascii="Arial" w:hAnsi="Arial" w:cs="Arial"/>
          <w:i w:val="0"/>
          <w:color w:val="auto"/>
          <w:sz w:val="22"/>
          <w:szCs w:val="22"/>
        </w:rPr>
        <w:t>soupis zjištěných vad a nedodělků</w:t>
      </w:r>
    </w:p>
    <w:p w:rsidR="003C0A01" w:rsidRPr="00063E59"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063E59">
        <w:rPr>
          <w:rFonts w:ascii="Arial" w:hAnsi="Arial" w:cs="Arial"/>
          <w:i w:val="0"/>
          <w:color w:val="auto"/>
          <w:sz w:val="22"/>
          <w:szCs w:val="22"/>
        </w:rPr>
        <w:t>dohodu o způsobu a termínech jejich odstranění, popřípadě o jiném způsobu jejich vypořádání</w:t>
      </w:r>
    </w:p>
    <w:p w:rsidR="003C0A01" w:rsidRPr="00063E59"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063E59">
        <w:rPr>
          <w:rFonts w:ascii="Arial" w:hAnsi="Arial" w:cs="Arial"/>
          <w:i w:val="0"/>
          <w:color w:val="auto"/>
          <w:sz w:val="22"/>
          <w:szCs w:val="22"/>
        </w:rPr>
        <w:t xml:space="preserve">dohodu o zpřístupnění díla nebo jeho částí </w:t>
      </w:r>
      <w:r w:rsidR="00BD0CD0" w:rsidRPr="00063E59">
        <w:rPr>
          <w:rFonts w:ascii="Arial" w:hAnsi="Arial" w:cs="Arial"/>
          <w:i w:val="0"/>
          <w:color w:val="auto"/>
          <w:sz w:val="22"/>
          <w:szCs w:val="22"/>
        </w:rPr>
        <w:t>zhotovitel</w:t>
      </w:r>
      <w:r w:rsidRPr="00063E59">
        <w:rPr>
          <w:rFonts w:ascii="Arial" w:hAnsi="Arial" w:cs="Arial"/>
          <w:i w:val="0"/>
          <w:color w:val="auto"/>
          <w:sz w:val="22"/>
          <w:szCs w:val="22"/>
        </w:rPr>
        <w:t>i za účelem odstranění vad a nedodělků.</w:t>
      </w:r>
    </w:p>
    <w:p w:rsidR="003C0A01" w:rsidRPr="00063E59" w:rsidRDefault="003C0A01" w:rsidP="003C0A01">
      <w:pPr>
        <w:pStyle w:val="Citace1"/>
        <w:tabs>
          <w:tab w:val="left" w:pos="360"/>
        </w:tabs>
        <w:spacing w:line="240" w:lineRule="auto"/>
        <w:ind w:left="426"/>
        <w:jc w:val="both"/>
        <w:rPr>
          <w:rFonts w:ascii="Arial" w:hAnsi="Arial" w:cs="Arial"/>
          <w:i w:val="0"/>
          <w:color w:val="auto"/>
          <w:sz w:val="22"/>
          <w:szCs w:val="22"/>
        </w:rPr>
      </w:pPr>
      <w:r w:rsidRPr="00063E59">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r w:rsidRPr="00063E59">
        <w:rPr>
          <w:rFonts w:ascii="Arial" w:hAnsi="Arial" w:cs="Arial"/>
          <w:i w:val="0"/>
          <w:color w:val="0070C0"/>
          <w:sz w:val="22"/>
          <w:szCs w:val="22"/>
        </w:rPr>
        <w:t>.</w:t>
      </w:r>
    </w:p>
    <w:p w:rsidR="003C0A01" w:rsidRPr="00063E59" w:rsidRDefault="00BD0CD0" w:rsidP="003C0A01">
      <w:pPr>
        <w:pStyle w:val="Citace1"/>
        <w:tabs>
          <w:tab w:val="left" w:pos="360"/>
        </w:tabs>
        <w:spacing w:line="240" w:lineRule="auto"/>
        <w:ind w:left="426"/>
        <w:jc w:val="both"/>
        <w:rPr>
          <w:rFonts w:ascii="Arial" w:hAnsi="Arial" w:cs="Arial"/>
          <w:i w:val="0"/>
          <w:color w:val="auto"/>
          <w:sz w:val="22"/>
          <w:szCs w:val="22"/>
        </w:rPr>
      </w:pPr>
      <w:r w:rsidRPr="00063E59">
        <w:rPr>
          <w:rFonts w:ascii="Arial" w:hAnsi="Arial" w:cs="Arial"/>
          <w:i w:val="0"/>
          <w:color w:val="auto"/>
          <w:sz w:val="22"/>
          <w:szCs w:val="22"/>
        </w:rPr>
        <w:t>Zhotovitel</w:t>
      </w:r>
      <w:r w:rsidR="002D40E2" w:rsidRPr="00063E59">
        <w:rPr>
          <w:rFonts w:ascii="Arial" w:hAnsi="Arial" w:cs="Arial"/>
          <w:i w:val="0"/>
          <w:color w:val="auto"/>
          <w:sz w:val="22"/>
          <w:szCs w:val="22"/>
        </w:rPr>
        <w:t xml:space="preserve"> </w:t>
      </w:r>
      <w:r w:rsidR="003C0A01" w:rsidRPr="00063E59">
        <w:rPr>
          <w:rFonts w:ascii="Arial" w:hAnsi="Arial" w:cs="Arial"/>
          <w:i w:val="0"/>
          <w:color w:val="auto"/>
          <w:sz w:val="22"/>
          <w:szCs w:val="22"/>
        </w:rPr>
        <w:t>j</w:t>
      </w:r>
      <w:r w:rsidR="002D40E2" w:rsidRPr="00063E59">
        <w:rPr>
          <w:rFonts w:ascii="Arial" w:hAnsi="Arial" w:cs="Arial"/>
          <w:i w:val="0"/>
          <w:color w:val="auto"/>
          <w:sz w:val="22"/>
          <w:szCs w:val="22"/>
        </w:rPr>
        <w:t>e</w:t>
      </w:r>
      <w:r w:rsidR="003C0A01" w:rsidRPr="00063E59">
        <w:rPr>
          <w:rFonts w:ascii="Arial" w:hAnsi="Arial" w:cs="Arial"/>
          <w:i w:val="0"/>
          <w:color w:val="auto"/>
          <w:sz w:val="22"/>
          <w:szCs w:val="22"/>
        </w:rPr>
        <w:t xml:space="preserve"> povinen ve stanovené lhůtě odstranit vady i v případě, kdy podle jeho názoru za vady neodpovídá. Náklady na odstranění vad v těchto sporných případech nese až do rozhodnutí soudu </w:t>
      </w:r>
      <w:r w:rsidRPr="00063E59">
        <w:rPr>
          <w:rFonts w:ascii="Arial" w:hAnsi="Arial" w:cs="Arial"/>
          <w:i w:val="0"/>
          <w:color w:val="auto"/>
          <w:sz w:val="22"/>
          <w:szCs w:val="22"/>
        </w:rPr>
        <w:t>zhotovitel</w:t>
      </w:r>
      <w:r w:rsidR="003C0A01" w:rsidRPr="00063E59">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063E59">
        <w:rPr>
          <w:rFonts w:ascii="Arial" w:hAnsi="Arial" w:cs="Arial"/>
          <w:i w:val="0"/>
          <w:color w:val="auto"/>
          <w:sz w:val="22"/>
          <w:szCs w:val="22"/>
        </w:rPr>
        <w:t xml:space="preserve">Neodstraní-li </w:t>
      </w:r>
      <w:r w:rsidR="00BD0CD0" w:rsidRPr="00063E59">
        <w:rPr>
          <w:rFonts w:ascii="Arial" w:hAnsi="Arial" w:cs="Arial"/>
          <w:i w:val="0"/>
          <w:color w:val="auto"/>
          <w:sz w:val="22"/>
          <w:szCs w:val="22"/>
        </w:rPr>
        <w:t>zhotovitel</w:t>
      </w:r>
      <w:r w:rsidRPr="00063E59">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sidRPr="00063E59">
        <w:rPr>
          <w:rFonts w:ascii="Arial" w:hAnsi="Arial" w:cs="Arial"/>
          <w:i w:val="0"/>
          <w:color w:val="auto"/>
          <w:sz w:val="22"/>
          <w:szCs w:val="22"/>
        </w:rPr>
        <w:t>zhotovitel</w:t>
      </w:r>
      <w:r w:rsidRPr="00063E59">
        <w:rPr>
          <w:rFonts w:ascii="Arial" w:hAnsi="Arial" w:cs="Arial"/>
          <w:i w:val="0"/>
          <w:color w:val="auto"/>
          <w:sz w:val="22"/>
          <w:szCs w:val="22"/>
        </w:rPr>
        <w:t xml:space="preserve">e. To nezbavuje </w:t>
      </w:r>
      <w:r w:rsidR="00BD0CD0" w:rsidRPr="00063E59">
        <w:rPr>
          <w:rFonts w:ascii="Arial" w:hAnsi="Arial" w:cs="Arial"/>
          <w:i w:val="0"/>
          <w:color w:val="auto"/>
          <w:sz w:val="22"/>
          <w:szCs w:val="22"/>
        </w:rPr>
        <w:t>zhotovitel</w:t>
      </w:r>
      <w:r w:rsidRPr="00063E59">
        <w:rPr>
          <w:rFonts w:ascii="Arial" w:hAnsi="Arial" w:cs="Arial"/>
          <w:i w:val="0"/>
          <w:color w:val="auto"/>
          <w:sz w:val="22"/>
          <w:szCs w:val="22"/>
        </w:rPr>
        <w:t>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C506B6" w:rsidRPr="00386410" w:rsidRDefault="00C506B6" w:rsidP="00B61257">
      <w:pPr>
        <w:widowControl w:val="0"/>
        <w:ind w:left="360"/>
        <w:jc w:val="both"/>
        <w:rPr>
          <w:rFonts w:ascii="Arial" w:hAnsi="Arial" w:cs="Arial"/>
          <w:sz w:val="22"/>
          <w:szCs w:val="22"/>
        </w:rPr>
      </w:pPr>
    </w:p>
    <w:p w:rsidR="00281CA7" w:rsidRDefault="00F25381" w:rsidP="003C0A01">
      <w:pPr>
        <w:pStyle w:val="Zkladntext"/>
        <w:keepNext/>
        <w:widowControl/>
        <w:spacing w:before="120"/>
        <w:jc w:val="center"/>
        <w:rPr>
          <w:rFonts w:cs="Arial"/>
          <w:sz w:val="22"/>
          <w:szCs w:val="22"/>
        </w:rPr>
      </w:pPr>
      <w:r w:rsidRPr="00386410">
        <w:rPr>
          <w:rFonts w:cs="Arial"/>
          <w:sz w:val="22"/>
          <w:szCs w:val="22"/>
        </w:rPr>
        <w:lastRenderedPageBreak/>
        <w:t xml:space="preserve"> </w:t>
      </w:r>
    </w:p>
    <w:p w:rsidR="003C0A01" w:rsidRPr="00386410" w:rsidRDefault="003C0A01" w:rsidP="003C0A01">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C506B6" w:rsidRDefault="00C506B6"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pro zajištění řádného plnění díla.</w:t>
      </w:r>
    </w:p>
    <w:p w:rsidR="003C0A01" w:rsidRDefault="003C0A01" w:rsidP="003C0A01">
      <w:pPr>
        <w:pStyle w:val="Zkladntext"/>
        <w:widowControl/>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Práce nad rámec zadání, budou oboustranně </w:t>
      </w:r>
      <w:r w:rsidR="00E93C9F" w:rsidRPr="00063E59">
        <w:rPr>
          <w:rFonts w:cs="Arial"/>
          <w:color w:val="auto"/>
          <w:sz w:val="22"/>
          <w:szCs w:val="22"/>
        </w:rPr>
        <w:t>písemně</w:t>
      </w:r>
      <w:r w:rsidR="00E93C9F">
        <w:rPr>
          <w:rFonts w:cs="Arial"/>
          <w:color w:val="0070C0"/>
          <w:sz w:val="22"/>
          <w:szCs w:val="22"/>
        </w:rPr>
        <w:t xml:space="preserve"> </w:t>
      </w:r>
      <w:r w:rsidRPr="00386410">
        <w:rPr>
          <w:rFonts w:cs="Arial"/>
          <w:sz w:val="22"/>
          <w:szCs w:val="22"/>
        </w:rPr>
        <w:t>odsouhlaseny</w:t>
      </w:r>
      <w:r w:rsidR="00063E59">
        <w:rPr>
          <w:rFonts w:cs="Arial"/>
          <w:sz w:val="22"/>
          <w:szCs w:val="22"/>
        </w:rPr>
        <w:t xml:space="preserve"> </w:t>
      </w:r>
      <w:r w:rsidRPr="00386410">
        <w:rPr>
          <w:rFonts w:cs="Arial"/>
          <w:sz w:val="22"/>
          <w:szCs w:val="22"/>
        </w:rPr>
        <w:t>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281CA7" w:rsidRDefault="00281CA7" w:rsidP="005D1FC7">
      <w:pPr>
        <w:pStyle w:val="Zkladntext"/>
        <w:widowControl/>
        <w:tabs>
          <w:tab w:val="left" w:pos="360"/>
        </w:tabs>
        <w:ind w:left="360" w:hanging="360"/>
        <w:jc w:val="both"/>
        <w:textAlignment w:val="auto"/>
        <w:rPr>
          <w:rFonts w:cs="Arial"/>
          <w:b/>
          <w:sz w:val="22"/>
          <w:szCs w:val="22"/>
        </w:rPr>
      </w:pPr>
    </w:p>
    <w:p w:rsidR="00281CA7" w:rsidRDefault="00281CA7" w:rsidP="00281CA7">
      <w:pPr>
        <w:pStyle w:val="Zkladntext"/>
        <w:tabs>
          <w:tab w:val="left" w:pos="360"/>
        </w:tabs>
        <w:ind w:left="360" w:hanging="360"/>
        <w:jc w:val="both"/>
        <w:textAlignment w:val="auto"/>
        <w:rPr>
          <w:rFonts w:cs="Arial"/>
          <w:sz w:val="22"/>
          <w:szCs w:val="22"/>
        </w:rPr>
      </w:pPr>
      <w:r w:rsidRPr="00281CA7">
        <w:rPr>
          <w:rFonts w:cs="Arial"/>
          <w:b/>
          <w:sz w:val="22"/>
          <w:szCs w:val="22"/>
        </w:rPr>
        <w:t>7.</w:t>
      </w:r>
      <w:r w:rsidRPr="00281CA7">
        <w:rPr>
          <w:rFonts w:cs="Arial"/>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281CA7" w:rsidRPr="00281CA7" w:rsidRDefault="00281CA7" w:rsidP="00281CA7">
      <w:pPr>
        <w:pStyle w:val="Zkladntext"/>
        <w:tabs>
          <w:tab w:val="left" w:pos="360"/>
        </w:tabs>
        <w:ind w:left="360" w:hanging="360"/>
        <w:jc w:val="both"/>
        <w:textAlignment w:val="auto"/>
        <w:rPr>
          <w:rFonts w:cs="Arial"/>
          <w:sz w:val="22"/>
          <w:szCs w:val="22"/>
        </w:rPr>
      </w:pPr>
    </w:p>
    <w:p w:rsidR="00281CA7" w:rsidRDefault="00281CA7" w:rsidP="00281CA7">
      <w:pPr>
        <w:pStyle w:val="Zkladntext"/>
        <w:tabs>
          <w:tab w:val="left" w:pos="360"/>
        </w:tabs>
        <w:ind w:left="360" w:hanging="360"/>
        <w:jc w:val="both"/>
        <w:textAlignment w:val="auto"/>
        <w:rPr>
          <w:rFonts w:cs="Arial"/>
          <w:sz w:val="22"/>
          <w:szCs w:val="22"/>
        </w:rPr>
      </w:pPr>
      <w:r w:rsidRPr="00281CA7">
        <w:rPr>
          <w:rFonts w:cs="Arial"/>
          <w:b/>
          <w:sz w:val="22"/>
          <w:szCs w:val="22"/>
        </w:rPr>
        <w:t>8.</w:t>
      </w:r>
      <w:r w:rsidRPr="00281CA7">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281CA7" w:rsidRPr="00281CA7" w:rsidRDefault="00281CA7" w:rsidP="00281CA7">
      <w:pPr>
        <w:pStyle w:val="Zkladntext"/>
        <w:tabs>
          <w:tab w:val="left" w:pos="360"/>
        </w:tabs>
        <w:ind w:left="360" w:hanging="360"/>
        <w:jc w:val="both"/>
        <w:textAlignment w:val="auto"/>
        <w:rPr>
          <w:rFonts w:cs="Arial"/>
          <w:sz w:val="22"/>
          <w:szCs w:val="22"/>
        </w:rPr>
      </w:pPr>
    </w:p>
    <w:p w:rsidR="00281CA7" w:rsidRDefault="00281CA7" w:rsidP="00281CA7">
      <w:pPr>
        <w:pStyle w:val="Zkladntext"/>
        <w:tabs>
          <w:tab w:val="left" w:pos="360"/>
        </w:tabs>
        <w:ind w:left="360" w:hanging="360"/>
        <w:jc w:val="both"/>
        <w:textAlignment w:val="auto"/>
        <w:rPr>
          <w:rFonts w:cs="Arial"/>
          <w:sz w:val="22"/>
          <w:szCs w:val="22"/>
        </w:rPr>
      </w:pPr>
      <w:r w:rsidRPr="00281CA7">
        <w:rPr>
          <w:rFonts w:cs="Arial"/>
          <w:b/>
          <w:sz w:val="22"/>
          <w:szCs w:val="22"/>
        </w:rPr>
        <w:t>9.</w:t>
      </w:r>
      <w:r w:rsidRPr="00281CA7">
        <w:rPr>
          <w:rFonts w:cs="Arial"/>
          <w:sz w:val="22"/>
          <w:szCs w:val="22"/>
        </w:rPr>
        <w:tab/>
        <w:t xml:space="preserve">Zhotovitel prohlašuje, že se seznámil se zásadami, hodnotami a cíli </w:t>
      </w:r>
      <w:proofErr w:type="spellStart"/>
      <w:r w:rsidRPr="00281CA7">
        <w:rPr>
          <w:rFonts w:cs="Arial"/>
          <w:sz w:val="22"/>
          <w:szCs w:val="22"/>
        </w:rPr>
        <w:t>Compliance</w:t>
      </w:r>
      <w:proofErr w:type="spellEnd"/>
      <w:r w:rsidRPr="00281CA7">
        <w:rPr>
          <w:rFonts w:cs="Arial"/>
          <w:sz w:val="22"/>
          <w:szCs w:val="22"/>
        </w:rPr>
        <w:t xml:space="preserve"> programu Povodí Ohře, </w:t>
      </w:r>
      <w:proofErr w:type="spellStart"/>
      <w:proofErr w:type="gramStart"/>
      <w:r w:rsidRPr="00281CA7">
        <w:rPr>
          <w:rFonts w:cs="Arial"/>
          <w:sz w:val="22"/>
          <w:szCs w:val="22"/>
        </w:rPr>
        <w:t>s.p</w:t>
      </w:r>
      <w:proofErr w:type="spellEnd"/>
      <w:r w:rsidRPr="00281CA7">
        <w:rPr>
          <w:rFonts w:cs="Arial"/>
          <w:sz w:val="22"/>
          <w:szCs w:val="22"/>
        </w:rPr>
        <w:t>.</w:t>
      </w:r>
      <w:proofErr w:type="gramEnd"/>
      <w:r w:rsidRPr="00281CA7">
        <w:rPr>
          <w:rFonts w:cs="Arial"/>
          <w:sz w:val="22"/>
          <w:szCs w:val="22"/>
        </w:rPr>
        <w:t xml:space="preserve">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281CA7" w:rsidRPr="00281CA7" w:rsidRDefault="00281CA7" w:rsidP="00281CA7">
      <w:pPr>
        <w:pStyle w:val="Zkladntext"/>
        <w:tabs>
          <w:tab w:val="left" w:pos="360"/>
        </w:tabs>
        <w:ind w:left="360" w:hanging="360"/>
        <w:jc w:val="both"/>
        <w:textAlignment w:val="auto"/>
        <w:rPr>
          <w:rFonts w:cs="Arial"/>
          <w:sz w:val="22"/>
          <w:szCs w:val="22"/>
        </w:rPr>
      </w:pPr>
    </w:p>
    <w:p w:rsidR="00281CA7" w:rsidRPr="00281CA7" w:rsidRDefault="00281CA7" w:rsidP="00281CA7">
      <w:pPr>
        <w:pStyle w:val="Zkladntext"/>
        <w:widowControl/>
        <w:tabs>
          <w:tab w:val="left" w:pos="360"/>
        </w:tabs>
        <w:ind w:left="360" w:hanging="360"/>
        <w:jc w:val="both"/>
        <w:textAlignment w:val="auto"/>
        <w:rPr>
          <w:rFonts w:cs="Arial"/>
          <w:sz w:val="22"/>
          <w:szCs w:val="22"/>
        </w:rPr>
      </w:pPr>
      <w:r w:rsidRPr="00281CA7">
        <w:rPr>
          <w:rFonts w:cs="Arial"/>
          <w:b/>
          <w:sz w:val="22"/>
          <w:szCs w:val="22"/>
        </w:rPr>
        <w:lastRenderedPageBreak/>
        <w:t>10.</w:t>
      </w:r>
      <w:r w:rsidRPr="00281CA7">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w:t>
      </w:r>
      <w:r>
        <w:rPr>
          <w:rFonts w:cs="Arial"/>
          <w:sz w:val="22"/>
          <w:szCs w:val="22"/>
        </w:rPr>
        <w:t>ami vyjádřenými v tomto článku.</w:t>
      </w:r>
    </w:p>
    <w:p w:rsidR="00DA3A86" w:rsidRDefault="00DA3A86" w:rsidP="00281CA7">
      <w:pPr>
        <w:pStyle w:val="Zkladntext"/>
        <w:widowControl/>
        <w:tabs>
          <w:tab w:val="left" w:pos="360"/>
        </w:tabs>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281CA7" w:rsidRPr="00281CA7" w:rsidRDefault="00281CA7" w:rsidP="00281CA7">
      <w:pPr>
        <w:ind w:left="426" w:hanging="426"/>
        <w:jc w:val="both"/>
        <w:rPr>
          <w:rFonts w:ascii="Arial" w:hAnsi="Arial"/>
          <w:sz w:val="22"/>
          <w:szCs w:val="22"/>
        </w:rPr>
      </w:pPr>
      <w:r w:rsidRPr="00281CA7">
        <w:rPr>
          <w:rFonts w:ascii="Arial" w:hAnsi="Arial"/>
          <w:b/>
          <w:sz w:val="22"/>
          <w:szCs w:val="22"/>
        </w:rPr>
        <w:t xml:space="preserve">12. </w:t>
      </w:r>
      <w:r w:rsidRPr="00281CA7">
        <w:rPr>
          <w:rFonts w:ascii="Arial" w:hAnsi="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3" w:history="1">
        <w:r w:rsidRPr="00281CA7">
          <w:rPr>
            <w:rStyle w:val="Hypertextovodkaz"/>
            <w:rFonts w:ascii="Arial" w:hAnsi="Arial"/>
            <w:color w:val="auto"/>
            <w:sz w:val="22"/>
            <w:szCs w:val="22"/>
            <w:u w:val="none"/>
          </w:rPr>
          <w:t>http://www.poh.cz/informace-o-zpracovani-osobnich-udaju/d-1369/p1=1459</w:t>
        </w:r>
      </w:hyperlink>
      <w:r w:rsidRPr="00281CA7">
        <w:rPr>
          <w:rFonts w:ascii="Arial" w:hAnsi="Arial"/>
          <w:sz w:val="22"/>
          <w:szCs w:val="22"/>
        </w:rPr>
        <w:t>.</w:t>
      </w:r>
    </w:p>
    <w:p w:rsidR="0017039A" w:rsidRDefault="0017039A" w:rsidP="00281CA7">
      <w:pPr>
        <w:pStyle w:val="Zkladntext"/>
        <w:widowControl/>
        <w:tabs>
          <w:tab w:val="left" w:pos="360"/>
        </w:tabs>
        <w:jc w:val="both"/>
        <w:rPr>
          <w:rFonts w:cs="Arial"/>
          <w:b/>
          <w:sz w:val="22"/>
          <w:szCs w:val="22"/>
        </w:rPr>
      </w:pP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w:t>
      </w:r>
      <w:r w:rsidR="0017039A">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proofErr w:type="gramStart"/>
      <w:r w:rsidR="00320098">
        <w:rPr>
          <w:rFonts w:ascii="Arial" w:hAnsi="Arial" w:cs="Arial"/>
          <w:sz w:val="22"/>
          <w:szCs w:val="22"/>
        </w:rPr>
        <w:t>20.03.2019</w:t>
      </w:r>
      <w:proofErr w:type="gramEnd"/>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611850">
        <w:rPr>
          <w:rFonts w:ascii="Arial" w:hAnsi="Arial" w:cs="Arial"/>
          <w:sz w:val="22"/>
          <w:szCs w:val="22"/>
        </w:rPr>
        <w:t xml:space="preserve"> Kadani </w:t>
      </w:r>
      <w:r w:rsidRPr="00386410">
        <w:rPr>
          <w:rFonts w:ascii="Arial" w:hAnsi="Arial" w:cs="Arial"/>
          <w:sz w:val="22"/>
          <w:szCs w:val="22"/>
        </w:rPr>
        <w:t>dne</w:t>
      </w:r>
      <w:r w:rsidR="00320098">
        <w:rPr>
          <w:rFonts w:ascii="Arial" w:hAnsi="Arial" w:cs="Arial"/>
          <w:sz w:val="22"/>
          <w:szCs w:val="22"/>
        </w:rPr>
        <w:t xml:space="preserve"> 20.03.2019</w:t>
      </w:r>
      <w:r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B8252F" w:rsidRDefault="00B8252F" w:rsidP="00063E59">
      <w:pPr>
        <w:tabs>
          <w:tab w:val="left" w:pos="3960"/>
        </w:tabs>
        <w:ind w:left="3960" w:hanging="3960"/>
        <w:jc w:val="both"/>
        <w:rPr>
          <w:rFonts w:ascii="Arial" w:hAnsi="Arial" w:cs="Arial"/>
          <w:sz w:val="22"/>
          <w:szCs w:val="22"/>
        </w:rPr>
      </w:pPr>
    </w:p>
    <w:p w:rsidR="00B8252F" w:rsidRDefault="00B8252F" w:rsidP="00063E59">
      <w:pPr>
        <w:tabs>
          <w:tab w:val="left" w:pos="3960"/>
        </w:tabs>
        <w:ind w:left="3960" w:hanging="3960"/>
        <w:jc w:val="both"/>
        <w:rPr>
          <w:rFonts w:ascii="Arial" w:hAnsi="Arial" w:cs="Arial"/>
          <w:sz w:val="22"/>
          <w:szCs w:val="22"/>
        </w:rPr>
      </w:pPr>
    </w:p>
    <w:p w:rsidR="00B8252F" w:rsidRDefault="00B8252F" w:rsidP="00063E59">
      <w:pPr>
        <w:tabs>
          <w:tab w:val="left" w:pos="3960"/>
        </w:tabs>
        <w:ind w:left="3960" w:hanging="3960"/>
        <w:jc w:val="both"/>
        <w:rPr>
          <w:rFonts w:ascii="Arial" w:hAnsi="Arial" w:cs="Arial"/>
          <w:sz w:val="22"/>
          <w:szCs w:val="22"/>
        </w:rPr>
      </w:pPr>
    </w:p>
    <w:p w:rsidR="00B8252F" w:rsidRDefault="00B8252F" w:rsidP="00063E59">
      <w:pPr>
        <w:tabs>
          <w:tab w:val="left" w:pos="3960"/>
        </w:tabs>
        <w:ind w:left="3960" w:hanging="3960"/>
        <w:jc w:val="both"/>
        <w:rPr>
          <w:rFonts w:ascii="Arial" w:hAnsi="Arial" w:cs="Arial"/>
          <w:sz w:val="22"/>
          <w:szCs w:val="22"/>
        </w:rPr>
      </w:pPr>
    </w:p>
    <w:p w:rsidR="00B8252F" w:rsidRDefault="00B8252F" w:rsidP="00063E59">
      <w:pPr>
        <w:tabs>
          <w:tab w:val="left" w:pos="3960"/>
        </w:tabs>
        <w:ind w:left="3960" w:hanging="3960"/>
        <w:jc w:val="both"/>
        <w:rPr>
          <w:rFonts w:ascii="Arial" w:hAnsi="Arial" w:cs="Arial"/>
          <w:sz w:val="22"/>
          <w:szCs w:val="22"/>
        </w:rPr>
      </w:pPr>
    </w:p>
    <w:p w:rsidR="00B8252F" w:rsidRDefault="00B8252F" w:rsidP="00063E59">
      <w:pPr>
        <w:tabs>
          <w:tab w:val="left" w:pos="3960"/>
        </w:tabs>
        <w:ind w:left="3960" w:hanging="3960"/>
        <w:jc w:val="both"/>
        <w:rPr>
          <w:rFonts w:ascii="Arial" w:hAnsi="Arial" w:cs="Arial"/>
          <w:sz w:val="22"/>
          <w:szCs w:val="22"/>
        </w:rPr>
      </w:pPr>
    </w:p>
    <w:p w:rsidR="00B8252F" w:rsidRDefault="00B8252F" w:rsidP="00063E59">
      <w:pPr>
        <w:tabs>
          <w:tab w:val="left" w:pos="3960"/>
        </w:tabs>
        <w:ind w:left="3960" w:hanging="3960"/>
        <w:jc w:val="both"/>
        <w:rPr>
          <w:rFonts w:ascii="Arial" w:hAnsi="Arial" w:cs="Arial"/>
          <w:sz w:val="22"/>
          <w:szCs w:val="22"/>
        </w:rPr>
      </w:pPr>
    </w:p>
    <w:p w:rsidR="00B8252F" w:rsidRDefault="00B8252F" w:rsidP="00063E59">
      <w:pPr>
        <w:tabs>
          <w:tab w:val="left" w:pos="3960"/>
        </w:tabs>
        <w:ind w:left="3960" w:hanging="3960"/>
        <w:jc w:val="both"/>
        <w:rPr>
          <w:rFonts w:ascii="Arial" w:hAnsi="Arial" w:cs="Arial"/>
          <w:sz w:val="22"/>
          <w:szCs w:val="22"/>
        </w:rPr>
      </w:pPr>
      <w:bookmarkStart w:id="0" w:name="_GoBack"/>
      <w:bookmarkEnd w:id="0"/>
    </w:p>
    <w:sectPr w:rsidR="00B8252F" w:rsidSect="00B640F3">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7F0" w:rsidRDefault="003457F0">
      <w:r>
        <w:separator/>
      </w:r>
    </w:p>
  </w:endnote>
  <w:endnote w:type="continuationSeparator" w:id="0">
    <w:p w:rsidR="003457F0" w:rsidRDefault="0034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proofErr w:type="gramStart"/>
    <w:r w:rsidRPr="008962AD">
      <w:rPr>
        <w:rFonts w:ascii="Arial" w:hAnsi="Arial" w:cs="Arial"/>
        <w:sz w:val="18"/>
        <w:szCs w:val="18"/>
      </w:rPr>
      <w:t xml:space="preserve">Stránka </w:t>
    </w:r>
    <w:proofErr w:type="gramEnd"/>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320098">
      <w:rPr>
        <w:rFonts w:ascii="Arial" w:hAnsi="Arial" w:cs="Arial"/>
        <w:b/>
        <w:noProof/>
        <w:sz w:val="18"/>
        <w:szCs w:val="18"/>
      </w:rPr>
      <w:t>1</w:t>
    </w:r>
    <w:r w:rsidRPr="008962AD">
      <w:rPr>
        <w:rFonts w:ascii="Arial" w:hAnsi="Arial" w:cs="Arial"/>
        <w:b/>
        <w:sz w:val="18"/>
        <w:szCs w:val="18"/>
      </w:rPr>
      <w:fldChar w:fldCharType="end"/>
    </w:r>
    <w:proofErr w:type="gramStart"/>
    <w:r w:rsidRPr="008962AD">
      <w:rPr>
        <w:rFonts w:ascii="Arial" w:hAnsi="Arial" w:cs="Arial"/>
        <w:sz w:val="18"/>
        <w:szCs w:val="18"/>
      </w:rPr>
      <w:t xml:space="preserve"> z </w:t>
    </w:r>
    <w:proofErr w:type="gramEnd"/>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320098">
      <w:rPr>
        <w:rFonts w:ascii="Arial" w:hAnsi="Arial" w:cs="Arial"/>
        <w:b/>
        <w:noProof/>
        <w:sz w:val="18"/>
        <w:szCs w:val="18"/>
      </w:rPr>
      <w:t>7</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proofErr w:type="gramStart"/>
    <w:r w:rsidRPr="008962AD">
      <w:rPr>
        <w:rFonts w:ascii="Arial" w:hAnsi="Arial" w:cs="Arial"/>
        <w:sz w:val="18"/>
        <w:szCs w:val="18"/>
      </w:rPr>
      <w:t xml:space="preserve">Stránka </w:t>
    </w:r>
    <w:proofErr w:type="gramEnd"/>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320098">
      <w:rPr>
        <w:rFonts w:ascii="Arial" w:hAnsi="Arial" w:cs="Arial"/>
        <w:b/>
        <w:noProof/>
        <w:sz w:val="18"/>
        <w:szCs w:val="18"/>
      </w:rPr>
      <w:t>7</w:t>
    </w:r>
    <w:r w:rsidRPr="008962AD">
      <w:rPr>
        <w:rFonts w:ascii="Arial" w:hAnsi="Arial" w:cs="Arial"/>
        <w:b/>
        <w:sz w:val="18"/>
        <w:szCs w:val="18"/>
      </w:rPr>
      <w:fldChar w:fldCharType="end"/>
    </w:r>
    <w:proofErr w:type="gramStart"/>
    <w:r w:rsidRPr="008962AD">
      <w:rPr>
        <w:rFonts w:ascii="Arial" w:hAnsi="Arial" w:cs="Arial"/>
        <w:sz w:val="18"/>
        <w:szCs w:val="18"/>
      </w:rPr>
      <w:t xml:space="preserve"> z </w:t>
    </w:r>
    <w:proofErr w:type="gramEnd"/>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320098">
      <w:rPr>
        <w:rFonts w:ascii="Arial" w:hAnsi="Arial" w:cs="Arial"/>
        <w:b/>
        <w:noProof/>
        <w:sz w:val="18"/>
        <w:szCs w:val="18"/>
      </w:rPr>
      <w:t>7</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7F0" w:rsidRDefault="003457F0">
      <w:r>
        <w:separator/>
      </w:r>
    </w:p>
  </w:footnote>
  <w:footnote w:type="continuationSeparator" w:id="0">
    <w:p w:rsidR="003457F0" w:rsidRDefault="00345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2DCF15FC"/>
    <w:multiLevelType w:val="hybridMultilevel"/>
    <w:tmpl w:val="520CEF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44E01426"/>
    <w:multiLevelType w:val="multilevel"/>
    <w:tmpl w:val="0114A628"/>
    <w:lvl w:ilvl="0">
      <w:start w:val="1"/>
      <w:numFmt w:val="decimal"/>
      <w:lvlText w:val="%1."/>
      <w:legacy w:legacy="1" w:legacySpace="120" w:legacyIndent="360"/>
      <w:lvlJc w:val="left"/>
      <w:pPr>
        <w:ind w:left="644" w:hanging="360"/>
      </w:pPr>
      <w:rPr>
        <w:b/>
        <w:i w:val="0"/>
        <w:color w:val="auto"/>
      </w:rPr>
    </w:lvl>
    <w:lvl w:ilvl="1">
      <w:start w:val="1"/>
      <w:numFmt w:val="lowerLetter"/>
      <w:lvlText w:val="%2."/>
      <w:legacy w:legacy="1" w:legacySpace="120" w:legacyIndent="360"/>
      <w:lvlJc w:val="left"/>
      <w:pPr>
        <w:ind w:left="1004" w:hanging="360"/>
      </w:pPr>
    </w:lvl>
    <w:lvl w:ilvl="2">
      <w:start w:val="1"/>
      <w:numFmt w:val="lowerRoman"/>
      <w:lvlText w:val="%3."/>
      <w:legacy w:legacy="1" w:legacySpace="120" w:legacyIndent="180"/>
      <w:lvlJc w:val="left"/>
      <w:pPr>
        <w:ind w:left="1184" w:hanging="180"/>
      </w:pPr>
    </w:lvl>
    <w:lvl w:ilvl="3">
      <w:start w:val="1"/>
      <w:numFmt w:val="decimal"/>
      <w:lvlText w:val="%4."/>
      <w:legacy w:legacy="1" w:legacySpace="120" w:legacyIndent="360"/>
      <w:lvlJc w:val="left"/>
      <w:pPr>
        <w:ind w:left="502" w:hanging="360"/>
      </w:pPr>
      <w:rPr>
        <w:b/>
      </w:rPr>
    </w:lvl>
    <w:lvl w:ilvl="4">
      <w:start w:val="1"/>
      <w:numFmt w:val="lowerLetter"/>
      <w:lvlText w:val="%5."/>
      <w:legacy w:legacy="1" w:legacySpace="120" w:legacyIndent="360"/>
      <w:lvlJc w:val="left"/>
      <w:pPr>
        <w:ind w:left="1904" w:hanging="360"/>
      </w:pPr>
    </w:lvl>
    <w:lvl w:ilvl="5">
      <w:start w:val="1"/>
      <w:numFmt w:val="lowerRoman"/>
      <w:lvlText w:val="%6."/>
      <w:legacy w:legacy="1" w:legacySpace="120" w:legacyIndent="180"/>
      <w:lvlJc w:val="left"/>
      <w:pPr>
        <w:ind w:left="2084" w:hanging="180"/>
      </w:pPr>
    </w:lvl>
    <w:lvl w:ilvl="6">
      <w:start w:val="1"/>
      <w:numFmt w:val="decimal"/>
      <w:lvlText w:val="%7."/>
      <w:legacy w:legacy="1" w:legacySpace="120" w:legacyIndent="360"/>
      <w:lvlJc w:val="left"/>
      <w:pPr>
        <w:ind w:left="2444" w:hanging="360"/>
      </w:pPr>
    </w:lvl>
    <w:lvl w:ilvl="7">
      <w:start w:val="1"/>
      <w:numFmt w:val="lowerLetter"/>
      <w:lvlText w:val="%8."/>
      <w:legacy w:legacy="1" w:legacySpace="120" w:legacyIndent="360"/>
      <w:lvlJc w:val="left"/>
      <w:pPr>
        <w:ind w:left="2804" w:hanging="360"/>
      </w:pPr>
    </w:lvl>
    <w:lvl w:ilvl="8">
      <w:start w:val="1"/>
      <w:numFmt w:val="lowerRoman"/>
      <w:lvlText w:val="%9."/>
      <w:legacy w:legacy="1" w:legacySpace="120" w:legacyIndent="180"/>
      <w:lvlJc w:val="left"/>
      <w:pPr>
        <w:ind w:left="2984" w:hanging="180"/>
      </w:pPr>
    </w:lvl>
  </w:abstractNum>
  <w:abstractNum w:abstractNumId="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6"/>
  </w:num>
  <w:num w:numId="2">
    <w:abstractNumId w:val="11"/>
  </w:num>
  <w:num w:numId="3">
    <w:abstractNumId w:val="10"/>
  </w:num>
  <w:num w:numId="4">
    <w:abstractNumId w:val="5"/>
  </w:num>
  <w:num w:numId="5">
    <w:abstractNumId w:val="2"/>
  </w:num>
  <w:num w:numId="6">
    <w:abstractNumId w:val="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8"/>
  </w:num>
  <w:num w:numId="11">
    <w:abstractNumId w:val="1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02561"/>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63E59"/>
    <w:rsid w:val="0007254D"/>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57EF2"/>
    <w:rsid w:val="0017039A"/>
    <w:rsid w:val="00177096"/>
    <w:rsid w:val="00182A31"/>
    <w:rsid w:val="00197AC0"/>
    <w:rsid w:val="001C04BD"/>
    <w:rsid w:val="001C40EA"/>
    <w:rsid w:val="001C6F31"/>
    <w:rsid w:val="001D1432"/>
    <w:rsid w:val="001D3524"/>
    <w:rsid w:val="001D6812"/>
    <w:rsid w:val="001E5370"/>
    <w:rsid w:val="001F0799"/>
    <w:rsid w:val="001F59EB"/>
    <w:rsid w:val="002044E5"/>
    <w:rsid w:val="0021752C"/>
    <w:rsid w:val="00224131"/>
    <w:rsid w:val="00230F6E"/>
    <w:rsid w:val="00232D66"/>
    <w:rsid w:val="00245152"/>
    <w:rsid w:val="00246D6C"/>
    <w:rsid w:val="00254A02"/>
    <w:rsid w:val="00255B29"/>
    <w:rsid w:val="00261A62"/>
    <w:rsid w:val="00267019"/>
    <w:rsid w:val="002704D9"/>
    <w:rsid w:val="00274B7A"/>
    <w:rsid w:val="00276393"/>
    <w:rsid w:val="00280678"/>
    <w:rsid w:val="00281CA7"/>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12AFD"/>
    <w:rsid w:val="00320098"/>
    <w:rsid w:val="00324305"/>
    <w:rsid w:val="0032614C"/>
    <w:rsid w:val="003302BD"/>
    <w:rsid w:val="003457F0"/>
    <w:rsid w:val="00346C0D"/>
    <w:rsid w:val="0034779E"/>
    <w:rsid w:val="00350F03"/>
    <w:rsid w:val="003541E9"/>
    <w:rsid w:val="003649B0"/>
    <w:rsid w:val="00386410"/>
    <w:rsid w:val="003B0717"/>
    <w:rsid w:val="003B654C"/>
    <w:rsid w:val="003C0A01"/>
    <w:rsid w:val="003F1B99"/>
    <w:rsid w:val="003F45C8"/>
    <w:rsid w:val="0040668A"/>
    <w:rsid w:val="004070EF"/>
    <w:rsid w:val="00410FA6"/>
    <w:rsid w:val="00420521"/>
    <w:rsid w:val="00422BF9"/>
    <w:rsid w:val="004237EB"/>
    <w:rsid w:val="00427853"/>
    <w:rsid w:val="00436ABE"/>
    <w:rsid w:val="00437893"/>
    <w:rsid w:val="004422BE"/>
    <w:rsid w:val="0044321A"/>
    <w:rsid w:val="00444089"/>
    <w:rsid w:val="004461E2"/>
    <w:rsid w:val="00446ACB"/>
    <w:rsid w:val="00452D5E"/>
    <w:rsid w:val="00463737"/>
    <w:rsid w:val="004774BF"/>
    <w:rsid w:val="00480060"/>
    <w:rsid w:val="00482FB6"/>
    <w:rsid w:val="0049548C"/>
    <w:rsid w:val="004A2919"/>
    <w:rsid w:val="004A2984"/>
    <w:rsid w:val="004C008F"/>
    <w:rsid w:val="004D1273"/>
    <w:rsid w:val="004D50A0"/>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396"/>
    <w:rsid w:val="005247CA"/>
    <w:rsid w:val="00533916"/>
    <w:rsid w:val="00551063"/>
    <w:rsid w:val="0055403F"/>
    <w:rsid w:val="00563FAB"/>
    <w:rsid w:val="00566C41"/>
    <w:rsid w:val="0057054F"/>
    <w:rsid w:val="0057643B"/>
    <w:rsid w:val="00586A2F"/>
    <w:rsid w:val="0059593F"/>
    <w:rsid w:val="00595DCE"/>
    <w:rsid w:val="005D1FC7"/>
    <w:rsid w:val="005D3994"/>
    <w:rsid w:val="005D408E"/>
    <w:rsid w:val="005E7B3E"/>
    <w:rsid w:val="005F1702"/>
    <w:rsid w:val="005F34D9"/>
    <w:rsid w:val="00600AFF"/>
    <w:rsid w:val="00602394"/>
    <w:rsid w:val="00611850"/>
    <w:rsid w:val="00614245"/>
    <w:rsid w:val="00632678"/>
    <w:rsid w:val="00640D5E"/>
    <w:rsid w:val="00653562"/>
    <w:rsid w:val="00657C8C"/>
    <w:rsid w:val="0068009D"/>
    <w:rsid w:val="00681E3D"/>
    <w:rsid w:val="0069597B"/>
    <w:rsid w:val="006A0888"/>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1462"/>
    <w:rsid w:val="00786D51"/>
    <w:rsid w:val="00790057"/>
    <w:rsid w:val="00790434"/>
    <w:rsid w:val="007A7EC7"/>
    <w:rsid w:val="007C0DC1"/>
    <w:rsid w:val="007C1FB6"/>
    <w:rsid w:val="007D0B86"/>
    <w:rsid w:val="007E3C59"/>
    <w:rsid w:val="007E7323"/>
    <w:rsid w:val="007F14CA"/>
    <w:rsid w:val="007F4FC6"/>
    <w:rsid w:val="007F60BA"/>
    <w:rsid w:val="00801A72"/>
    <w:rsid w:val="00802CE7"/>
    <w:rsid w:val="008052ED"/>
    <w:rsid w:val="00813660"/>
    <w:rsid w:val="00814909"/>
    <w:rsid w:val="00814A0E"/>
    <w:rsid w:val="008272BB"/>
    <w:rsid w:val="00837E03"/>
    <w:rsid w:val="0084010F"/>
    <w:rsid w:val="00840765"/>
    <w:rsid w:val="00844FF1"/>
    <w:rsid w:val="00860849"/>
    <w:rsid w:val="0086126A"/>
    <w:rsid w:val="0086177F"/>
    <w:rsid w:val="00883D67"/>
    <w:rsid w:val="008962AD"/>
    <w:rsid w:val="008A05F8"/>
    <w:rsid w:val="008A0FF7"/>
    <w:rsid w:val="008A107C"/>
    <w:rsid w:val="008A2650"/>
    <w:rsid w:val="008B343D"/>
    <w:rsid w:val="008C4FAD"/>
    <w:rsid w:val="008C50B7"/>
    <w:rsid w:val="008D07D7"/>
    <w:rsid w:val="008D36CC"/>
    <w:rsid w:val="008E2BD1"/>
    <w:rsid w:val="008E3619"/>
    <w:rsid w:val="008E3E73"/>
    <w:rsid w:val="0090228D"/>
    <w:rsid w:val="00916305"/>
    <w:rsid w:val="00917F5B"/>
    <w:rsid w:val="00920427"/>
    <w:rsid w:val="00924F8F"/>
    <w:rsid w:val="0092548D"/>
    <w:rsid w:val="00932681"/>
    <w:rsid w:val="009402A7"/>
    <w:rsid w:val="0094074C"/>
    <w:rsid w:val="00940E3B"/>
    <w:rsid w:val="0094582D"/>
    <w:rsid w:val="0095255A"/>
    <w:rsid w:val="0095379D"/>
    <w:rsid w:val="00956E16"/>
    <w:rsid w:val="0096148E"/>
    <w:rsid w:val="00963BB8"/>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302E4"/>
    <w:rsid w:val="00A31BBD"/>
    <w:rsid w:val="00A332A1"/>
    <w:rsid w:val="00A43CC9"/>
    <w:rsid w:val="00A45F5E"/>
    <w:rsid w:val="00A467E6"/>
    <w:rsid w:val="00A50CE8"/>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25C9C"/>
    <w:rsid w:val="00B300FD"/>
    <w:rsid w:val="00B32BA0"/>
    <w:rsid w:val="00B3760F"/>
    <w:rsid w:val="00B37CC8"/>
    <w:rsid w:val="00B46AE4"/>
    <w:rsid w:val="00B61257"/>
    <w:rsid w:val="00B640F3"/>
    <w:rsid w:val="00B76C65"/>
    <w:rsid w:val="00B80D3D"/>
    <w:rsid w:val="00B8252F"/>
    <w:rsid w:val="00B847E2"/>
    <w:rsid w:val="00B903AC"/>
    <w:rsid w:val="00B924F7"/>
    <w:rsid w:val="00BA3529"/>
    <w:rsid w:val="00BA3576"/>
    <w:rsid w:val="00BB0930"/>
    <w:rsid w:val="00BB0952"/>
    <w:rsid w:val="00BB16E1"/>
    <w:rsid w:val="00BC1523"/>
    <w:rsid w:val="00BC6B58"/>
    <w:rsid w:val="00BD0321"/>
    <w:rsid w:val="00BD0CD0"/>
    <w:rsid w:val="00BD51C5"/>
    <w:rsid w:val="00BD5E01"/>
    <w:rsid w:val="00BD5F7E"/>
    <w:rsid w:val="00BF1E18"/>
    <w:rsid w:val="00BF3D9B"/>
    <w:rsid w:val="00BF6CFA"/>
    <w:rsid w:val="00C03258"/>
    <w:rsid w:val="00C13CBA"/>
    <w:rsid w:val="00C16DAF"/>
    <w:rsid w:val="00C20661"/>
    <w:rsid w:val="00C20C4F"/>
    <w:rsid w:val="00C31AF2"/>
    <w:rsid w:val="00C322D1"/>
    <w:rsid w:val="00C506B6"/>
    <w:rsid w:val="00C66556"/>
    <w:rsid w:val="00C86B0F"/>
    <w:rsid w:val="00C931D1"/>
    <w:rsid w:val="00CA7704"/>
    <w:rsid w:val="00CA7CEE"/>
    <w:rsid w:val="00CB478B"/>
    <w:rsid w:val="00CC277F"/>
    <w:rsid w:val="00CC5C7F"/>
    <w:rsid w:val="00CD2A5C"/>
    <w:rsid w:val="00CE2F33"/>
    <w:rsid w:val="00CE5EF2"/>
    <w:rsid w:val="00D1305C"/>
    <w:rsid w:val="00D14AB6"/>
    <w:rsid w:val="00D276F7"/>
    <w:rsid w:val="00D35C19"/>
    <w:rsid w:val="00D35FAE"/>
    <w:rsid w:val="00D558EB"/>
    <w:rsid w:val="00D7549F"/>
    <w:rsid w:val="00D8383F"/>
    <w:rsid w:val="00D94D2D"/>
    <w:rsid w:val="00D960BC"/>
    <w:rsid w:val="00DA3A86"/>
    <w:rsid w:val="00DA4695"/>
    <w:rsid w:val="00DB336D"/>
    <w:rsid w:val="00DC59AA"/>
    <w:rsid w:val="00DE1CFC"/>
    <w:rsid w:val="00DE7254"/>
    <w:rsid w:val="00DF0489"/>
    <w:rsid w:val="00DF49EE"/>
    <w:rsid w:val="00DF56A2"/>
    <w:rsid w:val="00E04901"/>
    <w:rsid w:val="00E07A3A"/>
    <w:rsid w:val="00E1692C"/>
    <w:rsid w:val="00E21344"/>
    <w:rsid w:val="00E2189F"/>
    <w:rsid w:val="00E2267D"/>
    <w:rsid w:val="00E26664"/>
    <w:rsid w:val="00E26B13"/>
    <w:rsid w:val="00E327CE"/>
    <w:rsid w:val="00E4115B"/>
    <w:rsid w:val="00E411A0"/>
    <w:rsid w:val="00E41AB5"/>
    <w:rsid w:val="00E41BD0"/>
    <w:rsid w:val="00E5034A"/>
    <w:rsid w:val="00E52CB8"/>
    <w:rsid w:val="00E54D15"/>
    <w:rsid w:val="00E551CF"/>
    <w:rsid w:val="00E579E6"/>
    <w:rsid w:val="00E606EC"/>
    <w:rsid w:val="00E610AD"/>
    <w:rsid w:val="00E7221B"/>
    <w:rsid w:val="00E83DA6"/>
    <w:rsid w:val="00E852EE"/>
    <w:rsid w:val="00E876A8"/>
    <w:rsid w:val="00E92F43"/>
    <w:rsid w:val="00E93C9F"/>
    <w:rsid w:val="00E97587"/>
    <w:rsid w:val="00EA387A"/>
    <w:rsid w:val="00EB2D81"/>
    <w:rsid w:val="00EB307C"/>
    <w:rsid w:val="00EB4608"/>
    <w:rsid w:val="00EB6A5C"/>
    <w:rsid w:val="00EB7AE9"/>
    <w:rsid w:val="00EC6877"/>
    <w:rsid w:val="00ED1285"/>
    <w:rsid w:val="00ED1664"/>
    <w:rsid w:val="00ED2006"/>
    <w:rsid w:val="00ED33E2"/>
    <w:rsid w:val="00ED79FE"/>
    <w:rsid w:val="00EF6B50"/>
    <w:rsid w:val="00EF744B"/>
    <w:rsid w:val="00F05987"/>
    <w:rsid w:val="00F22DC0"/>
    <w:rsid w:val="00F238AF"/>
    <w:rsid w:val="00F25381"/>
    <w:rsid w:val="00F253E3"/>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h.cz/informace-o-zpracovani-osobnich-udaju/d-1369/p1=1459"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faktury-pr@poh.cz"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A9703-2535-4448-8B0B-EEF9CC8E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108</TotalTime>
  <Pages>1</Pages>
  <Words>2211</Words>
  <Characters>13045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13</cp:revision>
  <cp:lastPrinted>2010-05-05T09:52:00Z</cp:lastPrinted>
  <dcterms:created xsi:type="dcterms:W3CDTF">2019-02-28T07:37:00Z</dcterms:created>
  <dcterms:modified xsi:type="dcterms:W3CDTF">2019-03-20T12:31:00Z</dcterms:modified>
</cp:coreProperties>
</file>