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9F1" w:rsidRPr="00CA79F1" w:rsidRDefault="00CA79F1" w:rsidP="00CA79F1">
      <w:pPr>
        <w:spacing w:before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Smlouva o dílo</w:t>
      </w:r>
    </w:p>
    <w:p w:rsidR="00CA79F1" w:rsidRDefault="00CA79F1" w:rsidP="00CA79F1">
      <w:pPr>
        <w:pStyle w:val="Nadpis8"/>
        <w:keepNext/>
        <w:tabs>
          <w:tab w:val="left" w:pos="720"/>
        </w:tabs>
        <w:spacing w:before="360"/>
        <w:ind w:left="340" w:hanging="340"/>
        <w:jc w:val="center"/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Smluvní strany</w:t>
      </w:r>
    </w:p>
    <w:p w:rsidR="00CA79F1" w:rsidRDefault="00CA79F1" w:rsidP="00CA79F1">
      <w:pPr>
        <w:pStyle w:val="Nadpis6"/>
        <w:keepNext/>
        <w:tabs>
          <w:tab w:val="left" w:pos="907"/>
        </w:tabs>
        <w:spacing w:before="360"/>
        <w:ind w:left="907" w:hanging="481"/>
        <w:jc w:val="both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 xml:space="preserve">Základní škola a Mateřská škola </w:t>
      </w:r>
      <w:proofErr w:type="gramStart"/>
      <w:r>
        <w:rPr>
          <w:rFonts w:eastAsiaTheme="minorEastAsia"/>
          <w:b/>
          <w:bCs/>
        </w:rPr>
        <w:t>Nýřany , Školní</w:t>
      </w:r>
      <w:proofErr w:type="gramEnd"/>
      <w:r>
        <w:rPr>
          <w:rFonts w:eastAsiaTheme="minorEastAsia"/>
          <w:b/>
          <w:bCs/>
        </w:rPr>
        <w:t xml:space="preserve"> 901, 33023</w:t>
      </w:r>
    </w:p>
    <w:p w:rsidR="00CA79F1" w:rsidRDefault="00CA79F1" w:rsidP="00CA79F1">
      <w:pPr>
        <w:pStyle w:val="Nadpis6"/>
        <w:keepNext/>
        <w:tabs>
          <w:tab w:val="left" w:pos="907"/>
        </w:tabs>
        <w:ind w:left="284"/>
        <w:rPr>
          <w:rFonts w:eastAsiaTheme="minorEastAsia"/>
          <w:i/>
          <w:iCs/>
        </w:rPr>
      </w:pPr>
      <w:r>
        <w:rPr>
          <w:rFonts w:eastAsiaTheme="minorEastAsia"/>
          <w:i/>
          <w:iCs/>
        </w:rPr>
        <w:t xml:space="preserve">         </w:t>
      </w:r>
    </w:p>
    <w:p w:rsidR="00CA79F1" w:rsidRDefault="00CA79F1" w:rsidP="00CA79F1">
      <w:pPr>
        <w:pStyle w:val="Nadpis6"/>
        <w:keepNext/>
        <w:tabs>
          <w:tab w:val="left" w:pos="907"/>
        </w:tabs>
        <w:ind w:left="284"/>
        <w:rPr>
          <w:rFonts w:eastAsiaTheme="minorEastAsia"/>
          <w:sz w:val="22"/>
          <w:szCs w:val="22"/>
        </w:rPr>
      </w:pPr>
      <w:r>
        <w:rPr>
          <w:rFonts w:eastAsiaTheme="minorEastAsia"/>
          <w:i/>
          <w:iCs/>
        </w:rPr>
        <w:t xml:space="preserve">      </w:t>
      </w:r>
      <w:r>
        <w:rPr>
          <w:rFonts w:eastAsiaTheme="minorEastAsia"/>
          <w:sz w:val="22"/>
          <w:szCs w:val="22"/>
        </w:rPr>
        <w:t>IČO:  60611880</w:t>
      </w:r>
      <w:r>
        <w:rPr>
          <w:rFonts w:eastAsiaTheme="minorEastAsia"/>
          <w:b/>
          <w:bCs/>
          <w:i/>
          <w:iCs/>
          <w:sz w:val="22"/>
          <w:szCs w:val="22"/>
        </w:rPr>
        <w:t xml:space="preserve"> </w:t>
      </w:r>
      <w:r>
        <w:rPr>
          <w:rFonts w:eastAsiaTheme="minorEastAsia"/>
          <w:sz w:val="22"/>
          <w:szCs w:val="22"/>
        </w:rPr>
        <w:t xml:space="preserve">   </w:t>
      </w:r>
      <w:r>
        <w:rPr>
          <w:rFonts w:eastAsiaTheme="minorEastAsia"/>
          <w:sz w:val="22"/>
          <w:szCs w:val="22"/>
        </w:rPr>
        <w:tab/>
        <w:t xml:space="preserve">       </w:t>
      </w:r>
    </w:p>
    <w:p w:rsidR="00CA79F1" w:rsidRDefault="00CA79F1" w:rsidP="00CA79F1">
      <w:pPr>
        <w:tabs>
          <w:tab w:val="left" w:pos="907"/>
        </w:tabs>
        <w:spacing w:before="40"/>
        <w:ind w:left="851"/>
        <w:rPr>
          <w:sz w:val="22"/>
          <w:szCs w:val="22"/>
        </w:rPr>
      </w:pPr>
      <w:r>
        <w:rPr>
          <w:sz w:val="22"/>
          <w:szCs w:val="22"/>
        </w:rPr>
        <w:t xml:space="preserve"> Zastoupení: Mgr. Jiří </w:t>
      </w:r>
      <w:proofErr w:type="spellStart"/>
      <w:r>
        <w:rPr>
          <w:sz w:val="22"/>
          <w:szCs w:val="22"/>
        </w:rPr>
        <w:t>Loritz</w:t>
      </w:r>
      <w:proofErr w:type="spellEnd"/>
      <w:r>
        <w:rPr>
          <w:sz w:val="22"/>
          <w:szCs w:val="22"/>
        </w:rPr>
        <w:t>, ředitel ZŠ a MŠ Nýřany</w:t>
      </w:r>
    </w:p>
    <w:p w:rsidR="00CA79F1" w:rsidRDefault="00CA79F1" w:rsidP="00CA79F1">
      <w:pPr>
        <w:tabs>
          <w:tab w:val="left" w:pos="907"/>
        </w:tabs>
        <w:ind w:left="851"/>
        <w:rPr>
          <w:sz w:val="22"/>
          <w:szCs w:val="22"/>
        </w:rPr>
      </w:pPr>
      <w:r>
        <w:rPr>
          <w:sz w:val="22"/>
          <w:szCs w:val="22"/>
        </w:rPr>
        <w:t xml:space="preserve"> Pověřená osoba Jana </w:t>
      </w:r>
      <w:proofErr w:type="spellStart"/>
      <w:r>
        <w:rPr>
          <w:sz w:val="22"/>
          <w:szCs w:val="22"/>
        </w:rPr>
        <w:t>Bahelková</w:t>
      </w:r>
      <w:proofErr w:type="spellEnd"/>
      <w:r>
        <w:rPr>
          <w:sz w:val="22"/>
          <w:szCs w:val="22"/>
        </w:rPr>
        <w:t xml:space="preserve"> tel.: 377 931 661</w:t>
      </w:r>
    </w:p>
    <w:p w:rsidR="00CA79F1" w:rsidRDefault="00CA79F1" w:rsidP="00CA79F1">
      <w:pPr>
        <w:tabs>
          <w:tab w:val="left" w:pos="851"/>
          <w:tab w:val="left" w:pos="964"/>
        </w:tabs>
        <w:spacing w:before="120"/>
        <w:ind w:left="964" w:hanging="45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jako objednatel na straně jedné  (dále jen </w:t>
      </w:r>
      <w:proofErr w:type="gramStart"/>
      <w:r>
        <w:rPr>
          <w:i/>
          <w:iCs/>
          <w:sz w:val="22"/>
          <w:szCs w:val="22"/>
        </w:rPr>
        <w:t>objednatel )</w:t>
      </w:r>
      <w:proofErr w:type="gramEnd"/>
    </w:p>
    <w:p w:rsidR="00CA79F1" w:rsidRDefault="00CA79F1" w:rsidP="00CA79F1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</w:p>
    <w:p w:rsidR="00CA79F1" w:rsidRDefault="00CA79F1" w:rsidP="00CA79F1">
      <w:pPr>
        <w:tabs>
          <w:tab w:val="left" w:pos="426"/>
        </w:tabs>
        <w:spacing w:before="360"/>
        <w:jc w:val="both"/>
        <w:rPr>
          <w:b/>
          <w:bCs/>
        </w:rPr>
      </w:pPr>
      <w:r>
        <w:rPr>
          <w:b/>
          <w:bCs/>
        </w:rPr>
        <w:t xml:space="preserve">Truhlářství Za farou s.r.o., Šeříková 980, 330 27 </w:t>
      </w:r>
    </w:p>
    <w:p w:rsidR="00CA79F1" w:rsidRDefault="00CA79F1" w:rsidP="00CA79F1">
      <w:pPr>
        <w:tabs>
          <w:tab w:val="left" w:pos="426"/>
        </w:tabs>
        <w:spacing w:before="360"/>
        <w:jc w:val="both"/>
        <w:rPr>
          <w:sz w:val="22"/>
          <w:szCs w:val="22"/>
        </w:rPr>
      </w:pPr>
      <w:r>
        <w:rPr>
          <w:b/>
          <w:bCs/>
        </w:rPr>
        <w:tab/>
        <w:t xml:space="preserve">     </w:t>
      </w:r>
      <w:r>
        <w:rPr>
          <w:sz w:val="22"/>
          <w:szCs w:val="22"/>
        </w:rPr>
        <w:t>C 32489 vedená u Krajského soudu v Plzni</w:t>
      </w:r>
    </w:p>
    <w:p w:rsidR="00CA79F1" w:rsidRDefault="00CA79F1" w:rsidP="00CA79F1">
      <w:pPr>
        <w:tabs>
          <w:tab w:val="left" w:pos="964"/>
        </w:tabs>
        <w:ind w:left="964" w:hanging="454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sz w:val="22"/>
          <w:szCs w:val="22"/>
        </w:rPr>
        <w:t>IČ: 04934482</w:t>
      </w:r>
      <w:r>
        <w:rPr>
          <w:sz w:val="22"/>
          <w:szCs w:val="22"/>
        </w:rPr>
        <w:tab/>
        <w:t xml:space="preserve">           DIČ:  CZ 04934482</w:t>
      </w:r>
    </w:p>
    <w:p w:rsidR="00CA79F1" w:rsidRDefault="00CA79F1" w:rsidP="00CA79F1">
      <w:pPr>
        <w:tabs>
          <w:tab w:val="left" w:pos="964"/>
        </w:tabs>
        <w:ind w:left="964" w:hanging="45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Zastoupení: Tomáš Motyčka, jednatel       </w:t>
      </w:r>
    </w:p>
    <w:p w:rsidR="00CA79F1" w:rsidRDefault="00CA79F1" w:rsidP="00CA79F1">
      <w:pPr>
        <w:tabs>
          <w:tab w:val="left" w:pos="964"/>
        </w:tabs>
        <w:ind w:left="964" w:firstLine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mobil:   </w:t>
      </w:r>
      <w:bookmarkStart w:id="0" w:name="_GoBack"/>
      <w:bookmarkEnd w:id="0"/>
    </w:p>
    <w:p w:rsidR="00CA79F1" w:rsidRDefault="00CA79F1" w:rsidP="00CA79F1">
      <w:pPr>
        <w:tabs>
          <w:tab w:val="left" w:pos="964"/>
        </w:tabs>
        <w:spacing w:before="120"/>
        <w:ind w:left="964" w:hanging="45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jako zhotovitel na straně druhé  (dále jen </w:t>
      </w:r>
      <w:proofErr w:type="gramStart"/>
      <w:r>
        <w:rPr>
          <w:i/>
          <w:iCs/>
          <w:sz w:val="22"/>
          <w:szCs w:val="22"/>
        </w:rPr>
        <w:t>zhotovitel )</w:t>
      </w:r>
      <w:proofErr w:type="gramEnd"/>
    </w:p>
    <w:p w:rsidR="00CA79F1" w:rsidRDefault="00CA79F1" w:rsidP="00CA79F1">
      <w:pPr>
        <w:jc w:val="both"/>
        <w:rPr>
          <w:sz w:val="20"/>
          <w:szCs w:val="20"/>
        </w:rPr>
      </w:pPr>
    </w:p>
    <w:p w:rsidR="00CA79F1" w:rsidRDefault="00CA79F1" w:rsidP="00CA79F1">
      <w:pPr>
        <w:jc w:val="both"/>
        <w:rPr>
          <w:sz w:val="20"/>
          <w:szCs w:val="20"/>
        </w:rPr>
      </w:pPr>
    </w:p>
    <w:p w:rsidR="00CA79F1" w:rsidRDefault="00CA79F1" w:rsidP="00CA79F1">
      <w:pPr>
        <w:jc w:val="both"/>
        <w:rPr>
          <w:sz w:val="20"/>
          <w:szCs w:val="20"/>
        </w:rPr>
      </w:pPr>
    </w:p>
    <w:p w:rsidR="00CA79F1" w:rsidRDefault="00CA79F1" w:rsidP="00CA79F1">
      <w:pPr>
        <w:tabs>
          <w:tab w:val="left" w:pos="720"/>
        </w:tabs>
        <w:ind w:left="340" w:hanging="340"/>
        <w:jc w:val="center"/>
        <w:rPr>
          <w:b/>
          <w:bCs/>
        </w:rPr>
      </w:pPr>
      <w:r>
        <w:rPr>
          <w:b/>
          <w:bCs/>
        </w:rPr>
        <w:t>II.</w:t>
      </w:r>
      <w:r>
        <w:rPr>
          <w:b/>
          <w:bCs/>
        </w:rPr>
        <w:tab/>
        <w:t>Předmět plnění</w:t>
      </w:r>
    </w:p>
    <w:p w:rsidR="00CA79F1" w:rsidRDefault="00CA79F1" w:rsidP="00CA79F1">
      <w:pPr>
        <w:tabs>
          <w:tab w:val="left" w:pos="1191"/>
        </w:tabs>
        <w:spacing w:before="240"/>
        <w:ind w:left="340"/>
        <w:jc w:val="both"/>
        <w:rPr>
          <w:sz w:val="32"/>
          <w:szCs w:val="32"/>
        </w:rPr>
      </w:pPr>
      <w:r>
        <w:rPr>
          <w:sz w:val="22"/>
          <w:szCs w:val="22"/>
        </w:rPr>
        <w:t>Předmětem smlouvy je zhotovení díla blíže specifikovaného dle dodaného zadání a výkazu výměr:</w:t>
      </w:r>
    </w:p>
    <w:p w:rsidR="00CA79F1" w:rsidRDefault="00CA79F1" w:rsidP="00CA79F1">
      <w:pPr>
        <w:spacing w:before="240"/>
        <w:ind w:left="964"/>
        <w:jc w:val="both"/>
        <w:rPr>
          <w:b/>
          <w:bCs/>
          <w:u w:val="single"/>
        </w:rPr>
      </w:pPr>
      <w:r>
        <w:rPr>
          <w:b/>
          <w:bCs/>
          <w:u w:val="single"/>
        </w:rPr>
        <w:t>Výroba nábytku pro ZŠ a školní družinu (knihovna, stoly, regály, skříně) dle vizualizace a zadaného množství</w:t>
      </w:r>
    </w:p>
    <w:p w:rsidR="00CA79F1" w:rsidRPr="00CA79F1" w:rsidRDefault="00CA79F1" w:rsidP="00CA79F1">
      <w:pPr>
        <w:spacing w:before="240"/>
        <w:ind w:left="964"/>
        <w:jc w:val="both"/>
        <w:rPr>
          <w:b/>
          <w:bCs/>
          <w:u w:val="single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36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III.</w:t>
      </w:r>
      <w:r>
        <w:rPr>
          <w:rFonts w:eastAsiaTheme="minorEastAsia"/>
          <w:b/>
          <w:bCs/>
        </w:rPr>
        <w:tab/>
        <w:t>Doba plnění</w:t>
      </w:r>
    </w:p>
    <w:p w:rsidR="00CA79F1" w:rsidRDefault="00CA79F1" w:rsidP="00CA79F1">
      <w:pPr>
        <w:tabs>
          <w:tab w:val="left" w:pos="1191"/>
        </w:tabs>
        <w:spacing w:before="24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Termín plnění předmětu smlouvy podle čl. II. je </w:t>
      </w:r>
      <w:proofErr w:type="gramStart"/>
      <w:r>
        <w:rPr>
          <w:sz w:val="22"/>
          <w:szCs w:val="22"/>
        </w:rPr>
        <w:t>následující :</w:t>
      </w:r>
      <w:proofErr w:type="gramEnd"/>
    </w:p>
    <w:p w:rsidR="00CA79F1" w:rsidRDefault="00CA79F1" w:rsidP="00CA79F1">
      <w:pPr>
        <w:tabs>
          <w:tab w:val="left" w:pos="1701"/>
        </w:tabs>
        <w:spacing w:before="120"/>
        <w:ind w:left="1701" w:hanging="680"/>
        <w:jc w:val="both"/>
        <w:rPr>
          <w:sz w:val="22"/>
          <w:szCs w:val="22"/>
        </w:rPr>
      </w:pPr>
      <w:r>
        <w:rPr>
          <w:sz w:val="22"/>
          <w:szCs w:val="22"/>
        </w:rPr>
        <w:t>a)</w:t>
      </w:r>
      <w:r>
        <w:rPr>
          <w:sz w:val="22"/>
          <w:szCs w:val="22"/>
        </w:rPr>
        <w:tab/>
        <w:t xml:space="preserve">Termín zahájení : </w:t>
      </w:r>
      <w:r>
        <w:rPr>
          <w:sz w:val="22"/>
          <w:szCs w:val="22"/>
        </w:rPr>
        <w:tab/>
      </w:r>
      <w:proofErr w:type="gramStart"/>
      <w:r>
        <w:rPr>
          <w:b/>
          <w:bCs/>
          <w:sz w:val="28"/>
          <w:szCs w:val="28"/>
        </w:rPr>
        <w:t>1.3.2019</w:t>
      </w:r>
      <w:proofErr w:type="gramEnd"/>
    </w:p>
    <w:p w:rsidR="00CA79F1" w:rsidRDefault="00CA79F1" w:rsidP="00CA79F1">
      <w:pPr>
        <w:spacing w:before="120"/>
        <w:ind w:left="1701" w:hanging="680"/>
        <w:jc w:val="both"/>
        <w:rPr>
          <w:sz w:val="22"/>
          <w:szCs w:val="22"/>
        </w:rPr>
      </w:pPr>
      <w:r>
        <w:rPr>
          <w:sz w:val="22"/>
          <w:szCs w:val="22"/>
        </w:rPr>
        <w:t>b)</w:t>
      </w:r>
      <w:r>
        <w:rPr>
          <w:sz w:val="22"/>
          <w:szCs w:val="22"/>
        </w:rPr>
        <w:tab/>
        <w:t xml:space="preserve">Termín dokončení : </w:t>
      </w:r>
      <w:proofErr w:type="gramStart"/>
      <w:r>
        <w:rPr>
          <w:b/>
          <w:bCs/>
          <w:sz w:val="28"/>
          <w:szCs w:val="28"/>
        </w:rPr>
        <w:t>31.8.2019</w:t>
      </w:r>
      <w:proofErr w:type="gramEnd"/>
    </w:p>
    <w:p w:rsidR="00CA79F1" w:rsidRDefault="00CA79F1" w:rsidP="00CA79F1">
      <w:pPr>
        <w:spacing w:before="120"/>
        <w:ind w:left="1021"/>
        <w:jc w:val="both"/>
        <w:rPr>
          <w:sz w:val="10"/>
          <w:szCs w:val="10"/>
        </w:rPr>
      </w:pPr>
    </w:p>
    <w:p w:rsidR="00CA79F1" w:rsidRDefault="00CA79F1" w:rsidP="00CA79F1">
      <w:pPr>
        <w:spacing w:before="120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Termín zahájení i dokončení se může po vzájemné písemné dohodě obou smluvních stran posunout.</w:t>
      </w:r>
    </w:p>
    <w:p w:rsidR="00CA79F1" w:rsidRDefault="00CA79F1" w:rsidP="00CA79F1">
      <w:pPr>
        <w:spacing w:before="120"/>
        <w:ind w:left="567"/>
        <w:jc w:val="both"/>
        <w:rPr>
          <w:sz w:val="22"/>
          <w:szCs w:val="22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24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IV.</w:t>
      </w:r>
      <w:r>
        <w:rPr>
          <w:rFonts w:eastAsiaTheme="minorEastAsia"/>
          <w:b/>
          <w:bCs/>
        </w:rPr>
        <w:tab/>
        <w:t>Cena za dílo</w:t>
      </w:r>
    </w:p>
    <w:p w:rsidR="00CA79F1" w:rsidRDefault="00CA79F1" w:rsidP="00CA79F1">
      <w:pPr>
        <w:tabs>
          <w:tab w:val="left" w:pos="1191"/>
        </w:tabs>
        <w:spacing w:before="24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Objednatel se zavazuje řádně dokončené dílo převzít a zaplatit za jeho zhotovení smluvní cenu.</w:t>
      </w:r>
    </w:p>
    <w:p w:rsidR="00CA79F1" w:rsidRDefault="00CA79F1" w:rsidP="00CA79F1">
      <w:pPr>
        <w:tabs>
          <w:tab w:val="left" w:pos="1191"/>
        </w:tabs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Objednatel prohlašuje, že má zajištěno finanční krytí díla.</w:t>
      </w:r>
    </w:p>
    <w:p w:rsidR="00CA79F1" w:rsidRDefault="00CA79F1" w:rsidP="00CA79F1">
      <w:pPr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>Cena za dílo se sjednává na částku:</w:t>
      </w:r>
    </w:p>
    <w:p w:rsidR="007E16CF" w:rsidRDefault="007E16CF" w:rsidP="007E16CF">
      <w:pPr>
        <w:pStyle w:val="Nadpis8"/>
        <w:keepNext/>
        <w:jc w:val="both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Cena celkem </w:t>
      </w:r>
      <w:proofErr w:type="gramStart"/>
      <w:r>
        <w:rPr>
          <w:b/>
          <w:bCs/>
        </w:rPr>
        <w:t>798 000</w:t>
      </w:r>
      <w:r w:rsidR="00CA79F1">
        <w:rPr>
          <w:b/>
          <w:bCs/>
        </w:rPr>
        <w:t>.- Kč</w:t>
      </w:r>
      <w:proofErr w:type="gramEnd"/>
      <w:r w:rsidR="00CA79F1">
        <w:rPr>
          <w:b/>
          <w:bCs/>
        </w:rPr>
        <w:t xml:space="preserve"> bez DPH</w:t>
      </w:r>
      <w:r w:rsidR="00CA79F1">
        <w:rPr>
          <w:b/>
          <w:bCs/>
        </w:rPr>
        <w:tab/>
      </w:r>
    </w:p>
    <w:p w:rsidR="007E16CF" w:rsidRDefault="007E16CF" w:rsidP="007E16CF">
      <w:pPr>
        <w:pStyle w:val="Nadpis8"/>
        <w:keepNext/>
        <w:ind w:left="708" w:firstLine="708"/>
        <w:jc w:val="both"/>
        <w:rPr>
          <w:b/>
          <w:bCs/>
        </w:rPr>
      </w:pPr>
      <w:r>
        <w:rPr>
          <w:b/>
          <w:bCs/>
        </w:rPr>
        <w:t xml:space="preserve">+ 21% DPH, tj. </w:t>
      </w:r>
      <w:proofErr w:type="gramStart"/>
      <w:r>
        <w:rPr>
          <w:b/>
          <w:bCs/>
        </w:rPr>
        <w:t>167 580.- Kč</w:t>
      </w:r>
      <w:proofErr w:type="gramEnd"/>
    </w:p>
    <w:p w:rsidR="00CA79F1" w:rsidRPr="007E16CF" w:rsidRDefault="00CA79F1" w:rsidP="007E16CF">
      <w:pPr>
        <w:pStyle w:val="Nadpis8"/>
        <w:keepNext/>
        <w:jc w:val="both"/>
        <w:rPr>
          <w:b/>
          <w:bCs/>
        </w:rPr>
      </w:pPr>
      <w:r>
        <w:rPr>
          <w:b/>
          <w:bCs/>
        </w:rPr>
        <w:tab/>
        <w:t xml:space="preserve">  </w:t>
      </w:r>
    </w:p>
    <w:p w:rsidR="00CA79F1" w:rsidRDefault="00CA79F1" w:rsidP="007E16CF">
      <w:pPr>
        <w:rPr>
          <w:b/>
          <w:bCs/>
        </w:rPr>
      </w:pPr>
      <w:r>
        <w:rPr>
          <w:b/>
          <w:bCs/>
        </w:rPr>
        <w:t xml:space="preserve">            </w:t>
      </w:r>
      <w:r w:rsidR="007E16CF">
        <w:rPr>
          <w:b/>
          <w:bCs/>
        </w:rPr>
        <w:tab/>
      </w:r>
      <w:r>
        <w:rPr>
          <w:b/>
          <w:bCs/>
        </w:rPr>
        <w:t xml:space="preserve">Cena celkem </w:t>
      </w:r>
      <w:proofErr w:type="gramStart"/>
      <w:r w:rsidR="007E16CF">
        <w:rPr>
          <w:b/>
          <w:bCs/>
        </w:rPr>
        <w:t>965 580</w:t>
      </w:r>
      <w:r>
        <w:rPr>
          <w:b/>
          <w:bCs/>
        </w:rPr>
        <w:t>.- Kč</w:t>
      </w:r>
      <w:proofErr w:type="gramEnd"/>
      <w:r>
        <w:rPr>
          <w:b/>
          <w:bCs/>
        </w:rPr>
        <w:t xml:space="preserve"> s DPH             </w:t>
      </w:r>
    </w:p>
    <w:p w:rsidR="00CA79F1" w:rsidRDefault="00CA79F1" w:rsidP="007E16CF">
      <w:pPr>
        <w:rPr>
          <w:rFonts w:ascii="Times New Roman" w:hAnsi="Times New Roman" w:cs="Times New Roman"/>
          <w:sz w:val="20"/>
          <w:szCs w:val="20"/>
        </w:rPr>
      </w:pPr>
      <w:r>
        <w:rPr>
          <w:b/>
          <w:bCs/>
        </w:rPr>
        <w:t xml:space="preserve">              </w:t>
      </w:r>
    </w:p>
    <w:p w:rsidR="00CA79F1" w:rsidRDefault="00CA79F1" w:rsidP="00CA79F1">
      <w:pPr>
        <w:pStyle w:val="Nadpis2"/>
        <w:keepNext/>
        <w:tabs>
          <w:tab w:val="left" w:pos="720"/>
        </w:tabs>
        <w:spacing w:before="24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V.</w:t>
      </w:r>
      <w:r>
        <w:rPr>
          <w:rFonts w:eastAsiaTheme="minorEastAsia"/>
          <w:b/>
          <w:bCs/>
        </w:rPr>
        <w:tab/>
        <w:t>Platební podmínky</w:t>
      </w:r>
    </w:p>
    <w:p w:rsidR="00CA79F1" w:rsidRDefault="00CA79F1" w:rsidP="00CA79F1">
      <w:pPr>
        <w:tabs>
          <w:tab w:val="left" w:pos="1191"/>
        </w:tabs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Objednatel neposkytuje zálohové platby. 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Fakturace může být prováděna průběžně – dílčími fakturami vystavenými v průběhu provádění díla na základě objednatelem odsouhlaseného soupisu zhotovitelem skutečně provedených prací. Soupis prací musí obsahovat souhrn všech provedených dílčích prací a dodávek, tj. řádnou specifikaci provedené části díla a dále stanovené období, ve kterém byla tato část provedena.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Konečné vyúčtování ceny díla (tzv. konečnou fakturu) je zhotovitel oprávněn provést pouze na základě předávacího protokolu odsouhlaseného a potvrzeného oběma smluvními stranami.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Po písemném odsouhlasení soupisu prací /příp. předávacího protokolu/ vystaví zhotovitel do 14 dnů fakturu s těmito náležitostmi:</w:t>
      </w:r>
    </w:p>
    <w:p w:rsidR="00CA79F1" w:rsidRDefault="00CA79F1" w:rsidP="00CA79F1">
      <w:pPr>
        <w:tabs>
          <w:tab w:val="left" w:pos="2495"/>
        </w:tabs>
        <w:ind w:left="2127" w:hanging="284"/>
        <w:jc w:val="both"/>
        <w:rPr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sz w:val="20"/>
          <w:szCs w:val="20"/>
        </w:rPr>
        <w:t xml:space="preserve">označení faktury a číslo </w:t>
      </w:r>
    </w:p>
    <w:p w:rsidR="00CA79F1" w:rsidRDefault="00CA79F1" w:rsidP="00CA79F1">
      <w:pPr>
        <w:ind w:left="2127" w:hanging="284"/>
        <w:jc w:val="both"/>
        <w:rPr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sz w:val="20"/>
          <w:szCs w:val="20"/>
        </w:rPr>
        <w:t>název a sídlo zhotovitele a objednatele</w:t>
      </w:r>
    </w:p>
    <w:p w:rsidR="00CA79F1" w:rsidRDefault="00CA79F1" w:rsidP="00CA79F1">
      <w:pPr>
        <w:ind w:left="2127" w:hanging="284"/>
        <w:jc w:val="both"/>
        <w:rPr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sz w:val="20"/>
          <w:szCs w:val="20"/>
        </w:rPr>
        <w:t>předmět plnění</w:t>
      </w:r>
    </w:p>
    <w:p w:rsidR="00CA79F1" w:rsidRDefault="00CA79F1" w:rsidP="00CA79F1">
      <w:pPr>
        <w:ind w:left="2127" w:hanging="284"/>
        <w:jc w:val="both"/>
        <w:rPr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sz w:val="20"/>
          <w:szCs w:val="20"/>
        </w:rPr>
        <w:t>částky k fakturaci</w:t>
      </w:r>
    </w:p>
    <w:p w:rsidR="00CA79F1" w:rsidRDefault="00CA79F1" w:rsidP="00CA79F1">
      <w:pPr>
        <w:tabs>
          <w:tab w:val="left" w:pos="1191"/>
        </w:tabs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Objednatel se zavazuje zaplatit fakturu </w:t>
      </w:r>
      <w:r>
        <w:rPr>
          <w:b/>
          <w:bCs/>
          <w:sz w:val="22"/>
          <w:szCs w:val="22"/>
        </w:rPr>
        <w:t>do 14 dnů</w:t>
      </w:r>
      <w:r>
        <w:rPr>
          <w:sz w:val="22"/>
          <w:szCs w:val="22"/>
        </w:rPr>
        <w:t xml:space="preserve"> od jejího obdržení.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Objednatel je oprávněn fakturu vrátit pouze tehdy, jestliže obsahuje nesprávné anebo neúplné údaje.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Objednatel musí fakturu vrátit do data její splatnosti, jinak je v prodlení s placením částky, která měla být fakturována správně.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36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VI.</w:t>
      </w:r>
      <w:r>
        <w:rPr>
          <w:rFonts w:eastAsiaTheme="minorEastAsia"/>
          <w:b/>
          <w:bCs/>
        </w:rPr>
        <w:tab/>
        <w:t>Záruční doba odpovědnost za vady</w:t>
      </w:r>
    </w:p>
    <w:p w:rsidR="00CA79F1" w:rsidRDefault="00CA79F1" w:rsidP="00CA79F1">
      <w:pPr>
        <w:tabs>
          <w:tab w:val="left" w:pos="1191"/>
        </w:tabs>
        <w:spacing w:before="24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Zhotovitel odpovídá za to, že předmět této smlouvy je zhotovený podle podmínek smlouvy a že bude mít vlastnosti dohodnuté v této smlouvě, stanovené obecně závaznými předpisy a normami.</w:t>
      </w:r>
    </w:p>
    <w:p w:rsidR="00CA79F1" w:rsidRDefault="00CA79F1" w:rsidP="00CA79F1">
      <w:pPr>
        <w:tabs>
          <w:tab w:val="left" w:pos="1191"/>
        </w:tabs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Záruční doba za dílo v rozsahu uvedeném v čl. </w:t>
      </w:r>
      <w:proofErr w:type="gramStart"/>
      <w:r>
        <w:rPr>
          <w:sz w:val="22"/>
          <w:szCs w:val="22"/>
        </w:rPr>
        <w:t>II.  je</w:t>
      </w:r>
      <w:proofErr w:type="gramEnd"/>
      <w:r>
        <w:rPr>
          <w:sz w:val="22"/>
          <w:szCs w:val="22"/>
        </w:rPr>
        <w:t xml:space="preserve"> stanovena na </w:t>
      </w:r>
      <w:r>
        <w:rPr>
          <w:b/>
          <w:bCs/>
          <w:sz w:val="22"/>
          <w:szCs w:val="22"/>
        </w:rPr>
        <w:t>60 měsíců</w:t>
      </w:r>
      <w:r>
        <w:rPr>
          <w:sz w:val="22"/>
          <w:szCs w:val="22"/>
        </w:rPr>
        <w:t>.</w:t>
      </w:r>
    </w:p>
    <w:p w:rsidR="00CA79F1" w:rsidRDefault="00CA79F1" w:rsidP="00CA79F1">
      <w:pPr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>Záruční doba začíná běžet dnem protokolárního předání a převzetí díla.</w:t>
      </w:r>
    </w:p>
    <w:p w:rsidR="00CA79F1" w:rsidRDefault="00CA79F1" w:rsidP="00CA79F1">
      <w:pPr>
        <w:spacing w:before="120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Objednatel je povinen vady reklamovat bez zbytečného odkladu a v reklamaci uvést své konkrétní požadavky.</w:t>
      </w:r>
    </w:p>
    <w:p w:rsidR="00CA79F1" w:rsidRDefault="00CA79F1" w:rsidP="00CA79F1">
      <w:pPr>
        <w:spacing w:before="120"/>
        <w:ind w:left="567"/>
        <w:jc w:val="both"/>
        <w:rPr>
          <w:sz w:val="22"/>
          <w:szCs w:val="22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36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VII.</w:t>
      </w:r>
      <w:r>
        <w:rPr>
          <w:rFonts w:eastAsiaTheme="minorEastAsia"/>
          <w:b/>
          <w:bCs/>
        </w:rPr>
        <w:tab/>
        <w:t>Podmínky provedení díla</w:t>
      </w:r>
    </w:p>
    <w:p w:rsidR="00CA79F1" w:rsidRDefault="00CA79F1" w:rsidP="00CA79F1">
      <w:pPr>
        <w:tabs>
          <w:tab w:val="left" w:pos="1191"/>
        </w:tabs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>Zhotovitel provede dílo na svůj náklad a na své nebezpečí ve sjednané době.</w:t>
      </w:r>
    </w:p>
    <w:p w:rsidR="00CA79F1" w:rsidRDefault="00CA79F1" w:rsidP="00CA79F1">
      <w:pPr>
        <w:spacing w:before="60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Zhotovitel zodpovídá za bezpečnost a ochranu zdraví vlastních pracovníků.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případě, že v průběhu realizace předmětu plnění dle odst. II. bodu č. 1. dojde ze </w:t>
      </w:r>
      <w:r>
        <w:rPr>
          <w:sz w:val="22"/>
          <w:szCs w:val="22"/>
        </w:rPr>
        <w:lastRenderedPageBreak/>
        <w:t xml:space="preserve">strany objednatele k požadavku na dočasné přerušení prací, zavazuje se tímto k úhradě prokazatelných nákladů. 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Dojde</w:t>
      </w:r>
      <w:proofErr w:type="gramEnd"/>
      <w:r>
        <w:rPr>
          <w:sz w:val="22"/>
          <w:szCs w:val="22"/>
        </w:rPr>
        <w:t>–</w:t>
      </w:r>
      <w:proofErr w:type="gramStart"/>
      <w:r>
        <w:rPr>
          <w:sz w:val="22"/>
          <w:szCs w:val="22"/>
        </w:rPr>
        <w:t>li</w:t>
      </w:r>
      <w:proofErr w:type="gramEnd"/>
      <w:r>
        <w:rPr>
          <w:sz w:val="22"/>
          <w:szCs w:val="22"/>
        </w:rPr>
        <w:t xml:space="preserve"> k zastavení prací z důvodů vyšší moci, uhradí objednatel zhotoviteli provedené práce. Další postup prací (ukončení, provedení náhradního </w:t>
      </w:r>
      <w:proofErr w:type="gramStart"/>
      <w:r>
        <w:rPr>
          <w:sz w:val="22"/>
          <w:szCs w:val="22"/>
        </w:rPr>
        <w:t>řešení a pod.) bude</w:t>
      </w:r>
      <w:proofErr w:type="gramEnd"/>
      <w:r>
        <w:rPr>
          <w:sz w:val="22"/>
          <w:szCs w:val="22"/>
        </w:rPr>
        <w:t xml:space="preserve"> stranami dohodnut a zachycen v dodatku k této smlouvě.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Objednatel je povinen do 5 dnů od vyzvání dílo převzít, nebo uvést výslovně závažné důvody, pro které dílo nepřebírá. 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předání a převzetí díla bude sepsán protokol, </w:t>
      </w:r>
      <w:proofErr w:type="gramStart"/>
      <w:r>
        <w:rPr>
          <w:sz w:val="22"/>
          <w:szCs w:val="22"/>
        </w:rPr>
        <w:t>podepsaný  zástupci</w:t>
      </w:r>
      <w:proofErr w:type="gramEnd"/>
      <w:r>
        <w:rPr>
          <w:sz w:val="22"/>
          <w:szCs w:val="22"/>
        </w:rPr>
        <w:t xml:space="preserve"> obou smluvních  stran,  kde  bude výslovně uvedeno, že objednatel dílo přebírá. Dílo bude objednatelem převzaté a zhotovitelem předané i v případě, že v zápise o předání a převzetí budou uvedeny vady a nedodělky, které samy o sobě ani ve spojení s jinými nebrání plynulému a bezpečnému užívání díla. Tyto zjevné vady a nedodělky musí být uvedeny v zápise o předání a převzetí díla se stanovením termínu jejich odstranění.</w:t>
      </w:r>
    </w:p>
    <w:p w:rsidR="00CA79F1" w:rsidRDefault="00CA79F1" w:rsidP="00CA79F1">
      <w:pPr>
        <w:spacing w:before="120"/>
        <w:ind w:left="568" w:hanging="1"/>
        <w:jc w:val="both"/>
        <w:rPr>
          <w:sz w:val="22"/>
          <w:szCs w:val="22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36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VIII.</w:t>
      </w:r>
      <w:r>
        <w:rPr>
          <w:rFonts w:eastAsiaTheme="minorEastAsia"/>
          <w:b/>
          <w:bCs/>
        </w:rPr>
        <w:tab/>
        <w:t>Smluvní pokuty</w:t>
      </w:r>
    </w:p>
    <w:p w:rsidR="00CA79F1" w:rsidRDefault="00CA79F1" w:rsidP="00CA79F1">
      <w:pPr>
        <w:tabs>
          <w:tab w:val="left" w:pos="1191"/>
        </w:tabs>
        <w:spacing w:before="24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Jestliže zhotovitel odevzdá dílo, uvedené v čl. II. po termínu, uvedeném v čl. IV., bodu 1., zaplatí smluvní pokutu ve výši 0,05 % z celkové ceny díla za každý den prodlení.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Pokud objednatel nedodrží termín splatnosti u splátky, bude povinen uhradit za každý den prodlení částku ve </w:t>
      </w:r>
      <w:proofErr w:type="gramStart"/>
      <w:r>
        <w:rPr>
          <w:sz w:val="22"/>
          <w:szCs w:val="22"/>
        </w:rPr>
        <w:t>výši  0,05</w:t>
      </w:r>
      <w:proofErr w:type="gramEnd"/>
      <w:r>
        <w:rPr>
          <w:sz w:val="22"/>
          <w:szCs w:val="22"/>
        </w:rPr>
        <w:t xml:space="preserve"> % z dlužné částky.   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Splatnost smluvních pokut se sjednává na 14 dní ode dne doručení jejich vyčíslení druhé smluvní straně.      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36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IX.</w:t>
      </w:r>
      <w:r>
        <w:rPr>
          <w:rFonts w:eastAsiaTheme="minorEastAsia"/>
          <w:b/>
          <w:bCs/>
        </w:rPr>
        <w:tab/>
        <w:t>Ostatní ujednání</w:t>
      </w:r>
    </w:p>
    <w:p w:rsidR="00CA79F1" w:rsidRDefault="00CA79F1" w:rsidP="00CA79F1">
      <w:pPr>
        <w:tabs>
          <w:tab w:val="left" w:pos="1191"/>
        </w:tabs>
        <w:spacing w:before="24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bude při plnění předmětu této </w:t>
      </w:r>
      <w:proofErr w:type="gramStart"/>
      <w:r>
        <w:rPr>
          <w:sz w:val="22"/>
          <w:szCs w:val="22"/>
        </w:rPr>
        <w:t>smlouvy  postupovat</w:t>
      </w:r>
      <w:proofErr w:type="gramEnd"/>
      <w:r>
        <w:rPr>
          <w:sz w:val="22"/>
          <w:szCs w:val="22"/>
        </w:rPr>
        <w:t xml:space="preserve">  s  odbornou péčí. Zavazuje se dodržovat všeobecně závazné předpisy, technické normy a podmínky této smlouvy. Zhotovitel se bude řídit výchozími podklady </w:t>
      </w:r>
      <w:proofErr w:type="gramStart"/>
      <w:r>
        <w:rPr>
          <w:sz w:val="22"/>
          <w:szCs w:val="22"/>
        </w:rPr>
        <w:t>objednatele  jeho</w:t>
      </w:r>
      <w:proofErr w:type="gramEnd"/>
      <w:r>
        <w:rPr>
          <w:sz w:val="22"/>
          <w:szCs w:val="22"/>
        </w:rPr>
        <w:t xml:space="preserve"> pokyny, zápisy a dohodami, rozhodnutími a vyjádřeními dotčených orgánů  státní  správy a správců sítí.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Zadavatel si vyhrazuje právo zrušit akci bez možnosti finančních náhrad nákladů uchazečů nebo změnit objem zakázky v závislosti na finančních možnostech školy.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prohlašuje, že v současné době není veden v evidenci finančního ředitelství jako nespolehlivý plátce DPH, a pokud </w:t>
      </w:r>
      <w:proofErr w:type="gramStart"/>
      <w:r>
        <w:rPr>
          <w:sz w:val="22"/>
          <w:szCs w:val="22"/>
        </w:rPr>
        <w:t>dojde</w:t>
      </w:r>
      <w:proofErr w:type="gramEnd"/>
      <w:r>
        <w:rPr>
          <w:sz w:val="22"/>
          <w:szCs w:val="22"/>
        </w:rPr>
        <w:t xml:space="preserve"> ke změně tohoto stavu v době platnosti této smlouvy  neprodleně </w:t>
      </w:r>
      <w:proofErr w:type="gramStart"/>
      <w:r>
        <w:rPr>
          <w:sz w:val="22"/>
          <w:szCs w:val="22"/>
        </w:rPr>
        <w:t>nahlásí</w:t>
      </w:r>
      <w:proofErr w:type="gramEnd"/>
      <w:r>
        <w:rPr>
          <w:sz w:val="22"/>
          <w:szCs w:val="22"/>
        </w:rPr>
        <w:t xml:space="preserve"> zadavateli změnu v plnění odvodu DPH 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Zhotovitel souhlasí s uveřejněním dat v registru smluv – str. ministerstva vnitra.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</w:p>
    <w:p w:rsidR="00CA79F1" w:rsidRDefault="00CA79F1" w:rsidP="00CA79F1">
      <w:pPr>
        <w:pStyle w:val="Nadpis2"/>
        <w:keepNext/>
        <w:tabs>
          <w:tab w:val="left" w:pos="720"/>
        </w:tabs>
        <w:spacing w:before="360"/>
        <w:ind w:left="340" w:hanging="340"/>
        <w:jc w:val="center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X.</w:t>
      </w:r>
      <w:r>
        <w:rPr>
          <w:rFonts w:eastAsiaTheme="minorEastAsia"/>
          <w:b/>
          <w:bCs/>
        </w:rPr>
        <w:tab/>
        <w:t>Závěrečná ustanovení</w:t>
      </w:r>
    </w:p>
    <w:p w:rsidR="00CA79F1" w:rsidRDefault="00CA79F1" w:rsidP="00CA79F1">
      <w:pPr>
        <w:tabs>
          <w:tab w:val="left" w:pos="1191"/>
        </w:tabs>
        <w:spacing w:before="24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Pokud nebylo ve smlouvě stanoveno jinak, řídí se právní poměry z ní vyplývající a vznikající občanským zákoníkem.</w:t>
      </w:r>
    </w:p>
    <w:p w:rsidR="00CA79F1" w:rsidRDefault="00CA79F1" w:rsidP="00CA79F1">
      <w:pPr>
        <w:tabs>
          <w:tab w:val="left" w:pos="1191"/>
        </w:tabs>
        <w:spacing w:before="24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V případě neplatnosti kteréhokoli ujednání smlouvy nemá tato neplatnost vliv na ujednání ostatní. Smluvní strany se zavazují případné neplatné ujednání bezodkladně nahradit formou písemného dodatku ujednáním platným.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Měnit nebo doplňovat text této smlouvy je možné jen formou písemných dodatků.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K návrhu dodatků se smluvní strany zavazují vyjádřit písemně, ve lhůtě do 3 dnů od doručení návrhu druhé straně. Po tuto dobu je tímto návrhem vázána strana, která jej podala.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>Tato smlouva je vypracována ve dvou vyhotoveních, z nichž po jedné obdrží objednatel a po jedné zhotovitel.</w:t>
      </w:r>
    </w:p>
    <w:p w:rsidR="00CA79F1" w:rsidRDefault="00CA79F1" w:rsidP="00CA79F1">
      <w:pPr>
        <w:tabs>
          <w:tab w:val="left" w:pos="1191"/>
        </w:tabs>
        <w:spacing w:before="120"/>
        <w:ind w:left="568" w:hang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prohlašují, že si tuto smlouvu před jejím podpisem přečetly, že byla uzavřena po </w:t>
      </w:r>
      <w:proofErr w:type="gramStart"/>
      <w:r>
        <w:rPr>
          <w:sz w:val="22"/>
          <w:szCs w:val="22"/>
        </w:rPr>
        <w:t>vzájemném  projednání</w:t>
      </w:r>
      <w:proofErr w:type="gramEnd"/>
      <w:r>
        <w:rPr>
          <w:sz w:val="22"/>
          <w:szCs w:val="22"/>
        </w:rPr>
        <w:t xml:space="preserve">  podle jejich pravé a svobodné vůle určitě, vážně a srozumitelně, nikoli v tísni nebo za nápadně nevýhodných podmínek. Smluvní strany se dohodly na celém obsahu smlouvy a její autentičnost potvrzují svým podpisem.</w:t>
      </w:r>
    </w:p>
    <w:p w:rsidR="00CA79F1" w:rsidRDefault="00CA79F1" w:rsidP="00CA79F1">
      <w:pPr>
        <w:spacing w:before="120"/>
        <w:ind w:left="1191" w:hanging="624"/>
        <w:jc w:val="both"/>
        <w:rPr>
          <w:sz w:val="22"/>
          <w:szCs w:val="22"/>
        </w:rPr>
      </w:pPr>
      <w:r>
        <w:rPr>
          <w:sz w:val="22"/>
          <w:szCs w:val="22"/>
        </w:rPr>
        <w:t>Tato smlouva nabývá účinnosti dnem podpisu obou smluvních stran.</w:t>
      </w:r>
    </w:p>
    <w:p w:rsidR="00CA79F1" w:rsidRDefault="00CA79F1" w:rsidP="00CA79F1">
      <w:pPr>
        <w:spacing w:before="120"/>
        <w:ind w:left="1191"/>
        <w:jc w:val="both"/>
        <w:rPr>
          <w:sz w:val="22"/>
          <w:szCs w:val="22"/>
        </w:rPr>
      </w:pPr>
    </w:p>
    <w:p w:rsidR="00CA79F1" w:rsidRDefault="00CA79F1" w:rsidP="00CA79F1">
      <w:pPr>
        <w:spacing w:before="120"/>
        <w:ind w:left="1191"/>
        <w:jc w:val="both"/>
        <w:rPr>
          <w:sz w:val="22"/>
          <w:szCs w:val="22"/>
        </w:rPr>
      </w:pPr>
    </w:p>
    <w:p w:rsidR="00CA79F1" w:rsidRDefault="00CA79F1" w:rsidP="00CA79F1">
      <w:pPr>
        <w:spacing w:before="12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 </w:t>
      </w:r>
      <w:proofErr w:type="gramStart"/>
      <w:r>
        <w:rPr>
          <w:sz w:val="22"/>
          <w:szCs w:val="22"/>
        </w:rPr>
        <w:t>dne</w:t>
      </w:r>
      <w:proofErr w:type="gramEnd"/>
      <w:r>
        <w:rPr>
          <w:sz w:val="22"/>
          <w:szCs w:val="22"/>
        </w:rPr>
        <w:t xml:space="preserve">: </w:t>
      </w:r>
    </w:p>
    <w:p w:rsidR="00CA79F1" w:rsidRDefault="00CA79F1" w:rsidP="00CA79F1">
      <w:pPr>
        <w:spacing w:before="120"/>
        <w:ind w:left="709"/>
        <w:jc w:val="both"/>
        <w:rPr>
          <w:sz w:val="22"/>
          <w:szCs w:val="22"/>
        </w:rPr>
      </w:pPr>
    </w:p>
    <w:p w:rsidR="00CA79F1" w:rsidRDefault="00CA79F1" w:rsidP="00CA79F1">
      <w:pPr>
        <w:spacing w:before="120"/>
        <w:ind w:left="709"/>
        <w:jc w:val="both"/>
        <w:rPr>
          <w:sz w:val="22"/>
          <w:szCs w:val="22"/>
        </w:rPr>
      </w:pPr>
    </w:p>
    <w:p w:rsidR="00CA79F1" w:rsidRDefault="00CA79F1" w:rsidP="00CA79F1">
      <w:pPr>
        <w:spacing w:before="120"/>
        <w:ind w:left="709"/>
        <w:jc w:val="both"/>
        <w:rPr>
          <w:sz w:val="22"/>
          <w:szCs w:val="22"/>
        </w:rPr>
      </w:pPr>
    </w:p>
    <w:p w:rsidR="00CA79F1" w:rsidRDefault="00CA79F1" w:rsidP="00CA79F1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Zhotovitel :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proofErr w:type="gramStart"/>
      <w:r>
        <w:rPr>
          <w:sz w:val="22"/>
          <w:szCs w:val="22"/>
        </w:rPr>
        <w:t>Objednatel :</w:t>
      </w:r>
      <w:proofErr w:type="gramEnd"/>
      <w:r>
        <w:rPr>
          <w:sz w:val="22"/>
          <w:szCs w:val="22"/>
        </w:rPr>
        <w:tab/>
      </w:r>
    </w:p>
    <w:p w:rsidR="00CA79F1" w:rsidRDefault="00CA79F1" w:rsidP="00CA79F1">
      <w:pPr>
        <w:jc w:val="center"/>
        <w:rPr>
          <w:sz w:val="22"/>
          <w:szCs w:val="22"/>
        </w:rPr>
      </w:pPr>
    </w:p>
    <w:p w:rsidR="00CA79F1" w:rsidRDefault="00CA79F1" w:rsidP="00CA79F1">
      <w:pPr>
        <w:jc w:val="center"/>
        <w:rPr>
          <w:sz w:val="22"/>
          <w:szCs w:val="22"/>
        </w:rPr>
      </w:pPr>
    </w:p>
    <w:p w:rsidR="00CA79F1" w:rsidRDefault="00CA79F1" w:rsidP="00CA79F1">
      <w:pPr>
        <w:tabs>
          <w:tab w:val="center" w:pos="2410"/>
          <w:tab w:val="center" w:pos="6804"/>
        </w:tabs>
      </w:pPr>
      <w:r>
        <w:rPr>
          <w:sz w:val="22"/>
          <w:szCs w:val="22"/>
        </w:rPr>
        <w:tab/>
        <w:t xml:space="preserve"> </w:t>
      </w:r>
    </w:p>
    <w:p w:rsidR="00CA79F1" w:rsidRDefault="00CA79F1" w:rsidP="00CA79F1">
      <w:pPr>
        <w:jc w:val="center"/>
      </w:pPr>
    </w:p>
    <w:p w:rsidR="00CA79F1" w:rsidRDefault="00CA79F1" w:rsidP="00CA79F1">
      <w:pPr>
        <w:spacing w:after="200" w:line="276" w:lineRule="auto"/>
        <w:rPr>
          <w:rFonts w:ascii="Calibri" w:hAnsi="Calibri" w:cs="Calibri"/>
          <w:sz w:val="22"/>
          <w:szCs w:val="22"/>
          <w:lang w:val="en-US"/>
        </w:rPr>
      </w:pPr>
    </w:p>
    <w:p w:rsidR="00090AF0" w:rsidRDefault="00090AF0"/>
    <w:sectPr w:rsidR="00090AF0" w:rsidSect="00090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F1"/>
    <w:rsid w:val="00090AF0"/>
    <w:rsid w:val="007E16CF"/>
    <w:rsid w:val="00CA79F1"/>
    <w:rsid w:val="00FA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79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CA79F1"/>
    <w:pPr>
      <w:outlineLvl w:val="1"/>
    </w:pPr>
    <w:rPr>
      <w:rFonts w:eastAsia="Times New Roman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A79F1"/>
    <w:pPr>
      <w:outlineLvl w:val="5"/>
    </w:pPr>
    <w:rPr>
      <w:rFonts w:eastAsia="Times New Roman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A79F1"/>
    <w:pPr>
      <w:outlineLvl w:val="7"/>
    </w:pPr>
  </w:style>
  <w:style w:type="paragraph" w:styleId="Nadpis9">
    <w:name w:val="heading 9"/>
    <w:basedOn w:val="Normln"/>
    <w:next w:val="Normln"/>
    <w:link w:val="Nadpis9Char"/>
    <w:uiPriority w:val="99"/>
    <w:unhideWhenUsed/>
    <w:qFormat/>
    <w:rsid w:val="00CA79F1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rsid w:val="00CA79F1"/>
    <w:rPr>
      <w:rFonts w:ascii="Arial" w:eastAsia="Times New Roman" w:hAnsi="Arial" w:cs="Arial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A79F1"/>
    <w:rPr>
      <w:rFonts w:ascii="Arial" w:eastAsia="Times New Roman" w:hAnsi="Arial" w:cs="Arial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A79F1"/>
    <w:rPr>
      <w:rFonts w:ascii="Arial" w:eastAsiaTheme="minorEastAsia" w:hAnsi="Arial" w:cs="Arial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CA79F1"/>
    <w:rPr>
      <w:rFonts w:ascii="Arial" w:eastAsiaTheme="minorEastAsia" w:hAnsi="Arial" w:cs="Arial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79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CA79F1"/>
    <w:pPr>
      <w:outlineLvl w:val="1"/>
    </w:pPr>
    <w:rPr>
      <w:rFonts w:eastAsia="Times New Roman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A79F1"/>
    <w:pPr>
      <w:outlineLvl w:val="5"/>
    </w:pPr>
    <w:rPr>
      <w:rFonts w:eastAsia="Times New Roman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CA79F1"/>
    <w:pPr>
      <w:outlineLvl w:val="7"/>
    </w:pPr>
  </w:style>
  <w:style w:type="paragraph" w:styleId="Nadpis9">
    <w:name w:val="heading 9"/>
    <w:basedOn w:val="Normln"/>
    <w:next w:val="Normln"/>
    <w:link w:val="Nadpis9Char"/>
    <w:uiPriority w:val="99"/>
    <w:unhideWhenUsed/>
    <w:qFormat/>
    <w:rsid w:val="00CA79F1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rsid w:val="00CA79F1"/>
    <w:rPr>
      <w:rFonts w:ascii="Arial" w:eastAsia="Times New Roman" w:hAnsi="Arial" w:cs="Arial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A79F1"/>
    <w:rPr>
      <w:rFonts w:ascii="Arial" w:eastAsia="Times New Roman" w:hAnsi="Arial" w:cs="Arial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rsid w:val="00CA79F1"/>
    <w:rPr>
      <w:rFonts w:ascii="Arial" w:eastAsiaTheme="minorEastAsia" w:hAnsi="Arial" w:cs="Arial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CA79F1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2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5697</Characters>
  <Application>Microsoft Office Word</Application>
  <DocSecurity>4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Jana Bahelková</cp:lastModifiedBy>
  <cp:revision>2</cp:revision>
  <dcterms:created xsi:type="dcterms:W3CDTF">2019-03-21T06:34:00Z</dcterms:created>
  <dcterms:modified xsi:type="dcterms:W3CDTF">2019-03-21T06:34:00Z</dcterms:modified>
</cp:coreProperties>
</file>