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6CE9" w14:textId="51E7CFB1" w:rsidR="00381152" w:rsidRPr="00381152" w:rsidRDefault="00381152" w:rsidP="00381152">
      <w:pPr>
        <w:jc w:val="right"/>
        <w:rPr>
          <w:sz w:val="20"/>
        </w:rPr>
      </w:pPr>
    </w:p>
    <w:p w14:paraId="184B8CBE" w14:textId="01F267E4" w:rsidR="0040380E" w:rsidRPr="00760D35" w:rsidRDefault="000037F5" w:rsidP="006470E2">
      <w:pPr>
        <w:keepNext/>
        <w:tabs>
          <w:tab w:val="left" w:pos="1496"/>
        </w:tabs>
        <w:spacing w:line="280" w:lineRule="atLeast"/>
        <w:jc w:val="center"/>
        <w:rPr>
          <w:b/>
          <w:spacing w:val="36"/>
          <w:szCs w:val="24"/>
        </w:rPr>
      </w:pPr>
      <w:r>
        <w:rPr>
          <w:b/>
          <w:spacing w:val="36"/>
          <w:szCs w:val="24"/>
        </w:rPr>
        <w:t>SMLOUVA O ZPRACOVÁNÍ ANALÝZ</w:t>
      </w:r>
      <w:r w:rsidR="00F345DF">
        <w:rPr>
          <w:b/>
          <w:spacing w:val="36"/>
          <w:szCs w:val="24"/>
        </w:rPr>
        <w:t>Y</w:t>
      </w:r>
      <w:r>
        <w:rPr>
          <w:b/>
          <w:spacing w:val="36"/>
          <w:szCs w:val="24"/>
        </w:rPr>
        <w:t xml:space="preserve"> </w:t>
      </w:r>
      <w:r w:rsidRPr="000037F5">
        <w:rPr>
          <w:b/>
          <w:spacing w:val="36"/>
          <w:szCs w:val="24"/>
        </w:rPr>
        <w:t>legislativy z pohledu podpory nezávislosti života osob se zdravotním postižením</w:t>
      </w:r>
    </w:p>
    <w:p w14:paraId="43B8E511" w14:textId="77777777" w:rsidR="00E5568B" w:rsidRPr="00503EF6" w:rsidRDefault="00E5568B" w:rsidP="00503EF6">
      <w:pPr>
        <w:keepNext/>
        <w:tabs>
          <w:tab w:val="left" w:pos="1496"/>
        </w:tabs>
        <w:spacing w:line="280" w:lineRule="atLeast"/>
        <w:ind w:left="284"/>
        <w:jc w:val="center"/>
        <w:rPr>
          <w:rFonts w:cs="Arial"/>
          <w:sz w:val="20"/>
        </w:rPr>
      </w:pPr>
    </w:p>
    <w:p w14:paraId="16D219D2" w14:textId="77777777"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169BE9E7" w14:textId="77777777"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665A97A2" w14:textId="77777777" w:rsidR="000037F5" w:rsidRDefault="000037F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C7801FC" w14:textId="77777777" w:rsidR="000037F5" w:rsidRDefault="000037F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7FCEEAD2" w14:textId="52615577" w:rsidR="00E5568B" w:rsidRPr="00B937CB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B937CB">
        <w:rPr>
          <w:rFonts w:cs="Arial"/>
          <w:b/>
          <w:sz w:val="20"/>
        </w:rPr>
        <w:t>Česká republika – Ministerstvo práce a sociálních věcí</w:t>
      </w:r>
    </w:p>
    <w:p w14:paraId="5B588DC7" w14:textId="77777777" w:rsidR="00951FA2" w:rsidRPr="00B937CB" w:rsidRDefault="00951FA2" w:rsidP="00B937CB">
      <w:pPr>
        <w:spacing w:before="240" w:line="288" w:lineRule="auto"/>
        <w:rPr>
          <w:rFonts w:cs="Arial"/>
          <w:sz w:val="20"/>
          <w:lang w:val="x-none" w:eastAsia="x-none"/>
        </w:rPr>
      </w:pPr>
      <w:r w:rsidRPr="00B937CB">
        <w:rPr>
          <w:rFonts w:cs="Arial"/>
          <w:sz w:val="20"/>
          <w:lang w:val="x-none" w:eastAsia="x-none"/>
        </w:rPr>
        <w:t xml:space="preserve">se sídlem: </w:t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val="x-none" w:eastAsia="x-none"/>
        </w:rPr>
        <w:t>Na Poříčním právu 1/376, 12</w:t>
      </w:r>
      <w:r w:rsidRPr="00B937CB">
        <w:rPr>
          <w:rFonts w:cs="Arial"/>
          <w:sz w:val="20"/>
          <w:lang w:eastAsia="x-none"/>
        </w:rPr>
        <w:t>8</w:t>
      </w:r>
      <w:r w:rsidRPr="00B937CB">
        <w:rPr>
          <w:rFonts w:cs="Arial"/>
          <w:sz w:val="20"/>
          <w:lang w:val="x-none" w:eastAsia="x-none"/>
        </w:rPr>
        <w:t xml:space="preserve"> 0</w:t>
      </w:r>
      <w:r w:rsidRPr="00B937CB">
        <w:rPr>
          <w:rFonts w:cs="Arial"/>
          <w:sz w:val="20"/>
          <w:lang w:eastAsia="x-none"/>
        </w:rPr>
        <w:t>1</w:t>
      </w:r>
      <w:r w:rsidRPr="00B937CB">
        <w:rPr>
          <w:rFonts w:cs="Arial"/>
          <w:sz w:val="20"/>
          <w:lang w:val="x-none" w:eastAsia="x-none"/>
        </w:rPr>
        <w:t xml:space="preserve"> Praha 2</w:t>
      </w:r>
    </w:p>
    <w:p w14:paraId="6F43E6B4" w14:textId="77777777" w:rsidR="00951FA2" w:rsidRPr="00B937CB" w:rsidRDefault="00951FA2" w:rsidP="00951FA2">
      <w:pPr>
        <w:spacing w:line="288" w:lineRule="auto"/>
        <w:rPr>
          <w:rFonts w:cs="Arial"/>
          <w:sz w:val="20"/>
          <w:lang w:eastAsia="x-none"/>
        </w:rPr>
      </w:pPr>
      <w:r w:rsidRPr="00B937CB">
        <w:rPr>
          <w:rFonts w:cs="Arial"/>
          <w:sz w:val="20"/>
          <w:lang w:eastAsia="x-none"/>
        </w:rPr>
        <w:t>zastoupena</w:t>
      </w:r>
      <w:r w:rsidRPr="00B937CB">
        <w:rPr>
          <w:rFonts w:cs="Arial"/>
          <w:sz w:val="20"/>
          <w:lang w:val="x-none" w:eastAsia="x-none"/>
        </w:rPr>
        <w:t xml:space="preserve">:  </w:t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eastAsia="x-none"/>
        </w:rPr>
        <w:tab/>
        <w:t>Ing. Lada Hlaváčková, ředitelka odboru řízení projektů</w:t>
      </w:r>
    </w:p>
    <w:p w14:paraId="1AF6784F" w14:textId="77777777" w:rsidR="00951FA2" w:rsidRPr="00B937CB" w:rsidRDefault="00951FA2" w:rsidP="00951FA2">
      <w:pPr>
        <w:spacing w:line="288" w:lineRule="auto"/>
        <w:rPr>
          <w:rFonts w:cs="Arial"/>
          <w:bCs/>
          <w:sz w:val="20"/>
          <w:lang w:val="x-none" w:eastAsia="x-none"/>
        </w:rPr>
      </w:pPr>
      <w:r w:rsidRPr="00B937CB">
        <w:rPr>
          <w:rFonts w:cs="Arial"/>
          <w:sz w:val="20"/>
          <w:lang w:val="x-none" w:eastAsia="x-none"/>
        </w:rPr>
        <w:t xml:space="preserve">IČ: </w:t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val="x-none" w:eastAsia="x-none"/>
        </w:rPr>
        <w:t>00551023</w:t>
      </w:r>
    </w:p>
    <w:p w14:paraId="7C723E58" w14:textId="77777777" w:rsidR="00951FA2" w:rsidRPr="00B937CB" w:rsidRDefault="00951FA2" w:rsidP="00951FA2">
      <w:pPr>
        <w:spacing w:line="288" w:lineRule="auto"/>
        <w:ind w:left="2124" w:hanging="2124"/>
        <w:rPr>
          <w:rFonts w:cs="Arial"/>
          <w:sz w:val="20"/>
          <w:lang w:val="x-none" w:eastAsia="x-none"/>
        </w:rPr>
      </w:pPr>
      <w:r w:rsidRPr="00B937CB">
        <w:rPr>
          <w:rFonts w:cs="Arial"/>
          <w:sz w:val="20"/>
          <w:lang w:val="x-none" w:eastAsia="x-none"/>
        </w:rPr>
        <w:t xml:space="preserve">bankovní spojení: </w:t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eastAsia="SimSun" w:cs="Arial"/>
          <w:color w:val="000000"/>
          <w:sz w:val="20"/>
          <w:lang w:val="x-none" w:eastAsia="x-none"/>
        </w:rPr>
        <w:t>Česká národní banka, pobočka Praha,</w:t>
      </w:r>
      <w:r w:rsidRPr="00B937CB">
        <w:rPr>
          <w:rFonts w:cs="Arial"/>
          <w:sz w:val="20"/>
          <w:lang w:val="x-none" w:eastAsia="x-none"/>
        </w:rPr>
        <w:t xml:space="preserve"> </w:t>
      </w:r>
      <w:r w:rsidRPr="00B937CB">
        <w:rPr>
          <w:rFonts w:eastAsia="SimSun" w:cs="Arial"/>
          <w:color w:val="000000"/>
          <w:sz w:val="20"/>
          <w:lang w:val="x-none" w:eastAsia="x-none"/>
        </w:rPr>
        <w:t>Na Příkopě 28, 115 03 Praha 1</w:t>
      </w:r>
    </w:p>
    <w:p w14:paraId="45CEB965" w14:textId="77777777" w:rsidR="00951FA2" w:rsidRPr="00B937CB" w:rsidRDefault="00951FA2" w:rsidP="00951FA2">
      <w:pPr>
        <w:spacing w:line="288" w:lineRule="auto"/>
        <w:rPr>
          <w:rFonts w:eastAsia="SimSun" w:cs="Arial"/>
          <w:color w:val="000000"/>
          <w:sz w:val="20"/>
          <w:lang w:eastAsia="x-none"/>
        </w:rPr>
      </w:pPr>
      <w:r w:rsidRPr="00B937CB">
        <w:rPr>
          <w:rFonts w:cs="Arial"/>
          <w:sz w:val="20"/>
          <w:lang w:val="x-none" w:eastAsia="x-none"/>
        </w:rPr>
        <w:t xml:space="preserve">číslo účtu: </w:t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cs="Arial"/>
          <w:sz w:val="20"/>
          <w:lang w:eastAsia="x-none"/>
        </w:rPr>
        <w:tab/>
      </w:r>
      <w:r w:rsidRPr="00B937CB">
        <w:rPr>
          <w:rFonts w:eastAsia="SimSun" w:cs="Arial"/>
          <w:color w:val="000000"/>
          <w:sz w:val="20"/>
          <w:lang w:val="x-none" w:eastAsia="x-none"/>
        </w:rPr>
        <w:t>2229001/0710</w:t>
      </w:r>
    </w:p>
    <w:p w14:paraId="26AB223F" w14:textId="77777777" w:rsidR="00951FA2" w:rsidRPr="00B937CB" w:rsidRDefault="00951FA2" w:rsidP="00951FA2">
      <w:pPr>
        <w:spacing w:line="288" w:lineRule="auto"/>
        <w:rPr>
          <w:rFonts w:cs="Arial"/>
          <w:sz w:val="20"/>
          <w:lang w:eastAsia="x-none"/>
        </w:rPr>
      </w:pPr>
      <w:r w:rsidRPr="00B937CB">
        <w:rPr>
          <w:rFonts w:eastAsia="SimSun" w:cs="Arial"/>
          <w:color w:val="000000"/>
          <w:sz w:val="20"/>
          <w:lang w:eastAsia="x-none"/>
        </w:rPr>
        <w:t>ID datové schránky:</w:t>
      </w:r>
      <w:r w:rsidRPr="00B937CB">
        <w:rPr>
          <w:rFonts w:eastAsia="SimSun" w:cs="Arial"/>
          <w:color w:val="000000"/>
          <w:sz w:val="20"/>
          <w:lang w:eastAsia="x-none"/>
        </w:rPr>
        <w:tab/>
        <w:t>sc9aavg</w:t>
      </w:r>
    </w:p>
    <w:p w14:paraId="0E4D9A77" w14:textId="77777777" w:rsidR="00951FA2" w:rsidRPr="00B937CB" w:rsidRDefault="00951FA2" w:rsidP="00951FA2">
      <w:pPr>
        <w:spacing w:line="288" w:lineRule="auto"/>
        <w:jc w:val="both"/>
        <w:rPr>
          <w:rFonts w:cs="Arial"/>
          <w:sz w:val="20"/>
          <w:lang w:eastAsia="x-none"/>
        </w:rPr>
      </w:pPr>
      <w:r w:rsidRPr="00B937CB">
        <w:rPr>
          <w:rFonts w:cs="Arial"/>
          <w:sz w:val="20"/>
          <w:lang w:val="x-none" w:eastAsia="x-none"/>
        </w:rPr>
        <w:t xml:space="preserve">(dále jen </w:t>
      </w:r>
      <w:r w:rsidRPr="00B937CB">
        <w:rPr>
          <w:rFonts w:cs="Arial"/>
          <w:bCs/>
          <w:i/>
          <w:sz w:val="20"/>
          <w:lang w:val="x-none" w:eastAsia="x-none"/>
        </w:rPr>
        <w:t>„</w:t>
      </w:r>
      <w:r w:rsidRPr="00B937CB">
        <w:rPr>
          <w:rFonts w:cs="Arial"/>
          <w:bCs/>
          <w:sz w:val="20"/>
          <w:lang w:eastAsia="x-none"/>
        </w:rPr>
        <w:t>Objednatel</w:t>
      </w:r>
      <w:r w:rsidRPr="00B937CB">
        <w:rPr>
          <w:rFonts w:cs="Arial"/>
          <w:bCs/>
          <w:sz w:val="20"/>
          <w:lang w:val="x-none" w:eastAsia="x-none"/>
        </w:rPr>
        <w:t>“</w:t>
      </w:r>
      <w:r w:rsidRPr="00B937CB">
        <w:rPr>
          <w:rFonts w:cs="Arial"/>
          <w:bCs/>
          <w:sz w:val="20"/>
          <w:lang w:eastAsia="x-none"/>
        </w:rPr>
        <w:t xml:space="preserve"> nebo „MPSV“</w:t>
      </w:r>
      <w:r w:rsidRPr="00B937CB">
        <w:rPr>
          <w:rFonts w:cs="Arial"/>
          <w:sz w:val="20"/>
          <w:lang w:val="x-none" w:eastAsia="x-none"/>
        </w:rPr>
        <w:t>)</w:t>
      </w:r>
    </w:p>
    <w:p w14:paraId="6AA637E1" w14:textId="77777777"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7678467A" w14:textId="29F1B307"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0037F5">
        <w:rPr>
          <w:rFonts w:cs="Arial"/>
          <w:b/>
          <w:i/>
          <w:sz w:val="20"/>
        </w:rPr>
        <w:t>Objednatel</w:t>
      </w:r>
      <w:r>
        <w:rPr>
          <w:rFonts w:cs="Arial"/>
          <w:sz w:val="20"/>
        </w:rPr>
        <w:t>“)</w:t>
      </w:r>
    </w:p>
    <w:p w14:paraId="2255FEAB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4991393A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4F1A6429" w14:textId="77777777"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14:paraId="7669023B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634D3D23" w14:textId="77777777" w:rsidR="004F67B3" w:rsidRPr="007B3097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71A5B110" w14:textId="404CAF6D" w:rsidR="000037F5" w:rsidRPr="00B26408" w:rsidRDefault="00B26408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eastAsia="cs-CZ"/>
        </w:rPr>
      </w:pPr>
      <w:proofErr w:type="gramStart"/>
      <w:r w:rsidRPr="00B26408">
        <w:rPr>
          <w:rFonts w:ascii="Arial" w:eastAsia="Calibri" w:hAnsi="Arial" w:cs="Arial"/>
          <w:b/>
          <w:sz w:val="20"/>
          <w:szCs w:val="20"/>
          <w:lang w:val="en-US"/>
        </w:rPr>
        <w:t xml:space="preserve">BDO Advisory </w:t>
      </w:r>
      <w:proofErr w:type="spellStart"/>
      <w:r w:rsidRPr="00B26408">
        <w:rPr>
          <w:rFonts w:ascii="Arial" w:eastAsia="Calibri" w:hAnsi="Arial" w:cs="Arial"/>
          <w:b/>
          <w:sz w:val="20"/>
          <w:szCs w:val="20"/>
          <w:lang w:val="en-US"/>
        </w:rPr>
        <w:t>s.r.o</w:t>
      </w:r>
      <w:proofErr w:type="spellEnd"/>
      <w:r w:rsidRPr="00B26408">
        <w:rPr>
          <w:rFonts w:ascii="Arial" w:eastAsia="Calibri" w:hAnsi="Arial" w:cs="Arial"/>
          <w:b/>
          <w:sz w:val="20"/>
          <w:szCs w:val="20"/>
          <w:lang w:val="en-US"/>
        </w:rPr>
        <w:t>.</w:t>
      </w:r>
      <w:proofErr w:type="gramEnd"/>
    </w:p>
    <w:p w14:paraId="5BD3C634" w14:textId="3D8FB97A" w:rsidR="0040380E" w:rsidRPr="00B26408" w:rsidRDefault="000052CB" w:rsidP="00B937CB">
      <w:pPr>
        <w:pStyle w:val="RLdajeosmluvnstran"/>
        <w:widowControl w:val="0"/>
        <w:spacing w:before="240"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 xml:space="preserve">se sídlem: </w:t>
      </w:r>
      <w:r w:rsidRPr="00B26408">
        <w:rPr>
          <w:rFonts w:ascii="Arial" w:hAnsi="Arial" w:cs="Arial"/>
          <w:sz w:val="20"/>
          <w:szCs w:val="20"/>
        </w:rPr>
        <w:tab/>
      </w:r>
      <w:r w:rsidR="000037F5" w:rsidRPr="00B26408">
        <w:rPr>
          <w:rFonts w:ascii="Arial" w:hAnsi="Arial" w:cs="Arial"/>
          <w:sz w:val="20"/>
          <w:szCs w:val="20"/>
        </w:rPr>
        <w:tab/>
      </w:r>
      <w:r w:rsidR="00B26408" w:rsidRPr="00B26408">
        <w:rPr>
          <w:rFonts w:ascii="Arial" w:hAnsi="Arial" w:cs="Arial"/>
          <w:sz w:val="20"/>
          <w:szCs w:val="20"/>
        </w:rPr>
        <w:t>Karolinská 661/4, Karlín, 186 00 Praha 8</w:t>
      </w:r>
      <w:r w:rsidR="00B26408" w:rsidRPr="00B26408" w:rsidDel="00B26408">
        <w:rPr>
          <w:rFonts w:ascii="Arial" w:eastAsia="Calibri" w:hAnsi="Arial" w:cs="Arial"/>
          <w:sz w:val="20"/>
          <w:szCs w:val="20"/>
        </w:rPr>
        <w:t xml:space="preserve"> </w:t>
      </w:r>
    </w:p>
    <w:p w14:paraId="5A724975" w14:textId="7F6127FD" w:rsidR="00B26408" w:rsidRPr="00B26408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>IČ</w:t>
      </w:r>
      <w:r w:rsidR="00EC33C5" w:rsidRPr="00B26408">
        <w:rPr>
          <w:rFonts w:ascii="Arial" w:hAnsi="Arial" w:cs="Arial"/>
          <w:sz w:val="20"/>
          <w:szCs w:val="20"/>
        </w:rPr>
        <w:t>O</w:t>
      </w:r>
      <w:r w:rsidR="000052CB" w:rsidRPr="00B26408">
        <w:rPr>
          <w:rFonts w:ascii="Arial" w:hAnsi="Arial" w:cs="Arial"/>
          <w:sz w:val="20"/>
          <w:szCs w:val="20"/>
        </w:rPr>
        <w:t xml:space="preserve">: </w:t>
      </w:r>
      <w:r w:rsidR="000052CB" w:rsidRPr="00B26408">
        <w:rPr>
          <w:rFonts w:ascii="Arial" w:hAnsi="Arial" w:cs="Arial"/>
          <w:sz w:val="20"/>
          <w:szCs w:val="20"/>
        </w:rPr>
        <w:tab/>
      </w:r>
      <w:r w:rsidR="000052CB" w:rsidRPr="00B26408">
        <w:rPr>
          <w:rFonts w:ascii="Arial" w:hAnsi="Arial" w:cs="Arial"/>
          <w:sz w:val="20"/>
          <w:szCs w:val="20"/>
        </w:rPr>
        <w:tab/>
      </w:r>
      <w:r w:rsidR="000037F5" w:rsidRPr="00B26408">
        <w:rPr>
          <w:rFonts w:ascii="Arial" w:hAnsi="Arial" w:cs="Arial"/>
          <w:sz w:val="20"/>
          <w:szCs w:val="20"/>
        </w:rPr>
        <w:tab/>
      </w:r>
      <w:r w:rsidR="00B26408" w:rsidRPr="00B26408">
        <w:rPr>
          <w:rFonts w:ascii="Arial" w:hAnsi="Arial" w:cs="Arial"/>
          <w:sz w:val="20"/>
          <w:szCs w:val="20"/>
        </w:rPr>
        <w:t>27244784</w:t>
      </w:r>
      <w:r w:rsidR="00B26408" w:rsidRPr="00B26408" w:rsidDel="00B26408">
        <w:rPr>
          <w:rFonts w:ascii="Arial" w:eastAsia="Calibri" w:hAnsi="Arial" w:cs="Arial"/>
          <w:sz w:val="20"/>
          <w:szCs w:val="20"/>
        </w:rPr>
        <w:t xml:space="preserve"> </w:t>
      </w:r>
    </w:p>
    <w:p w14:paraId="706C30BB" w14:textId="65A6AF61" w:rsidR="0040380E" w:rsidRPr="00B26408" w:rsidRDefault="000052C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 xml:space="preserve">DIČ: </w:t>
      </w:r>
      <w:r w:rsidRPr="00B26408">
        <w:rPr>
          <w:rFonts w:ascii="Arial" w:hAnsi="Arial" w:cs="Arial"/>
          <w:sz w:val="20"/>
          <w:szCs w:val="20"/>
        </w:rPr>
        <w:tab/>
      </w:r>
      <w:r w:rsidRPr="00B26408">
        <w:rPr>
          <w:rFonts w:ascii="Arial" w:hAnsi="Arial" w:cs="Arial"/>
          <w:sz w:val="20"/>
          <w:szCs w:val="20"/>
        </w:rPr>
        <w:tab/>
      </w:r>
      <w:r w:rsidR="000037F5" w:rsidRPr="00B26408">
        <w:rPr>
          <w:rFonts w:ascii="Arial" w:hAnsi="Arial" w:cs="Arial"/>
          <w:sz w:val="20"/>
          <w:szCs w:val="20"/>
        </w:rPr>
        <w:tab/>
      </w:r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CZ27244784</w:t>
      </w:r>
    </w:p>
    <w:p w14:paraId="462B8424" w14:textId="060B5EF0" w:rsidR="000C0096" w:rsidRPr="00B26408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 xml:space="preserve">u </w:t>
      </w:r>
      <w:proofErr w:type="spell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Městského</w:t>
      </w:r>
      <w:proofErr w:type="spellEnd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soudu</w:t>
      </w:r>
      <w:proofErr w:type="spellEnd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 xml:space="preserve"> v </w:t>
      </w:r>
      <w:proofErr w:type="spell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Praze</w:t>
      </w:r>
      <w:proofErr w:type="spellEnd"/>
      <w:r w:rsidR="000037F5" w:rsidRPr="00B26408">
        <w:rPr>
          <w:rFonts w:ascii="Arial" w:hAnsi="Arial" w:cs="Arial"/>
          <w:sz w:val="20"/>
          <w:szCs w:val="20"/>
          <w:lang w:eastAsia="cs-CZ"/>
        </w:rPr>
        <w:t>,</w:t>
      </w:r>
    </w:p>
    <w:p w14:paraId="34CBE5EB" w14:textId="16AE564D" w:rsidR="0040380E" w:rsidRPr="00B26408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 xml:space="preserve">oddíl </w:t>
      </w:r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C</w:t>
      </w:r>
      <w:r w:rsidR="000037F5" w:rsidRPr="00B26408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812BE7" w:rsidRPr="00B26408">
        <w:rPr>
          <w:rFonts w:ascii="Arial" w:hAnsi="Arial" w:cs="Arial"/>
          <w:sz w:val="20"/>
          <w:szCs w:val="20"/>
        </w:rPr>
        <w:t>vložka</w:t>
      </w:r>
      <w:r w:rsidR="000C0096" w:rsidRPr="00B26408">
        <w:rPr>
          <w:rFonts w:ascii="Arial" w:hAnsi="Arial" w:cs="Arial"/>
          <w:sz w:val="20"/>
          <w:szCs w:val="20"/>
        </w:rPr>
        <w:t xml:space="preserve"> </w:t>
      </w:r>
      <w:r w:rsidR="00B26408" w:rsidRPr="00B26408">
        <w:rPr>
          <w:rFonts w:ascii="Arial" w:hAnsi="Arial" w:cs="Arial"/>
          <w:sz w:val="20"/>
          <w:szCs w:val="20"/>
        </w:rPr>
        <w:t>107235</w:t>
      </w:r>
      <w:r w:rsidR="00B26408" w:rsidRPr="00B26408" w:rsidDel="00B26408">
        <w:rPr>
          <w:rFonts w:ascii="Arial" w:eastAsia="Calibri" w:hAnsi="Arial" w:cs="Arial"/>
          <w:sz w:val="20"/>
          <w:szCs w:val="20"/>
        </w:rPr>
        <w:t xml:space="preserve"> </w:t>
      </w:r>
    </w:p>
    <w:p w14:paraId="2D49F588" w14:textId="7FF66616" w:rsidR="0040380E" w:rsidRPr="00B26408" w:rsidRDefault="0099479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>b</w:t>
      </w:r>
      <w:r w:rsidR="000052CB" w:rsidRPr="00B26408">
        <w:rPr>
          <w:rFonts w:ascii="Arial" w:hAnsi="Arial" w:cs="Arial"/>
          <w:sz w:val="20"/>
          <w:szCs w:val="20"/>
        </w:rPr>
        <w:t xml:space="preserve">ank. </w:t>
      </w:r>
      <w:r w:rsidR="00212F4D" w:rsidRPr="00B26408">
        <w:rPr>
          <w:rFonts w:ascii="Arial" w:hAnsi="Arial" w:cs="Arial"/>
          <w:sz w:val="20"/>
          <w:szCs w:val="20"/>
        </w:rPr>
        <w:t>Spojení</w:t>
      </w:r>
      <w:r w:rsidR="000052CB" w:rsidRPr="00B26408">
        <w:rPr>
          <w:rFonts w:ascii="Arial" w:hAnsi="Arial" w:cs="Arial"/>
          <w:sz w:val="20"/>
          <w:szCs w:val="20"/>
        </w:rPr>
        <w:t xml:space="preserve">: </w:t>
      </w:r>
      <w:r w:rsidR="000037F5" w:rsidRPr="00B26408">
        <w:rPr>
          <w:rFonts w:ascii="Arial" w:hAnsi="Arial" w:cs="Arial"/>
          <w:sz w:val="20"/>
          <w:szCs w:val="20"/>
        </w:rPr>
        <w:tab/>
      </w:r>
      <w:r w:rsidR="000052CB" w:rsidRPr="00B26408">
        <w:rPr>
          <w:rFonts w:ascii="Arial" w:hAnsi="Arial" w:cs="Arial"/>
          <w:sz w:val="20"/>
          <w:szCs w:val="20"/>
        </w:rPr>
        <w:tab/>
      </w:r>
      <w:r w:rsidR="008666B7" w:rsidRPr="00D97E79">
        <w:rPr>
          <w:rFonts w:cs="Arial"/>
          <w:i/>
          <w:shd w:val="clear" w:color="auto" w:fill="000000"/>
        </w:rPr>
        <w:t>neveřejný údaj</w:t>
      </w:r>
    </w:p>
    <w:p w14:paraId="7F552A86" w14:textId="53F2A59B" w:rsidR="00ED19D1" w:rsidRPr="00B26408" w:rsidRDefault="00ED19D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>č. účtu:</w:t>
      </w:r>
      <w:r w:rsidRPr="00B26408">
        <w:rPr>
          <w:rFonts w:ascii="Arial" w:hAnsi="Arial" w:cs="Arial"/>
          <w:sz w:val="20"/>
          <w:szCs w:val="20"/>
        </w:rPr>
        <w:tab/>
      </w:r>
      <w:r w:rsidRPr="00B26408">
        <w:rPr>
          <w:rFonts w:ascii="Arial" w:hAnsi="Arial" w:cs="Arial"/>
          <w:sz w:val="20"/>
          <w:szCs w:val="20"/>
        </w:rPr>
        <w:tab/>
      </w:r>
      <w:r w:rsidR="000037F5" w:rsidRPr="00B26408">
        <w:rPr>
          <w:rFonts w:ascii="Arial" w:hAnsi="Arial" w:cs="Arial"/>
          <w:sz w:val="20"/>
          <w:szCs w:val="20"/>
        </w:rPr>
        <w:tab/>
      </w:r>
      <w:r w:rsidR="008666B7" w:rsidRPr="00D97E79">
        <w:rPr>
          <w:rFonts w:cs="Arial"/>
          <w:i/>
          <w:shd w:val="clear" w:color="auto" w:fill="000000"/>
        </w:rPr>
        <w:t>neveřejný údaj</w:t>
      </w:r>
      <w:r w:rsidR="008666B7" w:rsidRPr="00195215">
        <w:rPr>
          <w:rFonts w:ascii="Arial" w:hAnsi="Arial" w:cs="Arial"/>
          <w:sz w:val="20"/>
          <w:szCs w:val="20"/>
          <w:lang w:eastAsia="cs-CZ"/>
        </w:rPr>
        <w:tab/>
      </w:r>
    </w:p>
    <w:p w14:paraId="592D707D" w14:textId="1C95D165" w:rsidR="00EA168A" w:rsidRPr="00B26408" w:rsidRDefault="00994791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>zastoupen/a</w:t>
      </w:r>
      <w:r w:rsidR="000052CB" w:rsidRPr="00B26408">
        <w:rPr>
          <w:rFonts w:ascii="Arial" w:hAnsi="Arial" w:cs="Arial"/>
          <w:sz w:val="20"/>
          <w:szCs w:val="20"/>
        </w:rPr>
        <w:t xml:space="preserve">: </w:t>
      </w:r>
      <w:r w:rsidR="000037F5" w:rsidRPr="00B26408">
        <w:rPr>
          <w:rFonts w:ascii="Arial" w:hAnsi="Arial" w:cs="Arial"/>
          <w:sz w:val="20"/>
          <w:szCs w:val="20"/>
        </w:rPr>
        <w:tab/>
      </w:r>
      <w:r w:rsidR="000052CB" w:rsidRPr="00B26408">
        <w:rPr>
          <w:rFonts w:ascii="Arial" w:hAnsi="Arial" w:cs="Arial"/>
          <w:sz w:val="20"/>
          <w:szCs w:val="20"/>
        </w:rPr>
        <w:tab/>
      </w:r>
      <w:proofErr w:type="gram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Ing.</w:t>
      </w:r>
      <w:proofErr w:type="gramEnd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Radovanem</w:t>
      </w:r>
      <w:proofErr w:type="spellEnd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Haukem</w:t>
      </w:r>
      <w:proofErr w:type="spellEnd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B26408" w:rsidRPr="00B26408">
        <w:rPr>
          <w:rFonts w:ascii="Arial" w:eastAsia="Calibri" w:hAnsi="Arial" w:cs="Arial"/>
          <w:sz w:val="20"/>
          <w:szCs w:val="20"/>
          <w:lang w:val="en-US"/>
        </w:rPr>
        <w:t>jednatelem</w:t>
      </w:r>
      <w:proofErr w:type="spellEnd"/>
    </w:p>
    <w:p w14:paraId="370C942D" w14:textId="2B81F846" w:rsidR="007B50F5" w:rsidRPr="007B3097" w:rsidRDefault="007B50F5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B26408">
        <w:rPr>
          <w:rFonts w:ascii="Arial" w:hAnsi="Arial" w:cs="Arial"/>
          <w:sz w:val="20"/>
          <w:szCs w:val="20"/>
        </w:rPr>
        <w:t xml:space="preserve">datová schránka: </w:t>
      </w:r>
      <w:r w:rsidR="000037F5" w:rsidRPr="00B26408">
        <w:rPr>
          <w:rFonts w:ascii="Arial" w:hAnsi="Arial" w:cs="Arial"/>
          <w:sz w:val="20"/>
          <w:szCs w:val="20"/>
        </w:rPr>
        <w:tab/>
      </w:r>
      <w:proofErr w:type="spellStart"/>
      <w:r w:rsidR="00B26408" w:rsidRPr="00B26408">
        <w:rPr>
          <w:rFonts w:ascii="Arial" w:hAnsi="Arial" w:cs="Arial"/>
          <w:sz w:val="20"/>
          <w:szCs w:val="20"/>
        </w:rPr>
        <w:t>uriusvn</w:t>
      </w:r>
      <w:proofErr w:type="spellEnd"/>
      <w:r w:rsidR="00B26408" w:rsidRPr="00B26408" w:rsidDel="00B26408">
        <w:rPr>
          <w:rFonts w:ascii="Arial" w:eastAsia="Calibri" w:hAnsi="Arial" w:cs="Arial"/>
          <w:sz w:val="20"/>
          <w:szCs w:val="20"/>
        </w:rPr>
        <w:t xml:space="preserve"> </w:t>
      </w:r>
    </w:p>
    <w:p w14:paraId="31782D9D" w14:textId="77777777" w:rsidR="00E5568B" w:rsidRPr="00503EF6" w:rsidRDefault="00E5568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103CA74" w14:textId="3EEEF054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586925" w:rsidRPr="000037F5">
        <w:rPr>
          <w:rStyle w:val="RLProhlensmluvnchstranChar"/>
          <w:rFonts w:ascii="Arial" w:hAnsi="Arial" w:cs="Arial"/>
          <w:i/>
          <w:sz w:val="20"/>
          <w:szCs w:val="20"/>
        </w:rPr>
        <w:t>Zpracovatel</w:t>
      </w:r>
      <w:r w:rsidR="00640D54">
        <w:rPr>
          <w:rFonts w:ascii="Arial" w:hAnsi="Arial" w:cs="Arial"/>
          <w:sz w:val="20"/>
          <w:szCs w:val="20"/>
        </w:rPr>
        <w:t>“)</w:t>
      </w:r>
    </w:p>
    <w:p w14:paraId="148B2B9C" w14:textId="77777777"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516D94F" w14:textId="59FEC078"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Zpracovatel</w:t>
      </w:r>
      <w:r w:rsidR="000037F5">
        <w:rPr>
          <w:rFonts w:ascii="Arial" w:hAnsi="Arial" w:cs="Arial"/>
          <w:sz w:val="20"/>
          <w:szCs w:val="20"/>
        </w:rPr>
        <w:t xml:space="preserve"> společně též jako „</w:t>
      </w:r>
      <w:r w:rsidR="000037F5" w:rsidRPr="000037F5">
        <w:rPr>
          <w:rFonts w:ascii="Arial" w:hAnsi="Arial" w:cs="Arial"/>
          <w:b/>
          <w:i/>
          <w:sz w:val="20"/>
          <w:szCs w:val="20"/>
        </w:rPr>
        <w:t>S</w:t>
      </w:r>
      <w:r w:rsidR="004B2CF2" w:rsidRPr="000037F5">
        <w:rPr>
          <w:rFonts w:ascii="Arial" w:hAnsi="Arial" w:cs="Arial"/>
          <w:b/>
          <w:i/>
          <w:sz w:val="20"/>
          <w:szCs w:val="20"/>
        </w:rPr>
        <w:t>mluvní s</w:t>
      </w:r>
      <w:r w:rsidR="000037F5" w:rsidRPr="000037F5">
        <w:rPr>
          <w:rFonts w:ascii="Arial" w:hAnsi="Arial" w:cs="Arial"/>
          <w:b/>
          <w:i/>
          <w:sz w:val="20"/>
          <w:szCs w:val="20"/>
        </w:rPr>
        <w:t>trany</w:t>
      </w:r>
      <w:r w:rsidR="000037F5">
        <w:rPr>
          <w:rFonts w:ascii="Arial" w:hAnsi="Arial" w:cs="Arial"/>
          <w:sz w:val="20"/>
          <w:szCs w:val="20"/>
        </w:rPr>
        <w:t>“ a/nebo jednotlivě jako „</w:t>
      </w:r>
      <w:r w:rsidR="000037F5" w:rsidRPr="000037F5">
        <w:rPr>
          <w:rFonts w:ascii="Arial" w:hAnsi="Arial" w:cs="Arial"/>
          <w:b/>
          <w:i/>
          <w:sz w:val="20"/>
          <w:szCs w:val="20"/>
        </w:rPr>
        <w:t>S</w:t>
      </w:r>
      <w:r w:rsidR="004B2CF2" w:rsidRPr="000037F5">
        <w:rPr>
          <w:rFonts w:ascii="Arial" w:hAnsi="Arial" w:cs="Arial"/>
          <w:b/>
          <w:i/>
          <w:sz w:val="20"/>
          <w:szCs w:val="20"/>
        </w:rPr>
        <w:t>mluvní strana</w:t>
      </w:r>
      <w:r w:rsidR="004B2CF2" w:rsidRPr="00503EF6">
        <w:rPr>
          <w:rFonts w:ascii="Arial" w:hAnsi="Arial" w:cs="Arial"/>
          <w:sz w:val="20"/>
          <w:szCs w:val="20"/>
        </w:rPr>
        <w:t>“)</w:t>
      </w:r>
    </w:p>
    <w:p w14:paraId="66A73C07" w14:textId="2D6476DB"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9F1805" w14:textId="77777777"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2393BFE" w14:textId="142E4505" w:rsidR="00DF50B1" w:rsidRPr="000037F5" w:rsidRDefault="00DF50B1" w:rsidP="000037F5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</w:t>
      </w:r>
      <w:r w:rsidR="000037F5">
        <w:rPr>
          <w:rFonts w:cs="Arial"/>
          <w:sz w:val="20"/>
        </w:rPr>
        <w:t xml:space="preserve">v souladu s </w:t>
      </w:r>
      <w:r w:rsidR="000037F5" w:rsidRPr="00503EF6">
        <w:rPr>
          <w:rFonts w:cs="Arial"/>
          <w:sz w:val="20"/>
        </w:rPr>
        <w:t xml:space="preserve">ustanovením § </w:t>
      </w:r>
      <w:r w:rsidR="000037F5">
        <w:rPr>
          <w:rFonts w:cs="Arial"/>
          <w:sz w:val="20"/>
        </w:rPr>
        <w:t>2586</w:t>
      </w:r>
      <w:r w:rsidR="000037F5" w:rsidRPr="00503EF6">
        <w:rPr>
          <w:rFonts w:cs="Arial"/>
          <w:sz w:val="20"/>
        </w:rPr>
        <w:t xml:space="preserve"> </w:t>
      </w:r>
      <w:r w:rsidR="000037F5">
        <w:rPr>
          <w:rFonts w:cs="Arial"/>
          <w:sz w:val="20"/>
        </w:rPr>
        <w:t>a násl.</w:t>
      </w:r>
      <w:r w:rsidR="000037F5" w:rsidRPr="00503EF6">
        <w:rPr>
          <w:rFonts w:cs="Arial"/>
          <w:sz w:val="20"/>
        </w:rPr>
        <w:t xml:space="preserve"> zákona č. 89/2012 Sb., občanský zákoník</w:t>
      </w:r>
      <w:r w:rsidR="000037F5">
        <w:rPr>
          <w:rFonts w:cs="Arial"/>
          <w:sz w:val="20"/>
        </w:rPr>
        <w:t xml:space="preserve">, ve </w:t>
      </w:r>
      <w:r w:rsidR="00212F4D">
        <w:rPr>
          <w:rFonts w:cs="Arial"/>
          <w:sz w:val="20"/>
        </w:rPr>
        <w:t>znění</w:t>
      </w:r>
      <w:r w:rsidR="000037F5">
        <w:rPr>
          <w:rFonts w:cs="Arial"/>
          <w:sz w:val="20"/>
        </w:rPr>
        <w:t xml:space="preserve"> pozdějších </w:t>
      </w:r>
      <w:r w:rsidR="00212F4D">
        <w:rPr>
          <w:rFonts w:cs="Arial"/>
          <w:sz w:val="20"/>
        </w:rPr>
        <w:t xml:space="preserve">předpisů </w:t>
      </w:r>
      <w:r w:rsidR="00212F4D" w:rsidRPr="00503EF6">
        <w:rPr>
          <w:rFonts w:cs="Arial"/>
          <w:sz w:val="20"/>
        </w:rPr>
        <w:t>(dále</w:t>
      </w:r>
      <w:r w:rsidR="000037F5" w:rsidRPr="00503EF6">
        <w:rPr>
          <w:rFonts w:cs="Arial"/>
          <w:sz w:val="20"/>
        </w:rPr>
        <w:t xml:space="preserve"> jen „</w:t>
      </w:r>
      <w:r w:rsidR="000037F5" w:rsidRPr="000037F5">
        <w:rPr>
          <w:rFonts w:cs="Arial"/>
          <w:b/>
          <w:i/>
          <w:sz w:val="20"/>
        </w:rPr>
        <w:t>Občanský zákoník</w:t>
      </w:r>
      <w:r w:rsidR="000037F5" w:rsidRPr="00503EF6">
        <w:rPr>
          <w:rFonts w:cs="Arial"/>
          <w:sz w:val="20"/>
        </w:rPr>
        <w:t>“)</w:t>
      </w:r>
      <w:r w:rsidR="000037F5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 xml:space="preserve">tuto smlouvu </w:t>
      </w:r>
      <w:r w:rsidR="00760D35">
        <w:rPr>
          <w:rFonts w:cs="Arial"/>
          <w:sz w:val="20"/>
        </w:rPr>
        <w:t xml:space="preserve">na </w:t>
      </w:r>
      <w:r w:rsidR="00586925">
        <w:rPr>
          <w:rFonts w:cs="Arial"/>
          <w:sz w:val="20"/>
        </w:rPr>
        <w:t>zpracování</w:t>
      </w:r>
      <w:r w:rsidR="000037F5">
        <w:rPr>
          <w:rFonts w:cs="Arial"/>
          <w:sz w:val="20"/>
        </w:rPr>
        <w:t xml:space="preserve"> analýz</w:t>
      </w:r>
      <w:r w:rsidR="00760D35">
        <w:rPr>
          <w:rFonts w:cs="Arial"/>
          <w:sz w:val="20"/>
        </w:rPr>
        <w:t xml:space="preserve"> </w:t>
      </w:r>
      <w:r w:rsidR="000037F5" w:rsidRPr="000037F5">
        <w:rPr>
          <w:rFonts w:cs="Arial"/>
          <w:sz w:val="20"/>
        </w:rPr>
        <w:t>legislativy z</w:t>
      </w:r>
      <w:r w:rsidR="000037F5">
        <w:rPr>
          <w:rFonts w:cs="Arial"/>
          <w:sz w:val="20"/>
        </w:rPr>
        <w:t> </w:t>
      </w:r>
      <w:r w:rsidR="000037F5" w:rsidRPr="000037F5">
        <w:rPr>
          <w:rFonts w:cs="Arial"/>
          <w:sz w:val="20"/>
        </w:rPr>
        <w:t>pohledu podpory nezávislosti života osob se zdravotním postižením</w:t>
      </w:r>
      <w:r w:rsidR="000037F5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>(dále jen „</w:t>
      </w:r>
      <w:r w:rsidRPr="000037F5">
        <w:rPr>
          <w:rFonts w:cs="Arial"/>
          <w:b/>
          <w:i/>
          <w:sz w:val="20"/>
        </w:rPr>
        <w:t>Smlouva</w:t>
      </w:r>
      <w:r w:rsidRPr="00503EF6">
        <w:rPr>
          <w:rFonts w:cs="Arial"/>
          <w:sz w:val="20"/>
        </w:rPr>
        <w:t xml:space="preserve">“) </w:t>
      </w:r>
    </w:p>
    <w:p w14:paraId="274DA2B0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63B4B754" w14:textId="77777777"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14:paraId="180A6FF3" w14:textId="77777777"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75066429" w14:textId="1FF513EF"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14:paraId="734F2F9A" w14:textId="3844F4A4"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14:paraId="39017146" w14:textId="5C06DE08" w:rsidR="00E5568B" w:rsidRPr="00D24534" w:rsidRDefault="00E5568B" w:rsidP="000037F5">
      <w:pPr>
        <w:pStyle w:val="Odstavecseseznamem"/>
        <w:numPr>
          <w:ilvl w:val="1"/>
          <w:numId w:val="14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základě zadávacího řízení na veřejnou zakázku malého rozsahu pod názvem </w:t>
      </w:r>
      <w:r w:rsidR="00DD0B4B">
        <w:rPr>
          <w:rFonts w:cs="Arial"/>
          <w:sz w:val="20"/>
          <w:lang w:eastAsia="en-US"/>
        </w:rPr>
        <w:t>„</w:t>
      </w:r>
      <w:r w:rsidR="00DD0B4B" w:rsidRPr="00DD0B4B">
        <w:rPr>
          <w:rFonts w:cs="Arial"/>
          <w:b/>
          <w:i/>
          <w:sz w:val="20"/>
        </w:rPr>
        <w:t>Zpracování analýzy legislativy a její</w:t>
      </w:r>
      <w:r w:rsidR="009E454C">
        <w:rPr>
          <w:rFonts w:cs="Arial"/>
          <w:b/>
          <w:i/>
          <w:sz w:val="20"/>
        </w:rPr>
        <w:t xml:space="preserve">ho </w:t>
      </w:r>
      <w:proofErr w:type="gramStart"/>
      <w:r w:rsidR="009E454C">
        <w:rPr>
          <w:rFonts w:cs="Arial"/>
          <w:b/>
          <w:i/>
          <w:sz w:val="20"/>
        </w:rPr>
        <w:t xml:space="preserve">dopadu </w:t>
      </w:r>
      <w:r w:rsidR="00DD0B4B" w:rsidRPr="00DD0B4B">
        <w:rPr>
          <w:rFonts w:cs="Arial"/>
          <w:b/>
          <w:i/>
          <w:sz w:val="20"/>
        </w:rPr>
        <w:t xml:space="preserve"> do</w:t>
      </w:r>
      <w:proofErr w:type="gramEnd"/>
      <w:r w:rsidR="00DD0B4B" w:rsidRPr="00DD0B4B">
        <w:rPr>
          <w:rFonts w:cs="Arial"/>
          <w:b/>
          <w:i/>
          <w:sz w:val="20"/>
        </w:rPr>
        <w:t xml:space="preserve"> praxe z pohledu podpory nezávislosti života lidí se zdravotním postižením</w:t>
      </w:r>
      <w:r w:rsidR="00850A15" w:rsidRPr="000037F5">
        <w:rPr>
          <w:rFonts w:cs="Arial"/>
          <w:i/>
          <w:sz w:val="20"/>
          <w:lang w:eastAsia="en-US"/>
        </w:rPr>
        <w:t>“</w:t>
      </w:r>
      <w:r w:rsidRPr="00D24534">
        <w:rPr>
          <w:rFonts w:cs="Arial"/>
          <w:b/>
          <w:bCs/>
          <w:i/>
          <w:sz w:val="20"/>
          <w:lang w:eastAsia="en-US"/>
        </w:rPr>
        <w:t xml:space="preserve"> </w:t>
      </w:r>
      <w:r w:rsidR="001C0773" w:rsidRPr="00D24534">
        <w:rPr>
          <w:rFonts w:cs="Arial"/>
          <w:bCs/>
          <w:sz w:val="20"/>
          <w:lang w:eastAsia="en-US"/>
        </w:rPr>
        <w:t>(dále jen „</w:t>
      </w:r>
      <w:r w:rsidR="001C0773" w:rsidRPr="000037F5">
        <w:rPr>
          <w:rFonts w:cs="Arial"/>
          <w:b/>
          <w:bCs/>
          <w:i/>
          <w:sz w:val="20"/>
          <w:lang w:eastAsia="en-US"/>
        </w:rPr>
        <w:t>Veřejná zakázka</w:t>
      </w:r>
      <w:r w:rsidR="001C0773" w:rsidRPr="00D24534">
        <w:rPr>
          <w:rFonts w:cs="Arial"/>
          <w:bCs/>
          <w:sz w:val="20"/>
          <w:lang w:eastAsia="en-US"/>
        </w:rPr>
        <w:t>“)</w:t>
      </w:r>
      <w:r w:rsidR="001C0773" w:rsidRPr="00D24534">
        <w:rPr>
          <w:rFonts w:cs="Arial"/>
          <w:b/>
          <w:bCs/>
          <w:i/>
          <w:sz w:val="20"/>
          <w:lang w:eastAsia="en-US"/>
        </w:rPr>
        <w:t xml:space="preserve"> </w:t>
      </w:r>
      <w:r w:rsidR="00272024">
        <w:rPr>
          <w:rFonts w:cs="Arial"/>
          <w:bCs/>
          <w:sz w:val="20"/>
          <w:lang w:eastAsia="en-US"/>
        </w:rPr>
        <w:t>Zpracovatel</w:t>
      </w:r>
      <w:r w:rsidRPr="00D24534">
        <w:rPr>
          <w:rFonts w:cs="Arial"/>
          <w:sz w:val="20"/>
          <w:lang w:eastAsia="en-US"/>
        </w:rPr>
        <w:t xml:space="preserve"> předložil, v souladu se zadávacími podmínkami veřejné zakázky, nabídku </w:t>
      </w:r>
      <w:r w:rsidR="000037F5" w:rsidRPr="00D24534">
        <w:rPr>
          <w:rFonts w:cs="Arial"/>
          <w:sz w:val="20"/>
          <w:lang w:eastAsia="en-US"/>
        </w:rPr>
        <w:t xml:space="preserve"> </w:t>
      </w:r>
      <w:r w:rsidRPr="00D24534">
        <w:rPr>
          <w:rFonts w:cs="Arial"/>
          <w:sz w:val="20"/>
          <w:lang w:eastAsia="en-US"/>
        </w:rPr>
        <w:t>(dále jen „</w:t>
      </w:r>
      <w:r w:rsidRPr="000037F5">
        <w:rPr>
          <w:rFonts w:cs="Arial"/>
          <w:b/>
          <w:i/>
          <w:sz w:val="20"/>
          <w:lang w:eastAsia="en-US"/>
        </w:rPr>
        <w:t>Nabídka</w:t>
      </w:r>
      <w:r w:rsidRPr="00D24534">
        <w:rPr>
          <w:rFonts w:cs="Arial"/>
          <w:sz w:val="20"/>
          <w:lang w:eastAsia="en-US"/>
        </w:rPr>
        <w:t xml:space="preserve">“) a tato byla pro plnění veřejné zakázky v souladu s  hodnotícím kritériem </w:t>
      </w:r>
      <w:r w:rsidR="00C47703">
        <w:rPr>
          <w:rFonts w:cs="Arial"/>
          <w:sz w:val="20"/>
          <w:lang w:eastAsia="en-US"/>
        </w:rPr>
        <w:t>ekonomická výhodnost nabídky</w:t>
      </w:r>
      <w:r w:rsidR="00656825" w:rsidRPr="00D24534">
        <w:rPr>
          <w:rFonts w:cs="Arial"/>
          <w:sz w:val="20"/>
          <w:lang w:eastAsia="en-US"/>
        </w:rPr>
        <w:t xml:space="preserve"> </w:t>
      </w:r>
      <w:r w:rsidRPr="00D24534">
        <w:rPr>
          <w:rFonts w:cs="Arial"/>
          <w:sz w:val="20"/>
          <w:lang w:eastAsia="en-US"/>
        </w:rPr>
        <w:t>vybrána jako nejvhodnější. V ná</w:t>
      </w:r>
      <w:r w:rsidR="000037F5">
        <w:rPr>
          <w:rFonts w:cs="Arial"/>
          <w:sz w:val="20"/>
          <w:lang w:eastAsia="en-US"/>
        </w:rPr>
        <w:t>vaznosti na tuto skutečnost se S</w:t>
      </w:r>
      <w:r w:rsidRPr="00D24534">
        <w:rPr>
          <w:rFonts w:cs="Arial"/>
          <w:sz w:val="20"/>
          <w:lang w:eastAsia="en-US"/>
        </w:rPr>
        <w:t>mluvní strany dohodly na uzavření této Smlouvy.</w:t>
      </w:r>
    </w:p>
    <w:p w14:paraId="63E0B7F5" w14:textId="619D505D" w:rsidR="007B50F5" w:rsidRPr="00C47703" w:rsidRDefault="00E5568B" w:rsidP="00C47703">
      <w:pPr>
        <w:numPr>
          <w:ilvl w:val="1"/>
          <w:numId w:val="14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</w:t>
      </w:r>
      <w:r w:rsidR="000037F5">
        <w:rPr>
          <w:rFonts w:cs="Arial"/>
          <w:sz w:val="20"/>
          <w:lang w:eastAsia="en-US"/>
        </w:rPr>
        <w:t>ladu obsahu této Smlouvy jsou S</w:t>
      </w:r>
      <w:r w:rsidRPr="00503EF6">
        <w:rPr>
          <w:rFonts w:cs="Arial"/>
          <w:sz w:val="20"/>
          <w:lang w:eastAsia="en-US"/>
        </w:rPr>
        <w:t xml:space="preserve">mluvní strany </w:t>
      </w:r>
      <w:r w:rsidR="000037F5">
        <w:rPr>
          <w:rFonts w:cs="Arial"/>
          <w:sz w:val="20"/>
          <w:lang w:eastAsia="en-US"/>
        </w:rPr>
        <w:t xml:space="preserve">povinny </w:t>
      </w:r>
      <w:r w:rsidRPr="00503EF6">
        <w:rPr>
          <w:rFonts w:cs="Arial"/>
          <w:sz w:val="20"/>
          <w:lang w:eastAsia="en-US"/>
        </w:rPr>
        <w:t xml:space="preserve">přihlížet k zadávacím podmínkám </w:t>
      </w:r>
      <w:r w:rsidR="000037F5">
        <w:rPr>
          <w:rFonts w:cs="Arial"/>
          <w:sz w:val="20"/>
          <w:lang w:eastAsia="en-US"/>
        </w:rPr>
        <w:t>Veřejné zakázky</w:t>
      </w:r>
      <w:r w:rsidRPr="00503EF6">
        <w:rPr>
          <w:rFonts w:cs="Arial"/>
          <w:sz w:val="20"/>
          <w:lang w:eastAsia="en-US"/>
        </w:rPr>
        <w:t>, k účelu zad</w:t>
      </w:r>
      <w:r w:rsidR="000037F5">
        <w:rPr>
          <w:rFonts w:cs="Arial"/>
          <w:sz w:val="20"/>
          <w:lang w:eastAsia="en-US"/>
        </w:rPr>
        <w:t>ávacího řízení a dalším úkonům S</w:t>
      </w:r>
      <w:r w:rsidRPr="00503EF6">
        <w:rPr>
          <w:rFonts w:cs="Arial"/>
          <w:sz w:val="20"/>
          <w:lang w:eastAsia="en-US"/>
        </w:rPr>
        <w:t xml:space="preserve">mluvních stran učiněným v průběhu zadávacího řízení, jako k relevantnímu jednání </w:t>
      </w:r>
      <w:r w:rsidR="000037F5">
        <w:rPr>
          <w:rFonts w:cs="Arial"/>
          <w:sz w:val="20"/>
          <w:lang w:eastAsia="en-US"/>
        </w:rPr>
        <w:t>S</w:t>
      </w:r>
      <w:r w:rsidRPr="00503EF6">
        <w:rPr>
          <w:rFonts w:cs="Arial"/>
          <w:sz w:val="20"/>
          <w:lang w:eastAsia="en-US"/>
        </w:rPr>
        <w:t xml:space="preserve">mluvních stran o obsahu této Smlouvy před jejím uzavřením. Ustanovení platných a účinných právních předpisů </w:t>
      </w:r>
      <w:r w:rsidR="000037F5">
        <w:rPr>
          <w:rFonts w:cs="Arial"/>
          <w:sz w:val="20"/>
          <w:lang w:eastAsia="en-US"/>
        </w:rPr>
        <w:t xml:space="preserve">České republiky </w:t>
      </w:r>
      <w:r w:rsidRPr="00503EF6">
        <w:rPr>
          <w:rFonts w:cs="Arial"/>
          <w:sz w:val="20"/>
          <w:lang w:eastAsia="en-US"/>
        </w:rPr>
        <w:t xml:space="preserve">o výkladu právních </w:t>
      </w:r>
      <w:r w:rsidR="000037F5">
        <w:rPr>
          <w:rFonts w:cs="Arial"/>
          <w:sz w:val="20"/>
          <w:lang w:eastAsia="en-US"/>
        </w:rPr>
        <w:t xml:space="preserve">jednání </w:t>
      </w:r>
      <w:r w:rsidRPr="00503EF6">
        <w:rPr>
          <w:rFonts w:cs="Arial"/>
          <w:sz w:val="20"/>
          <w:lang w:eastAsia="en-US"/>
        </w:rPr>
        <w:t>tím nejsou nijak dotčena.</w:t>
      </w:r>
    </w:p>
    <w:p w14:paraId="7C527F42" w14:textId="77777777" w:rsidR="006E4EB0" w:rsidRPr="00503EF6" w:rsidRDefault="006E4EB0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14:paraId="1BEFCCED" w14:textId="088CD5E4"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0" w:name="_Ref359924175"/>
      <w:bookmarkStart w:id="1" w:name="_Ref260209809"/>
      <w:r w:rsidRPr="0036293E">
        <w:rPr>
          <w:rFonts w:cs="Arial"/>
          <w:b/>
          <w:bCs/>
          <w:sz w:val="20"/>
        </w:rPr>
        <w:t>Článek 2</w:t>
      </w:r>
    </w:p>
    <w:bookmarkEnd w:id="0"/>
    <w:bookmarkEnd w:id="1"/>
    <w:p w14:paraId="59955260" w14:textId="54C9A16B"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14:paraId="2B1DB40B" w14:textId="741E77F8" w:rsidR="007B50F5" w:rsidRDefault="00DF50B1" w:rsidP="00EE332D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r w:rsidRPr="00C47703">
        <w:rPr>
          <w:rFonts w:cs="Arial"/>
          <w:iCs/>
          <w:sz w:val="20"/>
          <w:szCs w:val="20"/>
        </w:rPr>
        <w:t>Předmětem</w:t>
      </w:r>
      <w:r w:rsidR="00434264" w:rsidRPr="00C47703">
        <w:rPr>
          <w:rFonts w:cs="Arial"/>
          <w:iCs/>
          <w:sz w:val="20"/>
          <w:szCs w:val="20"/>
        </w:rPr>
        <w:t xml:space="preserve"> této</w:t>
      </w:r>
      <w:r w:rsidRPr="00C47703">
        <w:rPr>
          <w:rFonts w:cs="Arial"/>
          <w:iCs/>
          <w:sz w:val="20"/>
          <w:szCs w:val="20"/>
        </w:rPr>
        <w:t xml:space="preserve"> Smlouvy je </w:t>
      </w:r>
      <w:r w:rsidR="00434264" w:rsidRPr="00C47703">
        <w:rPr>
          <w:rFonts w:cs="Arial"/>
          <w:iCs/>
          <w:sz w:val="20"/>
          <w:szCs w:val="20"/>
        </w:rPr>
        <w:t xml:space="preserve">povinnost </w:t>
      </w:r>
      <w:r w:rsidR="00272024">
        <w:rPr>
          <w:rFonts w:cs="Arial"/>
          <w:iCs/>
          <w:sz w:val="20"/>
          <w:szCs w:val="20"/>
        </w:rPr>
        <w:t>Zpracovatel</w:t>
      </w:r>
      <w:r w:rsidRPr="00C47703">
        <w:rPr>
          <w:rFonts w:cs="Arial"/>
          <w:iCs/>
          <w:sz w:val="20"/>
          <w:szCs w:val="20"/>
        </w:rPr>
        <w:t xml:space="preserve">e </w:t>
      </w:r>
      <w:r w:rsidR="000037F5">
        <w:rPr>
          <w:rFonts w:cs="Arial"/>
          <w:iCs/>
          <w:sz w:val="20"/>
          <w:szCs w:val="20"/>
        </w:rPr>
        <w:t>vypracovat analýzu</w:t>
      </w:r>
      <w:r w:rsidR="000037F5" w:rsidRPr="000037F5">
        <w:t xml:space="preserve"> </w:t>
      </w:r>
      <w:r w:rsidR="000037F5" w:rsidRPr="000037F5">
        <w:rPr>
          <w:rFonts w:cs="Arial"/>
          <w:iCs/>
          <w:sz w:val="20"/>
          <w:szCs w:val="20"/>
        </w:rPr>
        <w:t>legislativy z pohledu podpory nezávislosti života osob se zdravotním postižením</w:t>
      </w:r>
      <w:r w:rsidR="000037F5">
        <w:rPr>
          <w:rFonts w:cs="Arial"/>
          <w:iCs/>
          <w:sz w:val="20"/>
          <w:szCs w:val="20"/>
        </w:rPr>
        <w:t xml:space="preserve"> a </w:t>
      </w:r>
      <w:proofErr w:type="gramStart"/>
      <w:r w:rsidR="000037F5">
        <w:rPr>
          <w:rFonts w:cs="Arial"/>
          <w:iCs/>
          <w:sz w:val="20"/>
          <w:szCs w:val="20"/>
        </w:rPr>
        <w:t xml:space="preserve">analýzu </w:t>
      </w:r>
      <w:r w:rsidR="000037F5" w:rsidRPr="000037F5">
        <w:rPr>
          <w:rFonts w:cs="Arial"/>
          <w:iCs/>
          <w:sz w:val="20"/>
          <w:szCs w:val="20"/>
        </w:rPr>
        <w:t xml:space="preserve"> legislativy</w:t>
      </w:r>
      <w:proofErr w:type="gramEnd"/>
      <w:r w:rsidR="000037F5" w:rsidRPr="000037F5">
        <w:rPr>
          <w:rFonts w:cs="Arial"/>
          <w:iCs/>
          <w:sz w:val="20"/>
          <w:szCs w:val="20"/>
        </w:rPr>
        <w:t xml:space="preserve"> </w:t>
      </w:r>
      <w:r w:rsidR="009E454C">
        <w:rPr>
          <w:rFonts w:cs="Arial"/>
          <w:iCs/>
          <w:sz w:val="20"/>
          <w:szCs w:val="20"/>
        </w:rPr>
        <w:t>v</w:t>
      </w:r>
      <w:r w:rsidR="000037F5">
        <w:rPr>
          <w:rFonts w:cs="Arial"/>
          <w:iCs/>
          <w:sz w:val="20"/>
          <w:szCs w:val="20"/>
        </w:rPr>
        <w:t> </w:t>
      </w:r>
      <w:r w:rsidR="000037F5" w:rsidRPr="000037F5">
        <w:rPr>
          <w:rFonts w:cs="Arial"/>
          <w:iCs/>
          <w:sz w:val="20"/>
          <w:szCs w:val="20"/>
        </w:rPr>
        <w:t>prax</w:t>
      </w:r>
      <w:r w:rsidR="009E454C">
        <w:rPr>
          <w:rFonts w:cs="Arial"/>
          <w:iCs/>
          <w:sz w:val="20"/>
          <w:szCs w:val="20"/>
        </w:rPr>
        <w:t>i</w:t>
      </w:r>
      <w:r w:rsidR="000037F5" w:rsidRPr="000037F5">
        <w:rPr>
          <w:rFonts w:cs="Arial"/>
          <w:iCs/>
          <w:sz w:val="20"/>
          <w:szCs w:val="20"/>
        </w:rPr>
        <w:t xml:space="preserve"> z pohledu zaměření na podporu nezávislosti života osob se zdravotním postižením</w:t>
      </w:r>
      <w:r w:rsidR="000037F5">
        <w:rPr>
          <w:rFonts w:cs="Arial"/>
          <w:iCs/>
          <w:sz w:val="20"/>
          <w:szCs w:val="20"/>
        </w:rPr>
        <w:t xml:space="preserve"> (dále jen „</w:t>
      </w:r>
      <w:r w:rsidR="000037F5" w:rsidRPr="00635019">
        <w:rPr>
          <w:rFonts w:cs="Arial"/>
          <w:b/>
          <w:i/>
          <w:iCs/>
          <w:sz w:val="20"/>
          <w:szCs w:val="20"/>
        </w:rPr>
        <w:t>A</w:t>
      </w:r>
      <w:r w:rsidR="000037F5" w:rsidRPr="000037F5">
        <w:rPr>
          <w:rFonts w:cs="Arial"/>
          <w:b/>
          <w:i/>
          <w:iCs/>
          <w:sz w:val="20"/>
          <w:szCs w:val="20"/>
        </w:rPr>
        <w:t>nalýzy</w:t>
      </w:r>
      <w:r w:rsidR="000037F5">
        <w:rPr>
          <w:rFonts w:cs="Arial"/>
          <w:iCs/>
          <w:sz w:val="20"/>
          <w:szCs w:val="20"/>
        </w:rPr>
        <w:t xml:space="preserve">“) v souladu s podmínkami uvedenými v této Smlouvě a jejích přílohách </w:t>
      </w:r>
      <w:r w:rsidR="00E1033A" w:rsidRPr="000037F5">
        <w:rPr>
          <w:rFonts w:cs="Arial"/>
          <w:iCs/>
          <w:sz w:val="20"/>
          <w:szCs w:val="20"/>
        </w:rPr>
        <w:t xml:space="preserve"> </w:t>
      </w:r>
      <w:r w:rsidR="00434264" w:rsidRPr="000037F5">
        <w:rPr>
          <w:rFonts w:cs="Arial"/>
          <w:iCs/>
          <w:sz w:val="20"/>
          <w:szCs w:val="20"/>
        </w:rPr>
        <w:t>a</w:t>
      </w:r>
      <w:r w:rsidR="00C82ABE" w:rsidRPr="000037F5">
        <w:rPr>
          <w:rFonts w:cs="Arial"/>
          <w:iCs/>
          <w:sz w:val="20"/>
          <w:szCs w:val="20"/>
        </w:rPr>
        <w:t> </w:t>
      </w:r>
      <w:r w:rsidR="00434264" w:rsidRPr="000037F5">
        <w:rPr>
          <w:rFonts w:cs="Arial"/>
          <w:iCs/>
          <w:sz w:val="20"/>
          <w:szCs w:val="20"/>
        </w:rPr>
        <w:t>povinnost</w:t>
      </w:r>
      <w:r w:rsidR="00656825" w:rsidRPr="000037F5">
        <w:rPr>
          <w:rFonts w:cs="Arial"/>
          <w:iCs/>
          <w:sz w:val="20"/>
          <w:szCs w:val="20"/>
        </w:rPr>
        <w:t xml:space="preserve"> Objednatele za řádně </w:t>
      </w:r>
      <w:r w:rsidR="000037F5">
        <w:rPr>
          <w:rFonts w:cs="Arial"/>
          <w:iCs/>
          <w:sz w:val="20"/>
          <w:szCs w:val="20"/>
        </w:rPr>
        <w:t>zpracované a převzaté Analýzy</w:t>
      </w:r>
      <w:r w:rsidR="00E22C81" w:rsidRPr="000037F5">
        <w:rPr>
          <w:rFonts w:cs="Arial"/>
          <w:iCs/>
          <w:sz w:val="20"/>
          <w:szCs w:val="20"/>
        </w:rPr>
        <w:t xml:space="preserve"> zaplatit</w:t>
      </w:r>
      <w:r w:rsidR="00434264" w:rsidRPr="000037F5">
        <w:rPr>
          <w:rFonts w:cs="Arial"/>
          <w:iCs/>
          <w:sz w:val="20"/>
          <w:szCs w:val="20"/>
        </w:rPr>
        <w:t xml:space="preserve"> </w:t>
      </w:r>
      <w:r w:rsidR="00272024" w:rsidRPr="000037F5">
        <w:rPr>
          <w:rFonts w:cs="Arial"/>
          <w:iCs/>
          <w:sz w:val="20"/>
          <w:szCs w:val="20"/>
        </w:rPr>
        <w:t>Zpracovatel</w:t>
      </w:r>
      <w:r w:rsidR="00434264" w:rsidRPr="000037F5">
        <w:rPr>
          <w:rFonts w:cs="Arial"/>
          <w:iCs/>
          <w:sz w:val="20"/>
          <w:szCs w:val="20"/>
        </w:rPr>
        <w:t xml:space="preserve">i </w:t>
      </w:r>
      <w:r w:rsidR="00994791" w:rsidRPr="000037F5">
        <w:rPr>
          <w:rFonts w:cs="Arial"/>
          <w:iCs/>
          <w:sz w:val="20"/>
          <w:szCs w:val="20"/>
        </w:rPr>
        <w:t>odměnu sjednanou v souladu s článk</w:t>
      </w:r>
      <w:r w:rsidR="00EE332D">
        <w:rPr>
          <w:rFonts w:cs="Arial"/>
          <w:iCs/>
          <w:sz w:val="20"/>
          <w:szCs w:val="20"/>
        </w:rPr>
        <w:t>em</w:t>
      </w:r>
      <w:r w:rsidR="00994791" w:rsidRPr="000037F5">
        <w:rPr>
          <w:rFonts w:cs="Arial"/>
          <w:iCs/>
          <w:sz w:val="20"/>
          <w:szCs w:val="20"/>
        </w:rPr>
        <w:t xml:space="preserve"> 6</w:t>
      </w:r>
      <w:r w:rsidR="00434264" w:rsidRPr="000037F5">
        <w:rPr>
          <w:rFonts w:cs="Arial"/>
          <w:iCs/>
          <w:sz w:val="20"/>
          <w:szCs w:val="20"/>
        </w:rPr>
        <w:t xml:space="preserve"> této Smlouvy</w:t>
      </w:r>
      <w:r w:rsidRPr="000037F5">
        <w:rPr>
          <w:rFonts w:cs="Arial"/>
          <w:iCs/>
          <w:sz w:val="20"/>
          <w:szCs w:val="20"/>
        </w:rPr>
        <w:t>.</w:t>
      </w:r>
    </w:p>
    <w:p w14:paraId="41C72499" w14:textId="2FE9460D" w:rsidR="000037F5" w:rsidRDefault="000037F5" w:rsidP="00EE332D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Požadavky na obsah analýz jsou specifikovány v příloze č. 1 této Smlouvy – Požadavky na obsah Analýz.</w:t>
      </w:r>
    </w:p>
    <w:p w14:paraId="456A548E" w14:textId="328EC746" w:rsidR="000037F5" w:rsidRPr="000037F5" w:rsidRDefault="000037F5" w:rsidP="00EE332D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Zpracovatel je při zpracování Analýz povinen postupovat v souladu s přílohou č. 2 </w:t>
      </w:r>
      <w:proofErr w:type="gramStart"/>
      <w:r>
        <w:rPr>
          <w:rFonts w:cs="Arial"/>
          <w:iCs/>
          <w:sz w:val="20"/>
          <w:szCs w:val="20"/>
        </w:rPr>
        <w:t>této</w:t>
      </w:r>
      <w:proofErr w:type="gramEnd"/>
      <w:r>
        <w:rPr>
          <w:rFonts w:cs="Arial"/>
          <w:iCs/>
          <w:sz w:val="20"/>
          <w:szCs w:val="20"/>
        </w:rPr>
        <w:t xml:space="preserve"> Smlouvy –</w:t>
      </w:r>
      <w:r w:rsidR="00635019">
        <w:rPr>
          <w:rFonts w:cs="Arial"/>
          <w:iCs/>
          <w:sz w:val="20"/>
          <w:szCs w:val="20"/>
        </w:rPr>
        <w:t xml:space="preserve"> </w:t>
      </w:r>
      <w:r w:rsidR="00635019" w:rsidRPr="00635019">
        <w:rPr>
          <w:rFonts w:cs="Arial"/>
          <w:iCs/>
          <w:sz w:val="20"/>
          <w:szCs w:val="20"/>
        </w:rPr>
        <w:t>Popis realizace předmětu plnění</w:t>
      </w:r>
      <w:r w:rsidR="00635019">
        <w:rPr>
          <w:rFonts w:cs="Arial"/>
          <w:iCs/>
          <w:sz w:val="20"/>
          <w:szCs w:val="20"/>
        </w:rPr>
        <w:t>.</w:t>
      </w:r>
    </w:p>
    <w:p w14:paraId="656F0C6C" w14:textId="77777777" w:rsidR="006E4EB0" w:rsidRDefault="006E4EB0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2" w:name="_Ref359941196"/>
    </w:p>
    <w:p w14:paraId="10379E2D" w14:textId="478664AD"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14:paraId="2049BA8D" w14:textId="6748CE58"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14:paraId="35B88224" w14:textId="0AC96EE8" w:rsidR="002447B7" w:rsidRPr="00D00773" w:rsidRDefault="002447B7" w:rsidP="00724498">
      <w:pPr>
        <w:pStyle w:val="RLTextlnkuslovan"/>
        <w:widowControl w:val="0"/>
        <w:numPr>
          <w:ilvl w:val="1"/>
          <w:numId w:val="10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724498">
        <w:rPr>
          <w:rFonts w:cs="Arial"/>
          <w:sz w:val="20"/>
          <w:szCs w:val="20"/>
        </w:rPr>
        <w:t>Zpracovateli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>, je</w:t>
      </w:r>
      <w:r w:rsidR="00635019">
        <w:rPr>
          <w:rFonts w:cs="Arial"/>
          <w:sz w:val="20"/>
          <w:szCs w:val="20"/>
        </w:rPr>
        <w:t xml:space="preserve"> </w:t>
      </w:r>
      <w:r w:rsidR="008666B7" w:rsidRPr="008666B7">
        <w:rPr>
          <w:rFonts w:cs="Arial"/>
          <w:i/>
          <w:sz w:val="20"/>
          <w:szCs w:val="20"/>
          <w:shd w:val="clear" w:color="auto" w:fill="000000"/>
        </w:rPr>
        <w:t>neveřejný údaj</w:t>
      </w:r>
      <w:r w:rsidR="008666B7" w:rsidRPr="00195215">
        <w:rPr>
          <w:rFonts w:cs="Arial"/>
          <w:sz w:val="20"/>
          <w:szCs w:val="20"/>
          <w:lang w:eastAsia="cs-CZ"/>
        </w:rPr>
        <w:tab/>
      </w:r>
      <w:r w:rsidR="00724498" w:rsidRPr="00D00773">
        <w:rPr>
          <w:rFonts w:cs="Arial"/>
          <w:sz w:val="20"/>
          <w:szCs w:val="20"/>
        </w:rPr>
        <w:t>,</w:t>
      </w:r>
      <w:r w:rsidRPr="00D00773">
        <w:rPr>
          <w:rFonts w:cs="Arial"/>
          <w:sz w:val="20"/>
          <w:szCs w:val="20"/>
        </w:rPr>
        <w:t xml:space="preserve"> e-mail:</w:t>
      </w:r>
      <w:r w:rsidR="00635019">
        <w:t xml:space="preserve"> </w:t>
      </w:r>
      <w:r w:rsidR="008666B7" w:rsidRPr="008666B7">
        <w:rPr>
          <w:rFonts w:cs="Arial"/>
          <w:i/>
          <w:sz w:val="20"/>
          <w:szCs w:val="20"/>
          <w:shd w:val="clear" w:color="auto" w:fill="000000"/>
        </w:rPr>
        <w:t>neveřejný údaj</w:t>
      </w:r>
      <w:r w:rsidR="008666B7" w:rsidRPr="00195215">
        <w:rPr>
          <w:rFonts w:cs="Arial"/>
          <w:sz w:val="20"/>
          <w:szCs w:val="20"/>
          <w:lang w:eastAsia="cs-CZ"/>
        </w:rPr>
        <w:tab/>
      </w:r>
      <w:r w:rsidR="00FD79A3" w:rsidRPr="00FD79A3">
        <w:rPr>
          <w:rFonts w:cs="Arial"/>
          <w:sz w:val="20"/>
          <w:szCs w:val="20"/>
        </w:rPr>
        <w:t>@mpsv.cz</w:t>
      </w:r>
    </w:p>
    <w:p w14:paraId="02C37AC6" w14:textId="7F0B1E2A" w:rsidR="002447B7" w:rsidRDefault="002447B7" w:rsidP="00724498">
      <w:pPr>
        <w:pStyle w:val="RLTextlnkuslovan"/>
        <w:widowControl w:val="0"/>
        <w:numPr>
          <w:ilvl w:val="1"/>
          <w:numId w:val="10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 xml:space="preserve">Kontaktní osobou </w:t>
      </w:r>
      <w:r w:rsidR="00991FD9">
        <w:rPr>
          <w:rFonts w:cs="Arial"/>
          <w:sz w:val="20"/>
          <w:szCs w:val="20"/>
        </w:rPr>
        <w:t>Zpracovatele</w:t>
      </w:r>
      <w:r w:rsidRPr="00A428E7">
        <w:rPr>
          <w:rFonts w:cs="Arial"/>
          <w:sz w:val="20"/>
          <w:szCs w:val="20"/>
        </w:rPr>
        <w:t xml:space="preserve">, tj. osobou pověřenou pro účely této Smlouvy, neoznámí-li </w:t>
      </w:r>
      <w:r w:rsidR="00991FD9">
        <w:rPr>
          <w:rFonts w:cs="Arial"/>
          <w:sz w:val="20"/>
          <w:szCs w:val="20"/>
        </w:rPr>
        <w:t xml:space="preserve">Zpracovatel </w:t>
      </w:r>
      <w:r w:rsidRPr="00A428E7">
        <w:rPr>
          <w:rFonts w:cs="Arial"/>
          <w:sz w:val="20"/>
          <w:szCs w:val="20"/>
        </w:rPr>
        <w:t>Objednateli jinak</w:t>
      </w:r>
      <w:r w:rsidRPr="00B26408">
        <w:rPr>
          <w:rFonts w:cs="Arial"/>
          <w:sz w:val="20"/>
          <w:szCs w:val="20"/>
        </w:rPr>
        <w:t xml:space="preserve">, je </w:t>
      </w:r>
      <w:r w:rsidR="008666B7" w:rsidRPr="008666B7">
        <w:rPr>
          <w:rFonts w:cs="Arial"/>
          <w:i/>
          <w:sz w:val="20"/>
          <w:szCs w:val="20"/>
          <w:shd w:val="clear" w:color="auto" w:fill="000000"/>
        </w:rPr>
        <w:t>neveřejný údaj</w:t>
      </w:r>
      <w:r w:rsidR="008666B7" w:rsidRPr="00195215">
        <w:rPr>
          <w:rFonts w:cs="Arial"/>
          <w:sz w:val="20"/>
          <w:szCs w:val="20"/>
          <w:lang w:eastAsia="cs-CZ"/>
        </w:rPr>
        <w:tab/>
      </w:r>
      <w:r w:rsidR="00635019" w:rsidRPr="00B26408">
        <w:rPr>
          <w:rFonts w:eastAsia="Calibri" w:cs="Arial"/>
          <w:sz w:val="20"/>
          <w:szCs w:val="20"/>
          <w:lang w:val="en-US"/>
        </w:rPr>
        <w:t xml:space="preserve">, </w:t>
      </w:r>
      <w:r w:rsidRPr="00B26408">
        <w:rPr>
          <w:rFonts w:cs="Arial"/>
          <w:sz w:val="20"/>
          <w:szCs w:val="20"/>
        </w:rPr>
        <w:t xml:space="preserve">e-mail: </w:t>
      </w:r>
      <w:r w:rsidR="008666B7" w:rsidRPr="008666B7">
        <w:rPr>
          <w:rFonts w:cs="Arial"/>
          <w:i/>
          <w:sz w:val="20"/>
          <w:szCs w:val="20"/>
          <w:shd w:val="clear" w:color="auto" w:fill="000000"/>
        </w:rPr>
        <w:t>neveřejný údaj</w:t>
      </w:r>
      <w:r w:rsidR="008666B7" w:rsidRPr="00195215">
        <w:rPr>
          <w:rFonts w:cs="Arial"/>
          <w:sz w:val="20"/>
          <w:szCs w:val="20"/>
          <w:lang w:eastAsia="cs-CZ"/>
        </w:rPr>
        <w:tab/>
      </w:r>
      <w:r w:rsidR="00B26408" w:rsidRPr="00B26408">
        <w:rPr>
          <w:rFonts w:eastAsia="Calibri" w:cs="Arial"/>
          <w:sz w:val="20"/>
          <w:szCs w:val="20"/>
          <w:lang w:val="en-US"/>
        </w:rPr>
        <w:t>@bdo.cz</w:t>
      </w:r>
      <w:r w:rsidR="00635019" w:rsidRPr="00B26408">
        <w:rPr>
          <w:rFonts w:eastAsia="Calibri" w:cs="Arial"/>
          <w:sz w:val="20"/>
          <w:szCs w:val="20"/>
          <w:lang w:val="en-US"/>
        </w:rPr>
        <w:t>.</w:t>
      </w:r>
    </w:p>
    <w:p w14:paraId="57091A7D" w14:textId="77777777" w:rsidR="000C3D67" w:rsidRDefault="000C3D67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470FCC7C" w14:textId="7D7AF00E"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14:paraId="109BC0EF" w14:textId="66AA1789"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14:paraId="75FCA2DD" w14:textId="4B9EDE17" w:rsidR="00BB6C83" w:rsidRPr="00503EF6" w:rsidRDefault="00BB6C83" w:rsidP="000C3D67">
      <w:pPr>
        <w:pStyle w:val="RLTextlnkuslovan"/>
        <w:widowControl w:val="0"/>
        <w:numPr>
          <w:ilvl w:val="1"/>
          <w:numId w:val="1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pro řádné plnění svých závazků. </w:t>
      </w:r>
    </w:p>
    <w:p w14:paraId="68C43283" w14:textId="4A997BDA" w:rsidR="00732EAA" w:rsidRDefault="00BB6C83" w:rsidP="000C3D67">
      <w:pPr>
        <w:pStyle w:val="RLTextlnkuslovan"/>
        <w:widowControl w:val="0"/>
        <w:numPr>
          <w:ilvl w:val="1"/>
          <w:numId w:val="1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14:paraId="233D172C" w14:textId="77777777" w:rsidR="006A2366" w:rsidRDefault="006A2366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1D629F48" w14:textId="643C6E85"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2"/>
    <w:p w14:paraId="6B85566F" w14:textId="026789EC"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  <w:r w:rsidR="00C82ABE">
        <w:rPr>
          <w:rFonts w:cs="Arial"/>
          <w:b/>
          <w:bCs/>
          <w:sz w:val="20"/>
        </w:rPr>
        <w:t>, AKCEPTAČNÍ ŘÍZENÍ</w:t>
      </w:r>
    </w:p>
    <w:p w14:paraId="73F1C84A" w14:textId="4A739442" w:rsidR="00EB0C9B" w:rsidRPr="008F6FB4" w:rsidRDefault="00EB0C9B" w:rsidP="006E0296">
      <w:pPr>
        <w:pStyle w:val="Odstavecseseznamem"/>
        <w:numPr>
          <w:ilvl w:val="1"/>
          <w:numId w:val="15"/>
        </w:numPr>
        <w:suppressAutoHyphens w:val="0"/>
        <w:overflowPunct/>
        <w:autoSpaceDE/>
        <w:spacing w:after="120" w:line="280" w:lineRule="atLeast"/>
        <w:ind w:left="567" w:hanging="567"/>
        <w:jc w:val="both"/>
        <w:textAlignment w:val="auto"/>
        <w:rPr>
          <w:rFonts w:cs="Arial"/>
          <w:sz w:val="20"/>
        </w:rPr>
      </w:pPr>
      <w:bookmarkStart w:id="3" w:name="_Ref259275753"/>
      <w:r w:rsidRPr="008F6FB4">
        <w:rPr>
          <w:rFonts w:cs="Arial"/>
          <w:sz w:val="20"/>
        </w:rPr>
        <w:t xml:space="preserve">Místo plnění této Smlouvy není nijak omezeno. </w:t>
      </w:r>
      <w:r>
        <w:rPr>
          <w:rFonts w:cs="Arial"/>
          <w:sz w:val="20"/>
        </w:rPr>
        <w:t>Výstupy předmětu Smlouvy se Zpracovatel zavazuje předat Objednateli v místě sídla Objednatele.</w:t>
      </w:r>
    </w:p>
    <w:p w14:paraId="70243D66" w14:textId="7CCA8656" w:rsidR="00635019" w:rsidRDefault="00A007C7" w:rsidP="00635019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bCs/>
          <w:sz w:val="20"/>
        </w:rPr>
      </w:pPr>
      <w:bookmarkStart w:id="4" w:name="_Ref209935830"/>
      <w:r w:rsidRPr="00D00773">
        <w:rPr>
          <w:rFonts w:cs="Arial"/>
          <w:bCs/>
          <w:sz w:val="20"/>
        </w:rPr>
        <w:t xml:space="preserve">Během doby zpracování </w:t>
      </w:r>
      <w:r w:rsidR="00D00773" w:rsidRPr="00D00773">
        <w:rPr>
          <w:rFonts w:cs="Arial"/>
          <w:bCs/>
          <w:sz w:val="20"/>
        </w:rPr>
        <w:t>A</w:t>
      </w:r>
      <w:r w:rsidR="00635019">
        <w:rPr>
          <w:rFonts w:cs="Arial"/>
          <w:bCs/>
          <w:sz w:val="20"/>
        </w:rPr>
        <w:t>nalýz</w:t>
      </w:r>
      <w:r w:rsidRPr="00D00773">
        <w:rPr>
          <w:rFonts w:cs="Arial"/>
          <w:bCs/>
          <w:sz w:val="20"/>
        </w:rPr>
        <w:t xml:space="preserve"> je Zpracovatel povinen uspořádat min. 3 kontrolní dny, ve</w:t>
      </w:r>
      <w:r w:rsidR="00D00773" w:rsidRPr="00D00773">
        <w:rPr>
          <w:rFonts w:cs="Arial"/>
          <w:bCs/>
          <w:sz w:val="20"/>
        </w:rPr>
        <w:t> </w:t>
      </w:r>
      <w:r w:rsidRPr="00D00773">
        <w:rPr>
          <w:rFonts w:cs="Arial"/>
          <w:bCs/>
          <w:sz w:val="20"/>
        </w:rPr>
        <w:t xml:space="preserve">kterých seznámí Objednatele se stavem prací na </w:t>
      </w:r>
      <w:r w:rsidR="00D00773" w:rsidRPr="00D00773">
        <w:rPr>
          <w:rFonts w:cs="Arial"/>
          <w:bCs/>
          <w:sz w:val="20"/>
        </w:rPr>
        <w:t>A</w:t>
      </w:r>
      <w:r w:rsidR="00635019">
        <w:rPr>
          <w:rFonts w:cs="Arial"/>
          <w:bCs/>
          <w:sz w:val="20"/>
        </w:rPr>
        <w:t>nalýzách</w:t>
      </w:r>
      <w:r w:rsidRPr="00D00773">
        <w:rPr>
          <w:rFonts w:cs="Arial"/>
          <w:bCs/>
          <w:sz w:val="20"/>
        </w:rPr>
        <w:t xml:space="preserve"> a při kterých bude vyhodnocen soulad s předloženým </w:t>
      </w:r>
      <w:r w:rsidR="00212F4D" w:rsidRPr="00D00773">
        <w:rPr>
          <w:rFonts w:cs="Arial"/>
          <w:bCs/>
          <w:sz w:val="20"/>
        </w:rPr>
        <w:t>harmonogramem</w:t>
      </w:r>
      <w:r w:rsidRPr="00D00773">
        <w:rPr>
          <w:rFonts w:cs="Arial"/>
          <w:bCs/>
          <w:sz w:val="20"/>
        </w:rPr>
        <w:t xml:space="preserve"> </w:t>
      </w:r>
      <w:r w:rsidR="00635019">
        <w:rPr>
          <w:rFonts w:cs="Arial"/>
          <w:sz w:val="20"/>
          <w:szCs w:val="20"/>
        </w:rPr>
        <w:t>realizace předmětu plnění V</w:t>
      </w:r>
      <w:r w:rsidRPr="00D00773">
        <w:rPr>
          <w:rFonts w:cs="Arial"/>
          <w:sz w:val="20"/>
          <w:szCs w:val="20"/>
        </w:rPr>
        <w:t>eřejné zakázky</w:t>
      </w:r>
      <w:r w:rsidRPr="00E556B2">
        <w:rPr>
          <w:rFonts w:cs="Arial"/>
          <w:bCs/>
          <w:sz w:val="20"/>
        </w:rPr>
        <w:t>.</w:t>
      </w:r>
      <w:r w:rsidR="00E556B2" w:rsidRPr="00E556B2">
        <w:rPr>
          <w:rFonts w:cs="Arial"/>
          <w:bCs/>
          <w:sz w:val="20"/>
        </w:rPr>
        <w:t xml:space="preserve"> </w:t>
      </w:r>
      <w:r w:rsidR="00E556B2">
        <w:rPr>
          <w:rFonts w:cs="Arial"/>
          <w:bCs/>
          <w:sz w:val="20"/>
        </w:rPr>
        <w:t>M</w:t>
      </w:r>
      <w:r w:rsidR="00E556B2" w:rsidRPr="00E556B2">
        <w:rPr>
          <w:rFonts w:cs="Arial"/>
          <w:bCs/>
          <w:sz w:val="20"/>
        </w:rPr>
        <w:t xml:space="preserve">ísto konání konkrétního kontrolního dne bude </w:t>
      </w:r>
      <w:r w:rsidR="00635019">
        <w:rPr>
          <w:rFonts w:cs="Arial"/>
          <w:bCs/>
          <w:sz w:val="20"/>
        </w:rPr>
        <w:t>S</w:t>
      </w:r>
      <w:r w:rsidR="00E556B2" w:rsidRPr="00E556B2">
        <w:rPr>
          <w:rFonts w:cs="Arial"/>
          <w:bCs/>
          <w:sz w:val="20"/>
        </w:rPr>
        <w:t>mluvními stranami dohodnuto vždy před jeho konáním. Zp</w:t>
      </w:r>
      <w:r w:rsidR="00635019">
        <w:rPr>
          <w:rFonts w:cs="Arial"/>
          <w:bCs/>
          <w:sz w:val="20"/>
        </w:rPr>
        <w:t>ravidla se bude jednat o sídlo Z</w:t>
      </w:r>
      <w:r w:rsidR="00E556B2" w:rsidRPr="00E556B2">
        <w:rPr>
          <w:rFonts w:cs="Arial"/>
          <w:bCs/>
          <w:sz w:val="20"/>
        </w:rPr>
        <w:t>pra</w:t>
      </w:r>
      <w:r w:rsidR="00E556B2">
        <w:rPr>
          <w:rFonts w:cs="Arial"/>
          <w:bCs/>
          <w:sz w:val="20"/>
        </w:rPr>
        <w:t xml:space="preserve">covatele nebo sídlo </w:t>
      </w:r>
      <w:r w:rsidR="00635019">
        <w:rPr>
          <w:rFonts w:cs="Arial"/>
          <w:bCs/>
          <w:sz w:val="20"/>
        </w:rPr>
        <w:t>O</w:t>
      </w:r>
      <w:r w:rsidR="00E556B2">
        <w:rPr>
          <w:rFonts w:cs="Arial"/>
          <w:bCs/>
          <w:sz w:val="20"/>
        </w:rPr>
        <w:t>bjednatele</w:t>
      </w:r>
      <w:r w:rsidR="00E556B2" w:rsidRPr="00E556B2">
        <w:rPr>
          <w:rFonts w:cs="Arial"/>
          <w:bCs/>
          <w:sz w:val="20"/>
        </w:rPr>
        <w:t>.</w:t>
      </w:r>
    </w:p>
    <w:p w14:paraId="4BD3E2A1" w14:textId="0BD531BA" w:rsidR="00635019" w:rsidRPr="00635019" w:rsidRDefault="00635019" w:rsidP="00635019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bCs/>
          <w:sz w:val="20"/>
        </w:rPr>
      </w:pPr>
      <w:r w:rsidRPr="00635019">
        <w:rPr>
          <w:rFonts w:cs="Arial"/>
          <w:sz w:val="20"/>
          <w:szCs w:val="20"/>
        </w:rPr>
        <w:t>Zpracovatel je povinen</w:t>
      </w:r>
      <w:r>
        <w:rPr>
          <w:rFonts w:cs="Arial"/>
          <w:sz w:val="20"/>
          <w:szCs w:val="20"/>
        </w:rPr>
        <w:t xml:space="preserve"> předložit Objednateli </w:t>
      </w:r>
      <w:r w:rsidRPr="00635019">
        <w:rPr>
          <w:rFonts w:cs="Arial"/>
          <w:bCs/>
          <w:sz w:val="20"/>
        </w:rPr>
        <w:t>zpracované Analýz</w:t>
      </w:r>
      <w:r>
        <w:rPr>
          <w:rFonts w:cs="Arial"/>
          <w:bCs/>
          <w:sz w:val="20"/>
        </w:rPr>
        <w:t xml:space="preserve">y </w:t>
      </w:r>
      <w:r w:rsidRPr="00945D82">
        <w:rPr>
          <w:rFonts w:cs="Arial"/>
          <w:bCs/>
          <w:sz w:val="20"/>
          <w:u w:val="single"/>
        </w:rPr>
        <w:t xml:space="preserve">nejpozději do </w:t>
      </w:r>
      <w:r w:rsidR="00BC1BAE">
        <w:rPr>
          <w:rFonts w:cs="Arial"/>
          <w:bCs/>
          <w:sz w:val="20"/>
          <w:u w:val="single"/>
        </w:rPr>
        <w:t>4</w:t>
      </w:r>
      <w:r w:rsidRPr="00945D82">
        <w:rPr>
          <w:rFonts w:cs="Arial"/>
          <w:bCs/>
          <w:sz w:val="20"/>
          <w:u w:val="single"/>
        </w:rPr>
        <w:t xml:space="preserve"> měsíců od </w:t>
      </w:r>
      <w:r w:rsidR="00966150">
        <w:rPr>
          <w:rFonts w:cs="Arial"/>
          <w:bCs/>
          <w:sz w:val="20"/>
          <w:u w:val="single"/>
        </w:rPr>
        <w:t xml:space="preserve">počátku </w:t>
      </w:r>
      <w:r w:rsidRPr="00945D82">
        <w:rPr>
          <w:rFonts w:cs="Arial"/>
          <w:bCs/>
          <w:sz w:val="20"/>
          <w:u w:val="single"/>
        </w:rPr>
        <w:t>účinnosti této Smlouvy</w:t>
      </w:r>
      <w:r>
        <w:rPr>
          <w:rFonts w:cs="Arial"/>
          <w:bCs/>
          <w:sz w:val="20"/>
        </w:rPr>
        <w:t>. Zpracovatel je povinen předat pracovní verze Analýz</w:t>
      </w:r>
      <w:r w:rsidRPr="00635019">
        <w:rPr>
          <w:rFonts w:cs="Arial"/>
          <w:bCs/>
          <w:sz w:val="20"/>
        </w:rPr>
        <w:t xml:space="preserve"> </w:t>
      </w:r>
      <w:r w:rsidR="00966150">
        <w:rPr>
          <w:rFonts w:cs="Arial"/>
          <w:bCs/>
          <w:sz w:val="20"/>
        </w:rPr>
        <w:br/>
      </w:r>
      <w:r w:rsidRPr="00635019">
        <w:rPr>
          <w:rFonts w:cs="Arial"/>
          <w:bCs/>
          <w:sz w:val="20"/>
        </w:rPr>
        <w:t xml:space="preserve">k připomínkám </w:t>
      </w:r>
      <w:r>
        <w:rPr>
          <w:rFonts w:cs="Arial"/>
          <w:bCs/>
          <w:sz w:val="20"/>
        </w:rPr>
        <w:t xml:space="preserve">Objednatele nejpozději do </w:t>
      </w:r>
      <w:r w:rsidR="00BC1BAE">
        <w:rPr>
          <w:rFonts w:cs="Arial"/>
          <w:bCs/>
          <w:sz w:val="20"/>
        </w:rPr>
        <w:t>3</w:t>
      </w:r>
      <w:r>
        <w:rPr>
          <w:rFonts w:cs="Arial"/>
          <w:bCs/>
          <w:sz w:val="20"/>
        </w:rPr>
        <w:t xml:space="preserve"> měsíc</w:t>
      </w:r>
      <w:r w:rsidR="00BC1BAE">
        <w:rPr>
          <w:rFonts w:cs="Arial"/>
          <w:bCs/>
          <w:sz w:val="20"/>
        </w:rPr>
        <w:t>ů</w:t>
      </w:r>
      <w:r>
        <w:rPr>
          <w:rFonts w:cs="Arial"/>
          <w:bCs/>
          <w:sz w:val="20"/>
        </w:rPr>
        <w:t xml:space="preserve"> od účinnosti </w:t>
      </w:r>
      <w:r w:rsidR="00212F4D">
        <w:rPr>
          <w:rFonts w:cs="Arial"/>
          <w:bCs/>
          <w:sz w:val="20"/>
        </w:rPr>
        <w:t>této</w:t>
      </w:r>
      <w:r>
        <w:rPr>
          <w:rFonts w:cs="Arial"/>
          <w:bCs/>
          <w:sz w:val="20"/>
        </w:rPr>
        <w:t xml:space="preserve"> Smlouvy. </w:t>
      </w:r>
      <w:r w:rsidR="00212F4D">
        <w:rPr>
          <w:rFonts w:cs="Arial"/>
          <w:bCs/>
          <w:sz w:val="20"/>
        </w:rPr>
        <w:t xml:space="preserve">Objednatel je povinen následně provést připomínkování pracovní verze Analýz bez </w:t>
      </w:r>
      <w:r w:rsidR="00212F4D" w:rsidRPr="00635019">
        <w:rPr>
          <w:rFonts w:cs="Arial"/>
          <w:bCs/>
          <w:sz w:val="20"/>
        </w:rPr>
        <w:t>zbytečného odkladu, nejpozději do 14 kalendářních dnů</w:t>
      </w:r>
      <w:r w:rsidR="00212F4D">
        <w:rPr>
          <w:rFonts w:cs="Arial"/>
          <w:bCs/>
          <w:sz w:val="20"/>
        </w:rPr>
        <w:t xml:space="preserve">, bude-li to z povahy obsahu Analýz objektivně možné.  </w:t>
      </w:r>
      <w:r>
        <w:rPr>
          <w:rFonts w:cs="Arial"/>
          <w:bCs/>
          <w:sz w:val="20"/>
        </w:rPr>
        <w:t>Zpracovatel je následně povinen vypořádat Objednatelem vznesené připomínky nejpozději do</w:t>
      </w:r>
      <w:r w:rsidRPr="00635019">
        <w:rPr>
          <w:rFonts w:cs="Arial"/>
          <w:bCs/>
          <w:sz w:val="20"/>
        </w:rPr>
        <w:t xml:space="preserve"> </w:t>
      </w:r>
      <w:r w:rsidR="00966150">
        <w:rPr>
          <w:rFonts w:cs="Arial"/>
          <w:bCs/>
          <w:sz w:val="20"/>
        </w:rPr>
        <w:br/>
      </w:r>
      <w:r w:rsidRPr="00635019">
        <w:rPr>
          <w:rFonts w:cs="Arial"/>
          <w:bCs/>
          <w:sz w:val="20"/>
        </w:rPr>
        <w:t>7 kalendářních dnů</w:t>
      </w:r>
      <w:r>
        <w:rPr>
          <w:rFonts w:cs="Arial"/>
          <w:bCs/>
          <w:sz w:val="20"/>
        </w:rPr>
        <w:t xml:space="preserve"> od jejich obdržení. Smluvní strany sjednávají, že předání pracovní verze Analýz a případných připomínek k nim bude probíhat elektronickou cestou prostřednictvím kontaktních osob  uvedených v čl. 3 </w:t>
      </w:r>
      <w:proofErr w:type="gramStart"/>
      <w:r>
        <w:rPr>
          <w:rFonts w:cs="Arial"/>
          <w:bCs/>
          <w:sz w:val="20"/>
        </w:rPr>
        <w:t>této</w:t>
      </w:r>
      <w:proofErr w:type="gramEnd"/>
      <w:r>
        <w:rPr>
          <w:rFonts w:cs="Arial"/>
          <w:bCs/>
          <w:sz w:val="20"/>
        </w:rPr>
        <w:t xml:space="preserve"> Smlouvy. </w:t>
      </w:r>
    </w:p>
    <w:p w14:paraId="0DDFCBA0" w14:textId="0AECC821" w:rsidR="00C82ABE" w:rsidRPr="00945D82" w:rsidRDefault="0061681F" w:rsidP="00C82ABE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945D82">
        <w:rPr>
          <w:rFonts w:cs="Arial"/>
          <w:sz w:val="20"/>
          <w:szCs w:val="20"/>
        </w:rPr>
        <w:t>Zpracovatel</w:t>
      </w:r>
      <w:r w:rsidR="00750D09" w:rsidRPr="00945D82">
        <w:rPr>
          <w:rFonts w:cs="Arial"/>
          <w:sz w:val="20"/>
          <w:szCs w:val="20"/>
        </w:rPr>
        <w:t xml:space="preserve"> je povinen </w:t>
      </w:r>
      <w:bookmarkEnd w:id="3"/>
      <w:bookmarkEnd w:id="4"/>
      <w:r w:rsidR="00C82ABE" w:rsidRPr="00945D82">
        <w:rPr>
          <w:rFonts w:cs="Arial"/>
          <w:sz w:val="20"/>
          <w:szCs w:val="20"/>
        </w:rPr>
        <w:t xml:space="preserve">zpracovat a předat </w:t>
      </w:r>
      <w:r w:rsidR="00E1225B" w:rsidRPr="00945D82">
        <w:rPr>
          <w:rFonts w:cs="Arial"/>
          <w:sz w:val="20"/>
          <w:szCs w:val="20"/>
        </w:rPr>
        <w:t>A</w:t>
      </w:r>
      <w:r w:rsidR="00945D82" w:rsidRPr="00945D82">
        <w:rPr>
          <w:rFonts w:cs="Arial"/>
          <w:sz w:val="20"/>
          <w:szCs w:val="20"/>
        </w:rPr>
        <w:t>nalýzy</w:t>
      </w:r>
      <w:r w:rsidR="00C82ABE" w:rsidRPr="00945D82">
        <w:rPr>
          <w:rFonts w:cs="Arial"/>
          <w:sz w:val="20"/>
          <w:szCs w:val="20"/>
        </w:rPr>
        <w:t xml:space="preserve"> Objednateli </w:t>
      </w:r>
      <w:r w:rsidR="001253C3" w:rsidRPr="00945D82">
        <w:rPr>
          <w:rFonts w:cs="Arial"/>
          <w:sz w:val="20"/>
          <w:szCs w:val="20"/>
        </w:rPr>
        <w:t xml:space="preserve">ve finální verzi </w:t>
      </w:r>
      <w:r w:rsidR="00945D82" w:rsidRPr="00945D82">
        <w:rPr>
          <w:rFonts w:cs="Arial"/>
          <w:sz w:val="20"/>
          <w:szCs w:val="20"/>
        </w:rPr>
        <w:t xml:space="preserve">ve </w:t>
      </w:r>
      <w:r w:rsidR="00C82ABE" w:rsidRPr="00945D82">
        <w:rPr>
          <w:rFonts w:cs="Arial"/>
          <w:sz w:val="20"/>
          <w:szCs w:val="20"/>
        </w:rPr>
        <w:t>2 vyhotovení</w:t>
      </w:r>
      <w:r w:rsidR="00945D82" w:rsidRPr="00945D82">
        <w:rPr>
          <w:rFonts w:cs="Arial"/>
          <w:sz w:val="20"/>
          <w:szCs w:val="20"/>
        </w:rPr>
        <w:t>ch</w:t>
      </w:r>
      <w:r w:rsidR="00C82ABE" w:rsidRPr="00945D82">
        <w:rPr>
          <w:rFonts w:cs="Arial"/>
          <w:sz w:val="20"/>
          <w:szCs w:val="20"/>
        </w:rPr>
        <w:t xml:space="preserve"> v  tištěné podobě a</w:t>
      </w:r>
      <w:r w:rsidR="00966150">
        <w:rPr>
          <w:rFonts w:cs="Arial"/>
          <w:sz w:val="20"/>
          <w:szCs w:val="20"/>
        </w:rPr>
        <w:t xml:space="preserve"> v</w:t>
      </w:r>
      <w:r w:rsidR="00C82ABE" w:rsidRPr="00945D82">
        <w:rPr>
          <w:rFonts w:cs="Arial"/>
          <w:sz w:val="20"/>
          <w:szCs w:val="20"/>
        </w:rPr>
        <w:t xml:space="preserve"> 1 vyhotovení v elektronické podobě (CD či j</w:t>
      </w:r>
      <w:r w:rsidR="00945D82" w:rsidRPr="00945D82">
        <w:rPr>
          <w:rFonts w:cs="Arial"/>
          <w:sz w:val="20"/>
          <w:szCs w:val="20"/>
        </w:rPr>
        <w:t>iný obdobný elektronický nosič).</w:t>
      </w:r>
      <w:r w:rsidR="00945D82">
        <w:rPr>
          <w:rFonts w:cs="Arial"/>
          <w:sz w:val="20"/>
          <w:szCs w:val="20"/>
        </w:rPr>
        <w:t xml:space="preserve"> </w:t>
      </w:r>
      <w:r w:rsidR="00C82ABE" w:rsidRPr="00945D82">
        <w:rPr>
          <w:rFonts w:cs="Arial"/>
          <w:sz w:val="20"/>
          <w:szCs w:val="20"/>
        </w:rPr>
        <w:t>O</w:t>
      </w:r>
      <w:r w:rsidR="00945D82">
        <w:rPr>
          <w:rFonts w:cs="Arial"/>
          <w:sz w:val="20"/>
          <w:szCs w:val="20"/>
        </w:rPr>
        <w:t> </w:t>
      </w:r>
      <w:r w:rsidR="00C82ABE" w:rsidRPr="00945D82">
        <w:rPr>
          <w:rFonts w:cs="Arial"/>
          <w:sz w:val="20"/>
          <w:szCs w:val="20"/>
        </w:rPr>
        <w:t xml:space="preserve">předání a převzetí </w:t>
      </w:r>
      <w:r w:rsidR="00A31E3B" w:rsidRPr="00945D82">
        <w:rPr>
          <w:rFonts w:cs="Arial"/>
          <w:sz w:val="20"/>
          <w:szCs w:val="20"/>
        </w:rPr>
        <w:t>A</w:t>
      </w:r>
      <w:r w:rsidR="00945D82">
        <w:rPr>
          <w:rFonts w:cs="Arial"/>
          <w:sz w:val="20"/>
          <w:szCs w:val="20"/>
        </w:rPr>
        <w:t>nalýz se S</w:t>
      </w:r>
      <w:r w:rsidR="00C82ABE" w:rsidRPr="00945D82">
        <w:rPr>
          <w:rFonts w:cs="Arial"/>
          <w:sz w:val="20"/>
          <w:szCs w:val="20"/>
        </w:rPr>
        <w:t xml:space="preserve">mluvní strany zavazují sepsat na základě výsledků akceptačního řízení akceptační protokol. </w:t>
      </w:r>
    </w:p>
    <w:p w14:paraId="5D937CDC" w14:textId="4FF8D921" w:rsidR="00C82ABE" w:rsidRPr="00A007C7" w:rsidRDefault="00C82ABE" w:rsidP="00C82ABE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007C7">
        <w:rPr>
          <w:rFonts w:cs="Arial"/>
          <w:sz w:val="20"/>
          <w:szCs w:val="20"/>
        </w:rPr>
        <w:t>Objednatel se zavazuje pr</w:t>
      </w:r>
      <w:r w:rsidR="00945D82">
        <w:rPr>
          <w:rFonts w:cs="Arial"/>
          <w:sz w:val="20"/>
          <w:szCs w:val="20"/>
        </w:rPr>
        <w:t xml:space="preserve">ovést akceptační řízení převzatých finálních verzí </w:t>
      </w:r>
      <w:r w:rsidR="00A31E3B">
        <w:rPr>
          <w:rFonts w:cs="Arial"/>
          <w:sz w:val="20"/>
          <w:szCs w:val="20"/>
        </w:rPr>
        <w:t>A</w:t>
      </w:r>
      <w:r w:rsidR="00945D82">
        <w:rPr>
          <w:rFonts w:cs="Arial"/>
          <w:sz w:val="20"/>
          <w:szCs w:val="20"/>
        </w:rPr>
        <w:t>nalýz</w:t>
      </w:r>
      <w:r w:rsidRPr="00A007C7">
        <w:rPr>
          <w:rFonts w:cs="Arial"/>
          <w:sz w:val="20"/>
          <w:szCs w:val="20"/>
        </w:rPr>
        <w:t xml:space="preserve"> a sdělit Zpracovateli př</w:t>
      </w:r>
      <w:r w:rsidR="00945D82">
        <w:rPr>
          <w:rFonts w:cs="Arial"/>
          <w:sz w:val="20"/>
          <w:szCs w:val="20"/>
        </w:rPr>
        <w:t>ípadné výhrady k předaným Analýzám</w:t>
      </w:r>
      <w:r w:rsidRPr="00A007C7">
        <w:rPr>
          <w:rFonts w:cs="Arial"/>
          <w:sz w:val="20"/>
          <w:szCs w:val="20"/>
        </w:rPr>
        <w:t xml:space="preserve"> s vyznačením jejich závažnosti. V akceptačním řízení budou projednány výhrady Objednatele a stanovena výsledná závažnost připomínek. Při stanovení výsledné závažnosti připomínek se Objednatel zavazuje vzít do úvahy stanovisko Zpracovatele. Výsledky akceptačního řízení musí být uvedeny v akceptačním protokolu.</w:t>
      </w:r>
    </w:p>
    <w:p w14:paraId="7E29E58D" w14:textId="77777777" w:rsidR="00C82ABE" w:rsidRPr="00A007C7" w:rsidRDefault="00C82ABE" w:rsidP="00C82ABE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007C7">
        <w:rPr>
          <w:rFonts w:cs="Arial"/>
          <w:sz w:val="20"/>
          <w:szCs w:val="20"/>
        </w:rPr>
        <w:t>Výsledkem akceptačního řízení mohou být 3 stavy:</w:t>
      </w:r>
    </w:p>
    <w:p w14:paraId="28584610" w14:textId="3438D2DF" w:rsidR="00C82ABE" w:rsidRPr="00A007C7" w:rsidRDefault="00C82ABE" w:rsidP="00C73C8C">
      <w:pPr>
        <w:autoSpaceDN w:val="0"/>
        <w:adjustRightInd w:val="0"/>
        <w:spacing w:before="120" w:line="280" w:lineRule="atLeast"/>
        <w:ind w:left="851"/>
        <w:jc w:val="both"/>
        <w:rPr>
          <w:rFonts w:cs="Arial"/>
          <w:bCs/>
          <w:iCs/>
          <w:sz w:val="20"/>
          <w:lang w:eastAsia="cs-CZ"/>
        </w:rPr>
      </w:pPr>
      <w:r w:rsidRPr="00A007C7">
        <w:rPr>
          <w:rFonts w:cs="Arial"/>
          <w:b/>
          <w:bCs/>
          <w:iCs/>
          <w:sz w:val="20"/>
          <w:lang w:eastAsia="cs-CZ"/>
        </w:rPr>
        <w:t>a. „</w:t>
      </w:r>
      <w:r w:rsidRPr="00A007C7">
        <w:rPr>
          <w:rFonts w:cs="Arial"/>
          <w:b/>
          <w:bCs/>
          <w:i/>
          <w:iCs/>
          <w:sz w:val="20"/>
          <w:lang w:eastAsia="cs-CZ"/>
        </w:rPr>
        <w:t>Akceptováno bez výhrad</w:t>
      </w:r>
      <w:r w:rsidRPr="00A007C7">
        <w:rPr>
          <w:rFonts w:cs="Arial"/>
          <w:b/>
          <w:bCs/>
          <w:iCs/>
          <w:sz w:val="20"/>
          <w:lang w:eastAsia="cs-CZ"/>
        </w:rPr>
        <w:t>“</w:t>
      </w:r>
      <w:r w:rsidRPr="00A007C7">
        <w:rPr>
          <w:rFonts w:cs="Arial"/>
          <w:bCs/>
          <w:iCs/>
          <w:sz w:val="20"/>
          <w:lang w:eastAsia="cs-CZ"/>
        </w:rPr>
        <w:t>.</w:t>
      </w:r>
      <w:r w:rsidRPr="00A007C7">
        <w:rPr>
          <w:rFonts w:cs="Arial"/>
          <w:b/>
          <w:bCs/>
          <w:iCs/>
          <w:sz w:val="20"/>
          <w:lang w:eastAsia="cs-CZ"/>
        </w:rPr>
        <w:t xml:space="preserve"> </w:t>
      </w:r>
      <w:r w:rsidRPr="00A007C7">
        <w:rPr>
          <w:rFonts w:cs="Arial"/>
          <w:bCs/>
          <w:iCs/>
          <w:sz w:val="20"/>
          <w:lang w:eastAsia="cs-CZ"/>
        </w:rPr>
        <w:t xml:space="preserve">V případě, že Objednatel v průběhu akceptačního </w:t>
      </w:r>
      <w:r w:rsidR="00945D82">
        <w:rPr>
          <w:rFonts w:cs="Arial"/>
          <w:bCs/>
          <w:iCs/>
          <w:sz w:val="20"/>
          <w:lang w:eastAsia="cs-CZ"/>
        </w:rPr>
        <w:t>řízení nenalezne v předaných Analýzách</w:t>
      </w:r>
      <w:r w:rsidRPr="00A007C7">
        <w:rPr>
          <w:rFonts w:cs="Arial"/>
          <w:bCs/>
          <w:iCs/>
          <w:sz w:val="20"/>
          <w:lang w:eastAsia="cs-CZ"/>
        </w:rPr>
        <w:t xml:space="preserve"> žád</w:t>
      </w:r>
      <w:r w:rsidR="00945D82">
        <w:rPr>
          <w:rFonts w:cs="Arial"/>
          <w:bCs/>
          <w:iCs/>
          <w:sz w:val="20"/>
          <w:lang w:eastAsia="cs-CZ"/>
        </w:rPr>
        <w:t>né vady ani nedodělky, k předaným</w:t>
      </w:r>
      <w:r w:rsidRPr="00A007C7">
        <w:rPr>
          <w:rFonts w:cs="Arial"/>
          <w:bCs/>
          <w:iCs/>
          <w:sz w:val="20"/>
          <w:lang w:eastAsia="cs-CZ"/>
        </w:rPr>
        <w:t xml:space="preserve"> Analýz</w:t>
      </w:r>
      <w:r w:rsidR="00945D82">
        <w:rPr>
          <w:rFonts w:cs="Arial"/>
          <w:bCs/>
          <w:iCs/>
          <w:sz w:val="20"/>
          <w:lang w:eastAsia="cs-CZ"/>
        </w:rPr>
        <w:t>ám</w:t>
      </w:r>
      <w:r w:rsidRPr="00A007C7">
        <w:rPr>
          <w:rFonts w:cs="Arial"/>
          <w:bCs/>
          <w:iCs/>
          <w:sz w:val="20"/>
          <w:lang w:eastAsia="cs-CZ"/>
        </w:rPr>
        <w:t xml:space="preserve"> nemá výhrady, uvede Objednatel do ak</w:t>
      </w:r>
      <w:r w:rsidR="00945D82">
        <w:rPr>
          <w:rFonts w:cs="Arial"/>
          <w:bCs/>
          <w:iCs/>
          <w:sz w:val="20"/>
          <w:lang w:eastAsia="cs-CZ"/>
        </w:rPr>
        <w:t>ceptačního protokolu, že předané Analýzy byly akceptovány</w:t>
      </w:r>
      <w:r w:rsidRPr="00A007C7">
        <w:rPr>
          <w:rFonts w:cs="Arial"/>
          <w:bCs/>
          <w:iCs/>
          <w:sz w:val="20"/>
          <w:lang w:eastAsia="cs-CZ"/>
        </w:rPr>
        <w:t xml:space="preserve"> bez výhrad a akceptační protokol potvrdí svým podpisem</w:t>
      </w:r>
      <w:r w:rsidRPr="00A007C7">
        <w:rPr>
          <w:rFonts w:cs="Arial"/>
          <w:sz w:val="20"/>
          <w:lang w:eastAsia="cs-CZ"/>
        </w:rPr>
        <w:t xml:space="preserve">. </w:t>
      </w:r>
    </w:p>
    <w:p w14:paraId="5D84A6C2" w14:textId="3FBB35B0" w:rsidR="00C82ABE" w:rsidRPr="00A007C7" w:rsidRDefault="00C82ABE" w:rsidP="00C73C8C">
      <w:pPr>
        <w:autoSpaceDN w:val="0"/>
        <w:adjustRightInd w:val="0"/>
        <w:spacing w:before="120" w:line="280" w:lineRule="atLeast"/>
        <w:ind w:left="851"/>
        <w:jc w:val="both"/>
        <w:rPr>
          <w:rFonts w:cs="Arial"/>
          <w:bCs/>
          <w:iCs/>
          <w:sz w:val="20"/>
          <w:lang w:eastAsia="cs-CZ"/>
        </w:rPr>
      </w:pPr>
      <w:r w:rsidRPr="00A007C7">
        <w:rPr>
          <w:rFonts w:cs="Arial"/>
          <w:b/>
          <w:bCs/>
          <w:iCs/>
          <w:sz w:val="20"/>
          <w:lang w:eastAsia="cs-CZ"/>
        </w:rPr>
        <w:t>b.</w:t>
      </w:r>
      <w:r w:rsidRPr="00A007C7">
        <w:rPr>
          <w:rFonts w:cs="Arial"/>
          <w:bCs/>
          <w:iCs/>
          <w:sz w:val="20"/>
          <w:lang w:eastAsia="cs-CZ"/>
        </w:rPr>
        <w:t xml:space="preserve"> „</w:t>
      </w:r>
      <w:r w:rsidRPr="00A007C7">
        <w:rPr>
          <w:rFonts w:cs="Arial"/>
          <w:b/>
          <w:bCs/>
          <w:i/>
          <w:iCs/>
          <w:sz w:val="20"/>
          <w:lang w:eastAsia="cs-CZ"/>
        </w:rPr>
        <w:t>Akceptováno s výhradami</w:t>
      </w:r>
      <w:r w:rsidRPr="00A007C7">
        <w:rPr>
          <w:rFonts w:cs="Arial"/>
          <w:b/>
          <w:bCs/>
          <w:iCs/>
          <w:sz w:val="20"/>
          <w:lang w:eastAsia="cs-CZ"/>
        </w:rPr>
        <w:t>“</w:t>
      </w:r>
      <w:r w:rsidRPr="00A007C7">
        <w:rPr>
          <w:rFonts w:cs="Arial"/>
          <w:bCs/>
          <w:iCs/>
          <w:sz w:val="20"/>
          <w:lang w:eastAsia="cs-CZ"/>
        </w:rPr>
        <w:t>. V případě, že budou v průběhu akceptačního řízení stanoveny v předan</w:t>
      </w:r>
      <w:r w:rsidR="00945D82">
        <w:rPr>
          <w:rFonts w:cs="Arial"/>
          <w:bCs/>
          <w:iCs/>
          <w:sz w:val="20"/>
          <w:lang w:eastAsia="cs-CZ"/>
        </w:rPr>
        <w:t>ých Analýzách</w:t>
      </w:r>
      <w:r w:rsidRPr="00A007C7">
        <w:rPr>
          <w:rFonts w:cs="Arial"/>
          <w:bCs/>
          <w:iCs/>
          <w:sz w:val="20"/>
          <w:lang w:eastAsia="cs-CZ"/>
        </w:rPr>
        <w:t xml:space="preserve"> vady nebo nedodělky</w:t>
      </w:r>
      <w:r w:rsidR="00945D82">
        <w:rPr>
          <w:rFonts w:cs="Arial"/>
          <w:bCs/>
          <w:iCs/>
          <w:sz w:val="20"/>
          <w:lang w:eastAsia="cs-CZ"/>
        </w:rPr>
        <w:t xml:space="preserve"> nebránící dalšímu užití Analýz nebo jejich</w:t>
      </w:r>
      <w:r w:rsidRPr="00A007C7">
        <w:rPr>
          <w:rFonts w:cs="Arial"/>
          <w:bCs/>
          <w:iCs/>
          <w:sz w:val="20"/>
          <w:lang w:eastAsia="cs-CZ"/>
        </w:rPr>
        <w:t xml:space="preserve"> části, stanoví Objednatel </w:t>
      </w:r>
      <w:r w:rsidRPr="00A007C7">
        <w:rPr>
          <w:rFonts w:cs="Arial"/>
          <w:sz w:val="20"/>
        </w:rPr>
        <w:t xml:space="preserve">Zpracovateli </w:t>
      </w:r>
      <w:r w:rsidRPr="00A007C7">
        <w:rPr>
          <w:rFonts w:cs="Arial"/>
          <w:bCs/>
          <w:iCs/>
          <w:sz w:val="20"/>
          <w:lang w:eastAsia="cs-CZ"/>
        </w:rPr>
        <w:t>dodatečnou přiměřenou lhůtu, ve které se </w:t>
      </w:r>
      <w:r w:rsidRPr="00A007C7">
        <w:rPr>
          <w:rFonts w:cs="Arial"/>
          <w:sz w:val="20"/>
        </w:rPr>
        <w:t>Zpracovatel</w:t>
      </w:r>
      <w:r w:rsidRPr="00A007C7">
        <w:rPr>
          <w:rFonts w:cs="Arial"/>
          <w:bCs/>
          <w:iCs/>
          <w:sz w:val="20"/>
          <w:lang w:eastAsia="cs-CZ"/>
        </w:rPr>
        <w:t xml:space="preserve"> zavazuje tyto vady a nedodělky odstranit. Objednatel se zavazuje do akceptačního protokolu uvést seznam vad nebo nedodělků s termíny jejich odstranění. V akceptačním protokolu musí </w:t>
      </w:r>
      <w:r w:rsidR="00945D82">
        <w:rPr>
          <w:rFonts w:cs="Arial"/>
          <w:bCs/>
          <w:iCs/>
          <w:sz w:val="20"/>
          <w:lang w:eastAsia="cs-CZ"/>
        </w:rPr>
        <w:t>být následně uvedeno, že předané Analýzy byly akceptovány</w:t>
      </w:r>
      <w:r w:rsidRPr="00A007C7">
        <w:rPr>
          <w:rFonts w:cs="Arial"/>
          <w:bCs/>
          <w:iCs/>
          <w:sz w:val="20"/>
          <w:lang w:eastAsia="cs-CZ"/>
        </w:rPr>
        <w:t xml:space="preserve"> s výhradami a obě </w:t>
      </w:r>
      <w:r w:rsidR="00945D82">
        <w:rPr>
          <w:rFonts w:cs="Arial"/>
          <w:bCs/>
          <w:iCs/>
          <w:sz w:val="20"/>
          <w:lang w:eastAsia="cs-CZ"/>
        </w:rPr>
        <w:t>S</w:t>
      </w:r>
      <w:r w:rsidRPr="00A007C7">
        <w:rPr>
          <w:rFonts w:cs="Arial"/>
          <w:bCs/>
          <w:iCs/>
          <w:sz w:val="20"/>
          <w:lang w:eastAsia="cs-CZ"/>
        </w:rPr>
        <w:t>mluvní strany akceptační protokol potvrdí svým podpisem.</w:t>
      </w:r>
    </w:p>
    <w:p w14:paraId="44FE3D3D" w14:textId="0CE1739B" w:rsidR="00C82ABE" w:rsidRPr="00A007C7" w:rsidRDefault="00C82ABE" w:rsidP="00C73C8C">
      <w:pPr>
        <w:autoSpaceDN w:val="0"/>
        <w:adjustRightInd w:val="0"/>
        <w:spacing w:before="120" w:line="280" w:lineRule="atLeast"/>
        <w:ind w:left="851"/>
        <w:jc w:val="both"/>
        <w:rPr>
          <w:rFonts w:cs="Arial"/>
          <w:bCs/>
          <w:iCs/>
          <w:sz w:val="20"/>
          <w:lang w:eastAsia="cs-CZ"/>
        </w:rPr>
      </w:pPr>
      <w:r w:rsidRPr="00A007C7">
        <w:rPr>
          <w:rFonts w:cs="Arial"/>
          <w:b/>
          <w:bCs/>
          <w:iCs/>
          <w:sz w:val="20"/>
          <w:lang w:eastAsia="cs-CZ"/>
        </w:rPr>
        <w:lastRenderedPageBreak/>
        <w:t>c.</w:t>
      </w:r>
      <w:r w:rsidRPr="00A007C7">
        <w:rPr>
          <w:rFonts w:cs="Arial"/>
          <w:bCs/>
          <w:iCs/>
          <w:sz w:val="20"/>
          <w:lang w:eastAsia="cs-CZ"/>
        </w:rPr>
        <w:t xml:space="preserve"> „</w:t>
      </w:r>
      <w:r w:rsidRPr="00A007C7">
        <w:rPr>
          <w:rFonts w:cs="Arial"/>
          <w:b/>
          <w:bCs/>
          <w:i/>
          <w:iCs/>
          <w:sz w:val="20"/>
          <w:lang w:eastAsia="cs-CZ"/>
        </w:rPr>
        <w:t>Neakceptováno</w:t>
      </w:r>
      <w:r w:rsidRPr="00A007C7">
        <w:rPr>
          <w:rFonts w:cs="Arial"/>
          <w:b/>
          <w:bCs/>
          <w:iCs/>
          <w:sz w:val="20"/>
          <w:lang w:eastAsia="cs-CZ"/>
        </w:rPr>
        <w:t>“</w:t>
      </w:r>
      <w:r w:rsidRPr="00A007C7">
        <w:rPr>
          <w:rFonts w:cs="Arial"/>
          <w:bCs/>
          <w:iCs/>
          <w:sz w:val="20"/>
          <w:lang w:eastAsia="cs-CZ"/>
        </w:rPr>
        <w:t>. V případě, že budou v průběhu akcepta</w:t>
      </w:r>
      <w:r w:rsidR="00945D82">
        <w:rPr>
          <w:rFonts w:cs="Arial"/>
          <w:bCs/>
          <w:iCs/>
          <w:sz w:val="20"/>
          <w:lang w:eastAsia="cs-CZ"/>
        </w:rPr>
        <w:t>čního řízení stanoveny v předaných Analýzách</w:t>
      </w:r>
      <w:r w:rsidRPr="00A007C7">
        <w:rPr>
          <w:rFonts w:cs="Arial"/>
          <w:bCs/>
          <w:iCs/>
          <w:sz w:val="20"/>
          <w:lang w:eastAsia="cs-CZ"/>
        </w:rPr>
        <w:t xml:space="preserve"> takové vady a nedodělky, </w:t>
      </w:r>
      <w:r w:rsidR="00945D82">
        <w:rPr>
          <w:rFonts w:cs="Arial"/>
          <w:bCs/>
          <w:iCs/>
          <w:sz w:val="20"/>
          <w:lang w:eastAsia="cs-CZ"/>
        </w:rPr>
        <w:t>které by bránily v užití Analýz nebo jejich části, nebudou předané Analýzy</w:t>
      </w:r>
      <w:r w:rsidRPr="00A007C7">
        <w:rPr>
          <w:rFonts w:cs="Arial"/>
          <w:bCs/>
          <w:iCs/>
          <w:sz w:val="20"/>
          <w:lang w:eastAsia="cs-CZ"/>
        </w:rPr>
        <w:t xml:space="preserve"> Objednatelem akceptov</w:t>
      </w:r>
      <w:r w:rsidR="00945D82">
        <w:rPr>
          <w:rFonts w:cs="Arial"/>
          <w:bCs/>
          <w:iCs/>
          <w:sz w:val="20"/>
          <w:lang w:eastAsia="cs-CZ"/>
        </w:rPr>
        <w:t>ány</w:t>
      </w:r>
      <w:r w:rsidRPr="00A007C7">
        <w:rPr>
          <w:rFonts w:cs="Arial"/>
          <w:bCs/>
          <w:iCs/>
          <w:sz w:val="20"/>
          <w:lang w:eastAsia="cs-CZ"/>
        </w:rPr>
        <w:t>. Obě smluvní strany jsou následně povinny se dohodnout na termínech nového předání Analýz. V akceptačním protokolu musí b</w:t>
      </w:r>
      <w:r w:rsidR="00945D82">
        <w:rPr>
          <w:rFonts w:cs="Arial"/>
          <w:bCs/>
          <w:iCs/>
          <w:sz w:val="20"/>
          <w:lang w:eastAsia="cs-CZ"/>
        </w:rPr>
        <w:t>ýt následně uvedeno, že předané Analýzy nebyly akceptovány</w:t>
      </w:r>
      <w:r w:rsidRPr="00A007C7">
        <w:rPr>
          <w:rFonts w:cs="Arial"/>
          <w:bCs/>
          <w:iCs/>
          <w:sz w:val="20"/>
          <w:lang w:eastAsia="cs-CZ"/>
        </w:rPr>
        <w:t xml:space="preserve">. Objednatel se zavazuje stanovit dodatečnou přiměřenou lhůtu k předání </w:t>
      </w:r>
      <w:r w:rsidR="00945D82">
        <w:rPr>
          <w:rFonts w:cs="Arial"/>
          <w:bCs/>
          <w:iCs/>
          <w:sz w:val="20"/>
          <w:lang w:eastAsia="cs-CZ"/>
        </w:rPr>
        <w:t>nově zpracovaných Analýz, a obě S</w:t>
      </w:r>
      <w:r w:rsidRPr="00A007C7">
        <w:rPr>
          <w:rFonts w:cs="Arial"/>
          <w:bCs/>
          <w:iCs/>
          <w:sz w:val="20"/>
          <w:lang w:eastAsia="cs-CZ"/>
        </w:rPr>
        <w:t xml:space="preserve">mluvní strany akceptační protokol potvrdí svým podpisem. Pro případ, že nedojde k podpisu akceptačního protokolu ze strany </w:t>
      </w:r>
      <w:r w:rsidRPr="00A007C7">
        <w:rPr>
          <w:rFonts w:cs="Arial"/>
          <w:sz w:val="20"/>
        </w:rPr>
        <w:t>Zpracovatele</w:t>
      </w:r>
      <w:r w:rsidRPr="00A007C7">
        <w:rPr>
          <w:rFonts w:cs="Arial"/>
          <w:bCs/>
          <w:iCs/>
          <w:sz w:val="20"/>
          <w:lang w:eastAsia="cs-CZ"/>
        </w:rPr>
        <w:t>, je Objednatel oprávněn akceptační protokol se stanovením dodatečné přiměřené lhůty ke z</w:t>
      </w:r>
      <w:r w:rsidR="00945D82">
        <w:rPr>
          <w:rFonts w:cs="Arial"/>
          <w:bCs/>
          <w:iCs/>
          <w:sz w:val="20"/>
          <w:lang w:eastAsia="cs-CZ"/>
        </w:rPr>
        <w:t>pracování nových Analýz</w:t>
      </w:r>
      <w:r w:rsidRPr="00A007C7">
        <w:rPr>
          <w:rFonts w:cs="Arial"/>
          <w:bCs/>
          <w:iCs/>
          <w:sz w:val="20"/>
          <w:lang w:eastAsia="cs-CZ"/>
        </w:rPr>
        <w:t xml:space="preserve"> zaslat </w:t>
      </w:r>
      <w:r w:rsidRPr="00A007C7">
        <w:rPr>
          <w:rFonts w:cs="Arial"/>
          <w:sz w:val="20"/>
        </w:rPr>
        <w:t>Zpracovatel</w:t>
      </w:r>
      <w:r w:rsidR="00966150">
        <w:rPr>
          <w:rFonts w:cs="Arial"/>
          <w:sz w:val="20"/>
        </w:rPr>
        <w:t>i</w:t>
      </w:r>
      <w:r w:rsidRPr="00A007C7">
        <w:rPr>
          <w:rFonts w:cs="Arial"/>
          <w:bCs/>
          <w:iCs/>
          <w:sz w:val="20"/>
          <w:lang w:eastAsia="cs-CZ"/>
        </w:rPr>
        <w:t xml:space="preserve"> na adresu uvedenou v </w:t>
      </w:r>
      <w:r w:rsidR="00945D82">
        <w:rPr>
          <w:rFonts w:cs="Arial"/>
          <w:bCs/>
          <w:iCs/>
          <w:sz w:val="20"/>
          <w:lang w:eastAsia="cs-CZ"/>
        </w:rPr>
        <w:t>záhlaví této Smlouvy a předávané Analýzy</w:t>
      </w:r>
      <w:r w:rsidRPr="00A007C7">
        <w:rPr>
          <w:rFonts w:cs="Arial"/>
          <w:bCs/>
          <w:iCs/>
          <w:sz w:val="20"/>
          <w:lang w:eastAsia="cs-CZ"/>
        </w:rPr>
        <w:t xml:space="preserve"> neakceptovat. Dodatečná přiměřená lhůta běží ode dne následujícího po odeslání akceptačního protokolu </w:t>
      </w:r>
      <w:r w:rsidRPr="00A007C7">
        <w:rPr>
          <w:rFonts w:cs="Arial"/>
          <w:sz w:val="20"/>
        </w:rPr>
        <w:t>Zpracovateli</w:t>
      </w:r>
      <w:r w:rsidRPr="00A007C7">
        <w:rPr>
          <w:rFonts w:cs="Arial"/>
          <w:bCs/>
          <w:iCs/>
          <w:sz w:val="20"/>
          <w:lang w:eastAsia="cs-CZ"/>
        </w:rPr>
        <w:t xml:space="preserve">. </w:t>
      </w:r>
    </w:p>
    <w:p w14:paraId="6880220D" w14:textId="11A9F510" w:rsidR="00C82ABE" w:rsidRPr="00A007C7" w:rsidRDefault="00C82ABE" w:rsidP="00D65AD8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007C7">
        <w:rPr>
          <w:rFonts w:cs="Arial"/>
          <w:sz w:val="20"/>
          <w:szCs w:val="20"/>
        </w:rPr>
        <w:t>Maximální dodatečná lhůta pro odstranění zjiš</w:t>
      </w:r>
      <w:r w:rsidR="00945D82">
        <w:rPr>
          <w:rFonts w:cs="Arial"/>
          <w:sz w:val="20"/>
          <w:szCs w:val="20"/>
        </w:rPr>
        <w:t xml:space="preserve">těných vad či nedodělků předaných </w:t>
      </w:r>
      <w:r w:rsidR="00D65AD8" w:rsidRPr="00A007C7">
        <w:rPr>
          <w:rFonts w:cs="Arial"/>
          <w:sz w:val="20"/>
          <w:szCs w:val="20"/>
        </w:rPr>
        <w:t>A</w:t>
      </w:r>
      <w:r w:rsidR="00945D82">
        <w:rPr>
          <w:rFonts w:cs="Arial"/>
          <w:sz w:val="20"/>
          <w:szCs w:val="20"/>
        </w:rPr>
        <w:t>nalýz</w:t>
      </w:r>
      <w:r w:rsidRPr="00A007C7">
        <w:rPr>
          <w:rFonts w:cs="Arial"/>
          <w:sz w:val="20"/>
          <w:szCs w:val="20"/>
        </w:rPr>
        <w:t xml:space="preserve"> nesmí přesáhnout 10 kalendářních dnů od data podpisu akceptačního protokolu. Nedodržení této maximální dodatečné lhůty bude považováno za podstatné porušení této Smlouvy ze strany </w:t>
      </w:r>
      <w:r w:rsidR="00D65AD8" w:rsidRPr="00A007C7">
        <w:rPr>
          <w:rFonts w:cs="Arial"/>
          <w:sz w:val="20"/>
          <w:szCs w:val="20"/>
        </w:rPr>
        <w:t>Zpracovatele</w:t>
      </w:r>
      <w:r w:rsidR="00945D82">
        <w:rPr>
          <w:rFonts w:cs="Arial"/>
          <w:sz w:val="20"/>
          <w:szCs w:val="20"/>
        </w:rPr>
        <w:t>, nebude-li Objednatelem uznáno zdůvodnění Zpracovatele pro její nedodržení</w:t>
      </w:r>
      <w:r w:rsidRPr="00A007C7">
        <w:rPr>
          <w:rFonts w:cs="Arial"/>
          <w:sz w:val="20"/>
          <w:szCs w:val="20"/>
        </w:rPr>
        <w:t>.</w:t>
      </w:r>
    </w:p>
    <w:p w14:paraId="5EC92FEB" w14:textId="401CBC47" w:rsidR="00C82ABE" w:rsidRPr="00A007C7" w:rsidRDefault="00C82ABE" w:rsidP="00D65AD8">
      <w:pPr>
        <w:pStyle w:val="RLTextlnkuslovan"/>
        <w:widowControl w:val="0"/>
        <w:numPr>
          <w:ilvl w:val="1"/>
          <w:numId w:val="15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007C7">
        <w:rPr>
          <w:rFonts w:cs="Arial"/>
          <w:sz w:val="20"/>
          <w:szCs w:val="20"/>
        </w:rPr>
        <w:t xml:space="preserve">Předání/převzetí </w:t>
      </w:r>
      <w:r w:rsidR="00D65AD8" w:rsidRPr="00A007C7">
        <w:rPr>
          <w:rFonts w:cs="Arial"/>
          <w:sz w:val="20"/>
          <w:szCs w:val="20"/>
        </w:rPr>
        <w:t>A</w:t>
      </w:r>
      <w:r w:rsidR="00945D82">
        <w:rPr>
          <w:rFonts w:cs="Arial"/>
          <w:sz w:val="20"/>
          <w:szCs w:val="20"/>
        </w:rPr>
        <w:t>nalýz</w:t>
      </w:r>
      <w:r w:rsidRPr="00A007C7">
        <w:rPr>
          <w:rFonts w:cs="Arial"/>
          <w:sz w:val="20"/>
          <w:szCs w:val="20"/>
        </w:rPr>
        <w:t xml:space="preserve"> je možné pouze na základě akceptačního řízení s výsledkem </w:t>
      </w:r>
      <w:r w:rsidRPr="00A007C7">
        <w:rPr>
          <w:rFonts w:cs="Arial"/>
          <w:i/>
          <w:sz w:val="20"/>
          <w:szCs w:val="20"/>
        </w:rPr>
        <w:t>„Akceptováno bez výhrad“</w:t>
      </w:r>
      <w:r w:rsidRPr="00A007C7">
        <w:rPr>
          <w:rFonts w:cs="Arial"/>
          <w:sz w:val="20"/>
          <w:szCs w:val="20"/>
        </w:rPr>
        <w:t xml:space="preserve"> nebo </w:t>
      </w:r>
      <w:r w:rsidRPr="00A007C7">
        <w:rPr>
          <w:rFonts w:cs="Arial"/>
          <w:i/>
          <w:sz w:val="20"/>
          <w:szCs w:val="20"/>
        </w:rPr>
        <w:t>„Akceptováno s výhradami“</w:t>
      </w:r>
      <w:r w:rsidRPr="00A007C7">
        <w:rPr>
          <w:rFonts w:cs="Arial"/>
          <w:sz w:val="20"/>
          <w:szCs w:val="20"/>
        </w:rPr>
        <w:t xml:space="preserve">. Podpis akceptačního protokolu dle této Smlouvy Objednatelem s výsledkem </w:t>
      </w:r>
      <w:r w:rsidRPr="00A007C7">
        <w:rPr>
          <w:rFonts w:cs="Arial"/>
          <w:i/>
          <w:sz w:val="20"/>
          <w:szCs w:val="20"/>
        </w:rPr>
        <w:t>„Akceptováno bez výhrad“</w:t>
      </w:r>
      <w:r w:rsidRPr="00A007C7">
        <w:rPr>
          <w:rFonts w:cs="Arial"/>
          <w:sz w:val="20"/>
          <w:szCs w:val="20"/>
        </w:rPr>
        <w:t xml:space="preserve"> či </w:t>
      </w:r>
      <w:r w:rsidRPr="00A007C7">
        <w:rPr>
          <w:rFonts w:cs="Arial"/>
          <w:i/>
          <w:sz w:val="20"/>
          <w:szCs w:val="20"/>
        </w:rPr>
        <w:t>„Akceptováno s výhradami“</w:t>
      </w:r>
      <w:r w:rsidRPr="00A007C7">
        <w:rPr>
          <w:rFonts w:cs="Arial"/>
          <w:sz w:val="20"/>
          <w:szCs w:val="20"/>
        </w:rPr>
        <w:t xml:space="preserve"> je podmínkou pro vznik oprávnění </w:t>
      </w:r>
      <w:r w:rsidR="00D65AD8" w:rsidRPr="00A007C7">
        <w:rPr>
          <w:rFonts w:cs="Arial"/>
          <w:sz w:val="20"/>
          <w:szCs w:val="20"/>
        </w:rPr>
        <w:t>Zpracovatel</w:t>
      </w:r>
      <w:r w:rsidR="00966150">
        <w:rPr>
          <w:rFonts w:cs="Arial"/>
          <w:sz w:val="20"/>
          <w:szCs w:val="20"/>
        </w:rPr>
        <w:t>e</w:t>
      </w:r>
      <w:r w:rsidRPr="00A007C7">
        <w:rPr>
          <w:rFonts w:cs="Arial"/>
          <w:sz w:val="20"/>
          <w:szCs w:val="20"/>
        </w:rPr>
        <w:t xml:space="preserve"> vystavit účetní či daňový doklad za zpracování </w:t>
      </w:r>
      <w:r w:rsidR="00D65AD8" w:rsidRPr="00A007C7">
        <w:rPr>
          <w:rFonts w:cs="Arial"/>
          <w:sz w:val="20"/>
          <w:szCs w:val="20"/>
        </w:rPr>
        <w:t>A</w:t>
      </w:r>
      <w:r w:rsidR="00945D82">
        <w:rPr>
          <w:rFonts w:cs="Arial"/>
          <w:sz w:val="20"/>
          <w:szCs w:val="20"/>
        </w:rPr>
        <w:t>nalýz</w:t>
      </w:r>
      <w:r w:rsidRPr="00A007C7">
        <w:rPr>
          <w:rFonts w:cs="Arial"/>
          <w:sz w:val="20"/>
          <w:szCs w:val="20"/>
        </w:rPr>
        <w:t xml:space="preserve">. V případě, že výsledkem akceptačního řízení bude </w:t>
      </w:r>
      <w:r w:rsidRPr="00A007C7">
        <w:rPr>
          <w:rFonts w:cs="Arial"/>
          <w:i/>
          <w:sz w:val="20"/>
          <w:szCs w:val="20"/>
        </w:rPr>
        <w:t>„Akceptováno s výhradami“</w:t>
      </w:r>
      <w:r w:rsidRPr="00A007C7">
        <w:rPr>
          <w:rFonts w:cs="Arial"/>
          <w:sz w:val="20"/>
          <w:szCs w:val="20"/>
        </w:rPr>
        <w:t xml:space="preserve"> Z</w:t>
      </w:r>
      <w:r w:rsidR="00D65AD8" w:rsidRPr="00A007C7">
        <w:rPr>
          <w:rFonts w:cs="Arial"/>
          <w:sz w:val="20"/>
          <w:szCs w:val="20"/>
        </w:rPr>
        <w:t>pracovatel</w:t>
      </w:r>
      <w:r w:rsidRPr="00A007C7">
        <w:rPr>
          <w:rFonts w:cs="Arial"/>
          <w:sz w:val="20"/>
          <w:szCs w:val="20"/>
        </w:rPr>
        <w:t xml:space="preserve"> se zavazuje vystavit účetní či daňový doklad v souladu s postupem uvedeným v odst. </w:t>
      </w:r>
      <w:r w:rsidR="00D65AD8" w:rsidRPr="00A007C7">
        <w:rPr>
          <w:rFonts w:cs="Arial"/>
          <w:sz w:val="20"/>
          <w:szCs w:val="20"/>
        </w:rPr>
        <w:t>6.</w:t>
      </w:r>
      <w:r w:rsidR="00BC1BAE">
        <w:rPr>
          <w:rFonts w:cs="Arial"/>
          <w:sz w:val="20"/>
          <w:szCs w:val="20"/>
        </w:rPr>
        <w:t>5</w:t>
      </w:r>
      <w:r w:rsidRPr="00A007C7">
        <w:rPr>
          <w:rFonts w:cs="Arial"/>
          <w:sz w:val="20"/>
          <w:szCs w:val="20"/>
        </w:rPr>
        <w:t xml:space="preserve"> této Smlouvy.</w:t>
      </w:r>
    </w:p>
    <w:p w14:paraId="3E2EB7C7" w14:textId="77777777" w:rsidR="006A2366" w:rsidRDefault="006A2366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5" w:name="_Ref359937099"/>
    </w:p>
    <w:p w14:paraId="2C774EB4" w14:textId="368CF5D9"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5"/>
    <w:p w14:paraId="78130CC1" w14:textId="1C1567BB"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14:paraId="0DDD3F41" w14:textId="10CBC979" w:rsidR="00DF50B1" w:rsidRPr="00B26408" w:rsidRDefault="00A428E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6" w:name="_Ref263402556"/>
      <w:r>
        <w:rPr>
          <w:rFonts w:cs="Arial"/>
          <w:sz w:val="20"/>
          <w:szCs w:val="20"/>
        </w:rPr>
        <w:t>Celková odměna</w:t>
      </w:r>
      <w:r w:rsidR="000C31C4" w:rsidRPr="00503EF6">
        <w:rPr>
          <w:rFonts w:cs="Arial"/>
          <w:sz w:val="20"/>
          <w:szCs w:val="20"/>
        </w:rPr>
        <w:t xml:space="preserve"> </w:t>
      </w:r>
      <w:r w:rsidR="00D65AD8">
        <w:rPr>
          <w:rFonts w:cs="Arial"/>
          <w:sz w:val="20"/>
          <w:szCs w:val="20"/>
        </w:rPr>
        <w:t>Zpracovatele</w:t>
      </w:r>
      <w:r w:rsidR="000C31C4" w:rsidRPr="00503EF6">
        <w:rPr>
          <w:rFonts w:cs="Arial"/>
          <w:sz w:val="20"/>
          <w:szCs w:val="20"/>
        </w:rPr>
        <w:t xml:space="preserve"> za </w:t>
      </w:r>
      <w:r w:rsidR="00D65AD8">
        <w:rPr>
          <w:rFonts w:cs="Arial"/>
          <w:sz w:val="20"/>
          <w:szCs w:val="20"/>
        </w:rPr>
        <w:t>realizaci předmětu</w:t>
      </w:r>
      <w:r w:rsidR="000C31C4" w:rsidRPr="00503EF6">
        <w:rPr>
          <w:rFonts w:cs="Arial"/>
          <w:sz w:val="20"/>
          <w:szCs w:val="20"/>
        </w:rPr>
        <w:t xml:space="preserve"> plnění dle této </w:t>
      </w:r>
      <w:r w:rsidR="00522E41" w:rsidRPr="00B26408">
        <w:rPr>
          <w:rFonts w:cs="Arial"/>
          <w:sz w:val="20"/>
          <w:szCs w:val="20"/>
        </w:rPr>
        <w:t>Smlouvy činí</w:t>
      </w:r>
      <w:r w:rsidRPr="00B26408">
        <w:rPr>
          <w:rFonts w:cs="Arial"/>
          <w:sz w:val="20"/>
          <w:szCs w:val="20"/>
        </w:rPr>
        <w:t xml:space="preserve"> </w:t>
      </w:r>
      <w:r w:rsidR="00B26408" w:rsidRPr="00B26408">
        <w:rPr>
          <w:rFonts w:eastAsia="Calibri" w:cs="Arial"/>
          <w:sz w:val="20"/>
          <w:szCs w:val="20"/>
          <w:lang w:val="en-US"/>
        </w:rPr>
        <w:t>375 000</w:t>
      </w:r>
      <w:r w:rsidR="00945D82" w:rsidRPr="00B26408">
        <w:rPr>
          <w:rFonts w:eastAsia="Calibri" w:cs="Arial"/>
          <w:sz w:val="20"/>
          <w:szCs w:val="20"/>
          <w:lang w:val="en-US"/>
        </w:rPr>
        <w:t>,</w:t>
      </w:r>
      <w:r w:rsidRPr="00B26408">
        <w:rPr>
          <w:rFonts w:cs="Arial"/>
          <w:sz w:val="20"/>
          <w:szCs w:val="20"/>
        </w:rPr>
        <w:t>- Kč bez DPH</w:t>
      </w:r>
      <w:r w:rsidR="00945D82" w:rsidRPr="00B26408">
        <w:rPr>
          <w:rFonts w:cs="Arial"/>
          <w:sz w:val="20"/>
          <w:szCs w:val="20"/>
        </w:rPr>
        <w:t xml:space="preserve">, </w:t>
      </w:r>
      <w:r w:rsidRPr="00B26408">
        <w:rPr>
          <w:rFonts w:cs="Arial"/>
          <w:sz w:val="20"/>
          <w:szCs w:val="20"/>
        </w:rPr>
        <w:t xml:space="preserve">výše DPH činí </w:t>
      </w:r>
      <w:r w:rsidR="00B26408" w:rsidRPr="00B26408">
        <w:rPr>
          <w:rFonts w:eastAsia="Calibri" w:cs="Arial"/>
          <w:sz w:val="20"/>
          <w:szCs w:val="20"/>
          <w:lang w:val="en-US"/>
        </w:rPr>
        <w:t>78 750</w:t>
      </w:r>
      <w:r w:rsidRPr="00B26408">
        <w:rPr>
          <w:rFonts w:cs="Arial"/>
          <w:sz w:val="20"/>
          <w:szCs w:val="20"/>
        </w:rPr>
        <w:t xml:space="preserve">,- Kč a celková odměna </w:t>
      </w:r>
      <w:r w:rsidR="00D65AD8" w:rsidRPr="00B26408">
        <w:rPr>
          <w:rFonts w:cs="Arial"/>
          <w:sz w:val="20"/>
          <w:szCs w:val="20"/>
        </w:rPr>
        <w:t>Zpracovatele</w:t>
      </w:r>
      <w:r w:rsidRPr="00B26408">
        <w:rPr>
          <w:rFonts w:cs="Arial"/>
          <w:sz w:val="20"/>
          <w:szCs w:val="20"/>
        </w:rPr>
        <w:t xml:space="preserve"> činí</w:t>
      </w:r>
      <w:r w:rsidR="00945D82" w:rsidRPr="00B26408">
        <w:rPr>
          <w:rFonts w:cs="Arial"/>
          <w:sz w:val="20"/>
          <w:szCs w:val="20"/>
        </w:rPr>
        <w:t xml:space="preserve"> </w:t>
      </w:r>
      <w:r w:rsidR="00B26408" w:rsidRPr="00B26408">
        <w:rPr>
          <w:rFonts w:cs="Arial"/>
          <w:sz w:val="20"/>
          <w:szCs w:val="20"/>
        </w:rPr>
        <w:t>453 750</w:t>
      </w:r>
      <w:r w:rsidR="00945D82" w:rsidRPr="00B26408">
        <w:rPr>
          <w:rFonts w:eastAsia="Calibri" w:cs="Arial"/>
          <w:sz w:val="20"/>
          <w:szCs w:val="20"/>
          <w:lang w:val="en-US"/>
        </w:rPr>
        <w:t xml:space="preserve">,- </w:t>
      </w:r>
      <w:r w:rsidRPr="00B26408">
        <w:rPr>
          <w:rFonts w:cs="Arial"/>
          <w:sz w:val="20"/>
          <w:szCs w:val="20"/>
        </w:rPr>
        <w:t>Kč vč. DPH.</w:t>
      </w:r>
      <w:r w:rsidR="006C02FB" w:rsidRPr="00B26408">
        <w:rPr>
          <w:rStyle w:val="Znakapoznpodarou"/>
          <w:rFonts w:cs="Arial"/>
          <w:sz w:val="20"/>
          <w:szCs w:val="20"/>
        </w:rPr>
        <w:footnoteReference w:id="1"/>
      </w:r>
    </w:p>
    <w:p w14:paraId="11DEB9BB" w14:textId="5FE6EE7F" w:rsidR="00C90454" w:rsidRDefault="00837D3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 xml:space="preserve"> </w:t>
      </w:r>
      <w:r w:rsidR="007D7F31">
        <w:rPr>
          <w:rFonts w:cs="Arial"/>
          <w:sz w:val="20"/>
          <w:szCs w:val="20"/>
        </w:rPr>
        <w:t>Smluvní strany sjednávají, že každá Analýza bude hrazena samostatně</w:t>
      </w:r>
      <w:r>
        <w:rPr>
          <w:rFonts w:cs="Arial"/>
          <w:sz w:val="20"/>
          <w:szCs w:val="20"/>
        </w:rPr>
        <w:t xml:space="preserve"> a to částkou rovnající se 50 % celkové odměny dle odst. 1 tohoto článku.</w:t>
      </w:r>
      <w:r w:rsidR="007D7F31">
        <w:rPr>
          <w:rFonts w:cs="Arial"/>
          <w:sz w:val="20"/>
          <w:szCs w:val="20"/>
        </w:rPr>
        <w:t xml:space="preserve"> </w:t>
      </w:r>
    </w:p>
    <w:p w14:paraId="65DD431A" w14:textId="139B16F3" w:rsidR="00475F18" w:rsidRPr="004F7F9F" w:rsidRDefault="00A47FFB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>Smluvní strany sjednávají, že</w:t>
      </w:r>
      <w:r w:rsidR="00C33B22" w:rsidRPr="004F7F9F">
        <w:rPr>
          <w:rFonts w:cs="Arial"/>
          <w:sz w:val="20"/>
          <w:szCs w:val="20"/>
        </w:rPr>
        <w:t xml:space="preserve"> platb</w:t>
      </w:r>
      <w:r w:rsidR="007D7F31">
        <w:rPr>
          <w:rFonts w:cs="Arial"/>
          <w:sz w:val="20"/>
          <w:szCs w:val="20"/>
        </w:rPr>
        <w:t>y</w:t>
      </w:r>
      <w:r w:rsidR="00DF50B1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 xml:space="preserve">za </w:t>
      </w:r>
      <w:r w:rsidR="00D65AD8" w:rsidRPr="004F7F9F">
        <w:rPr>
          <w:rFonts w:cs="Arial"/>
          <w:sz w:val="20"/>
          <w:szCs w:val="20"/>
        </w:rPr>
        <w:t xml:space="preserve">zpracování </w:t>
      </w:r>
      <w:r w:rsidR="00945D82">
        <w:rPr>
          <w:rFonts w:cs="Arial"/>
          <w:sz w:val="20"/>
          <w:szCs w:val="20"/>
        </w:rPr>
        <w:t>Analýz</w:t>
      </w:r>
      <w:r w:rsidR="00641082" w:rsidRPr="004F7F9F">
        <w:rPr>
          <w:rFonts w:cs="Arial"/>
          <w:sz w:val="20"/>
          <w:szCs w:val="20"/>
        </w:rPr>
        <w:t xml:space="preserve"> dle této Smlouvy</w:t>
      </w:r>
      <w:r w:rsidR="00DF50B1" w:rsidRPr="004F7F9F">
        <w:rPr>
          <w:rFonts w:cs="Arial"/>
          <w:sz w:val="20"/>
          <w:szCs w:val="20"/>
        </w:rPr>
        <w:t xml:space="preserve"> bud</w:t>
      </w:r>
      <w:r w:rsidR="007D7F31">
        <w:rPr>
          <w:rFonts w:cs="Arial"/>
          <w:sz w:val="20"/>
          <w:szCs w:val="20"/>
        </w:rPr>
        <w:t>ou</w:t>
      </w:r>
      <w:r w:rsidR="00DF50B1" w:rsidRPr="004F7F9F">
        <w:rPr>
          <w:rFonts w:cs="Arial"/>
          <w:sz w:val="20"/>
          <w:szCs w:val="20"/>
        </w:rPr>
        <w:t xml:space="preserve"> prov</w:t>
      </w:r>
      <w:r w:rsidR="00D65AD8" w:rsidRPr="004F7F9F">
        <w:rPr>
          <w:rFonts w:cs="Arial"/>
          <w:sz w:val="20"/>
          <w:szCs w:val="20"/>
        </w:rPr>
        <w:t>eden</w:t>
      </w:r>
      <w:r w:rsidR="00BC1BAE">
        <w:rPr>
          <w:rFonts w:cs="Arial"/>
          <w:sz w:val="20"/>
          <w:szCs w:val="20"/>
        </w:rPr>
        <w:t>y</w:t>
      </w:r>
      <w:r w:rsidR="00DF50B1" w:rsidRPr="004F7F9F">
        <w:rPr>
          <w:rFonts w:cs="Arial"/>
          <w:sz w:val="20"/>
          <w:szCs w:val="20"/>
        </w:rPr>
        <w:t xml:space="preserve"> </w:t>
      </w:r>
      <w:r w:rsidRPr="004F7F9F">
        <w:rPr>
          <w:rFonts w:cs="Arial"/>
          <w:sz w:val="20"/>
          <w:szCs w:val="20"/>
        </w:rPr>
        <w:t>po</w:t>
      </w:r>
      <w:r w:rsidR="00C33B22" w:rsidRPr="004F7F9F">
        <w:rPr>
          <w:rFonts w:cs="Arial"/>
          <w:sz w:val="20"/>
          <w:szCs w:val="20"/>
        </w:rPr>
        <w:t> </w:t>
      </w:r>
      <w:r w:rsidRPr="004F7F9F">
        <w:rPr>
          <w:rFonts w:cs="Arial"/>
          <w:sz w:val="20"/>
          <w:szCs w:val="20"/>
        </w:rPr>
        <w:t xml:space="preserve">řádném </w:t>
      </w:r>
      <w:r w:rsidR="00945D82">
        <w:rPr>
          <w:rFonts w:cs="Arial"/>
          <w:sz w:val="20"/>
          <w:szCs w:val="20"/>
        </w:rPr>
        <w:t>zpracování Analýz odsouhlaseném</w:t>
      </w:r>
      <w:r w:rsidR="00D65AD8" w:rsidRPr="004F7F9F">
        <w:rPr>
          <w:rFonts w:cs="Arial"/>
          <w:sz w:val="20"/>
          <w:szCs w:val="20"/>
        </w:rPr>
        <w:t xml:space="preserve"> Objednatelem formou akceptačního protokolu s výsledkem „</w:t>
      </w:r>
      <w:r w:rsidR="00D65AD8" w:rsidRPr="004F7F9F">
        <w:rPr>
          <w:rFonts w:cs="Arial"/>
          <w:i/>
          <w:sz w:val="20"/>
          <w:szCs w:val="20"/>
        </w:rPr>
        <w:t>Akceptováno bez výhrad</w:t>
      </w:r>
      <w:r w:rsidR="00D65AD8" w:rsidRPr="004F7F9F">
        <w:rPr>
          <w:rFonts w:cs="Arial"/>
          <w:sz w:val="20"/>
          <w:szCs w:val="20"/>
        </w:rPr>
        <w:t xml:space="preserve">“ dle článku 5 této Smlouvy, a to na základě </w:t>
      </w:r>
      <w:r w:rsidR="00212F4D">
        <w:rPr>
          <w:rFonts w:cs="Arial"/>
          <w:sz w:val="20"/>
          <w:szCs w:val="20"/>
        </w:rPr>
        <w:t>účetního či</w:t>
      </w:r>
      <w:r w:rsidR="00945D82">
        <w:rPr>
          <w:rFonts w:cs="Arial"/>
          <w:sz w:val="20"/>
          <w:szCs w:val="20"/>
        </w:rPr>
        <w:t xml:space="preserve"> </w:t>
      </w:r>
      <w:r w:rsidR="00D65AD8" w:rsidRPr="004F7F9F">
        <w:rPr>
          <w:rFonts w:cs="Arial"/>
          <w:sz w:val="20"/>
          <w:szCs w:val="20"/>
        </w:rPr>
        <w:t>daňového dokladu (dále jen „</w:t>
      </w:r>
      <w:r w:rsidR="00D65AD8" w:rsidRPr="00945D82">
        <w:rPr>
          <w:rFonts w:cs="Arial"/>
          <w:b/>
          <w:i/>
          <w:sz w:val="20"/>
          <w:szCs w:val="20"/>
        </w:rPr>
        <w:t>faktura</w:t>
      </w:r>
      <w:r w:rsidR="00D65AD8" w:rsidRPr="004F7F9F">
        <w:rPr>
          <w:rFonts w:cs="Arial"/>
          <w:sz w:val="20"/>
          <w:szCs w:val="20"/>
        </w:rPr>
        <w:t>“) vystaveného Zpracovatelem. V případě odsouhlasení formou akceptačního protokolu s výsledkem „</w:t>
      </w:r>
      <w:r w:rsidR="00D65AD8" w:rsidRPr="004F7F9F">
        <w:rPr>
          <w:rFonts w:cs="Arial"/>
          <w:i/>
          <w:sz w:val="20"/>
          <w:szCs w:val="20"/>
        </w:rPr>
        <w:t>Akceptováno s výhradami</w:t>
      </w:r>
      <w:r w:rsidR="00D65AD8" w:rsidRPr="004F7F9F">
        <w:rPr>
          <w:rFonts w:cs="Arial"/>
          <w:sz w:val="20"/>
          <w:szCs w:val="20"/>
        </w:rPr>
        <w:t xml:space="preserve">“ dle článku </w:t>
      </w:r>
      <w:r w:rsidR="00136284" w:rsidRPr="004F7F9F">
        <w:rPr>
          <w:rFonts w:cs="Arial"/>
          <w:sz w:val="20"/>
          <w:szCs w:val="20"/>
        </w:rPr>
        <w:t>5</w:t>
      </w:r>
      <w:r w:rsidR="00D65AD8" w:rsidRPr="004F7F9F">
        <w:rPr>
          <w:rFonts w:cs="Arial"/>
          <w:sz w:val="20"/>
          <w:szCs w:val="20"/>
        </w:rPr>
        <w:t xml:space="preserve"> této Smlouvy bude</w:t>
      </w:r>
      <w:r w:rsidR="00945D82">
        <w:rPr>
          <w:rFonts w:cs="Arial"/>
          <w:sz w:val="20"/>
          <w:szCs w:val="20"/>
        </w:rPr>
        <w:t xml:space="preserve"> Objednatelem</w:t>
      </w:r>
      <w:r w:rsidR="00D65AD8" w:rsidRPr="004F7F9F">
        <w:rPr>
          <w:rFonts w:cs="Arial"/>
          <w:sz w:val="20"/>
          <w:szCs w:val="20"/>
        </w:rPr>
        <w:t xml:space="preserve"> uhrazeno 80 % sjednané ceny, zbývající část, tj. 20 % sjednané ceny bude uhrazena</w:t>
      </w:r>
      <w:r w:rsidR="00945D82">
        <w:rPr>
          <w:rFonts w:cs="Arial"/>
          <w:sz w:val="20"/>
          <w:szCs w:val="20"/>
        </w:rPr>
        <w:t xml:space="preserve"> po předání a převzetí opravených </w:t>
      </w:r>
      <w:r w:rsidR="00136284" w:rsidRPr="004F7F9F">
        <w:rPr>
          <w:rFonts w:cs="Arial"/>
          <w:sz w:val="20"/>
          <w:szCs w:val="20"/>
        </w:rPr>
        <w:t>A</w:t>
      </w:r>
      <w:r w:rsidR="00945D82">
        <w:rPr>
          <w:rFonts w:cs="Arial"/>
          <w:sz w:val="20"/>
          <w:szCs w:val="20"/>
        </w:rPr>
        <w:t>nalýz</w:t>
      </w:r>
      <w:r w:rsidR="00D65AD8" w:rsidRPr="004F7F9F">
        <w:rPr>
          <w:rFonts w:cs="Arial"/>
          <w:sz w:val="20"/>
          <w:szCs w:val="20"/>
        </w:rPr>
        <w:t xml:space="preserve"> formou akceptačního protokolu s výsledkem „</w:t>
      </w:r>
      <w:r w:rsidR="00D65AD8" w:rsidRPr="004F7F9F">
        <w:rPr>
          <w:rFonts w:cs="Arial"/>
          <w:i/>
          <w:sz w:val="20"/>
          <w:szCs w:val="20"/>
        </w:rPr>
        <w:t>Akceptováno bez výhrad</w:t>
      </w:r>
      <w:r w:rsidR="00D65AD8" w:rsidRPr="00A31E3B">
        <w:rPr>
          <w:rFonts w:cs="Arial"/>
          <w:sz w:val="20"/>
          <w:szCs w:val="20"/>
        </w:rPr>
        <w:t>“</w:t>
      </w:r>
      <w:r w:rsidR="00DF50B1" w:rsidRPr="00A31E3B">
        <w:rPr>
          <w:rFonts w:cs="Arial"/>
          <w:sz w:val="20"/>
          <w:szCs w:val="20"/>
        </w:rPr>
        <w:t xml:space="preserve">. </w:t>
      </w:r>
      <w:r w:rsidR="00212F4D" w:rsidRPr="00A31E3B">
        <w:rPr>
          <w:rFonts w:cs="Arial"/>
          <w:sz w:val="20"/>
          <w:szCs w:val="20"/>
        </w:rPr>
        <w:t xml:space="preserve">Zpracovatel vystaví a doručí fakturu Objednateli do 5 </w:t>
      </w:r>
      <w:r w:rsidR="00212F4D">
        <w:rPr>
          <w:rFonts w:cs="Arial"/>
          <w:sz w:val="20"/>
          <w:szCs w:val="20"/>
        </w:rPr>
        <w:t xml:space="preserve">kalendářních </w:t>
      </w:r>
      <w:r w:rsidR="00212F4D" w:rsidRPr="00A31E3B">
        <w:rPr>
          <w:rFonts w:cs="Arial"/>
          <w:sz w:val="20"/>
          <w:szCs w:val="20"/>
        </w:rPr>
        <w:t>dn</w:t>
      </w:r>
      <w:r w:rsidR="00212F4D">
        <w:rPr>
          <w:rFonts w:cs="Arial"/>
          <w:sz w:val="20"/>
          <w:szCs w:val="20"/>
        </w:rPr>
        <w:t>ů</w:t>
      </w:r>
      <w:r w:rsidR="00212F4D" w:rsidRPr="00A31E3B">
        <w:rPr>
          <w:rFonts w:cs="Arial"/>
          <w:sz w:val="20"/>
          <w:szCs w:val="20"/>
        </w:rPr>
        <w:t xml:space="preserve"> po </w:t>
      </w:r>
      <w:r w:rsidR="00212F4D">
        <w:rPr>
          <w:rFonts w:cs="Arial"/>
          <w:sz w:val="20"/>
          <w:szCs w:val="20"/>
        </w:rPr>
        <w:t>ukončení</w:t>
      </w:r>
      <w:r w:rsidR="00212F4D" w:rsidRPr="00A31E3B">
        <w:rPr>
          <w:rFonts w:cs="Arial"/>
          <w:sz w:val="20"/>
          <w:szCs w:val="20"/>
        </w:rPr>
        <w:t xml:space="preserve"> plnění. </w:t>
      </w:r>
    </w:p>
    <w:p w14:paraId="303CD894" w14:textId="13DE91F6" w:rsidR="00DF50B1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0E4010">
        <w:rPr>
          <w:rFonts w:cs="Arial"/>
          <w:sz w:val="20"/>
          <w:szCs w:val="20"/>
        </w:rPr>
        <w:t>Faktur</w:t>
      </w:r>
      <w:r w:rsidR="007D7F31">
        <w:rPr>
          <w:rFonts w:cs="Arial"/>
          <w:sz w:val="20"/>
          <w:szCs w:val="20"/>
        </w:rPr>
        <w:t>y</w:t>
      </w:r>
      <w:r w:rsidR="00DF50B1" w:rsidRPr="000E4010">
        <w:rPr>
          <w:rFonts w:cs="Arial"/>
          <w:sz w:val="20"/>
          <w:szCs w:val="20"/>
        </w:rPr>
        <w:t xml:space="preserve"> musí obsahovat veškeré náležitosti </w:t>
      </w:r>
      <w:r w:rsidR="00945D82">
        <w:rPr>
          <w:rFonts w:cs="Arial"/>
          <w:sz w:val="20"/>
          <w:szCs w:val="20"/>
        </w:rPr>
        <w:t xml:space="preserve">účetního či daňového dokladu </w:t>
      </w:r>
      <w:r w:rsidR="00DF50B1" w:rsidRPr="000E4010">
        <w:rPr>
          <w:rFonts w:cs="Arial"/>
          <w:sz w:val="20"/>
          <w:szCs w:val="20"/>
        </w:rPr>
        <w:t xml:space="preserve">dle obecně závazných předpisů </w:t>
      </w:r>
      <w:r w:rsidR="00945D82">
        <w:rPr>
          <w:rFonts w:cs="Arial"/>
          <w:sz w:val="20"/>
          <w:szCs w:val="20"/>
        </w:rPr>
        <w:t xml:space="preserve">České republiky </w:t>
      </w:r>
      <w:r w:rsidR="00DF50B1" w:rsidRPr="000E4010">
        <w:rPr>
          <w:rFonts w:cs="Arial"/>
          <w:sz w:val="20"/>
          <w:szCs w:val="20"/>
        </w:rPr>
        <w:t>a</w:t>
      </w:r>
      <w:r w:rsidR="00C33B22" w:rsidRPr="000E4010">
        <w:rPr>
          <w:rFonts w:cs="Arial"/>
          <w:sz w:val="20"/>
          <w:szCs w:val="20"/>
        </w:rPr>
        <w:t> </w:t>
      </w:r>
      <w:r w:rsidR="00DF50B1" w:rsidRPr="000E4010">
        <w:rPr>
          <w:rFonts w:cs="Arial"/>
          <w:sz w:val="20"/>
          <w:szCs w:val="20"/>
        </w:rPr>
        <w:t xml:space="preserve">dále musí obsahovat název </w:t>
      </w:r>
      <w:r w:rsidR="00956CB9">
        <w:rPr>
          <w:rFonts w:cs="Arial"/>
          <w:sz w:val="20"/>
          <w:szCs w:val="20"/>
        </w:rPr>
        <w:t>V</w:t>
      </w:r>
      <w:r w:rsidR="00DF50B1" w:rsidRPr="000E4010">
        <w:rPr>
          <w:rFonts w:cs="Arial"/>
          <w:sz w:val="20"/>
          <w:szCs w:val="20"/>
        </w:rPr>
        <w:t>eřejné zakázky. Přílohou faktur mu</w:t>
      </w:r>
      <w:r w:rsidR="00641082" w:rsidRPr="000E4010">
        <w:rPr>
          <w:rFonts w:cs="Arial"/>
          <w:sz w:val="20"/>
          <w:szCs w:val="20"/>
        </w:rPr>
        <w:t>sí být Objednatelem odsouhlasen</w:t>
      </w:r>
      <w:r w:rsidR="006C02FB">
        <w:rPr>
          <w:rFonts w:cs="Arial"/>
          <w:sz w:val="20"/>
          <w:szCs w:val="20"/>
        </w:rPr>
        <w:t>ý</w:t>
      </w:r>
      <w:r w:rsidR="00945D82">
        <w:rPr>
          <w:rFonts w:cs="Arial"/>
          <w:sz w:val="20"/>
          <w:szCs w:val="20"/>
        </w:rPr>
        <w:t xml:space="preserve"> akceptační</w:t>
      </w:r>
      <w:r w:rsidR="006C02FB">
        <w:rPr>
          <w:rFonts w:cs="Arial"/>
          <w:sz w:val="20"/>
          <w:szCs w:val="20"/>
        </w:rPr>
        <w:t xml:space="preserve"> protokol. </w:t>
      </w:r>
    </w:p>
    <w:p w14:paraId="5FD647D6" w14:textId="3EA13AD7" w:rsidR="00945D82" w:rsidRPr="000E4010" w:rsidRDefault="00945D82" w:rsidP="00966150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sz w:val="20"/>
          <w:szCs w:val="20"/>
        </w:rPr>
      </w:pPr>
    </w:p>
    <w:p w14:paraId="294D8454" w14:textId="0F926835" w:rsidR="00DF50B1" w:rsidRPr="00503EF6" w:rsidRDefault="00DF50B1" w:rsidP="00966150">
      <w:pPr>
        <w:pStyle w:val="RLTextlnkuslovan"/>
        <w:widowControl w:val="0"/>
        <w:numPr>
          <w:ilvl w:val="1"/>
          <w:numId w:val="4"/>
        </w:numPr>
        <w:spacing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Doba splatnosti </w:t>
      </w:r>
      <w:r w:rsidR="00475F18" w:rsidRPr="00503EF6">
        <w:rPr>
          <w:rFonts w:cs="Arial"/>
          <w:sz w:val="20"/>
          <w:szCs w:val="20"/>
        </w:rPr>
        <w:t>faktur</w:t>
      </w:r>
      <w:r w:rsidRPr="00503EF6">
        <w:rPr>
          <w:rFonts w:cs="Arial"/>
          <w:sz w:val="20"/>
          <w:szCs w:val="20"/>
        </w:rPr>
        <w:t xml:space="preserve"> je stanovena na </w:t>
      </w:r>
      <w:r w:rsidR="00945D82">
        <w:rPr>
          <w:rFonts w:cs="Arial"/>
          <w:sz w:val="20"/>
          <w:szCs w:val="20"/>
        </w:rPr>
        <w:t>30 kalendářních dnů ode dne jej</w:t>
      </w:r>
      <w:r w:rsidR="007D7F31">
        <w:rPr>
          <w:rFonts w:cs="Arial"/>
          <w:sz w:val="20"/>
          <w:szCs w:val="20"/>
        </w:rPr>
        <w:t>ich</w:t>
      </w:r>
      <w:r w:rsidRPr="00503EF6">
        <w:rPr>
          <w:rFonts w:cs="Arial"/>
          <w:sz w:val="20"/>
          <w:szCs w:val="20"/>
        </w:rPr>
        <w:t xml:space="preserve"> </w:t>
      </w:r>
      <w:r w:rsidR="00945D82">
        <w:rPr>
          <w:rFonts w:cs="Arial"/>
          <w:sz w:val="20"/>
          <w:szCs w:val="20"/>
        </w:rPr>
        <w:t xml:space="preserve">prokazatelného </w:t>
      </w:r>
      <w:r w:rsidRPr="00503EF6">
        <w:rPr>
          <w:rFonts w:cs="Arial"/>
          <w:sz w:val="20"/>
          <w:szCs w:val="20"/>
        </w:rPr>
        <w:t xml:space="preserve">doručení </w:t>
      </w:r>
      <w:r w:rsidR="00945D82">
        <w:rPr>
          <w:rFonts w:cs="Arial"/>
          <w:sz w:val="20"/>
          <w:szCs w:val="20"/>
        </w:rPr>
        <w:t>do sídla Objednatele</w:t>
      </w:r>
      <w:r w:rsidRPr="00503EF6">
        <w:rPr>
          <w:rFonts w:cs="Arial"/>
          <w:sz w:val="20"/>
          <w:szCs w:val="20"/>
        </w:rPr>
        <w:t xml:space="preserve">. Faktura se pro účely této </w:t>
      </w:r>
      <w:r w:rsidR="009B7383" w:rsidRPr="00503EF6">
        <w:rPr>
          <w:rFonts w:cs="Arial"/>
          <w:sz w:val="20"/>
          <w:szCs w:val="20"/>
        </w:rPr>
        <w:t>Smlouvy</w:t>
      </w:r>
      <w:r w:rsidRPr="00503EF6">
        <w:rPr>
          <w:rFonts w:cs="Arial"/>
          <w:sz w:val="20"/>
          <w:szCs w:val="20"/>
        </w:rPr>
        <w:t xml:space="preserve"> považuje za </w:t>
      </w:r>
      <w:r w:rsidR="002A6CD2">
        <w:rPr>
          <w:rFonts w:cs="Arial"/>
          <w:sz w:val="20"/>
          <w:szCs w:val="20"/>
        </w:rPr>
        <w:t>zaplacenou</w:t>
      </w:r>
      <w:r w:rsidRPr="00503EF6">
        <w:rPr>
          <w:rFonts w:cs="Arial"/>
          <w:sz w:val="20"/>
          <w:szCs w:val="20"/>
        </w:rPr>
        <w:t xml:space="preserve"> okamžikem odepsání fakturované částky z účtu Objednatele ve prospěch účtu </w:t>
      </w:r>
      <w:r w:rsidR="001356E8">
        <w:rPr>
          <w:rFonts w:cs="Arial"/>
          <w:sz w:val="20"/>
          <w:szCs w:val="20"/>
        </w:rPr>
        <w:t>Zpracovatele</w:t>
      </w:r>
      <w:r w:rsidRPr="00503EF6">
        <w:rPr>
          <w:rFonts w:cs="Arial"/>
          <w:sz w:val="20"/>
          <w:szCs w:val="20"/>
        </w:rPr>
        <w:t>. Platby budou probíhat výhradně v Kč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rovněž veškeré uvedené cenové údaje budou v Kč.</w:t>
      </w:r>
    </w:p>
    <w:p w14:paraId="1DDA5256" w14:textId="23274299"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1356E8">
        <w:rPr>
          <w:rFonts w:cs="Arial"/>
          <w:sz w:val="20"/>
          <w:szCs w:val="20"/>
        </w:rPr>
        <w:t>Zpracovateli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 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14:paraId="79C83351" w14:textId="77777777"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14:paraId="3168F58D" w14:textId="20BD3A6E" w:rsidR="00DF50B1" w:rsidRPr="00503EF6" w:rsidRDefault="001356E8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Zpracovatel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>Odměna, resp. odměna za</w:t>
      </w:r>
      <w:r w:rsidR="00945D82">
        <w:rPr>
          <w:rFonts w:eastAsia="MS Minngs" w:cs="Arial"/>
          <w:sz w:val="20"/>
          <w:szCs w:val="20"/>
        </w:rPr>
        <w:t xml:space="preserve"> </w:t>
      </w:r>
      <w:r w:rsidR="00212F4D">
        <w:rPr>
          <w:rFonts w:eastAsia="MS Minngs" w:cs="Arial"/>
          <w:sz w:val="20"/>
          <w:szCs w:val="20"/>
        </w:rPr>
        <w:t>zpracování</w:t>
      </w:r>
      <w:r w:rsidR="00945D82">
        <w:rPr>
          <w:rFonts w:eastAsia="MS Minngs" w:cs="Arial"/>
          <w:sz w:val="20"/>
          <w:szCs w:val="20"/>
        </w:rPr>
        <w:t xml:space="preserve"> Analýz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 w:rsidR="00272024">
        <w:rPr>
          <w:rFonts w:eastAsia="MS Minngs" w:cs="Arial"/>
          <w:sz w:val="20"/>
          <w:szCs w:val="20"/>
        </w:rPr>
        <w:t>Zpracovatel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 w:rsidR="00272024">
        <w:rPr>
          <w:rFonts w:eastAsia="MS Minngs" w:cs="Arial"/>
          <w:sz w:val="20"/>
          <w:szCs w:val="20"/>
        </w:rPr>
        <w:t>Zpracovatel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212F4D">
        <w:rPr>
          <w:rFonts w:eastAsia="MS Minngs" w:cs="Arial"/>
          <w:sz w:val="20"/>
          <w:szCs w:val="20"/>
        </w:rPr>
        <w:t>zpracování</w:t>
      </w:r>
      <w:r w:rsidR="00945D82">
        <w:rPr>
          <w:rFonts w:eastAsia="MS Minngs" w:cs="Arial"/>
          <w:sz w:val="20"/>
          <w:szCs w:val="20"/>
        </w:rPr>
        <w:t xml:space="preserve"> Analýz v souladu s touto Smlouvou a jejími přílohami a 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</w:t>
      </w:r>
      <w:r w:rsidR="00945D82">
        <w:rPr>
          <w:rFonts w:eastAsia="MS Minngs" w:cs="Arial"/>
          <w:sz w:val="20"/>
          <w:szCs w:val="20"/>
        </w:rPr>
        <w:t>zpracovaných Analýz</w:t>
      </w:r>
      <w:r w:rsidR="00DF50B1" w:rsidRPr="00503EF6">
        <w:rPr>
          <w:rFonts w:eastAsia="MS Minngs" w:cs="Arial"/>
          <w:sz w:val="20"/>
          <w:szCs w:val="20"/>
        </w:rPr>
        <w:t>.</w:t>
      </w:r>
    </w:p>
    <w:p w14:paraId="22A0E8BB" w14:textId="06243C53" w:rsidR="00DF50B1" w:rsidRPr="00503EF6" w:rsidRDefault="00272024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Zpracovatel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14:paraId="7A53245C" w14:textId="77777777" w:rsidR="00F51FEA" w:rsidRDefault="00F51FEA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7" w:name="_Ref360030114"/>
      <w:bookmarkEnd w:id="6"/>
    </w:p>
    <w:p w14:paraId="1D4B8DA6" w14:textId="29177F27"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7</w:t>
      </w:r>
    </w:p>
    <w:bookmarkEnd w:id="7"/>
    <w:p w14:paraId="7685D399" w14:textId="326DAD78"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14:paraId="7BC8BB51" w14:textId="69FF3EFD" w:rsidR="00967958" w:rsidRPr="00503EF6" w:rsidRDefault="00272024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 xml:space="preserve"> je povinen zabezpečit, že </w:t>
      </w:r>
      <w:r w:rsidR="00945D82">
        <w:rPr>
          <w:rFonts w:cs="Arial"/>
          <w:sz w:val="20"/>
          <w:szCs w:val="20"/>
        </w:rPr>
        <w:t>Analýzy budou zpracovány</w:t>
      </w:r>
      <w:r w:rsidR="00967958" w:rsidRPr="00503EF6">
        <w:rPr>
          <w:rFonts w:cs="Arial"/>
          <w:sz w:val="20"/>
          <w:szCs w:val="20"/>
        </w:rPr>
        <w:t xml:space="preserve"> </w:t>
      </w:r>
      <w:r w:rsidR="00945D82">
        <w:rPr>
          <w:rFonts w:cs="Arial"/>
          <w:sz w:val="20"/>
          <w:szCs w:val="20"/>
        </w:rPr>
        <w:t xml:space="preserve">a předány v souladu s touto Smlouvou </w:t>
      </w:r>
      <w:r w:rsidR="00971B85">
        <w:rPr>
          <w:rFonts w:cs="Arial"/>
          <w:sz w:val="20"/>
          <w:szCs w:val="20"/>
        </w:rPr>
        <w:t>a její</w:t>
      </w:r>
      <w:r w:rsidR="00956CB9">
        <w:rPr>
          <w:rFonts w:cs="Arial"/>
          <w:sz w:val="20"/>
          <w:szCs w:val="20"/>
        </w:rPr>
        <w:t>mi</w:t>
      </w:r>
      <w:r w:rsidR="00945D82">
        <w:rPr>
          <w:rFonts w:cs="Arial"/>
          <w:sz w:val="20"/>
          <w:szCs w:val="20"/>
        </w:rPr>
        <w:t xml:space="preserve"> </w:t>
      </w:r>
      <w:proofErr w:type="gramStart"/>
      <w:r w:rsidR="00945D82" w:rsidRPr="00C90454">
        <w:rPr>
          <w:rFonts w:cs="Arial"/>
          <w:sz w:val="20"/>
          <w:szCs w:val="20"/>
        </w:rPr>
        <w:t>p</w:t>
      </w:r>
      <w:r w:rsidR="00971B85" w:rsidRPr="00C90454">
        <w:rPr>
          <w:rFonts w:cs="Arial"/>
          <w:sz w:val="20"/>
          <w:szCs w:val="20"/>
        </w:rPr>
        <w:t>říloh</w:t>
      </w:r>
      <w:r w:rsidR="00956CB9" w:rsidRPr="00C90454">
        <w:rPr>
          <w:rFonts w:cs="Arial"/>
          <w:sz w:val="20"/>
          <w:szCs w:val="20"/>
        </w:rPr>
        <w:t>ami</w:t>
      </w:r>
      <w:r w:rsidR="00971B85" w:rsidRPr="00C90454">
        <w:rPr>
          <w:rFonts w:cs="Arial"/>
          <w:sz w:val="20"/>
          <w:szCs w:val="20"/>
        </w:rPr>
        <w:t xml:space="preserve"> </w:t>
      </w:r>
      <w:r w:rsidR="00945D82">
        <w:rPr>
          <w:rFonts w:cs="Arial"/>
          <w:sz w:val="20"/>
          <w:szCs w:val="20"/>
        </w:rPr>
        <w:t xml:space="preserve"> nebudou</w:t>
      </w:r>
      <w:proofErr w:type="gramEnd"/>
      <w:r w:rsidR="00945D82">
        <w:rPr>
          <w:rFonts w:cs="Arial"/>
          <w:sz w:val="20"/>
          <w:szCs w:val="20"/>
        </w:rPr>
        <w:t xml:space="preserve"> zatíženy</w:t>
      </w:r>
      <w:r w:rsidR="00967958" w:rsidRPr="00503EF6">
        <w:rPr>
          <w:rFonts w:cs="Arial"/>
          <w:sz w:val="20"/>
          <w:szCs w:val="20"/>
        </w:rPr>
        <w:t xml:space="preserve"> jakýmikoli právy třetích osob, zejména takovými, ze</w:t>
      </w:r>
      <w:r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14:paraId="2088E1B2" w14:textId="2E02CB2D" w:rsidR="00967958" w:rsidRPr="00503EF6" w:rsidRDefault="00272024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 xml:space="preserve"> je povinen zajistit, že jím </w:t>
      </w:r>
      <w:r w:rsidR="00945D82">
        <w:rPr>
          <w:rFonts w:cs="Arial"/>
          <w:sz w:val="20"/>
          <w:szCs w:val="20"/>
        </w:rPr>
        <w:t>zpracované Analýzy</w:t>
      </w:r>
      <w:r w:rsidR="00967958" w:rsidRPr="00503EF6">
        <w:rPr>
          <w:rFonts w:cs="Arial"/>
          <w:sz w:val="20"/>
          <w:szCs w:val="20"/>
        </w:rPr>
        <w:t xml:space="preserve"> dle této Smlouvy odpovídá všem požadavkům vyplývajícím z platných a účinných právních předpisů či příslušných norem</w:t>
      </w:r>
      <w:r w:rsidR="00923F1D">
        <w:rPr>
          <w:rFonts w:cs="Arial"/>
          <w:sz w:val="20"/>
          <w:szCs w:val="20"/>
        </w:rPr>
        <w:t xml:space="preserve"> České republiky.</w:t>
      </w:r>
    </w:p>
    <w:p w14:paraId="28C87333" w14:textId="42E79988" w:rsidR="00994791" w:rsidRPr="00503EF6" w:rsidRDefault="00272024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kvalitě a dle požadavků Objednatele</w:t>
      </w:r>
      <w:r w:rsidR="00994791" w:rsidRPr="00503EF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Zpracovatel</w:t>
      </w:r>
      <w:r w:rsidR="00994791" w:rsidRPr="00503EF6">
        <w:rPr>
          <w:rFonts w:cs="Arial"/>
          <w:sz w:val="20"/>
          <w:szCs w:val="20"/>
        </w:rPr>
        <w:t xml:space="preserve"> </w:t>
      </w:r>
      <w:r w:rsidR="004160F2">
        <w:rPr>
          <w:rFonts w:cs="Arial"/>
          <w:sz w:val="20"/>
          <w:szCs w:val="20"/>
        </w:rPr>
        <w:t xml:space="preserve">je </w:t>
      </w:r>
      <w:r w:rsidR="00994791" w:rsidRPr="00503EF6">
        <w:rPr>
          <w:rFonts w:cs="Arial"/>
          <w:sz w:val="20"/>
          <w:szCs w:val="20"/>
        </w:rPr>
        <w:t>povinen bez zbytečného odkladu upozornit Objednatele na skryté překážky nebo na nevhodnost předaných věcí (</w:t>
      </w:r>
      <w:proofErr w:type="gramStart"/>
      <w:r w:rsidR="00994791" w:rsidRPr="00503EF6">
        <w:rPr>
          <w:rFonts w:cs="Arial"/>
          <w:sz w:val="20"/>
          <w:szCs w:val="20"/>
        </w:rPr>
        <w:t>podkladů)  či</w:t>
      </w:r>
      <w:proofErr w:type="gramEnd"/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nesprávnost pokynů Objednatele, při vynaložení veškeré odborné péče, jinak odpovídá za škodu</w:t>
      </w:r>
      <w:r w:rsidR="00923F1D">
        <w:rPr>
          <w:rFonts w:cs="Arial"/>
          <w:sz w:val="20"/>
          <w:szCs w:val="20"/>
        </w:rPr>
        <w:t xml:space="preserve"> či jinou újmu</w:t>
      </w:r>
      <w:r w:rsidR="00994791" w:rsidRPr="00503EF6">
        <w:rPr>
          <w:rFonts w:cs="Arial"/>
          <w:sz w:val="20"/>
          <w:szCs w:val="20"/>
        </w:rPr>
        <w:t xml:space="preserve"> tímto Objednateli způsobenou.</w:t>
      </w:r>
    </w:p>
    <w:p w14:paraId="02E1F3C9" w14:textId="0DB89890" w:rsidR="00967958" w:rsidRDefault="00272024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proofErr w:type="gramStart"/>
      <w:r w:rsidR="007A2301" w:rsidRPr="00503EF6">
        <w:rPr>
          <w:rFonts w:cs="Arial"/>
          <w:sz w:val="20"/>
          <w:szCs w:val="20"/>
        </w:rPr>
        <w:t>této</w:t>
      </w:r>
      <w:proofErr w:type="gramEnd"/>
      <w:r w:rsidR="007A2301" w:rsidRPr="00503EF6">
        <w:rPr>
          <w:rFonts w:cs="Arial"/>
          <w:sz w:val="20"/>
          <w:szCs w:val="20"/>
        </w:rPr>
        <w:t xml:space="preserve">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923F1D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Nabídce</w:t>
      </w:r>
      <w:r w:rsidR="000E7A83">
        <w:rPr>
          <w:rFonts w:cs="Arial"/>
          <w:sz w:val="20"/>
          <w:szCs w:val="20"/>
        </w:rPr>
        <w:t xml:space="preserve"> 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923F1D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14:paraId="7DC171C6" w14:textId="77777777" w:rsidR="00923F1D" w:rsidRPr="00503EF6" w:rsidRDefault="00923F1D" w:rsidP="00377A8C">
      <w:pPr>
        <w:pStyle w:val="RLTextlnkuslovan"/>
        <w:widowControl w:val="0"/>
        <w:numPr>
          <w:ilvl w:val="0"/>
          <w:numId w:val="0"/>
        </w:numPr>
        <w:spacing w:after="0" w:line="120" w:lineRule="atLeast"/>
        <w:ind w:left="567"/>
        <w:rPr>
          <w:rFonts w:cs="Arial"/>
          <w:sz w:val="20"/>
          <w:szCs w:val="20"/>
        </w:rPr>
      </w:pPr>
    </w:p>
    <w:p w14:paraId="4D4230C3" w14:textId="45310B9C" w:rsidR="00967958" w:rsidRDefault="00967958" w:rsidP="00377A8C">
      <w:pPr>
        <w:pStyle w:val="RLTextlnkuslovan"/>
        <w:widowControl w:val="0"/>
        <w:numPr>
          <w:ilvl w:val="1"/>
          <w:numId w:val="5"/>
        </w:numPr>
        <w:spacing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923F1D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 xml:space="preserve">Smlouvy, resp. jeho </w:t>
      </w:r>
      <w:r w:rsidR="007A2301" w:rsidRPr="00503EF6">
        <w:rPr>
          <w:rFonts w:cs="Arial"/>
          <w:sz w:val="20"/>
          <w:szCs w:val="20"/>
        </w:rPr>
        <w:lastRenderedPageBreak/>
        <w:t>části, není</w:t>
      </w:r>
      <w:r w:rsidRPr="00503EF6">
        <w:rPr>
          <w:rFonts w:cs="Arial"/>
          <w:sz w:val="20"/>
          <w:szCs w:val="20"/>
        </w:rPr>
        <w:t xml:space="preserve">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14:paraId="2E572015" w14:textId="5039244B" w:rsidR="00837965" w:rsidRPr="0038088C" w:rsidRDefault="00837965" w:rsidP="00837965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>Zpracovatel se zavazuje provádět změny ve složení realizačního týmu</w:t>
      </w:r>
      <w:r w:rsidR="007D7F31">
        <w:rPr>
          <w:rFonts w:cs="Arial"/>
          <w:sz w:val="20"/>
          <w:szCs w:val="20"/>
        </w:rPr>
        <w:t xml:space="preserve"> uvede</w:t>
      </w:r>
      <w:r w:rsidR="009713E2">
        <w:rPr>
          <w:rFonts w:cs="Arial"/>
          <w:sz w:val="20"/>
          <w:szCs w:val="20"/>
        </w:rPr>
        <w:t>ném v příloze č. 3 Smlouvy</w:t>
      </w:r>
      <w:r w:rsidRPr="0038088C">
        <w:rPr>
          <w:rFonts w:cs="Arial"/>
          <w:sz w:val="20"/>
          <w:szCs w:val="20"/>
        </w:rPr>
        <w:t xml:space="preserve"> pouze s předchozím písemným souhlasem oprávněné osoby Objednatele</w:t>
      </w:r>
      <w:r w:rsidR="00923F1D">
        <w:rPr>
          <w:rFonts w:cs="Arial"/>
          <w:sz w:val="20"/>
          <w:szCs w:val="20"/>
        </w:rPr>
        <w:t xml:space="preserve"> uvedené v článku 3 </w:t>
      </w:r>
      <w:proofErr w:type="gramStart"/>
      <w:r w:rsidR="00923F1D">
        <w:rPr>
          <w:rFonts w:cs="Arial"/>
          <w:sz w:val="20"/>
          <w:szCs w:val="20"/>
        </w:rPr>
        <w:t>této</w:t>
      </w:r>
      <w:proofErr w:type="gramEnd"/>
      <w:r w:rsidR="00923F1D">
        <w:rPr>
          <w:rFonts w:cs="Arial"/>
          <w:sz w:val="20"/>
          <w:szCs w:val="20"/>
        </w:rPr>
        <w:t xml:space="preserve"> Smlouvy</w:t>
      </w:r>
      <w:r w:rsidRPr="0038088C">
        <w:rPr>
          <w:rFonts w:cs="Arial"/>
          <w:sz w:val="20"/>
          <w:szCs w:val="20"/>
        </w:rPr>
        <w:t xml:space="preserve">, přičemž při změně ve složení realizačního týmu musí být zachováno splnění kvalifikačních předpokladů stanovených v zadávacích podmínkách k Veřejné zakázce. </w:t>
      </w:r>
    </w:p>
    <w:p w14:paraId="4C1DCD3B" w14:textId="4382BF66" w:rsidR="00837965" w:rsidRPr="0038088C" w:rsidRDefault="00837965" w:rsidP="00837965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>Zpracovatel se zavazuje rozšířit počet členů realizačního týmu dle jednostranného požadavku oprávněné osoby Objednatele, stejně tak se zavazuje provést výměnu kterékoliv člena realizačního týmu v případě opakovaných reklamací na kvalitu jím provedené činnosti, a to nejpozději ve lhůtě 5</w:t>
      </w:r>
      <w:r w:rsidR="003809BD" w:rsidRPr="0038088C">
        <w:rPr>
          <w:rFonts w:cs="Arial"/>
          <w:sz w:val="20"/>
          <w:szCs w:val="20"/>
        </w:rPr>
        <w:t> </w:t>
      </w:r>
      <w:r w:rsidRPr="0038088C">
        <w:rPr>
          <w:rFonts w:cs="Arial"/>
          <w:sz w:val="20"/>
          <w:szCs w:val="20"/>
        </w:rPr>
        <w:t>kalendářních dnů ode dne doručení písemného požadavku oprávněné osobě Zpracovatele.</w:t>
      </w:r>
    </w:p>
    <w:p w14:paraId="31356C01" w14:textId="57025056" w:rsidR="00967958" w:rsidRPr="00503EF6" w:rsidRDefault="00272024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14:paraId="65C939CC" w14:textId="274C03C9" w:rsidR="00967958" w:rsidRPr="00503EF6" w:rsidRDefault="00272024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14:paraId="0D05CAF9" w14:textId="69F2785C" w:rsidR="00967958" w:rsidRPr="007B3097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7B3097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7B3097">
        <w:rPr>
          <w:rFonts w:cs="Arial"/>
          <w:sz w:val="20"/>
          <w:szCs w:val="20"/>
        </w:rPr>
        <w:t>kontaktní</w:t>
      </w:r>
      <w:r w:rsidRPr="007B3097">
        <w:rPr>
          <w:rFonts w:cs="Arial"/>
          <w:sz w:val="20"/>
          <w:szCs w:val="20"/>
        </w:rPr>
        <w:t xml:space="preserve"> osoby Objednatele uv</w:t>
      </w:r>
      <w:r w:rsidR="00C33B22" w:rsidRPr="007B3097">
        <w:rPr>
          <w:rFonts w:cs="Arial"/>
          <w:sz w:val="20"/>
          <w:szCs w:val="20"/>
        </w:rPr>
        <w:t>edené v článku 3</w:t>
      </w:r>
      <w:r w:rsidR="001F06A2" w:rsidRPr="007B3097">
        <w:rPr>
          <w:rFonts w:cs="Arial"/>
          <w:sz w:val="20"/>
          <w:szCs w:val="20"/>
        </w:rPr>
        <w:t xml:space="preserve"> </w:t>
      </w:r>
      <w:proofErr w:type="gramStart"/>
      <w:r w:rsidR="001F06A2" w:rsidRPr="007B3097">
        <w:rPr>
          <w:rFonts w:cs="Arial"/>
          <w:sz w:val="20"/>
          <w:szCs w:val="20"/>
        </w:rPr>
        <w:t>této</w:t>
      </w:r>
      <w:proofErr w:type="gramEnd"/>
      <w:r w:rsidRPr="007B3097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72024" w:rsidRPr="007B3097">
        <w:rPr>
          <w:rFonts w:cs="Arial"/>
          <w:sz w:val="20"/>
          <w:szCs w:val="20"/>
        </w:rPr>
        <w:t>Zpracovatel</w:t>
      </w:r>
      <w:r w:rsidRPr="007B3097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 w:rsidRPr="007B3097">
        <w:rPr>
          <w:rFonts w:cs="Arial"/>
          <w:sz w:val="20"/>
          <w:szCs w:val="20"/>
        </w:rPr>
        <w:t xml:space="preserve">lnění dle této Smlouvy, a to </w:t>
      </w:r>
      <w:r w:rsidRPr="007B3097">
        <w:rPr>
          <w:rFonts w:cs="Arial"/>
          <w:sz w:val="20"/>
          <w:szCs w:val="20"/>
        </w:rPr>
        <w:t xml:space="preserve">i </w:t>
      </w:r>
      <w:r w:rsidR="00B81CAB" w:rsidRPr="007B3097">
        <w:rPr>
          <w:rFonts w:cs="Arial"/>
          <w:sz w:val="20"/>
          <w:szCs w:val="20"/>
        </w:rPr>
        <w:t> b</w:t>
      </w:r>
      <w:r w:rsidRPr="007B3097">
        <w:rPr>
          <w:rFonts w:cs="Arial"/>
          <w:sz w:val="20"/>
          <w:szCs w:val="20"/>
        </w:rPr>
        <w:t>ez</w:t>
      </w:r>
      <w:r w:rsidR="00B81CAB" w:rsidRPr="007B3097">
        <w:rPr>
          <w:rFonts w:cs="Arial"/>
          <w:sz w:val="20"/>
          <w:szCs w:val="20"/>
        </w:rPr>
        <w:t> </w:t>
      </w:r>
      <w:r w:rsidRPr="007B3097">
        <w:rPr>
          <w:rFonts w:cs="Arial"/>
          <w:sz w:val="20"/>
          <w:szCs w:val="20"/>
        </w:rPr>
        <w:t>předchozího ohlášení takové kontroly.</w:t>
      </w:r>
    </w:p>
    <w:p w14:paraId="591A2236" w14:textId="77777777" w:rsidR="007B3097" w:rsidRPr="007B3097" w:rsidRDefault="007B3097" w:rsidP="007B3097">
      <w:pPr>
        <w:pStyle w:val="Odstavecseseznamem"/>
        <w:numPr>
          <w:ilvl w:val="1"/>
          <w:numId w:val="5"/>
        </w:numPr>
        <w:tabs>
          <w:tab w:val="left" w:pos="0"/>
        </w:tabs>
        <w:suppressAutoHyphens w:val="0"/>
        <w:overflowPunct/>
        <w:autoSpaceDE/>
        <w:spacing w:before="120" w:after="120" w:line="280" w:lineRule="atLeast"/>
        <w:ind w:left="567" w:hanging="567"/>
        <w:jc w:val="both"/>
        <w:textAlignment w:val="auto"/>
        <w:rPr>
          <w:rFonts w:cs="Arial"/>
          <w:sz w:val="20"/>
        </w:rPr>
      </w:pPr>
      <w:r w:rsidRPr="007B3097">
        <w:rPr>
          <w:rFonts w:cs="Arial"/>
          <w:sz w:val="20"/>
        </w:rPr>
        <w:t>Dodavatel je povinen archivovat všechny doklady související s prováděním díla nejméně po dobu 10 let od ukončení provádění předmětu Smlouvy nebo po dobu stanovenou právními předpisy ČR, pokud je tato lhůta delší než 10 let.</w:t>
      </w:r>
    </w:p>
    <w:p w14:paraId="5A9F62E8" w14:textId="77777777" w:rsidR="007B3097" w:rsidRPr="007B3097" w:rsidRDefault="007B3097" w:rsidP="007B3097">
      <w:pPr>
        <w:pStyle w:val="Odstavecseseznamem"/>
        <w:numPr>
          <w:ilvl w:val="1"/>
          <w:numId w:val="5"/>
        </w:numPr>
        <w:tabs>
          <w:tab w:val="left" w:pos="0"/>
        </w:tabs>
        <w:suppressAutoHyphens w:val="0"/>
        <w:overflowPunct/>
        <w:autoSpaceDE/>
        <w:spacing w:before="120" w:after="120" w:line="280" w:lineRule="atLeast"/>
        <w:ind w:left="567" w:hanging="567"/>
        <w:jc w:val="both"/>
        <w:textAlignment w:val="auto"/>
        <w:rPr>
          <w:rFonts w:cs="Arial"/>
          <w:sz w:val="20"/>
        </w:rPr>
      </w:pPr>
      <w:r w:rsidRPr="007B3097">
        <w:rPr>
          <w:rFonts w:cs="Arial"/>
          <w:sz w:val="20"/>
        </w:rPr>
        <w:t xml:space="preserve">Dodavatel je povinen zajistit, že veškeré produkty, materiály a výstupy související s poskytováním plnění dle této Smlouvy budou označeny dle pravidel vizuální identity OPZ dostupných na webu </w:t>
      </w:r>
      <w:hyperlink r:id="rId9" w:history="1">
        <w:r w:rsidRPr="007B3097">
          <w:rPr>
            <w:rFonts w:cs="Arial"/>
            <w:sz w:val="20"/>
          </w:rPr>
          <w:t>www.esfcr.cz</w:t>
        </w:r>
      </w:hyperlink>
      <w:r w:rsidRPr="007B3097">
        <w:rPr>
          <w:rFonts w:cs="Arial"/>
          <w:sz w:val="20"/>
        </w:rPr>
        <w:t xml:space="preserve">. </w:t>
      </w:r>
    </w:p>
    <w:p w14:paraId="00FEA485" w14:textId="77777777" w:rsidR="007B3097" w:rsidRPr="007B3097" w:rsidRDefault="007B3097" w:rsidP="007B3097">
      <w:pPr>
        <w:pStyle w:val="Odstavecseseznamem"/>
        <w:numPr>
          <w:ilvl w:val="1"/>
          <w:numId w:val="5"/>
        </w:numPr>
        <w:tabs>
          <w:tab w:val="left" w:pos="0"/>
        </w:tabs>
        <w:suppressAutoHyphens w:val="0"/>
        <w:overflowPunct/>
        <w:autoSpaceDE/>
        <w:spacing w:before="120" w:after="120" w:line="280" w:lineRule="atLeast"/>
        <w:ind w:left="567" w:hanging="567"/>
        <w:jc w:val="both"/>
        <w:textAlignment w:val="auto"/>
        <w:rPr>
          <w:rFonts w:cs="Arial"/>
          <w:sz w:val="20"/>
        </w:rPr>
      </w:pPr>
      <w:r w:rsidRPr="007B3097">
        <w:rPr>
          <w:rFonts w:cs="Arial"/>
          <w:sz w:val="20"/>
        </w:rPr>
        <w:t xml:space="preserve">Dodavatel se zavazuje poskytnout Objednateli součinnost nezbytnou ke splnění povinnosti Objednatele vyplývající z </w:t>
      </w:r>
      <w:proofErr w:type="spellStart"/>
      <w:r w:rsidRPr="007B3097">
        <w:rPr>
          <w:rFonts w:cs="Arial"/>
          <w:sz w:val="20"/>
        </w:rPr>
        <w:t>ust</w:t>
      </w:r>
      <w:proofErr w:type="spellEnd"/>
      <w:r w:rsidRPr="007B3097">
        <w:rPr>
          <w:rFonts w:cs="Arial"/>
          <w:sz w:val="20"/>
        </w:rPr>
        <w:t xml:space="preserve">. § 219 ZZVZ a z </w:t>
      </w:r>
      <w:proofErr w:type="spellStart"/>
      <w:r w:rsidRPr="007B3097">
        <w:rPr>
          <w:rFonts w:cs="Arial"/>
          <w:sz w:val="20"/>
        </w:rPr>
        <w:t>ust</w:t>
      </w:r>
      <w:proofErr w:type="spellEnd"/>
      <w:r w:rsidRPr="007B3097">
        <w:rPr>
          <w:rFonts w:cs="Arial"/>
          <w:sz w:val="20"/>
        </w:rPr>
        <w:t xml:space="preserve">. § 2 zákona </w:t>
      </w:r>
      <w:r w:rsidRPr="007B3097">
        <w:rPr>
          <w:rFonts w:cs="Arial"/>
          <w:sz w:val="20"/>
        </w:rPr>
        <w:br/>
        <w:t>č. 340/2015 Sb., o zvláštních podmínkách účinnosti smluv, uveřejňování těchto smluv a o registru smluv (dále jen „zákon o registru smluv“). Dodavatel bere na vědomí a souhlasí s uveřejněním této Smlouvy.</w:t>
      </w:r>
    </w:p>
    <w:p w14:paraId="39D26FDC" w14:textId="77777777" w:rsidR="007B3097" w:rsidRPr="00503EF6" w:rsidRDefault="007B3097" w:rsidP="007B3097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14:paraId="00035B85" w14:textId="77777777" w:rsidR="00DF50B1" w:rsidRPr="00503EF6" w:rsidRDefault="00DF50B1" w:rsidP="006E4EB0">
      <w:pPr>
        <w:pStyle w:val="RLlneksmlouvy"/>
        <w:keepNext w:val="0"/>
        <w:widowControl w:val="0"/>
        <w:suppressAutoHyphens w:val="0"/>
        <w:spacing w:before="0" w:after="120" w:line="280" w:lineRule="atLeast"/>
        <w:jc w:val="left"/>
        <w:rPr>
          <w:rFonts w:cs="Arial"/>
          <w:sz w:val="20"/>
          <w:szCs w:val="20"/>
        </w:rPr>
      </w:pPr>
      <w:bookmarkStart w:id="8" w:name="_Ref359938667"/>
      <w:bookmarkStart w:id="9" w:name="_Ref260209684"/>
    </w:p>
    <w:p w14:paraId="3D848C45" w14:textId="7B4C33C6" w:rsidR="009B7383" w:rsidRPr="0036293E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9B7383" w:rsidRPr="0036293E">
        <w:rPr>
          <w:rFonts w:cs="Arial"/>
          <w:b/>
          <w:bCs/>
          <w:sz w:val="20"/>
        </w:rPr>
        <w:t>Článek 8</w:t>
      </w:r>
      <w:r>
        <w:rPr>
          <w:rFonts w:cs="Arial"/>
          <w:b/>
          <w:bCs/>
          <w:sz w:val="20"/>
        </w:rPr>
        <w:tab/>
      </w:r>
    </w:p>
    <w:bookmarkEnd w:id="8"/>
    <w:p w14:paraId="1BDAAFD2" w14:textId="683028B6"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OCHRANA INFORMACÍ, </w:t>
      </w:r>
      <w:r w:rsidR="000D01D3">
        <w:rPr>
          <w:rFonts w:cs="Arial"/>
          <w:b/>
          <w:bCs/>
          <w:sz w:val="20"/>
        </w:rPr>
        <w:t xml:space="preserve">OSOBNÍCH ÚDAJŮ A </w:t>
      </w:r>
      <w:r>
        <w:rPr>
          <w:rFonts w:cs="Arial"/>
          <w:b/>
          <w:bCs/>
          <w:sz w:val="20"/>
        </w:rPr>
        <w:t>MLČENLIVOST</w:t>
      </w:r>
    </w:p>
    <w:bookmarkEnd w:id="9"/>
    <w:p w14:paraId="2F97CF1A" w14:textId="4D5F652A" w:rsidR="00DF50B1" w:rsidRPr="00503EF6" w:rsidRDefault="00272024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14:paraId="6DF0E881" w14:textId="49F9DEA2" w:rsidR="00DF50B1" w:rsidRPr="00503EF6" w:rsidRDefault="00272024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</w:t>
      </w:r>
      <w:r w:rsidR="00DF50B1" w:rsidRPr="00503EF6">
        <w:rPr>
          <w:rFonts w:cs="Arial"/>
          <w:sz w:val="20"/>
          <w:szCs w:val="20"/>
        </w:rPr>
        <w:lastRenderedPageBreak/>
        <w:t>a </w:t>
      </w:r>
      <w:r w:rsidR="004160F2">
        <w:rPr>
          <w:rFonts w:cs="Arial"/>
          <w:sz w:val="20"/>
          <w:szCs w:val="20"/>
        </w:rPr>
        <w:t>pod</w:t>
      </w:r>
      <w:r w:rsidR="00DF50B1" w:rsidRPr="00503EF6">
        <w:rPr>
          <w:rFonts w:cs="Arial"/>
          <w:sz w:val="20"/>
          <w:szCs w:val="20"/>
        </w:rPr>
        <w:t xml:space="preserve">dodavatelům </w:t>
      </w: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</w:t>
      </w:r>
      <w:r w:rsidR="00923F1D">
        <w:rPr>
          <w:rFonts w:cs="Arial"/>
          <w:sz w:val="20"/>
          <w:szCs w:val="20"/>
        </w:rPr>
        <w:t>S</w:t>
      </w:r>
      <w:r w:rsidR="00DF50B1" w:rsidRPr="00503EF6">
        <w:rPr>
          <w:rFonts w:cs="Arial"/>
          <w:sz w:val="20"/>
          <w:szCs w:val="20"/>
        </w:rPr>
        <w:t xml:space="preserve">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14:paraId="4E148D11" w14:textId="77777777"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14:paraId="1A086205" w14:textId="5AA0800F" w:rsidR="009B7383" w:rsidRPr="00503EF6" w:rsidRDefault="00272024" w:rsidP="002763F1">
      <w:pPr>
        <w:pStyle w:val="RLTextlnkuslovan"/>
        <w:widowControl w:val="0"/>
        <w:numPr>
          <w:ilvl w:val="2"/>
          <w:numId w:val="19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14:paraId="70582D52" w14:textId="57E7AE59" w:rsidR="009B7383" w:rsidRPr="00503EF6" w:rsidRDefault="00272024" w:rsidP="002763F1">
      <w:pPr>
        <w:pStyle w:val="RLTextlnkuslovan"/>
        <w:widowControl w:val="0"/>
        <w:numPr>
          <w:ilvl w:val="2"/>
          <w:numId w:val="19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14:paraId="7E36E171" w14:textId="3D8F640E" w:rsidR="009B7383" w:rsidRPr="00503EF6" w:rsidRDefault="00272024" w:rsidP="002763F1">
      <w:pPr>
        <w:pStyle w:val="RLTextlnkuslovan"/>
        <w:widowControl w:val="0"/>
        <w:numPr>
          <w:ilvl w:val="2"/>
          <w:numId w:val="19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14:paraId="277CEB66" w14:textId="1A73B83F" w:rsidR="00DF50B1" w:rsidRPr="00503EF6" w:rsidRDefault="00DF50B1" w:rsidP="002763F1">
      <w:pPr>
        <w:pStyle w:val="RLTextlnkuslovan"/>
        <w:widowControl w:val="0"/>
        <w:numPr>
          <w:ilvl w:val="2"/>
          <w:numId w:val="19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14:paraId="7E5F78E6" w14:textId="68FC95E8" w:rsidR="00DF50B1" w:rsidRPr="00503EF6" w:rsidRDefault="00272024" w:rsidP="002763F1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tajemstvím</w:t>
      </w:r>
      <w:r w:rsidR="00923F1D">
        <w:rPr>
          <w:rFonts w:cs="Arial"/>
          <w:sz w:val="20"/>
          <w:szCs w:val="20"/>
        </w:rPr>
        <w:t xml:space="preserve"> ve smyslu § 504 Občanského zákoníku</w:t>
      </w:r>
      <w:r w:rsidR="00DF50B1" w:rsidRPr="00503EF6">
        <w:rPr>
          <w:rFonts w:cs="Arial"/>
          <w:sz w:val="20"/>
          <w:szCs w:val="20"/>
        </w:rPr>
        <w:t>, zejména uchovávat je v tajnosti a učinit veškerá smluvní a technická opatření zabraňující jejich zneužití či prozrazení.</w:t>
      </w:r>
    </w:p>
    <w:p w14:paraId="2FAE0F62" w14:textId="36703F60" w:rsidR="00DF50B1" w:rsidRDefault="00272024" w:rsidP="002763F1">
      <w:pPr>
        <w:pStyle w:val="RLTextlnkuslovan"/>
        <w:widowControl w:val="0"/>
        <w:numPr>
          <w:ilvl w:val="1"/>
          <w:numId w:val="17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923F1D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 smyslu tohoto článku Smlouvy.</w:t>
      </w:r>
    </w:p>
    <w:p w14:paraId="046A4BD0" w14:textId="77777777" w:rsidR="000D01D3" w:rsidRPr="000261D8" w:rsidRDefault="000D01D3" w:rsidP="00606915">
      <w:pPr>
        <w:pStyle w:val="Odstavecseseznamem"/>
        <w:widowControl w:val="0"/>
        <w:numPr>
          <w:ilvl w:val="1"/>
          <w:numId w:val="17"/>
        </w:numPr>
        <w:suppressAutoHyphens w:val="0"/>
        <w:overflowPunct/>
        <w:autoSpaceDE/>
        <w:spacing w:before="240" w:line="280" w:lineRule="atLeast"/>
        <w:ind w:left="567" w:hanging="567"/>
        <w:jc w:val="both"/>
        <w:textAlignment w:val="auto"/>
        <w:rPr>
          <w:rFonts w:cs="Arial"/>
          <w:sz w:val="20"/>
        </w:rPr>
      </w:pPr>
      <w:r w:rsidRPr="000261D8">
        <w:rPr>
          <w:rFonts w:cs="Arial"/>
          <w:sz w:val="20"/>
        </w:rPr>
        <w:t xml:space="preserve">Zpracovatel se zavazuje postupovat v souvislosti s plněním </w:t>
      </w:r>
      <w:r>
        <w:rPr>
          <w:rFonts w:cs="Arial"/>
          <w:sz w:val="20"/>
        </w:rPr>
        <w:t xml:space="preserve">této </w:t>
      </w:r>
      <w:r w:rsidRPr="000261D8">
        <w:rPr>
          <w:rFonts w:cs="Arial"/>
          <w:sz w:val="20"/>
        </w:rPr>
        <w:t>smlouvy v souladu s platnými</w:t>
      </w:r>
      <w:r w:rsidRPr="000261D8">
        <w:rPr>
          <w:rFonts w:cs="Arial"/>
          <w:sz w:val="20"/>
        </w:rPr>
        <w:br/>
        <w:t xml:space="preserve">a účinnými právními předpisy na ochranu osobních údajů, </w:t>
      </w:r>
      <w:proofErr w:type="gramStart"/>
      <w:r w:rsidRPr="000261D8">
        <w:rPr>
          <w:rFonts w:cs="Arial"/>
          <w:sz w:val="20"/>
        </w:rPr>
        <w:t>tj.  podle</w:t>
      </w:r>
      <w:proofErr w:type="gramEnd"/>
      <w:r w:rsidRPr="000261D8">
        <w:rPr>
          <w:rFonts w:cs="Arial"/>
          <w:sz w:val="20"/>
        </w:rPr>
        <w:t xml:space="preserve"> Nařízení Evropského parlamentu a Rady (EU) 2016/679 o ochraně fyzických osob v souvislosti se zpracováním osobních údajů a o volném pohybu těchto údajů. </w:t>
      </w:r>
    </w:p>
    <w:p w14:paraId="6D30CE61" w14:textId="77777777" w:rsidR="000D01D3" w:rsidRDefault="000D01D3" w:rsidP="000D01D3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</w:p>
    <w:p w14:paraId="50DC538B" w14:textId="77777777" w:rsidR="0038088C" w:rsidRDefault="0038088C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0" w:name="_Ref360030255"/>
    </w:p>
    <w:p w14:paraId="2B84D47C" w14:textId="1BD71C7E" w:rsidR="00DF50B1" w:rsidRPr="0036293E" w:rsidRDefault="00C36CC2" w:rsidP="002763F1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9</w:t>
      </w:r>
    </w:p>
    <w:bookmarkEnd w:id="10"/>
    <w:p w14:paraId="21D85D29" w14:textId="36063A88" w:rsidR="00DF50B1" w:rsidRPr="0036293E" w:rsidRDefault="002763F1" w:rsidP="002763F1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VLASTNICKÉ PRÁVO, NEBEZPEČÍ ŠKODY NA VĚCI A LICENČNÍ OPRÁVNĚNÍ</w:t>
      </w:r>
    </w:p>
    <w:p w14:paraId="405C5950" w14:textId="77777777" w:rsidR="00923F1D" w:rsidRDefault="00DF50B1" w:rsidP="00923F1D">
      <w:pPr>
        <w:pStyle w:val="RLTextlnkuslovan"/>
        <w:widowControl w:val="0"/>
        <w:numPr>
          <w:ilvl w:val="1"/>
          <w:numId w:val="7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Vlastnické právo ke všem</w:t>
      </w:r>
      <w:r w:rsidR="00923F1D">
        <w:rPr>
          <w:rFonts w:cs="Arial"/>
          <w:sz w:val="20"/>
          <w:szCs w:val="20"/>
        </w:rPr>
        <w:t xml:space="preserve"> hmotným</w:t>
      </w:r>
      <w:r w:rsidRPr="00503EF6">
        <w:rPr>
          <w:rFonts w:cs="Arial"/>
          <w:sz w:val="20"/>
          <w:szCs w:val="20"/>
        </w:rPr>
        <w:t xml:space="preserve"> věcem předaným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>em</w:t>
      </w:r>
      <w:r w:rsidR="000B1878" w:rsidRPr="00503EF6">
        <w:rPr>
          <w:rFonts w:cs="Arial"/>
          <w:sz w:val="20"/>
          <w:szCs w:val="20"/>
        </w:rPr>
        <w:t xml:space="preserve"> a převzatým</w:t>
      </w:r>
      <w:r w:rsidR="00923F1D">
        <w:rPr>
          <w:rFonts w:cs="Arial"/>
          <w:sz w:val="20"/>
          <w:szCs w:val="20"/>
        </w:rPr>
        <w:t xml:space="preserve"> Objednatelem</w:t>
      </w:r>
      <w:r w:rsidRPr="00503EF6">
        <w:rPr>
          <w:rFonts w:cs="Arial"/>
          <w:sz w:val="20"/>
          <w:szCs w:val="20"/>
        </w:rPr>
        <w:t xml:space="preserve"> v souvislosti s</w:t>
      </w:r>
      <w:r w:rsidR="00923F1D">
        <w:rPr>
          <w:rFonts w:cs="Arial"/>
          <w:sz w:val="20"/>
          <w:szCs w:val="20"/>
        </w:rPr>
        <w:t>e zpracováním Analýz vč. listinných vyhotovení Analýz</w:t>
      </w:r>
      <w:r w:rsidR="000B1878" w:rsidRPr="00503EF6">
        <w:rPr>
          <w:rFonts w:cs="Arial"/>
          <w:sz w:val="20"/>
          <w:szCs w:val="20"/>
        </w:rPr>
        <w:t xml:space="preserve"> dle</w:t>
      </w:r>
      <w:r w:rsidRPr="00503EF6">
        <w:rPr>
          <w:rFonts w:cs="Arial"/>
          <w:sz w:val="20"/>
          <w:szCs w:val="20"/>
        </w:rPr>
        <w:t xml:space="preserve"> této Smlouvy přechází na</w:t>
      </w:r>
      <w:r w:rsidR="00923F1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Objednatele dnem jeji</w:t>
      </w:r>
      <w:r w:rsidR="00923F1D">
        <w:rPr>
          <w:rFonts w:cs="Arial"/>
          <w:sz w:val="20"/>
          <w:szCs w:val="20"/>
        </w:rPr>
        <w:t>ch faktického předání / převzetí</w:t>
      </w:r>
      <w:r w:rsidRPr="00503EF6">
        <w:rPr>
          <w:rFonts w:cs="Arial"/>
          <w:sz w:val="20"/>
          <w:szCs w:val="20"/>
        </w:rPr>
        <w:t>.</w:t>
      </w:r>
    </w:p>
    <w:p w14:paraId="703163CF" w14:textId="31DB3831" w:rsidR="00DF50B1" w:rsidRPr="00923F1D" w:rsidRDefault="00DF50B1" w:rsidP="00923F1D">
      <w:pPr>
        <w:pStyle w:val="RLTextlnkuslovan"/>
        <w:widowControl w:val="0"/>
        <w:numPr>
          <w:ilvl w:val="1"/>
          <w:numId w:val="7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923F1D">
        <w:rPr>
          <w:rFonts w:cs="Arial"/>
          <w:sz w:val="20"/>
          <w:szCs w:val="20"/>
        </w:rPr>
        <w:t xml:space="preserve">Nebezpečí škody na všech </w:t>
      </w:r>
      <w:r w:rsidR="00923F1D" w:rsidRPr="00923F1D">
        <w:rPr>
          <w:rFonts w:cs="Arial"/>
          <w:sz w:val="20"/>
          <w:szCs w:val="20"/>
        </w:rPr>
        <w:t xml:space="preserve">hmotných </w:t>
      </w:r>
      <w:r w:rsidRPr="00923F1D">
        <w:rPr>
          <w:rFonts w:cs="Arial"/>
          <w:sz w:val="20"/>
          <w:szCs w:val="20"/>
        </w:rPr>
        <w:t xml:space="preserve">věcech předaných </w:t>
      </w:r>
      <w:r w:rsidR="00272024" w:rsidRPr="00923F1D">
        <w:rPr>
          <w:rFonts w:cs="Arial"/>
          <w:sz w:val="20"/>
          <w:szCs w:val="20"/>
        </w:rPr>
        <w:t>Zpracovatel</w:t>
      </w:r>
      <w:r w:rsidRPr="00923F1D">
        <w:rPr>
          <w:rFonts w:cs="Arial"/>
          <w:sz w:val="20"/>
          <w:szCs w:val="20"/>
        </w:rPr>
        <w:t>em</w:t>
      </w:r>
      <w:r w:rsidR="000B1878" w:rsidRPr="00923F1D">
        <w:rPr>
          <w:rFonts w:cs="Arial"/>
          <w:sz w:val="20"/>
          <w:szCs w:val="20"/>
        </w:rPr>
        <w:t xml:space="preserve"> a převzatých Objednatelem </w:t>
      </w:r>
      <w:r w:rsidRPr="00923F1D">
        <w:rPr>
          <w:rFonts w:cs="Arial"/>
          <w:sz w:val="20"/>
          <w:szCs w:val="20"/>
        </w:rPr>
        <w:t>v</w:t>
      </w:r>
      <w:r w:rsidR="00923F1D" w:rsidRPr="00923F1D">
        <w:rPr>
          <w:rFonts w:cs="Arial"/>
          <w:sz w:val="20"/>
          <w:szCs w:val="20"/>
        </w:rPr>
        <w:t xml:space="preserve"> souvislosti se zpracováním Analýz vč. listinných vyhotovení Analýz </w:t>
      </w:r>
      <w:r w:rsidRPr="00923F1D">
        <w:rPr>
          <w:rFonts w:cs="Arial"/>
          <w:sz w:val="20"/>
          <w:szCs w:val="20"/>
        </w:rPr>
        <w:t>přech</w:t>
      </w:r>
      <w:r w:rsidR="000B1878" w:rsidRPr="00923F1D">
        <w:rPr>
          <w:rFonts w:cs="Arial"/>
          <w:sz w:val="20"/>
          <w:szCs w:val="20"/>
        </w:rPr>
        <w:t>ází na</w:t>
      </w:r>
      <w:r w:rsidR="00923F1D" w:rsidRPr="00923F1D">
        <w:rPr>
          <w:rFonts w:cs="Arial"/>
          <w:sz w:val="20"/>
          <w:szCs w:val="20"/>
        </w:rPr>
        <w:t> </w:t>
      </w:r>
      <w:r w:rsidR="000B1878" w:rsidRPr="00923F1D">
        <w:rPr>
          <w:rFonts w:cs="Arial"/>
          <w:sz w:val="20"/>
          <w:szCs w:val="20"/>
        </w:rPr>
        <w:t>Objednatele dnem předání / převzetí</w:t>
      </w:r>
      <w:r w:rsidR="009B29D3" w:rsidRPr="00923F1D">
        <w:rPr>
          <w:rFonts w:cs="Arial"/>
          <w:sz w:val="20"/>
          <w:szCs w:val="20"/>
        </w:rPr>
        <w:t xml:space="preserve"> na základě </w:t>
      </w:r>
      <w:r w:rsidR="00923F1D" w:rsidRPr="00923F1D">
        <w:rPr>
          <w:rFonts w:cs="Arial"/>
          <w:sz w:val="20"/>
          <w:szCs w:val="20"/>
        </w:rPr>
        <w:t>předávacího</w:t>
      </w:r>
      <w:r w:rsidR="009B29D3" w:rsidRPr="00923F1D">
        <w:rPr>
          <w:rFonts w:cs="Arial"/>
          <w:sz w:val="20"/>
          <w:szCs w:val="20"/>
        </w:rPr>
        <w:t xml:space="preserve"> řízení</w:t>
      </w:r>
      <w:r w:rsidR="000B1878" w:rsidRPr="00923F1D">
        <w:rPr>
          <w:rFonts w:cs="Arial"/>
          <w:sz w:val="20"/>
          <w:szCs w:val="20"/>
        </w:rPr>
        <w:t>.</w:t>
      </w:r>
    </w:p>
    <w:p w14:paraId="31CEF73C" w14:textId="03E30B21" w:rsidR="00DF50B1" w:rsidRPr="00503EF6" w:rsidRDefault="00DF50B1" w:rsidP="009B29D3">
      <w:pPr>
        <w:pStyle w:val="RLTextlnkuslovan"/>
        <w:widowControl w:val="0"/>
        <w:numPr>
          <w:ilvl w:val="1"/>
          <w:numId w:val="7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Vznikne-li jako výsledek plnění dle této Smlouvy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em předmět požívající ochrany autorského díla podle zák. č. 121/2000 Sb., </w:t>
      </w:r>
      <w:r w:rsidRPr="00503EF6">
        <w:rPr>
          <w:rFonts w:cs="Arial"/>
          <w:color w:val="000000"/>
          <w:sz w:val="20"/>
          <w:szCs w:val="20"/>
        </w:rPr>
        <w:t xml:space="preserve">o právu autorském, o právech souvisejících s právem autorským a o změně některých zákonů (autorský zákon), </w:t>
      </w:r>
      <w:r w:rsidRPr="00503EF6">
        <w:rPr>
          <w:rFonts w:cs="Arial"/>
          <w:sz w:val="20"/>
          <w:szCs w:val="20"/>
        </w:rPr>
        <w:t>ve znění pozdějších předpisů, je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Objednatel na základě této Smlouvy oprávněn užít toto dílo v neomezeném územním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množstevním rozsahu, a ke všem způsobům užití, zejména jej zveřejňovat, upravovat, spojovat s jiným dílem, zařazovat do souborného díla a uvádět jej pod svým jménem, k čemuž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 poskytuje Objednateli výhradní oprávnění (licenci) užít toto dílo. Odměna za výše uvedená oprávnění (tj. cena licence) je již zahrnuta v</w:t>
      </w:r>
      <w:r w:rsidR="000B1878" w:rsidRPr="00503EF6">
        <w:rPr>
          <w:rFonts w:cs="Arial"/>
          <w:sz w:val="20"/>
          <w:szCs w:val="20"/>
        </w:rPr>
        <w:t> odměně za poskytování</w:t>
      </w:r>
      <w:r w:rsidRPr="00503EF6">
        <w:rPr>
          <w:rFonts w:cs="Arial"/>
          <w:sz w:val="20"/>
          <w:szCs w:val="20"/>
        </w:rPr>
        <w:t xml:space="preserve"> plnění dle této Smlouvy.</w:t>
      </w:r>
    </w:p>
    <w:p w14:paraId="6BEF7629" w14:textId="0688E05B" w:rsidR="00DF50B1" w:rsidRPr="00503EF6" w:rsidRDefault="00272024" w:rsidP="009B29D3">
      <w:pPr>
        <w:pStyle w:val="RLTextlnkuslovan"/>
        <w:widowControl w:val="0"/>
        <w:numPr>
          <w:ilvl w:val="1"/>
          <w:numId w:val="7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Zpracovatel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0A15A1">
        <w:rPr>
          <w:rFonts w:cs="Arial"/>
          <w:sz w:val="20"/>
          <w:szCs w:val="20"/>
        </w:rPr>
        <w:t xml:space="preserve">není oprávněn </w:t>
      </w:r>
      <w:r w:rsidR="00DF50B1" w:rsidRPr="00503EF6">
        <w:rPr>
          <w:rFonts w:cs="Arial"/>
          <w:sz w:val="20"/>
          <w:szCs w:val="20"/>
        </w:rPr>
        <w:t xml:space="preserve">poskytnout </w:t>
      </w:r>
      <w:r w:rsidR="00923F1D">
        <w:rPr>
          <w:rFonts w:cs="Arial"/>
          <w:sz w:val="20"/>
          <w:szCs w:val="20"/>
        </w:rPr>
        <w:t>zpracované Analýzy</w:t>
      </w:r>
      <w:r w:rsidR="00DF50B1" w:rsidRPr="00503EF6">
        <w:rPr>
          <w:rFonts w:cs="Arial"/>
          <w:sz w:val="20"/>
          <w:szCs w:val="20"/>
        </w:rPr>
        <w:t xml:space="preserve"> bez písemného souhlasu Objednatele třetí osobě.</w:t>
      </w:r>
    </w:p>
    <w:p w14:paraId="5C94FA07" w14:textId="6B6A296F" w:rsidR="00DF50B1" w:rsidRPr="00BD39A2" w:rsidRDefault="00DF50B1" w:rsidP="009B29D3">
      <w:pPr>
        <w:pStyle w:val="RLTextlnkuslovan"/>
        <w:widowControl w:val="0"/>
        <w:numPr>
          <w:ilvl w:val="1"/>
          <w:numId w:val="7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Budou-li Objednatelem </w:t>
      </w:r>
      <w:r w:rsidR="00272024">
        <w:rPr>
          <w:rFonts w:cs="Arial"/>
          <w:sz w:val="20"/>
          <w:szCs w:val="20"/>
        </w:rPr>
        <w:t>Zpracovatel</w:t>
      </w:r>
      <w:r w:rsidRPr="00BD39A2">
        <w:rPr>
          <w:rFonts w:cs="Arial"/>
          <w:sz w:val="20"/>
          <w:szCs w:val="20"/>
        </w:rPr>
        <w:t xml:space="preserve">i předány podklady pro plnění této Smlouvy, které naplňují znaky autorského díla, uděluje Objednatel </w:t>
      </w:r>
      <w:r w:rsidR="00272024">
        <w:rPr>
          <w:rFonts w:cs="Arial"/>
          <w:sz w:val="20"/>
          <w:szCs w:val="20"/>
        </w:rPr>
        <w:t>Zpracovatel</w:t>
      </w:r>
      <w:r w:rsidRPr="00BD39A2">
        <w:rPr>
          <w:rFonts w:cs="Arial"/>
          <w:sz w:val="20"/>
          <w:szCs w:val="20"/>
        </w:rPr>
        <w:t xml:space="preserve">i nevýhradní licenci k </w:t>
      </w:r>
      <w:r w:rsidR="006B20DD" w:rsidRPr="00BD39A2">
        <w:rPr>
          <w:rFonts w:cs="Arial"/>
          <w:sz w:val="20"/>
          <w:szCs w:val="20"/>
        </w:rPr>
        <w:t>užití</w:t>
      </w:r>
      <w:r w:rsidRPr="00BD39A2">
        <w:rPr>
          <w:rFonts w:cs="Arial"/>
          <w:sz w:val="20"/>
          <w:szCs w:val="20"/>
        </w:rPr>
        <w:t xml:space="preserve"> takového díla </w:t>
      </w:r>
      <w:r w:rsidR="000B1878" w:rsidRPr="00BD39A2">
        <w:rPr>
          <w:rFonts w:cs="Arial"/>
          <w:sz w:val="20"/>
          <w:szCs w:val="20"/>
        </w:rPr>
        <w:t>pro</w:t>
      </w:r>
      <w:r w:rsidR="009B29D3">
        <w:rPr>
          <w:rFonts w:cs="Arial"/>
          <w:sz w:val="20"/>
          <w:szCs w:val="20"/>
        </w:rPr>
        <w:t> </w:t>
      </w:r>
      <w:r w:rsidRPr="00BD39A2">
        <w:rPr>
          <w:rFonts w:cs="Arial"/>
          <w:sz w:val="20"/>
          <w:szCs w:val="20"/>
        </w:rPr>
        <w:t>sdělování veřejnosti v rozsahu nezbytně nutném pro</w:t>
      </w:r>
      <w:r w:rsidR="000B1878" w:rsidRPr="00BD39A2">
        <w:rPr>
          <w:rFonts w:cs="Arial"/>
          <w:sz w:val="20"/>
          <w:szCs w:val="20"/>
        </w:rPr>
        <w:t xml:space="preserve"> poskytování</w:t>
      </w:r>
      <w:r w:rsidRPr="00BD39A2">
        <w:rPr>
          <w:rFonts w:cs="Arial"/>
          <w:sz w:val="20"/>
          <w:szCs w:val="20"/>
        </w:rPr>
        <w:t xml:space="preserve"> plnění </w:t>
      </w:r>
      <w:r w:rsidR="000B1878" w:rsidRPr="00BD39A2">
        <w:rPr>
          <w:rFonts w:cs="Arial"/>
          <w:sz w:val="20"/>
          <w:szCs w:val="20"/>
        </w:rPr>
        <w:t xml:space="preserve">dle </w:t>
      </w:r>
      <w:r w:rsidRPr="00BD39A2">
        <w:rPr>
          <w:rFonts w:cs="Arial"/>
          <w:sz w:val="20"/>
          <w:szCs w:val="20"/>
        </w:rPr>
        <w:t>této Smlouvy. Tato licence se ud</w:t>
      </w:r>
      <w:r w:rsidR="000B1878" w:rsidRPr="00BD39A2">
        <w:rPr>
          <w:rFonts w:cs="Arial"/>
          <w:sz w:val="20"/>
          <w:szCs w:val="20"/>
        </w:rPr>
        <w:t>ěluje pro užití díla na území České republiky</w:t>
      </w:r>
      <w:r w:rsidRPr="00BD39A2">
        <w:rPr>
          <w:rFonts w:cs="Arial"/>
          <w:sz w:val="20"/>
          <w:szCs w:val="20"/>
        </w:rPr>
        <w:t xml:space="preserve"> a na dobu účinnosti této Smlouvy.</w:t>
      </w:r>
    </w:p>
    <w:p w14:paraId="13CA87EA" w14:textId="77777777" w:rsidR="0092361D" w:rsidRPr="00986127" w:rsidRDefault="0092361D" w:rsidP="006E4EB0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i/>
          <w:color w:val="FF0000"/>
          <w:sz w:val="20"/>
          <w:szCs w:val="20"/>
        </w:rPr>
      </w:pPr>
    </w:p>
    <w:p w14:paraId="3782237A" w14:textId="143473B8" w:rsidR="00DF50B1" w:rsidRPr="0036293E" w:rsidRDefault="00C36CC2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1" w:name="_Ref361130474"/>
      <w:r w:rsidRPr="0036293E">
        <w:rPr>
          <w:rFonts w:cs="Arial"/>
          <w:b/>
          <w:bCs/>
          <w:sz w:val="20"/>
        </w:rPr>
        <w:t>Článek 10</w:t>
      </w:r>
    </w:p>
    <w:bookmarkEnd w:id="11"/>
    <w:p w14:paraId="1697BE56" w14:textId="0425C8B6"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14:paraId="566DB9DD" w14:textId="252DCA2C" w:rsidR="00DF50B1" w:rsidRPr="00503EF6" w:rsidRDefault="00DF50B1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</w:t>
      </w:r>
      <w:r w:rsidR="00B76FED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>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</w:t>
      </w:r>
      <w:r w:rsidR="00B76FED">
        <w:rPr>
          <w:rFonts w:cs="Arial"/>
          <w:sz w:val="20"/>
          <w:szCs w:val="20"/>
        </w:rPr>
        <w:t xml:space="preserve">České republiky </w:t>
      </w:r>
      <w:r w:rsidRPr="00503EF6">
        <w:rPr>
          <w:rFonts w:cs="Arial"/>
          <w:sz w:val="20"/>
          <w:szCs w:val="20"/>
        </w:rPr>
        <w:t>a této Smlouvy a</w:t>
      </w:r>
      <w:r w:rsidR="00B76FE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 plně odpovídá za</w:t>
      </w:r>
      <w:r w:rsidR="00B76FED">
        <w:rPr>
          <w:rFonts w:cs="Arial"/>
          <w:sz w:val="20"/>
          <w:szCs w:val="20"/>
        </w:rPr>
        <w:t> řádné zpracování Analýz</w:t>
      </w:r>
      <w:r w:rsidRPr="00503EF6">
        <w:rPr>
          <w:rFonts w:cs="Arial"/>
          <w:sz w:val="20"/>
          <w:szCs w:val="20"/>
        </w:rPr>
        <w:t xml:space="preserve">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</w:t>
      </w:r>
      <w:r w:rsidR="00B76FED">
        <w:rPr>
          <w:rFonts w:cs="Arial"/>
          <w:sz w:val="20"/>
          <w:szCs w:val="20"/>
        </w:rPr>
        <w:t>zpracovává</w:t>
      </w:r>
      <w:r w:rsidRPr="00503EF6">
        <w:rPr>
          <w:rFonts w:cs="Arial"/>
          <w:sz w:val="20"/>
          <w:szCs w:val="20"/>
        </w:rPr>
        <w:t xml:space="preserve"> prostřednictvím třetí osoby, tj.</w:t>
      </w:r>
      <w:r w:rsidR="00B76FED">
        <w:rPr>
          <w:rFonts w:cs="Arial"/>
          <w:sz w:val="20"/>
          <w:szCs w:val="20"/>
        </w:rPr>
        <w:t xml:space="preserve"> podd</w:t>
      </w:r>
      <w:r w:rsidRPr="00503EF6">
        <w:rPr>
          <w:rFonts w:cs="Arial"/>
          <w:sz w:val="20"/>
          <w:szCs w:val="20"/>
        </w:rPr>
        <w:t xml:space="preserve">odavatele. </w:t>
      </w:r>
    </w:p>
    <w:p w14:paraId="4A803E35" w14:textId="3005F73C" w:rsidR="00DF50B1" w:rsidRPr="00503EF6" w:rsidRDefault="00B76FED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Žádná ze S</w:t>
      </w:r>
      <w:r w:rsidR="00DF50B1" w:rsidRPr="00503EF6">
        <w:rPr>
          <w:rFonts w:cs="Arial"/>
          <w:sz w:val="20"/>
          <w:szCs w:val="20"/>
        </w:rPr>
        <w:t>mluvních stran není odpovědná za škodu nebo prodlení způsobené okolnostmi vylučujícími odpovědnost ve smyslu § 2913 odst. 2 Občanského zákoníku.</w:t>
      </w:r>
    </w:p>
    <w:p w14:paraId="7A1420BA" w14:textId="76D321B4" w:rsidR="000B1878" w:rsidRPr="0038088C" w:rsidRDefault="00272024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2" w:name="_Ref361130477"/>
      <w:r w:rsidRPr="0038088C">
        <w:rPr>
          <w:rFonts w:cs="Arial"/>
          <w:sz w:val="20"/>
          <w:szCs w:val="20"/>
        </w:rPr>
        <w:t>Zpracovatel</w:t>
      </w:r>
      <w:r w:rsidR="000B1878" w:rsidRPr="0038088C">
        <w:rPr>
          <w:rFonts w:cs="Arial"/>
          <w:sz w:val="20"/>
          <w:szCs w:val="20"/>
        </w:rPr>
        <w:t xml:space="preserve"> je povinen </w:t>
      </w:r>
      <w:r w:rsidR="006B20DD" w:rsidRPr="0038088C">
        <w:rPr>
          <w:rFonts w:cs="Arial"/>
          <w:sz w:val="20"/>
          <w:szCs w:val="20"/>
        </w:rPr>
        <w:t>Objednateli</w:t>
      </w:r>
      <w:r w:rsidR="000B1878" w:rsidRPr="0038088C">
        <w:rPr>
          <w:rFonts w:cs="Arial"/>
          <w:sz w:val="20"/>
          <w:szCs w:val="20"/>
        </w:rPr>
        <w:t xml:space="preserve"> </w:t>
      </w:r>
      <w:r w:rsidR="00C33B22" w:rsidRPr="0038088C">
        <w:rPr>
          <w:rFonts w:cs="Arial"/>
          <w:sz w:val="20"/>
          <w:szCs w:val="20"/>
        </w:rPr>
        <w:t>zaplatit</w:t>
      </w:r>
      <w:r w:rsidR="006B20DD" w:rsidRPr="0038088C">
        <w:rPr>
          <w:rFonts w:cs="Arial"/>
          <w:sz w:val="20"/>
          <w:szCs w:val="20"/>
        </w:rPr>
        <w:t xml:space="preserve"> smluvní</w:t>
      </w:r>
      <w:r w:rsidR="000B1878" w:rsidRPr="0038088C">
        <w:rPr>
          <w:rFonts w:cs="Arial"/>
          <w:sz w:val="20"/>
          <w:szCs w:val="20"/>
        </w:rPr>
        <w:t xml:space="preserve"> pokutu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ve výši </w:t>
      </w:r>
      <w:r w:rsidR="00504001" w:rsidRPr="0038088C">
        <w:rPr>
          <w:rFonts w:cs="Arial"/>
          <w:sz w:val="20"/>
          <w:szCs w:val="20"/>
        </w:rPr>
        <w:t>1</w:t>
      </w:r>
      <w:r w:rsidR="00B76FED">
        <w:rPr>
          <w:rFonts w:cs="Arial"/>
          <w:sz w:val="20"/>
          <w:szCs w:val="20"/>
        </w:rPr>
        <w:t>.</w:t>
      </w:r>
      <w:r w:rsidR="00504001" w:rsidRPr="0038088C">
        <w:rPr>
          <w:rFonts w:cs="Arial"/>
          <w:sz w:val="20"/>
          <w:szCs w:val="20"/>
        </w:rPr>
        <w:t xml:space="preserve">000,- </w:t>
      </w:r>
      <w:r w:rsidR="000B1878" w:rsidRPr="0038088C">
        <w:rPr>
          <w:rFonts w:cs="Arial"/>
          <w:sz w:val="20"/>
          <w:szCs w:val="20"/>
        </w:rPr>
        <w:t xml:space="preserve">Kč </w:t>
      </w:r>
      <w:r w:rsidR="00DF50B1" w:rsidRPr="0038088C">
        <w:rPr>
          <w:rFonts w:cs="Arial"/>
          <w:sz w:val="20"/>
          <w:szCs w:val="20"/>
        </w:rPr>
        <w:t>v případě, že</w:t>
      </w:r>
      <w:r w:rsidR="00C33B22" w:rsidRPr="0038088C">
        <w:rPr>
          <w:rFonts w:cs="Arial"/>
          <w:sz w:val="20"/>
          <w:szCs w:val="20"/>
        </w:rPr>
        <w:t> </w:t>
      </w:r>
      <w:r w:rsidRPr="0038088C">
        <w:rPr>
          <w:rFonts w:cs="Arial"/>
          <w:sz w:val="20"/>
          <w:szCs w:val="20"/>
        </w:rPr>
        <w:t>Zpracovatel</w:t>
      </w:r>
      <w:r w:rsidR="00DF50B1" w:rsidRPr="0038088C">
        <w:rPr>
          <w:rFonts w:cs="Arial"/>
          <w:sz w:val="20"/>
          <w:szCs w:val="20"/>
        </w:rPr>
        <w:t xml:space="preserve"> </w:t>
      </w:r>
      <w:r w:rsidR="008534B8" w:rsidRPr="0038088C">
        <w:rPr>
          <w:rFonts w:cs="Arial"/>
          <w:sz w:val="20"/>
          <w:szCs w:val="20"/>
        </w:rPr>
        <w:t xml:space="preserve">ve stanovené lhůtě </w:t>
      </w:r>
      <w:r w:rsidR="00B76FED">
        <w:rPr>
          <w:rFonts w:cs="Arial"/>
          <w:sz w:val="20"/>
          <w:szCs w:val="20"/>
        </w:rPr>
        <w:t xml:space="preserve">nezpracuje Analýzy </w:t>
      </w:r>
      <w:r w:rsidR="00DF50B1" w:rsidRPr="0038088C">
        <w:rPr>
          <w:rFonts w:cs="Arial"/>
          <w:sz w:val="20"/>
          <w:szCs w:val="20"/>
        </w:rPr>
        <w:t>v požadova</w:t>
      </w:r>
      <w:r w:rsidR="00444843" w:rsidRPr="0038088C">
        <w:rPr>
          <w:rFonts w:cs="Arial"/>
          <w:sz w:val="20"/>
          <w:szCs w:val="20"/>
        </w:rPr>
        <w:t>né kva</w:t>
      </w:r>
      <w:r w:rsidR="009321E3" w:rsidRPr="0038088C">
        <w:rPr>
          <w:rFonts w:cs="Arial"/>
          <w:sz w:val="20"/>
          <w:szCs w:val="20"/>
        </w:rPr>
        <w:t xml:space="preserve">litě, nebo </w:t>
      </w:r>
      <w:proofErr w:type="gramStart"/>
      <w:r w:rsidR="009321E3" w:rsidRPr="0038088C">
        <w:rPr>
          <w:rFonts w:cs="Arial"/>
          <w:sz w:val="20"/>
          <w:szCs w:val="20"/>
        </w:rPr>
        <w:t xml:space="preserve">nedodrží  </w:t>
      </w:r>
      <w:r w:rsidR="00B76FED">
        <w:rPr>
          <w:rFonts w:cs="Arial"/>
          <w:sz w:val="20"/>
          <w:szCs w:val="20"/>
        </w:rPr>
        <w:t>jakoukoli</w:t>
      </w:r>
      <w:proofErr w:type="gramEnd"/>
      <w:r w:rsidR="00B76FED">
        <w:rPr>
          <w:rFonts w:cs="Arial"/>
          <w:sz w:val="20"/>
          <w:szCs w:val="20"/>
        </w:rPr>
        <w:t xml:space="preserve"> lhůtu stanovenou v článku 5 této Smlouvy,</w:t>
      </w:r>
      <w:r w:rsidR="00C33B22" w:rsidRPr="0038088C">
        <w:rPr>
          <w:rFonts w:cs="Arial"/>
          <w:sz w:val="20"/>
          <w:szCs w:val="20"/>
        </w:rPr>
        <w:t xml:space="preserve"> </w:t>
      </w:r>
      <w:r w:rsidR="00D14F10">
        <w:rPr>
          <w:rFonts w:cs="Arial"/>
          <w:sz w:val="20"/>
          <w:szCs w:val="20"/>
        </w:rPr>
        <w:t xml:space="preserve">a to za každé jednotlivé porušení </w:t>
      </w:r>
      <w:r w:rsidR="00DF50B1" w:rsidRPr="0038088C">
        <w:rPr>
          <w:rFonts w:cs="Arial"/>
          <w:sz w:val="20"/>
          <w:szCs w:val="20"/>
        </w:rPr>
        <w:t>a z</w:t>
      </w:r>
      <w:r w:rsidR="000B1878" w:rsidRPr="0038088C">
        <w:rPr>
          <w:rFonts w:cs="Arial"/>
          <w:sz w:val="20"/>
          <w:szCs w:val="20"/>
        </w:rPr>
        <w:t>a každý i započatý den prodlení.</w:t>
      </w:r>
      <w:r w:rsidR="00DF50B1" w:rsidRPr="0038088C">
        <w:rPr>
          <w:rFonts w:cs="Arial"/>
          <w:sz w:val="20"/>
          <w:szCs w:val="20"/>
        </w:rPr>
        <w:t xml:space="preserve"> </w:t>
      </w:r>
      <w:bookmarkEnd w:id="12"/>
    </w:p>
    <w:p w14:paraId="53CF6B51" w14:textId="078AA6B3" w:rsidR="00776E12" w:rsidRPr="0038088C" w:rsidRDefault="00776E12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>Zpracovatel je povinen Objednateli zap</w:t>
      </w:r>
      <w:r w:rsidR="00B76FED">
        <w:rPr>
          <w:rFonts w:cs="Arial"/>
          <w:sz w:val="20"/>
          <w:szCs w:val="20"/>
        </w:rPr>
        <w:t>latit smluvní pokutu ve výši 10.</w:t>
      </w:r>
      <w:r w:rsidRPr="0038088C">
        <w:rPr>
          <w:rFonts w:cs="Arial"/>
          <w:sz w:val="20"/>
          <w:szCs w:val="20"/>
        </w:rPr>
        <w:t>000,- Kč v případě nesplnění povinnosti Zpracovatele uvedené v </w:t>
      </w:r>
      <w:proofErr w:type="gramStart"/>
      <w:r w:rsidRPr="0038088C">
        <w:rPr>
          <w:rFonts w:cs="Arial"/>
          <w:sz w:val="20"/>
          <w:szCs w:val="20"/>
        </w:rPr>
        <w:t>článku 7  této</w:t>
      </w:r>
      <w:proofErr w:type="gramEnd"/>
      <w:r w:rsidRPr="0038088C">
        <w:rPr>
          <w:rFonts w:cs="Arial"/>
          <w:sz w:val="20"/>
          <w:szCs w:val="20"/>
        </w:rPr>
        <w:t xml:space="preserve"> Smlouvy, a to za </w:t>
      </w:r>
      <w:r w:rsidR="000D01D3">
        <w:rPr>
          <w:rFonts w:cs="Arial"/>
          <w:sz w:val="20"/>
          <w:szCs w:val="20"/>
        </w:rPr>
        <w:t xml:space="preserve">každý </w:t>
      </w:r>
      <w:r w:rsidRPr="0038088C">
        <w:rPr>
          <w:rFonts w:cs="Arial"/>
          <w:sz w:val="20"/>
          <w:szCs w:val="20"/>
        </w:rPr>
        <w:t>jednotlivý případ porušení.</w:t>
      </w:r>
    </w:p>
    <w:p w14:paraId="31803FCB" w14:textId="6D29CA16" w:rsidR="00503EF6" w:rsidRPr="0038088C" w:rsidRDefault="00DF50B1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72024" w:rsidRPr="0038088C">
        <w:rPr>
          <w:rFonts w:cs="Arial"/>
          <w:sz w:val="20"/>
          <w:szCs w:val="20"/>
        </w:rPr>
        <w:t>Zpracovatel</w:t>
      </w:r>
      <w:r w:rsidRPr="0038088C">
        <w:rPr>
          <w:rFonts w:cs="Arial"/>
          <w:sz w:val="20"/>
          <w:szCs w:val="20"/>
        </w:rPr>
        <w:t xml:space="preserve">e vyplývající z ochrany důvěrných informací dle </w:t>
      </w:r>
      <w:proofErr w:type="gramStart"/>
      <w:r w:rsidR="0075227B" w:rsidRPr="0038088C">
        <w:rPr>
          <w:rFonts w:cs="Arial"/>
          <w:sz w:val="20"/>
          <w:szCs w:val="20"/>
        </w:rPr>
        <w:t>článku 8</w:t>
      </w:r>
      <w:r w:rsidR="00A4543F">
        <w:rPr>
          <w:rFonts w:cs="Arial"/>
          <w:sz w:val="20"/>
          <w:szCs w:val="20"/>
        </w:rPr>
        <w:t xml:space="preserve"> </w:t>
      </w:r>
      <w:r w:rsidRPr="0038088C">
        <w:rPr>
          <w:rFonts w:cs="Arial"/>
          <w:sz w:val="20"/>
          <w:szCs w:val="20"/>
        </w:rPr>
        <w:t xml:space="preserve"> této</w:t>
      </w:r>
      <w:proofErr w:type="gramEnd"/>
      <w:r w:rsidRPr="0038088C">
        <w:rPr>
          <w:rFonts w:cs="Arial"/>
          <w:sz w:val="20"/>
          <w:szCs w:val="20"/>
        </w:rPr>
        <w:t xml:space="preserve"> Smlouvy je </w:t>
      </w:r>
      <w:r w:rsidR="00272024" w:rsidRPr="0038088C">
        <w:rPr>
          <w:rFonts w:cs="Arial"/>
          <w:sz w:val="20"/>
          <w:szCs w:val="20"/>
        </w:rPr>
        <w:t>Zpracovatel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 xml:space="preserve">uvní pokutu ve výši 50.000,-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14:paraId="56E17B77" w14:textId="0600CFCA" w:rsidR="00503EF6" w:rsidRPr="00503EF6" w:rsidRDefault="00503EF6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i nárok na zaplacení úroku z prodlení ve výši dle nařízení vlády </w:t>
      </w:r>
      <w:r w:rsidR="000D01D3">
        <w:rPr>
          <w:rFonts w:cs="Arial"/>
          <w:sz w:val="20"/>
          <w:szCs w:val="20"/>
        </w:rPr>
        <w:br/>
      </w:r>
      <w:r w:rsidRPr="00503EF6">
        <w:rPr>
          <w:rFonts w:cs="Arial"/>
          <w:sz w:val="20"/>
          <w:szCs w:val="20"/>
        </w:rPr>
        <w:t>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 fyzických osob.</w:t>
      </w:r>
    </w:p>
    <w:p w14:paraId="1A1E2551" w14:textId="47FCBB3E" w:rsidR="00DF50B1" w:rsidRPr="00503EF6" w:rsidRDefault="00DF50B1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14:paraId="118A5701" w14:textId="201CED2B" w:rsidR="00DF50B1" w:rsidRPr="00503EF6" w:rsidRDefault="00DF50B1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14:paraId="03387089" w14:textId="738879B7" w:rsidR="00DF50B1" w:rsidRPr="00503EF6" w:rsidRDefault="0075227B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14:paraId="2741E537" w14:textId="559FFB81" w:rsidR="00DF50B1" w:rsidRDefault="00DF50B1" w:rsidP="00CE0B15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jakoukoliv smluvní pokutu či vzniklou škodu vyjádřitelnou </w:t>
      </w:r>
      <w:r w:rsidR="00D14F10">
        <w:rPr>
          <w:rFonts w:cs="Arial"/>
          <w:sz w:val="20"/>
          <w:szCs w:val="20"/>
        </w:rPr>
        <w:br/>
      </w:r>
      <w:r w:rsidRPr="00503EF6">
        <w:rPr>
          <w:rFonts w:cs="Arial"/>
          <w:sz w:val="20"/>
          <w:szCs w:val="20"/>
        </w:rPr>
        <w:t xml:space="preserve">v penězích je Objednatel oprávněn jednostranně započíst formou jednostranného zápočtu proti jakékoliv pohledávce (splatné či nesplatné)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14:paraId="66E78E74" w14:textId="77777777" w:rsidR="004D09A2" w:rsidRPr="00503EF6" w:rsidRDefault="004D09A2" w:rsidP="004D09A2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14:paraId="25632709" w14:textId="77777777" w:rsidR="004D09A2" w:rsidRPr="00503EF6" w:rsidRDefault="004D09A2" w:rsidP="004D09A2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390"/>
        <w:rPr>
          <w:rFonts w:cs="Arial"/>
          <w:sz w:val="20"/>
          <w:szCs w:val="20"/>
        </w:rPr>
      </w:pPr>
    </w:p>
    <w:p w14:paraId="54178A21" w14:textId="054EB2CA" w:rsidR="00DF50B1" w:rsidRPr="0036293E" w:rsidRDefault="00C36CC2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1</w:t>
      </w:r>
      <w:r w:rsidR="000D01D3">
        <w:rPr>
          <w:rFonts w:cs="Arial"/>
          <w:b/>
          <w:bCs/>
          <w:sz w:val="20"/>
        </w:rPr>
        <w:t>1</w:t>
      </w:r>
    </w:p>
    <w:p w14:paraId="261B08A7" w14:textId="01B4D6BA"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14:paraId="270F3C6F" w14:textId="54B14E86" w:rsidR="0075227B" w:rsidRPr="00503EF6" w:rsidRDefault="00B76FED" w:rsidP="009B26F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Tato Smlouva nabývá platnosti</w:t>
      </w:r>
      <w:r w:rsidR="00DF50B1" w:rsidRPr="00503EF6">
        <w:rPr>
          <w:rFonts w:cs="Arial"/>
          <w:sz w:val="20"/>
          <w:szCs w:val="20"/>
        </w:rPr>
        <w:t xml:space="preserve"> dnem jejího po</w:t>
      </w:r>
      <w:r w:rsidR="0075227B" w:rsidRPr="00503EF6">
        <w:rPr>
          <w:rFonts w:cs="Arial"/>
          <w:sz w:val="20"/>
          <w:szCs w:val="20"/>
        </w:rPr>
        <w:t xml:space="preserve">dpisu oběma </w:t>
      </w:r>
      <w:r>
        <w:rPr>
          <w:rFonts w:cs="Arial"/>
          <w:sz w:val="20"/>
          <w:szCs w:val="20"/>
        </w:rPr>
        <w:t>S</w:t>
      </w:r>
      <w:r w:rsidR="0075227B" w:rsidRPr="00503EF6">
        <w:rPr>
          <w:rFonts w:cs="Arial"/>
          <w:sz w:val="20"/>
          <w:szCs w:val="20"/>
        </w:rPr>
        <w:t>mluvními stranami</w:t>
      </w:r>
      <w:r>
        <w:rPr>
          <w:rFonts w:cs="Arial"/>
          <w:sz w:val="20"/>
          <w:szCs w:val="20"/>
        </w:rPr>
        <w:t>. Tato Smlouva nabývá účinnosti dne</w:t>
      </w:r>
      <w:r w:rsidR="004D09A2">
        <w:rPr>
          <w:rFonts w:cs="Arial"/>
          <w:sz w:val="20"/>
        </w:rPr>
        <w:t xml:space="preserve">m </w:t>
      </w:r>
      <w:r w:rsidR="004D09A2" w:rsidRPr="00C51D15">
        <w:rPr>
          <w:rFonts w:cs="Arial"/>
          <w:sz w:val="20"/>
        </w:rPr>
        <w:t xml:space="preserve">uveřejněním v registru smluv dle zákona </w:t>
      </w:r>
      <w:r w:rsidR="004D09A2" w:rsidRPr="00C51D15">
        <w:rPr>
          <w:rFonts w:cs="Arial"/>
          <w:sz w:val="20"/>
          <w:szCs w:val="20"/>
        </w:rPr>
        <w:t>č. 340/2015 Sb., o zvláštních podmínkách účinnosti některých smluv, uveřejňování těchto smluv a o registru smluv, ve znění pozdějších předpisů (dále jako „</w:t>
      </w:r>
      <w:r w:rsidR="004D09A2" w:rsidRPr="00C51D15">
        <w:rPr>
          <w:rFonts w:cs="Arial"/>
          <w:b/>
          <w:i/>
          <w:sz w:val="20"/>
          <w:szCs w:val="20"/>
        </w:rPr>
        <w:t>zákon o registru smluv</w:t>
      </w:r>
      <w:r w:rsidR="004D09A2" w:rsidRPr="00C51D15">
        <w:rPr>
          <w:rFonts w:cs="Arial"/>
          <w:sz w:val="20"/>
          <w:szCs w:val="20"/>
        </w:rPr>
        <w:t xml:space="preserve">“). O okamžiku uveřejnění v registru smluv </w:t>
      </w:r>
      <w:r w:rsidR="004D09A2">
        <w:rPr>
          <w:rFonts w:cs="Arial"/>
          <w:sz w:val="20"/>
          <w:szCs w:val="20"/>
        </w:rPr>
        <w:t xml:space="preserve">Objednatel Zpracovatele </w:t>
      </w:r>
      <w:r w:rsidR="004D09A2" w:rsidRPr="00C51D15">
        <w:rPr>
          <w:rFonts w:cs="Arial"/>
          <w:sz w:val="20"/>
          <w:szCs w:val="20"/>
        </w:rPr>
        <w:t xml:space="preserve">neprodleně informuje. </w:t>
      </w:r>
    </w:p>
    <w:p w14:paraId="7627C163" w14:textId="78F9A0F0" w:rsidR="00DF50B1" w:rsidRPr="00F51FEA" w:rsidRDefault="0075227B" w:rsidP="009B26F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i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4D09A2">
        <w:rPr>
          <w:rFonts w:cs="Arial"/>
          <w:sz w:val="20"/>
          <w:szCs w:val="20"/>
        </w:rPr>
        <w:t xml:space="preserve">, a to do řádného splnění veškerých povinností spojených s jejím plněním. </w:t>
      </w:r>
    </w:p>
    <w:p w14:paraId="777E7194" w14:textId="21737F4E" w:rsidR="003907DC" w:rsidRPr="00B548C2" w:rsidRDefault="0075227B" w:rsidP="009B26F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Tato</w:t>
      </w:r>
      <w:r w:rsidR="00DF50B1" w:rsidRPr="00503EF6">
        <w:rPr>
          <w:rFonts w:cs="Arial"/>
          <w:sz w:val="20"/>
          <w:szCs w:val="20"/>
        </w:rPr>
        <w:t xml:space="preserve"> Smlouv</w:t>
      </w:r>
      <w:r w:rsidRPr="00503EF6">
        <w:rPr>
          <w:rFonts w:cs="Arial"/>
          <w:sz w:val="20"/>
          <w:szCs w:val="20"/>
        </w:rPr>
        <w:t>a</w:t>
      </w:r>
      <w:r w:rsidR="00DF50B1" w:rsidRPr="00503EF6">
        <w:rPr>
          <w:rFonts w:cs="Arial"/>
          <w:sz w:val="20"/>
          <w:szCs w:val="20"/>
        </w:rPr>
        <w:t xml:space="preserve"> zaniká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písemnou d</w:t>
      </w:r>
      <w:r w:rsidR="004D09A2">
        <w:rPr>
          <w:rFonts w:cs="Arial"/>
          <w:sz w:val="20"/>
          <w:szCs w:val="20"/>
        </w:rPr>
        <w:t>ohodou S</w:t>
      </w:r>
      <w:r w:rsidRPr="00503EF6">
        <w:rPr>
          <w:rFonts w:cs="Arial"/>
          <w:sz w:val="20"/>
          <w:szCs w:val="20"/>
        </w:rPr>
        <w:t xml:space="preserve">mluvních stran, jejíž nedílnou součástí je i vypořádání vzájemných závazků a pohledávek </w:t>
      </w:r>
      <w:r w:rsidR="00DF50B1" w:rsidRPr="00503EF6">
        <w:rPr>
          <w:rFonts w:cs="Arial"/>
          <w:sz w:val="20"/>
          <w:szCs w:val="20"/>
        </w:rPr>
        <w:t>uplynutím doby, na kterou byla uzavřena</w:t>
      </w:r>
      <w:r w:rsidR="003907DC" w:rsidRPr="00503EF6">
        <w:rPr>
          <w:rFonts w:cs="Arial"/>
          <w:sz w:val="20"/>
          <w:szCs w:val="20"/>
        </w:rPr>
        <w:t>.</w:t>
      </w:r>
    </w:p>
    <w:p w14:paraId="7A714A72" w14:textId="1F4E1DD0" w:rsidR="00DF50B1" w:rsidRPr="00503EF6" w:rsidRDefault="00DF50B1" w:rsidP="009B26F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3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 xml:space="preserve">ze strany </w:t>
      </w:r>
      <w:r w:rsidR="00272024">
        <w:rPr>
          <w:rFonts w:cs="Arial"/>
          <w:sz w:val="20"/>
          <w:szCs w:val="20"/>
        </w:rPr>
        <w:t>Zpracovatel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3"/>
    </w:p>
    <w:p w14:paraId="6741F810" w14:textId="633D121E" w:rsidR="00DF50B1" w:rsidRPr="00BD39A2" w:rsidRDefault="003907DC" w:rsidP="009B26F7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prodlení s plněním </w:t>
      </w:r>
      <w:r w:rsidR="00DF50B1" w:rsidRPr="00BD39A2">
        <w:rPr>
          <w:rFonts w:cs="Arial"/>
          <w:sz w:val="20"/>
          <w:szCs w:val="20"/>
        </w:rPr>
        <w:t xml:space="preserve">jakékoli povinnosti dle této Smlouvy delší než </w:t>
      </w:r>
      <w:r w:rsidRPr="00BD39A2">
        <w:rPr>
          <w:rFonts w:cs="Arial"/>
          <w:sz w:val="20"/>
          <w:szCs w:val="20"/>
        </w:rPr>
        <w:t xml:space="preserve">15 kalendářních </w:t>
      </w:r>
      <w:r w:rsidR="00DF50B1" w:rsidRPr="00BD39A2">
        <w:rPr>
          <w:rFonts w:cs="Arial"/>
          <w:sz w:val="20"/>
          <w:szCs w:val="20"/>
        </w:rPr>
        <w:t xml:space="preserve">dnů, pokud </w:t>
      </w:r>
      <w:r w:rsidR="00272024">
        <w:rPr>
          <w:rFonts w:cs="Arial"/>
          <w:sz w:val="20"/>
          <w:szCs w:val="20"/>
        </w:rPr>
        <w:t>Zpracovatel</w:t>
      </w:r>
      <w:r w:rsidR="00DF50B1" w:rsidRPr="00BD39A2">
        <w:rPr>
          <w:rFonts w:cs="Arial"/>
          <w:sz w:val="20"/>
          <w:szCs w:val="20"/>
        </w:rPr>
        <w:t xml:space="preserve"> nesjedná nápravu ani do </w:t>
      </w:r>
      <w:r w:rsidRPr="00BD39A2">
        <w:rPr>
          <w:rFonts w:cs="Arial"/>
          <w:sz w:val="20"/>
          <w:szCs w:val="20"/>
        </w:rPr>
        <w:t>5 kalendářních</w:t>
      </w:r>
      <w:r w:rsidR="00DF50B1" w:rsidRPr="00BD39A2">
        <w:rPr>
          <w:rFonts w:cs="Arial"/>
          <w:sz w:val="20"/>
          <w:szCs w:val="20"/>
        </w:rPr>
        <w:t xml:space="preserve"> dnů od doručení písemného oznámení O</w:t>
      </w:r>
      <w:r w:rsidRPr="00BD39A2">
        <w:rPr>
          <w:rFonts w:cs="Arial"/>
          <w:sz w:val="20"/>
          <w:szCs w:val="20"/>
        </w:rPr>
        <w:t>bjednatele o takovém prodlení s</w:t>
      </w:r>
      <w:r w:rsidR="00DF50B1" w:rsidRPr="00BD39A2">
        <w:rPr>
          <w:rFonts w:cs="Arial"/>
          <w:sz w:val="20"/>
          <w:szCs w:val="20"/>
        </w:rPr>
        <w:t xml:space="preserve"> žádostí o jeho nápravu;</w:t>
      </w:r>
    </w:p>
    <w:p w14:paraId="68D6795E" w14:textId="49BEE15B" w:rsidR="00DF50B1" w:rsidRPr="00BD39A2" w:rsidRDefault="00DF50B1" w:rsidP="009B26F7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72024">
        <w:rPr>
          <w:rFonts w:cs="Arial"/>
          <w:sz w:val="20"/>
          <w:szCs w:val="20"/>
        </w:rPr>
        <w:t>Zpracovatel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Pr="00BD39A2">
        <w:rPr>
          <w:rFonts w:cs="Arial"/>
          <w:sz w:val="20"/>
          <w:szCs w:val="20"/>
        </w:rPr>
        <w:t xml:space="preserve"> kvalifikační předpoklady </w:t>
      </w:r>
      <w:r w:rsidR="003907DC" w:rsidRPr="00BD39A2">
        <w:rPr>
          <w:rFonts w:cs="Arial"/>
          <w:sz w:val="20"/>
          <w:szCs w:val="20"/>
        </w:rPr>
        <w:t>sta</w:t>
      </w:r>
      <w:r w:rsidR="00A26737">
        <w:rPr>
          <w:rFonts w:cs="Arial"/>
          <w:sz w:val="20"/>
          <w:szCs w:val="20"/>
        </w:rPr>
        <w:t>novené v zadávacích podmínkách V</w:t>
      </w:r>
      <w:r w:rsidR="003907DC" w:rsidRPr="00BD39A2">
        <w:rPr>
          <w:rFonts w:cs="Arial"/>
          <w:sz w:val="20"/>
          <w:szCs w:val="20"/>
        </w:rPr>
        <w:t>eřejné zakázky;</w:t>
      </w:r>
    </w:p>
    <w:p w14:paraId="06FAF926" w14:textId="48DFC459" w:rsidR="00DF50B1" w:rsidRPr="00BD39A2" w:rsidRDefault="003907DC" w:rsidP="009B26F7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72024">
        <w:rPr>
          <w:rFonts w:cs="Arial"/>
          <w:sz w:val="20"/>
          <w:szCs w:val="20"/>
        </w:rPr>
        <w:t>Zpracovatel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72024">
        <w:rPr>
          <w:rFonts w:cs="Arial"/>
          <w:sz w:val="20"/>
          <w:szCs w:val="20"/>
        </w:rPr>
        <w:t>Zpracovatel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Pr="00BD39A2">
        <w:rPr>
          <w:rFonts w:cs="Arial"/>
          <w:sz w:val="20"/>
          <w:szCs w:val="20"/>
        </w:rPr>
        <w:t>článku 11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72024">
        <w:rPr>
          <w:rFonts w:cs="Arial"/>
          <w:sz w:val="20"/>
          <w:szCs w:val="20"/>
        </w:rPr>
        <w:t>Zpracovatel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>m předpisem či 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14:paraId="6534CCCB" w14:textId="5AB53F6A" w:rsidR="00DF50B1" w:rsidRPr="00503EF6" w:rsidRDefault="00272024" w:rsidP="00A2673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4" w:name="_Ref360002378"/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Zpracovatel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t>Zpracovatel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4"/>
    </w:p>
    <w:p w14:paraId="35A1651C" w14:textId="372DAE40" w:rsidR="00DF50B1" w:rsidRPr="00503EF6" w:rsidRDefault="00DF50B1" w:rsidP="00A2673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</w:t>
      </w:r>
      <w:proofErr w:type="gramStart"/>
      <w:r w:rsidRPr="00503EF6">
        <w:rPr>
          <w:rFonts w:cs="Arial"/>
          <w:sz w:val="20"/>
          <w:szCs w:val="20"/>
        </w:rPr>
        <w:t>oznámení  žádostí</w:t>
      </w:r>
      <w:proofErr w:type="gramEnd"/>
      <w:r w:rsidRPr="00503EF6">
        <w:rPr>
          <w:rFonts w:cs="Arial"/>
          <w:sz w:val="20"/>
          <w:szCs w:val="20"/>
        </w:rPr>
        <w:t xml:space="preserve">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započetí prodlení jedné </w:t>
      </w:r>
      <w:r w:rsidR="004D09A2">
        <w:rPr>
          <w:rFonts w:cs="Arial"/>
          <w:sz w:val="20"/>
          <w:szCs w:val="20"/>
        </w:rPr>
        <w:t>ze S</w:t>
      </w:r>
      <w:r w:rsidRPr="00503EF6">
        <w:rPr>
          <w:rFonts w:cs="Arial"/>
          <w:sz w:val="20"/>
          <w:szCs w:val="20"/>
        </w:rPr>
        <w:t>mluvních stran.</w:t>
      </w:r>
    </w:p>
    <w:p w14:paraId="0BB0A317" w14:textId="64456E89" w:rsidR="00DF50B1" w:rsidRDefault="00DF50B1" w:rsidP="00A2673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14:paraId="2A4CC250" w14:textId="77777777" w:rsidR="004D09A2" w:rsidRPr="00503EF6" w:rsidRDefault="004D09A2" w:rsidP="00E455BD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sz w:val="20"/>
          <w:szCs w:val="20"/>
        </w:rPr>
      </w:pPr>
    </w:p>
    <w:p w14:paraId="335913BE" w14:textId="59BD199E" w:rsidR="0084066D" w:rsidRPr="00503EF6" w:rsidRDefault="0084066D" w:rsidP="00E455BD">
      <w:pPr>
        <w:pStyle w:val="RLTextlnkuslovan"/>
        <w:widowControl w:val="0"/>
        <w:numPr>
          <w:ilvl w:val="1"/>
          <w:numId w:val="9"/>
        </w:numPr>
        <w:spacing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14:paraId="08360D10" w14:textId="7D631F4D" w:rsidR="00DF50B1" w:rsidRPr="00503EF6" w:rsidRDefault="00DF50B1" w:rsidP="00A26737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14:paraId="1E6722B6" w14:textId="54008A9F" w:rsidR="0084066D" w:rsidRPr="00503EF6" w:rsidRDefault="00DF50B1" w:rsidP="00A26737">
      <w:pPr>
        <w:pStyle w:val="RLTextlnkuslovan"/>
        <w:widowControl w:val="0"/>
        <w:numPr>
          <w:ilvl w:val="1"/>
          <w:numId w:val="9"/>
        </w:numPr>
        <w:tabs>
          <w:tab w:val="left" w:pos="709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 je účinné dnem doručení písemného proje</w:t>
      </w:r>
      <w:r w:rsidR="004D09A2">
        <w:rPr>
          <w:rFonts w:cs="Arial"/>
          <w:sz w:val="20"/>
          <w:szCs w:val="20"/>
        </w:rPr>
        <w:t>vu oznámení o odstoupení druhé S</w:t>
      </w:r>
      <w:r w:rsidRPr="00503EF6">
        <w:rPr>
          <w:rFonts w:cs="Arial"/>
          <w:sz w:val="20"/>
          <w:szCs w:val="20"/>
        </w:rPr>
        <w:t xml:space="preserve">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 xml:space="preserve">chrany informací a řešení sporů, přetrvávají. </w:t>
      </w:r>
    </w:p>
    <w:p w14:paraId="32565AA9" w14:textId="6E828FEF" w:rsidR="0084066D" w:rsidRPr="001C0773" w:rsidRDefault="0084066D" w:rsidP="00A26737">
      <w:pPr>
        <w:pStyle w:val="RLTextlnkuslovan"/>
        <w:widowControl w:val="0"/>
        <w:numPr>
          <w:ilvl w:val="1"/>
          <w:numId w:val="9"/>
        </w:numPr>
        <w:tabs>
          <w:tab w:val="left" w:pos="709"/>
        </w:tabs>
        <w:spacing w:before="240" w:after="0" w:line="280" w:lineRule="atLeast"/>
        <w:ind w:left="567" w:hanging="567"/>
        <w:rPr>
          <w:rFonts w:cs="Arial"/>
          <w:i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</w:t>
      </w:r>
      <w:r w:rsidR="00E455BD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důvodu. 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2B721B">
        <w:rPr>
          <w:rFonts w:cs="Arial"/>
          <w:i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272024">
        <w:rPr>
          <w:rFonts w:cs="Arial"/>
          <w:sz w:val="20"/>
          <w:szCs w:val="20"/>
        </w:rPr>
        <w:t>Zpracovatel</w:t>
      </w:r>
      <w:r w:rsidRPr="001C0773">
        <w:rPr>
          <w:rFonts w:cs="Arial"/>
          <w:sz w:val="20"/>
          <w:szCs w:val="20"/>
        </w:rPr>
        <w:t>i.</w:t>
      </w:r>
    </w:p>
    <w:p w14:paraId="1C9FDE81" w14:textId="699D1502" w:rsidR="00DF50B1" w:rsidRPr="006B20DD" w:rsidRDefault="00272024" w:rsidP="00A26737">
      <w:pPr>
        <w:pStyle w:val="RLTextlnkuslovan"/>
        <w:widowControl w:val="0"/>
        <w:numPr>
          <w:ilvl w:val="1"/>
          <w:numId w:val="9"/>
        </w:numPr>
        <w:tabs>
          <w:tab w:val="left" w:pos="709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Zpracovatel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14:paraId="17357706" w14:textId="77777777" w:rsidR="00D24534" w:rsidRDefault="00D24534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5B9CB727" w14:textId="21D8B6FE" w:rsidR="00DF50B1" w:rsidRPr="0036293E" w:rsidRDefault="00C36CC2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1</w:t>
      </w:r>
      <w:r w:rsidR="000D01D3">
        <w:rPr>
          <w:rFonts w:cs="Arial"/>
          <w:b/>
          <w:bCs/>
          <w:sz w:val="20"/>
        </w:rPr>
        <w:t>2</w:t>
      </w:r>
    </w:p>
    <w:p w14:paraId="482C2226" w14:textId="7B5C3B82" w:rsidR="0036293E" w:rsidRPr="0036293E" w:rsidRDefault="00956CB9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14:paraId="50D7DB9C" w14:textId="7BE3C49D" w:rsidR="00776CEE" w:rsidRPr="00503EF6" w:rsidRDefault="00DF50B1" w:rsidP="00A26737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</w:t>
      </w:r>
      <w:r w:rsidR="004D09A2">
        <w:rPr>
          <w:rFonts w:cs="Arial"/>
          <w:sz w:val="20"/>
          <w:szCs w:val="20"/>
        </w:rPr>
        <w:t>i měnit pouze písemnou dohodou S</w:t>
      </w:r>
      <w:r w:rsidRPr="00503EF6">
        <w:rPr>
          <w:rFonts w:cs="Arial"/>
          <w:sz w:val="20"/>
          <w:szCs w:val="20"/>
        </w:rPr>
        <w:t>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14:paraId="1BC8C780" w14:textId="76AEF8CB" w:rsidR="00A428E7" w:rsidRDefault="00DF50B1" w:rsidP="00A26737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Veškerá práva a povinnosti vyplývající z této Smlouvy přecházejí, pokud to povaha těchto práv a povinností </w:t>
      </w:r>
      <w:r w:rsidR="004D09A2">
        <w:rPr>
          <w:rFonts w:cs="Arial"/>
          <w:sz w:val="20"/>
          <w:szCs w:val="20"/>
        </w:rPr>
        <w:t>nevylučuje, na právní nástupce S</w:t>
      </w:r>
      <w:r w:rsidRPr="00503EF6">
        <w:rPr>
          <w:rFonts w:cs="Arial"/>
          <w:sz w:val="20"/>
          <w:szCs w:val="20"/>
        </w:rPr>
        <w:t>mluvních stran.</w:t>
      </w:r>
    </w:p>
    <w:p w14:paraId="4B027AD7" w14:textId="12C4B10C" w:rsidR="00DF50B1" w:rsidRPr="00503EF6" w:rsidRDefault="00DF50B1" w:rsidP="00A26737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14:paraId="71F951D7" w14:textId="11F0E8CC" w:rsidR="004D09A2" w:rsidRDefault="00DF50B1" w:rsidP="004D09A2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bCs/>
          <w:iCs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 xml:space="preserve">. Nedohodnou-li se </w:t>
      </w:r>
      <w:r w:rsidR="004D09A2">
        <w:rPr>
          <w:rFonts w:cs="Arial"/>
          <w:sz w:val="20"/>
          <w:szCs w:val="20"/>
        </w:rPr>
        <w:t>S</w:t>
      </w:r>
      <w:r w:rsidRPr="00503EF6">
        <w:rPr>
          <w:rFonts w:cs="Arial"/>
          <w:sz w:val="20"/>
          <w:szCs w:val="20"/>
        </w:rPr>
        <w:t>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503EF6">
        <w:rPr>
          <w:rFonts w:cs="Arial"/>
          <w:bCs/>
          <w:iCs/>
          <w:sz w:val="20"/>
          <w:szCs w:val="20"/>
        </w:rPr>
        <w:t>věcně a místně příslušn</w:t>
      </w:r>
      <w:r w:rsidR="00E455BD">
        <w:rPr>
          <w:rFonts w:cs="Arial"/>
          <w:bCs/>
          <w:iCs/>
          <w:sz w:val="20"/>
          <w:szCs w:val="20"/>
        </w:rPr>
        <w:t>ými</w:t>
      </w:r>
      <w:r w:rsidR="00776CEE" w:rsidRPr="00503EF6">
        <w:rPr>
          <w:rFonts w:cs="Arial"/>
          <w:bCs/>
          <w:iCs/>
          <w:sz w:val="20"/>
          <w:szCs w:val="20"/>
        </w:rPr>
        <w:t xml:space="preserve"> soudy České republiky.</w:t>
      </w:r>
    </w:p>
    <w:p w14:paraId="1EF31D77" w14:textId="77777777" w:rsidR="004D09A2" w:rsidRPr="004D09A2" w:rsidRDefault="004D09A2" w:rsidP="004D09A2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bCs/>
          <w:iCs/>
          <w:sz w:val="20"/>
          <w:szCs w:val="20"/>
        </w:rPr>
      </w:pPr>
      <w:r w:rsidRPr="004D09A2">
        <w:rPr>
          <w:rFonts w:cs="Arial"/>
          <w:sz w:val="20"/>
        </w:rPr>
        <w:t xml:space="preserve">Smluvní strany sjednávají, že před podpisem této Smlouvy bude předmětem dohody, zda jsou informace uvedené v této Smlouvě a jejích přílohách obchodním tajemstvím </w:t>
      </w:r>
      <w:r>
        <w:rPr>
          <w:rFonts w:cs="Arial"/>
          <w:sz w:val="20"/>
        </w:rPr>
        <w:t xml:space="preserve">Zpracovatele </w:t>
      </w:r>
      <w:r w:rsidRPr="004D09A2">
        <w:rPr>
          <w:rFonts w:cs="Arial"/>
          <w:sz w:val="20"/>
        </w:rPr>
        <w:t>ve smyslu § 504 Občanského zákoníku či nikoliv. Za označení údajů za obchodní tajemství v rozporu s </w:t>
      </w:r>
      <w:proofErr w:type="spellStart"/>
      <w:r w:rsidRPr="004D09A2">
        <w:rPr>
          <w:rFonts w:cs="Arial"/>
          <w:sz w:val="20"/>
        </w:rPr>
        <w:t>ust</w:t>
      </w:r>
      <w:proofErr w:type="spellEnd"/>
      <w:r w:rsidRPr="004D09A2">
        <w:rPr>
          <w:rFonts w:cs="Arial"/>
          <w:sz w:val="20"/>
        </w:rPr>
        <w:t xml:space="preserve">. § 504 Občanského zákoníku nese odpovědnost </w:t>
      </w:r>
      <w:r>
        <w:rPr>
          <w:rFonts w:cs="Arial"/>
          <w:sz w:val="20"/>
        </w:rPr>
        <w:t>Zpracovatel.</w:t>
      </w:r>
      <w:r w:rsidRPr="004D09A2">
        <w:rPr>
          <w:rFonts w:cs="Arial"/>
          <w:sz w:val="20"/>
        </w:rPr>
        <w:t xml:space="preserve"> </w:t>
      </w:r>
    </w:p>
    <w:p w14:paraId="4B707BED" w14:textId="256703A4" w:rsidR="004D09A2" w:rsidRPr="004D09A2" w:rsidRDefault="004D09A2" w:rsidP="004D09A2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bCs/>
          <w:iCs/>
          <w:sz w:val="20"/>
          <w:szCs w:val="20"/>
        </w:rPr>
      </w:pPr>
      <w:r w:rsidRPr="004D09A2">
        <w:rPr>
          <w:rFonts w:cs="Arial"/>
          <w:sz w:val="20"/>
        </w:rPr>
        <w:t>Prodávající souhlasí s uveře</w:t>
      </w:r>
      <w:r>
        <w:rPr>
          <w:rFonts w:cs="Arial"/>
          <w:sz w:val="20"/>
        </w:rPr>
        <w:t xml:space="preserve">jněním této Smlouvy na profilu </w:t>
      </w:r>
      <w:r w:rsidRPr="004D09A2">
        <w:rPr>
          <w:rFonts w:cs="Arial"/>
          <w:sz w:val="20"/>
        </w:rPr>
        <w:t>zadavatele a v registru smluv dle zákona o registru smluv.</w:t>
      </w:r>
    </w:p>
    <w:p w14:paraId="6CD48D28" w14:textId="6EBB6E58" w:rsidR="00DF50B1" w:rsidRPr="00503EF6" w:rsidRDefault="00DF50B1" w:rsidP="00A26737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</w:t>
      </w:r>
      <w:r w:rsidR="00776CEE" w:rsidRPr="00503EF6">
        <w:rPr>
          <w:rFonts w:cs="Arial"/>
          <w:sz w:val="20"/>
          <w:szCs w:val="20"/>
        </w:rPr>
        <w:t>se uzavírá</w:t>
      </w:r>
      <w:r w:rsidR="004D09A2">
        <w:rPr>
          <w:rFonts w:cs="Arial"/>
          <w:sz w:val="20"/>
          <w:szCs w:val="20"/>
        </w:rPr>
        <w:t xml:space="preserve"> ve čtyřech (</w:t>
      </w:r>
      <w:r w:rsidR="0010499F">
        <w:rPr>
          <w:rFonts w:cs="Arial"/>
          <w:sz w:val="20"/>
          <w:szCs w:val="20"/>
        </w:rPr>
        <w:t>4</w:t>
      </w:r>
      <w:r w:rsidRPr="00503EF6">
        <w:rPr>
          <w:rFonts w:cs="Arial"/>
          <w:sz w:val="20"/>
          <w:szCs w:val="20"/>
        </w:rPr>
        <w:t>)</w:t>
      </w:r>
      <w:r w:rsidR="004D09A2">
        <w:rPr>
          <w:rFonts w:cs="Arial"/>
          <w:sz w:val="20"/>
          <w:szCs w:val="20"/>
        </w:rPr>
        <w:t xml:space="preserve"> listinných</w:t>
      </w:r>
      <w:r w:rsidRPr="00503EF6">
        <w:rPr>
          <w:rFonts w:cs="Arial"/>
          <w:sz w:val="20"/>
          <w:szCs w:val="20"/>
        </w:rPr>
        <w:t xml:space="preserve"> vyhotoveních s plat</w:t>
      </w:r>
      <w:r w:rsidR="004D09A2">
        <w:rPr>
          <w:rFonts w:cs="Arial"/>
          <w:sz w:val="20"/>
          <w:szCs w:val="20"/>
        </w:rPr>
        <w:t xml:space="preserve">ností originálu, </w:t>
      </w:r>
      <w:r w:rsidR="004D09A2">
        <w:rPr>
          <w:rFonts w:cs="Arial"/>
          <w:sz w:val="20"/>
          <w:szCs w:val="20"/>
        </w:rPr>
        <w:br/>
        <w:t>z nichž tři (</w:t>
      </w:r>
      <w:r w:rsidR="0010499F">
        <w:rPr>
          <w:rFonts w:cs="Arial"/>
          <w:sz w:val="20"/>
          <w:szCs w:val="20"/>
        </w:rPr>
        <w:t>3</w:t>
      </w:r>
      <w:r w:rsidRPr="00503EF6">
        <w:rPr>
          <w:rFonts w:cs="Arial"/>
          <w:sz w:val="20"/>
          <w:szCs w:val="20"/>
        </w:rPr>
        <w:t xml:space="preserve">) vyhotovení obdrží Objednatel a jedno (1) vyhotovení </w:t>
      </w:r>
      <w:r w:rsidR="00776CEE" w:rsidRPr="00503EF6">
        <w:rPr>
          <w:rFonts w:cs="Arial"/>
          <w:sz w:val="20"/>
          <w:szCs w:val="20"/>
        </w:rPr>
        <w:t xml:space="preserve">obdrží </w:t>
      </w:r>
      <w:r w:rsidR="00272024">
        <w:rPr>
          <w:rFonts w:cs="Arial"/>
          <w:sz w:val="20"/>
          <w:szCs w:val="20"/>
        </w:rPr>
        <w:t>Zpracovatel</w:t>
      </w:r>
      <w:r w:rsidRPr="00503EF6">
        <w:rPr>
          <w:rFonts w:cs="Arial"/>
          <w:sz w:val="20"/>
          <w:szCs w:val="20"/>
        </w:rPr>
        <w:t>.</w:t>
      </w:r>
    </w:p>
    <w:p w14:paraId="31383350" w14:textId="796C47F7" w:rsidR="00DF50B1" w:rsidRDefault="00DF50B1" w:rsidP="00A26737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</w:t>
      </w:r>
      <w:r w:rsidR="00212F4D">
        <w:rPr>
          <w:rFonts w:cs="Arial"/>
          <w:sz w:val="20"/>
          <w:szCs w:val="20"/>
        </w:rPr>
        <w:lastRenderedPageBreak/>
        <w:t>odpovědní</w:t>
      </w:r>
      <w:r w:rsidR="004D09A2">
        <w:rPr>
          <w:rFonts w:cs="Arial"/>
          <w:sz w:val="20"/>
          <w:szCs w:val="20"/>
        </w:rPr>
        <w:t xml:space="preserve"> zástupci Smluvních stran </w:t>
      </w:r>
      <w:r w:rsidRPr="00503EF6">
        <w:rPr>
          <w:rFonts w:cs="Arial"/>
          <w:sz w:val="20"/>
          <w:szCs w:val="20"/>
        </w:rPr>
        <w:t>stvrzují svými podpisy.</w:t>
      </w:r>
    </w:p>
    <w:p w14:paraId="316B33D2" w14:textId="77777777" w:rsidR="00CB4CCA" w:rsidRDefault="00971B85" w:rsidP="00A26737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14:paraId="7B522BDC" w14:textId="475E0FD3" w:rsidR="00CB4CCA" w:rsidRDefault="00971B85" w:rsidP="00CB4CCA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1 – </w:t>
      </w:r>
      <w:r w:rsidR="00635019">
        <w:rPr>
          <w:rFonts w:cs="Arial"/>
          <w:sz w:val="20"/>
          <w:szCs w:val="20"/>
        </w:rPr>
        <w:t>Požadavky na obsah Analýz</w:t>
      </w:r>
    </w:p>
    <w:p w14:paraId="68D95CBB" w14:textId="758829ED" w:rsidR="00A26737" w:rsidRDefault="00CB4CCA" w:rsidP="00F43F0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851"/>
        <w:rPr>
          <w:rFonts w:eastAsia="Calibri"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>Příloha č. 2 – Popis realizace předmětu plnění</w:t>
      </w:r>
      <w:r w:rsidR="00971B85">
        <w:rPr>
          <w:rFonts w:cs="Arial"/>
          <w:sz w:val="20"/>
          <w:szCs w:val="20"/>
        </w:rPr>
        <w:t xml:space="preserve"> </w:t>
      </w:r>
    </w:p>
    <w:p w14:paraId="0650A1D0" w14:textId="10EB69D9" w:rsidR="00C90454" w:rsidRPr="00C90454" w:rsidRDefault="00C90454" w:rsidP="00C90454">
      <w:pPr>
        <w:suppressAutoHyphens w:val="0"/>
        <w:overflowPunct/>
        <w:autoSpaceDE/>
        <w:spacing w:line="280" w:lineRule="atLeast"/>
        <w:ind w:left="851" w:right="23"/>
        <w:contextualSpacing/>
        <w:textAlignment w:val="auto"/>
        <w:rPr>
          <w:rFonts w:cs="Arial"/>
          <w:sz w:val="20"/>
        </w:rPr>
      </w:pPr>
      <w:bookmarkStart w:id="15" w:name="_Hlk528838560"/>
      <w:r w:rsidRPr="00C90454">
        <w:rPr>
          <w:rFonts w:cs="Arial"/>
          <w:sz w:val="20"/>
        </w:rPr>
        <w:t xml:space="preserve">Příloha č. 3 </w:t>
      </w:r>
      <w:r w:rsidR="00722758">
        <w:rPr>
          <w:rFonts w:cs="Arial"/>
          <w:sz w:val="20"/>
        </w:rPr>
        <w:t>–</w:t>
      </w:r>
      <w:r w:rsidRPr="00C90454">
        <w:rPr>
          <w:rFonts w:cs="Arial"/>
          <w:sz w:val="20"/>
        </w:rPr>
        <w:t xml:space="preserve"> </w:t>
      </w:r>
      <w:r w:rsidR="00722758">
        <w:rPr>
          <w:rFonts w:cs="Arial"/>
          <w:sz w:val="20"/>
        </w:rPr>
        <w:t xml:space="preserve">Realizační </w:t>
      </w:r>
      <w:r w:rsidRPr="00C90454">
        <w:rPr>
          <w:rFonts w:cs="Arial"/>
          <w:sz w:val="20"/>
        </w:rPr>
        <w:t xml:space="preserve"> tým </w:t>
      </w:r>
      <w:r w:rsidR="00722758">
        <w:rPr>
          <w:rFonts w:cs="Arial"/>
          <w:sz w:val="20"/>
        </w:rPr>
        <w:t xml:space="preserve">- </w:t>
      </w:r>
      <w:r w:rsidRPr="00C90454">
        <w:rPr>
          <w:rFonts w:cs="Arial"/>
          <w:sz w:val="20"/>
        </w:rPr>
        <w:t>jmenný seznam osob</w:t>
      </w:r>
    </w:p>
    <w:bookmarkEnd w:id="15"/>
    <w:p w14:paraId="5E5C4CE7" w14:textId="378FFB5C" w:rsidR="00C90454" w:rsidRPr="00C90454" w:rsidRDefault="00C90454" w:rsidP="00C90454">
      <w:pPr>
        <w:suppressAutoHyphens w:val="0"/>
        <w:overflowPunct/>
        <w:autoSpaceDE/>
        <w:spacing w:line="280" w:lineRule="atLeast"/>
        <w:ind w:left="851" w:right="23"/>
        <w:contextualSpacing/>
        <w:textAlignment w:val="auto"/>
        <w:rPr>
          <w:rFonts w:cs="Arial"/>
          <w:sz w:val="20"/>
        </w:rPr>
      </w:pPr>
      <w:r w:rsidRPr="00C90454">
        <w:rPr>
          <w:rFonts w:cs="Arial"/>
          <w:sz w:val="20"/>
        </w:rPr>
        <w:t>Příloha č. 4 - Seznam poddodavatelů</w:t>
      </w:r>
      <w:r w:rsidRPr="00C90454">
        <w:rPr>
          <w:rFonts w:cs="Arial"/>
          <w:sz w:val="20"/>
        </w:rPr>
        <w:tab/>
      </w:r>
    </w:p>
    <w:p w14:paraId="1E93203F" w14:textId="77777777" w:rsidR="00A47D74" w:rsidRPr="00503EF6" w:rsidRDefault="00A47D74" w:rsidP="00F43F0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851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292"/>
      </w:tblGrid>
      <w:tr w:rsidR="00C3279A" w:rsidRPr="00C3279A" w14:paraId="16760E18" w14:textId="77777777" w:rsidTr="004D09A2">
        <w:tc>
          <w:tcPr>
            <w:tcW w:w="4605" w:type="dxa"/>
            <w:hideMark/>
          </w:tcPr>
          <w:p w14:paraId="32DAEEE5" w14:textId="77777777" w:rsidR="00EC77EA" w:rsidRDefault="00EC77E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7536D451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14:paraId="5ABBD7D2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73537B70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580E5CB3" w14:textId="77777777" w:rsidR="004D09A2" w:rsidRDefault="004D09A2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22ECF774" w14:textId="4A6CEC3E" w:rsidR="00C3279A" w:rsidRPr="00C3279A" w:rsidRDefault="00C3279A" w:rsidP="008666B7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8666B7">
              <w:rPr>
                <w:rFonts w:eastAsia="Calibri" w:cs="Arial"/>
                <w:sz w:val="20"/>
                <w:lang w:eastAsia="cs-CZ"/>
              </w:rPr>
              <w:t>19. 3. 2019</w:t>
            </w:r>
          </w:p>
        </w:tc>
        <w:tc>
          <w:tcPr>
            <w:tcW w:w="4292" w:type="dxa"/>
            <w:hideMark/>
          </w:tcPr>
          <w:p w14:paraId="140B981E" w14:textId="77777777" w:rsidR="00EC77EA" w:rsidRDefault="00EC77EA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1F91EB70" w14:textId="12B4D540"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72024">
              <w:rPr>
                <w:rFonts w:eastAsia="Calibri" w:cs="Arial"/>
                <w:sz w:val="20"/>
                <w:lang w:eastAsia="cs-CZ"/>
              </w:rPr>
              <w:t>Zpracovatel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14:paraId="3C01DAB7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658D408B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1646FA94" w14:textId="77777777" w:rsidR="004D09A2" w:rsidRDefault="004D09A2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77DDE3B8" w14:textId="7745C394" w:rsidR="00C3279A" w:rsidRPr="00C3279A" w:rsidRDefault="00C3279A" w:rsidP="00633675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V</w:t>
            </w:r>
            <w:r w:rsidR="00B26408">
              <w:rPr>
                <w:rFonts w:eastAsia="Calibri" w:cs="Arial"/>
                <w:sz w:val="20"/>
                <w:lang w:eastAsia="cs-CZ"/>
              </w:rPr>
              <w:t xml:space="preserve"> Praze dne </w:t>
            </w:r>
            <w:r w:rsidR="008666B7">
              <w:rPr>
                <w:rFonts w:eastAsia="Calibri" w:cs="Arial"/>
                <w:sz w:val="20"/>
                <w:lang w:eastAsia="cs-CZ"/>
              </w:rPr>
              <w:t>13. 11. 2018</w:t>
            </w:r>
          </w:p>
        </w:tc>
      </w:tr>
      <w:tr w:rsidR="00C3279A" w:rsidRPr="00C3279A" w14:paraId="63284D74" w14:textId="77777777" w:rsidTr="004D09A2">
        <w:tc>
          <w:tcPr>
            <w:tcW w:w="4605" w:type="dxa"/>
          </w:tcPr>
          <w:p w14:paraId="48B46012" w14:textId="77777777" w:rsidR="00C3279A" w:rsidRPr="00503EF6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4AD65BBE" w14:textId="77777777"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1C8A739F" w14:textId="7E068BED" w:rsidR="00C3279A" w:rsidRDefault="008666B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4A6DAC">
              <w:rPr>
                <w:rFonts w:cs="Arial"/>
                <w:i/>
                <w:highlight w:val="lightGray"/>
              </w:rPr>
              <w:t>vlastnoruční podpis</w:t>
            </w:r>
          </w:p>
          <w:p w14:paraId="3166D5A0" w14:textId="77777777" w:rsidR="0008622F" w:rsidRPr="00C3279A" w:rsidRDefault="0008622F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792DA2DA" w14:textId="11B1120C"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5C32995C" w14:textId="3E8E0018" w:rsidR="00A26737" w:rsidRDefault="004D09A2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Lada Hlaváčková</w:t>
            </w:r>
          </w:p>
          <w:p w14:paraId="6AE94BF6" w14:textId="55829E3D" w:rsidR="00A26737" w:rsidRDefault="00A26737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ředitelka</w:t>
            </w:r>
            <w:r w:rsidRPr="003A4738">
              <w:rPr>
                <w:rFonts w:cs="Arial"/>
                <w:sz w:val="20"/>
              </w:rPr>
              <w:t xml:space="preserve"> odboru </w:t>
            </w:r>
            <w:r w:rsidR="004D09A2">
              <w:rPr>
                <w:rFonts w:cs="Arial"/>
                <w:sz w:val="20"/>
              </w:rPr>
              <w:t>řízení projektů</w:t>
            </w:r>
          </w:p>
          <w:p w14:paraId="2333E661" w14:textId="5333F680" w:rsidR="0036293E" w:rsidRPr="00C3279A" w:rsidRDefault="0036293E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292" w:type="dxa"/>
          </w:tcPr>
          <w:p w14:paraId="477361FC" w14:textId="77777777" w:rsidR="00C3279A" w:rsidRPr="00C3279A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082EAB9" w14:textId="77777777" w:rsidR="00C3279A" w:rsidRPr="00C3279A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76F1EE68" w14:textId="2D93A164" w:rsidR="0036293E" w:rsidRPr="00503EF6" w:rsidRDefault="008666B7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cs="Arial"/>
                <w:i/>
                <w:highlight w:val="lightGray"/>
              </w:rPr>
              <w:t xml:space="preserve">              </w:t>
            </w:r>
            <w:r w:rsidRPr="004A6DAC">
              <w:rPr>
                <w:rFonts w:cs="Arial"/>
                <w:i/>
                <w:highlight w:val="lightGray"/>
              </w:rPr>
              <w:t>vlastnoruční podpis</w:t>
            </w:r>
          </w:p>
          <w:p w14:paraId="4C01A041" w14:textId="77777777" w:rsidR="00C3279A" w:rsidRPr="00503EF6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75EE23BC" w14:textId="6A8B3A03" w:rsidR="00C3279A" w:rsidRPr="00C3279A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0B33324C" w14:textId="2B489A9D" w:rsidR="009713E2" w:rsidRPr="00B26408" w:rsidRDefault="00B26408" w:rsidP="009713E2">
            <w:pPr>
              <w:spacing w:line="280" w:lineRule="atLeast"/>
              <w:jc w:val="center"/>
              <w:rPr>
                <w:rFonts w:cs="Arial"/>
                <w:sz w:val="20"/>
              </w:rPr>
            </w:pPr>
            <w:r w:rsidRPr="00B26408">
              <w:rPr>
                <w:rFonts w:cs="Arial"/>
                <w:sz w:val="20"/>
              </w:rPr>
              <w:t xml:space="preserve">Ing. Radovan </w:t>
            </w:r>
            <w:proofErr w:type="spellStart"/>
            <w:r w:rsidRPr="00B26408">
              <w:rPr>
                <w:rFonts w:cs="Arial"/>
                <w:sz w:val="20"/>
              </w:rPr>
              <w:t>Hauk</w:t>
            </w:r>
            <w:proofErr w:type="spellEnd"/>
            <w:r w:rsidR="009713E2" w:rsidRPr="00B26408">
              <w:rPr>
                <w:rFonts w:cs="Arial"/>
                <w:sz w:val="20"/>
              </w:rPr>
              <w:t xml:space="preserve"> </w:t>
            </w:r>
          </w:p>
          <w:p w14:paraId="461D5384" w14:textId="1B6032E2" w:rsidR="009713E2" w:rsidRPr="00B26408" w:rsidRDefault="00B26408" w:rsidP="009713E2">
            <w:pPr>
              <w:spacing w:line="280" w:lineRule="atLeast"/>
              <w:jc w:val="center"/>
              <w:rPr>
                <w:rFonts w:cs="Arial"/>
                <w:sz w:val="20"/>
              </w:rPr>
            </w:pPr>
            <w:r w:rsidRPr="00B26408">
              <w:rPr>
                <w:rFonts w:cs="Arial"/>
                <w:sz w:val="20"/>
              </w:rPr>
              <w:t>jednatel</w:t>
            </w:r>
          </w:p>
          <w:p w14:paraId="183FD057" w14:textId="6E241364" w:rsidR="0036293E" w:rsidRPr="00C3279A" w:rsidRDefault="00B26408" w:rsidP="007B309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B26408">
              <w:rPr>
                <w:rFonts w:cs="Arial"/>
                <w:sz w:val="20"/>
                <w:lang w:val="en-US"/>
              </w:rPr>
              <w:t xml:space="preserve">BDO Advisory </w:t>
            </w:r>
            <w:proofErr w:type="spellStart"/>
            <w:r w:rsidRPr="00B26408">
              <w:rPr>
                <w:rFonts w:cs="Arial"/>
                <w:sz w:val="20"/>
                <w:lang w:val="en-US"/>
              </w:rPr>
              <w:t>s.r.o</w:t>
            </w:r>
            <w:proofErr w:type="spellEnd"/>
            <w:r w:rsidRPr="00B26408">
              <w:rPr>
                <w:rFonts w:cs="Arial"/>
                <w:sz w:val="20"/>
                <w:lang w:val="en-US"/>
              </w:rPr>
              <w:t>.</w:t>
            </w:r>
          </w:p>
        </w:tc>
      </w:tr>
    </w:tbl>
    <w:p w14:paraId="1E5F80C9" w14:textId="77777777" w:rsidR="0038088C" w:rsidRDefault="0038088C" w:rsidP="00971B85">
      <w:pPr>
        <w:jc w:val="both"/>
        <w:rPr>
          <w:rFonts w:cs="Arial"/>
          <w:b/>
          <w:sz w:val="20"/>
        </w:rPr>
      </w:pPr>
    </w:p>
    <w:p w14:paraId="3610CE94" w14:textId="77777777" w:rsidR="008B3EF1" w:rsidRDefault="008B3EF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D1BB12A" w14:textId="416A79C1" w:rsidR="00971B85" w:rsidRPr="00A26737" w:rsidRDefault="00971B85" w:rsidP="006B5C2B">
      <w:pPr>
        <w:jc w:val="center"/>
        <w:rPr>
          <w:rFonts w:cs="Arial"/>
          <w:b/>
          <w:sz w:val="20"/>
        </w:rPr>
      </w:pPr>
      <w:r w:rsidRPr="00A26737">
        <w:rPr>
          <w:rFonts w:cs="Arial"/>
          <w:b/>
          <w:sz w:val="20"/>
        </w:rPr>
        <w:lastRenderedPageBreak/>
        <w:t xml:space="preserve">Příloha č. 1 – </w:t>
      </w:r>
      <w:r w:rsidR="00635019">
        <w:rPr>
          <w:rFonts w:cs="Arial"/>
          <w:b/>
          <w:sz w:val="20"/>
        </w:rPr>
        <w:t>Požadavky na obsah Analýz</w:t>
      </w:r>
    </w:p>
    <w:p w14:paraId="21F41184" w14:textId="77777777" w:rsidR="00971B85" w:rsidRPr="00971B85" w:rsidRDefault="00971B85" w:rsidP="00971B85">
      <w:pPr>
        <w:jc w:val="both"/>
        <w:rPr>
          <w:rFonts w:cs="Arial"/>
          <w:sz w:val="20"/>
        </w:rPr>
      </w:pPr>
    </w:p>
    <w:p w14:paraId="7A8864C4" w14:textId="0B7E56F4" w:rsidR="004D09A2" w:rsidRDefault="00D00773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8B3EF1">
        <w:rPr>
          <w:rFonts w:cs="Arial"/>
          <w:sz w:val="20"/>
        </w:rPr>
        <w:t xml:space="preserve">Předmětem plnění </w:t>
      </w:r>
      <w:r w:rsidR="008B3EF1">
        <w:rPr>
          <w:rFonts w:cs="Arial"/>
          <w:sz w:val="20"/>
        </w:rPr>
        <w:t>této Smlouvy</w:t>
      </w:r>
      <w:r w:rsidRPr="008B3EF1">
        <w:rPr>
          <w:rFonts w:cs="Arial"/>
          <w:sz w:val="20"/>
        </w:rPr>
        <w:t xml:space="preserve"> jsou služby spočívající ve </w:t>
      </w:r>
      <w:r w:rsidR="004D09A2" w:rsidRPr="004D09A2">
        <w:rPr>
          <w:rFonts w:cs="Arial"/>
          <w:sz w:val="20"/>
        </w:rPr>
        <w:t xml:space="preserve">zpracování 2 analýz legislativy z pohledu podpory nezávislosti života osob se zdravotním postižením pro účely projektu „Život jako každý jiný“ financovaného prostřednictvím Operačního programu Zaměstnanost z prostředků Evropského sociálního fondu a Státního rozpočtu České republiky. Analýzy musí být označeny v souladu s manuálem vizuální identity ESF, resp. s manuálem pro publicitu OPZ (viz </w:t>
      </w:r>
      <w:hyperlink r:id="rId10" w:history="1">
        <w:r w:rsidR="004D09A2" w:rsidRPr="00976F7B">
          <w:rPr>
            <w:rStyle w:val="Hypertextovodkaz"/>
            <w:rFonts w:cs="Arial"/>
            <w:sz w:val="20"/>
          </w:rPr>
          <w:t>https://www.esfcr.cz/dokumenty-opz</w:t>
        </w:r>
      </w:hyperlink>
      <w:r w:rsidR="004D09A2" w:rsidRPr="004D09A2">
        <w:rPr>
          <w:rFonts w:cs="Arial"/>
          <w:sz w:val="20"/>
        </w:rPr>
        <w:t>), a to logy programu i projektu, která budou</w:t>
      </w:r>
      <w:r w:rsidR="004D09A2">
        <w:rPr>
          <w:rFonts w:cs="Arial"/>
          <w:sz w:val="20"/>
        </w:rPr>
        <w:t xml:space="preserve"> Zpracovateli Objednatelem</w:t>
      </w:r>
      <w:r w:rsidR="004D09A2" w:rsidRPr="004D09A2">
        <w:rPr>
          <w:rFonts w:cs="Arial"/>
          <w:sz w:val="20"/>
        </w:rPr>
        <w:t xml:space="preserve"> zaslána do 5 pracovních dnů</w:t>
      </w:r>
      <w:r w:rsidR="004D09A2">
        <w:rPr>
          <w:rFonts w:cs="Arial"/>
          <w:sz w:val="20"/>
        </w:rPr>
        <w:t xml:space="preserve"> po doručení podepsané S</w:t>
      </w:r>
      <w:r w:rsidR="004D09A2" w:rsidRPr="004D09A2">
        <w:rPr>
          <w:rFonts w:cs="Arial"/>
          <w:sz w:val="20"/>
        </w:rPr>
        <w:t>mlouvy.</w:t>
      </w:r>
    </w:p>
    <w:p w14:paraId="55394D4B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5D8E9A14" w14:textId="041F769F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4D09A2">
        <w:rPr>
          <w:rFonts w:cs="Arial"/>
          <w:sz w:val="20"/>
        </w:rPr>
        <w:t xml:space="preserve">Jedná se o analýzy legislativy z pohledu podpory nezávislosti života osob se zdravotním postižením a </w:t>
      </w:r>
      <w:proofErr w:type="gramStart"/>
      <w:r w:rsidRPr="004D09A2">
        <w:rPr>
          <w:rFonts w:cs="Arial"/>
          <w:sz w:val="20"/>
        </w:rPr>
        <w:t>analýzu  legislativy</w:t>
      </w:r>
      <w:proofErr w:type="gramEnd"/>
      <w:r w:rsidRPr="004D09A2">
        <w:rPr>
          <w:rFonts w:cs="Arial"/>
          <w:sz w:val="20"/>
        </w:rPr>
        <w:t xml:space="preserve"> </w:t>
      </w:r>
      <w:r w:rsidR="009E454C">
        <w:rPr>
          <w:rFonts w:cs="Arial"/>
          <w:sz w:val="20"/>
        </w:rPr>
        <w:t>v</w:t>
      </w:r>
      <w:r w:rsidRPr="004D09A2">
        <w:rPr>
          <w:rFonts w:cs="Arial"/>
          <w:sz w:val="20"/>
        </w:rPr>
        <w:t xml:space="preserve"> prax</w:t>
      </w:r>
      <w:r w:rsidR="009E454C">
        <w:rPr>
          <w:rFonts w:cs="Arial"/>
          <w:sz w:val="20"/>
        </w:rPr>
        <w:t>i</w:t>
      </w:r>
      <w:r w:rsidRPr="004D09A2">
        <w:rPr>
          <w:rFonts w:cs="Arial"/>
          <w:sz w:val="20"/>
        </w:rPr>
        <w:t xml:space="preserve"> z pohledu zaměření na podporu nezávislosti života osob se zdravotním postižením. </w:t>
      </w:r>
    </w:p>
    <w:p w14:paraId="12572BF6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28FEAC4E" w14:textId="7DE09065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4D09A2">
        <w:rPr>
          <w:rFonts w:cs="Arial"/>
          <w:sz w:val="20"/>
        </w:rPr>
        <w:t xml:space="preserve">Cílem </w:t>
      </w:r>
      <w:r>
        <w:rPr>
          <w:rFonts w:cs="Arial"/>
          <w:sz w:val="20"/>
        </w:rPr>
        <w:t xml:space="preserve">plnění Smlouvy </w:t>
      </w:r>
      <w:r w:rsidRPr="004D09A2">
        <w:rPr>
          <w:rFonts w:cs="Arial"/>
          <w:sz w:val="20"/>
        </w:rPr>
        <w:t xml:space="preserve">je vytvoření analýzy legislativy z pohledu podpory nezávislosti života osob se zdravotním postižením a </w:t>
      </w:r>
      <w:proofErr w:type="gramStart"/>
      <w:r w:rsidRPr="004D09A2">
        <w:rPr>
          <w:rFonts w:cs="Arial"/>
          <w:sz w:val="20"/>
        </w:rPr>
        <w:t>analýzy  legislativy</w:t>
      </w:r>
      <w:proofErr w:type="gramEnd"/>
      <w:r w:rsidRPr="004D09A2">
        <w:rPr>
          <w:rFonts w:cs="Arial"/>
          <w:sz w:val="20"/>
        </w:rPr>
        <w:t xml:space="preserve"> </w:t>
      </w:r>
      <w:r w:rsidR="009E454C">
        <w:rPr>
          <w:rFonts w:cs="Arial"/>
          <w:sz w:val="20"/>
        </w:rPr>
        <w:t>v</w:t>
      </w:r>
      <w:r w:rsidRPr="004D09A2">
        <w:rPr>
          <w:rFonts w:cs="Arial"/>
          <w:sz w:val="20"/>
        </w:rPr>
        <w:t xml:space="preserve"> prax</w:t>
      </w:r>
      <w:r w:rsidR="009E454C">
        <w:rPr>
          <w:rFonts w:cs="Arial"/>
          <w:sz w:val="20"/>
        </w:rPr>
        <w:t>i</w:t>
      </w:r>
      <w:r w:rsidRPr="004D09A2">
        <w:rPr>
          <w:rFonts w:cs="Arial"/>
          <w:sz w:val="20"/>
        </w:rPr>
        <w:t xml:space="preserve"> z pohledu zaměření na podporu nezávislosti života osob se zdravotním postižením. Pro potřeby </w:t>
      </w:r>
      <w:r>
        <w:rPr>
          <w:rFonts w:cs="Arial"/>
          <w:sz w:val="20"/>
        </w:rPr>
        <w:t>plnění Smlouvy</w:t>
      </w:r>
      <w:r w:rsidRPr="004D09A2">
        <w:rPr>
          <w:rFonts w:cs="Arial"/>
          <w:sz w:val="20"/>
        </w:rPr>
        <w:t xml:space="preserve"> se osobami se zdravotním postižením rozumí osoby s tělesným, mentálním nebo smyslovým postižením a osoby s</w:t>
      </w:r>
      <w:r>
        <w:rPr>
          <w:rFonts w:cs="Arial"/>
          <w:sz w:val="20"/>
        </w:rPr>
        <w:t> </w:t>
      </w:r>
      <w:r w:rsidRPr="004D09A2">
        <w:rPr>
          <w:rFonts w:cs="Arial"/>
          <w:sz w:val="20"/>
        </w:rPr>
        <w:t xml:space="preserve">duševním onemocněním, případně kombinace předešlého. </w:t>
      </w:r>
      <w:r>
        <w:rPr>
          <w:rFonts w:cs="Arial"/>
          <w:sz w:val="20"/>
        </w:rPr>
        <w:t>Objednatel požaduje a Zpracovatel se zavazuje, že</w:t>
      </w:r>
      <w:r w:rsidRPr="004D09A2">
        <w:rPr>
          <w:rFonts w:cs="Arial"/>
          <w:sz w:val="20"/>
        </w:rPr>
        <w:t xml:space="preserve"> </w:t>
      </w:r>
      <w:r>
        <w:rPr>
          <w:rFonts w:cs="Arial"/>
          <w:sz w:val="20"/>
        </w:rPr>
        <w:t>bude</w:t>
      </w:r>
      <w:r w:rsidRPr="004D09A2">
        <w:rPr>
          <w:rFonts w:cs="Arial"/>
          <w:sz w:val="20"/>
        </w:rPr>
        <w:t xml:space="preserve"> zvláštní pozornost věnována dětem a osobám s těžkým zdravotním postižením projevujícím se zejména zhoršenou možností rozhodování se a potřebou celodenní péče. </w:t>
      </w:r>
    </w:p>
    <w:p w14:paraId="1E095970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42B9DA3E" w14:textId="30939527" w:rsidR="004D09A2" w:rsidRDefault="0010499F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4D09A2" w:rsidRPr="004D09A2">
        <w:rPr>
          <w:rFonts w:cs="Arial"/>
          <w:sz w:val="20"/>
        </w:rPr>
        <w:t>nalýzy budou podkladem pro další práci Ministerstva práce a sociálních věcí v podpoře života osob</w:t>
      </w:r>
      <w:r>
        <w:rPr>
          <w:rFonts w:cs="Arial"/>
          <w:sz w:val="20"/>
        </w:rPr>
        <w:t xml:space="preserve"> se zdravotním postižením</w:t>
      </w:r>
      <w:r w:rsidR="004D09A2" w:rsidRPr="004D09A2">
        <w:rPr>
          <w:rFonts w:cs="Arial"/>
          <w:sz w:val="20"/>
        </w:rPr>
        <w:t xml:space="preserve"> v jejich přirozeném prostředí a </w:t>
      </w:r>
      <w:proofErr w:type="spellStart"/>
      <w:r w:rsidR="004D09A2" w:rsidRPr="004D09A2">
        <w:rPr>
          <w:rFonts w:cs="Arial"/>
          <w:sz w:val="20"/>
        </w:rPr>
        <w:t>deinstitucionalizace</w:t>
      </w:r>
      <w:proofErr w:type="spellEnd"/>
      <w:r w:rsidR="004D09A2" w:rsidRPr="004D09A2">
        <w:rPr>
          <w:rFonts w:cs="Arial"/>
          <w:sz w:val="20"/>
        </w:rPr>
        <w:t>.</w:t>
      </w:r>
    </w:p>
    <w:p w14:paraId="785C81FC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FF3942A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E87CD3A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b/>
          <w:sz w:val="20"/>
        </w:rPr>
      </w:pPr>
      <w:r w:rsidRPr="004D09A2">
        <w:rPr>
          <w:rFonts w:cs="Arial"/>
          <w:b/>
          <w:sz w:val="20"/>
        </w:rPr>
        <w:t>Analýza legislativy z pohledu podpory nezávislosti života osob se zdravotním postižením</w:t>
      </w:r>
    </w:p>
    <w:p w14:paraId="0AD8E5DE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3DF7272D" w14:textId="74DA39CA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Požadavky na obsah a</w:t>
      </w:r>
      <w:r w:rsidRPr="004D09A2">
        <w:rPr>
          <w:rFonts w:cs="Arial"/>
          <w:sz w:val="20"/>
          <w:u w:val="single"/>
        </w:rPr>
        <w:t>nalýzy:</w:t>
      </w:r>
    </w:p>
    <w:p w14:paraId="4DA6C5A9" w14:textId="1B39A3A1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Zpracovatel je </w:t>
      </w:r>
      <w:r w:rsidR="00212F4D">
        <w:rPr>
          <w:rFonts w:cs="Arial"/>
          <w:sz w:val="20"/>
        </w:rPr>
        <w:t>povinen zpracovat</w:t>
      </w:r>
      <w:r w:rsidRPr="004D09A2">
        <w:rPr>
          <w:rFonts w:cs="Arial"/>
          <w:sz w:val="20"/>
        </w:rPr>
        <w:t xml:space="preserve"> ucelenou analýzu legislativy České republiky (dále jen „</w:t>
      </w:r>
      <w:r w:rsidRPr="004D09A2">
        <w:rPr>
          <w:rFonts w:cs="Arial"/>
          <w:b/>
          <w:i/>
          <w:sz w:val="20"/>
        </w:rPr>
        <w:t>ČR</w:t>
      </w:r>
      <w:r w:rsidRPr="004D09A2">
        <w:rPr>
          <w:rFonts w:cs="Arial"/>
          <w:sz w:val="20"/>
        </w:rPr>
        <w:t>“) z pohledu nezávislosti života osob se zdravotním postižením. Bude vycházet z Úmluvy OSN o právech osob se zdravotním postižením (dále jen „</w:t>
      </w:r>
      <w:r w:rsidRPr="004D09A2">
        <w:rPr>
          <w:rFonts w:cs="Arial"/>
          <w:b/>
          <w:i/>
          <w:sz w:val="20"/>
        </w:rPr>
        <w:t>Úmluva</w:t>
      </w:r>
      <w:r>
        <w:rPr>
          <w:rFonts w:cs="Arial"/>
          <w:sz w:val="20"/>
        </w:rPr>
        <w:t>“) a do analýzy zahrn</w:t>
      </w:r>
      <w:r w:rsidR="00E455BD">
        <w:rPr>
          <w:rFonts w:cs="Arial"/>
          <w:sz w:val="20"/>
        </w:rPr>
        <w:t>e</w:t>
      </w:r>
      <w:r w:rsidRPr="004D09A2">
        <w:rPr>
          <w:rFonts w:cs="Arial"/>
          <w:sz w:val="20"/>
        </w:rPr>
        <w:t xml:space="preserve"> všechny oblasti života osob s</w:t>
      </w:r>
      <w:r>
        <w:rPr>
          <w:rFonts w:cs="Arial"/>
          <w:sz w:val="20"/>
        </w:rPr>
        <w:t> </w:t>
      </w:r>
      <w:r w:rsidRPr="004D09A2">
        <w:rPr>
          <w:rFonts w:cs="Arial"/>
          <w:sz w:val="20"/>
        </w:rPr>
        <w:t>postižením dle této Úmluvy. U každého tématu</w:t>
      </w:r>
      <w:r>
        <w:rPr>
          <w:rFonts w:cs="Arial"/>
          <w:sz w:val="20"/>
        </w:rPr>
        <w:t xml:space="preserve"> Zpracovatel</w:t>
      </w:r>
      <w:r w:rsidRPr="004D09A2">
        <w:rPr>
          <w:rFonts w:cs="Arial"/>
          <w:sz w:val="20"/>
        </w:rPr>
        <w:t xml:space="preserve"> uvede jeho úpravu v mezinárodních a</w:t>
      </w:r>
      <w:r>
        <w:rPr>
          <w:rFonts w:cs="Arial"/>
          <w:sz w:val="20"/>
        </w:rPr>
        <w:t> </w:t>
      </w:r>
      <w:r w:rsidR="00212F4D" w:rsidRPr="004D09A2">
        <w:rPr>
          <w:rFonts w:cs="Arial"/>
          <w:sz w:val="20"/>
        </w:rPr>
        <w:t>evropských, pro</w:t>
      </w:r>
      <w:r w:rsidRPr="004D09A2">
        <w:rPr>
          <w:rFonts w:cs="Arial"/>
          <w:sz w:val="20"/>
        </w:rPr>
        <w:t xml:space="preserve"> ČR právně závazných, dokumentech a rozebere téma z pohledu legislativy ČR, a to včetně účinnosti jednotlivých opatření. V analýze uvede </w:t>
      </w:r>
      <w:r>
        <w:rPr>
          <w:rFonts w:cs="Arial"/>
          <w:sz w:val="20"/>
        </w:rPr>
        <w:t>Zpracovatel</w:t>
      </w:r>
      <w:r w:rsidRPr="004D09A2">
        <w:rPr>
          <w:rFonts w:cs="Arial"/>
          <w:sz w:val="20"/>
        </w:rPr>
        <w:t xml:space="preserve"> také překážky ze strany legislativy, které znemožňují či znesnadňují podporu nezávislosti života osob se zdravotním postižením poskytnout. Zároveň zahrne zhodnocení připravované novely zákona č. 108/2006 Sb., o sociálních službách, kterou </w:t>
      </w:r>
      <w:r>
        <w:rPr>
          <w:rFonts w:cs="Arial"/>
          <w:sz w:val="20"/>
        </w:rPr>
        <w:t xml:space="preserve">Objednatel Zpracovateli </w:t>
      </w:r>
      <w:r w:rsidRPr="004D09A2">
        <w:rPr>
          <w:rFonts w:cs="Arial"/>
          <w:sz w:val="20"/>
        </w:rPr>
        <w:t>předloží při podpisu Smlouvy.</w:t>
      </w:r>
      <w:r w:rsidR="006B5C2B">
        <w:rPr>
          <w:rFonts w:cs="Arial"/>
          <w:sz w:val="20"/>
        </w:rPr>
        <w:t xml:space="preserve"> Zpracovatel</w:t>
      </w:r>
      <w:r w:rsidRPr="004D09A2">
        <w:rPr>
          <w:rFonts w:cs="Arial"/>
          <w:sz w:val="20"/>
        </w:rPr>
        <w:t xml:space="preserve"> v závěru navrhne doporučení na</w:t>
      </w:r>
      <w:r w:rsidR="006B5C2B">
        <w:rPr>
          <w:rFonts w:cs="Arial"/>
          <w:sz w:val="20"/>
        </w:rPr>
        <w:t> </w:t>
      </w:r>
      <w:r w:rsidRPr="004D09A2">
        <w:rPr>
          <w:rFonts w:cs="Arial"/>
          <w:sz w:val="20"/>
        </w:rPr>
        <w:t>úpravu legislativy ČR (konkrétních oblastí, případně zákonů a vyhlášek).</w:t>
      </w:r>
    </w:p>
    <w:p w14:paraId="67E4885A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454FDD1B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4D09A2">
        <w:rPr>
          <w:rFonts w:cs="Arial"/>
          <w:sz w:val="20"/>
        </w:rPr>
        <w:t xml:space="preserve">Analýza legislativy musí být zpracována v rozsahu 50 – 100 normostran. </w:t>
      </w:r>
    </w:p>
    <w:p w14:paraId="368C0ED5" w14:textId="77777777" w:rsidR="004D09A2" w:rsidRPr="006B5C2B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b/>
          <w:sz w:val="20"/>
        </w:rPr>
      </w:pPr>
    </w:p>
    <w:p w14:paraId="3621CF01" w14:textId="2EA744E9" w:rsidR="004D09A2" w:rsidRPr="006B5C2B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b/>
          <w:sz w:val="20"/>
        </w:rPr>
      </w:pPr>
      <w:proofErr w:type="gramStart"/>
      <w:r w:rsidRPr="006B5C2B">
        <w:rPr>
          <w:rFonts w:cs="Arial"/>
          <w:b/>
          <w:sz w:val="20"/>
        </w:rPr>
        <w:t>Analýza  legislativy</w:t>
      </w:r>
      <w:proofErr w:type="gramEnd"/>
      <w:r w:rsidRPr="006B5C2B">
        <w:rPr>
          <w:rFonts w:cs="Arial"/>
          <w:b/>
          <w:sz w:val="20"/>
        </w:rPr>
        <w:t xml:space="preserve"> </w:t>
      </w:r>
      <w:r w:rsidR="009E454C">
        <w:rPr>
          <w:rFonts w:cs="Arial"/>
          <w:b/>
          <w:sz w:val="20"/>
        </w:rPr>
        <w:t>v</w:t>
      </w:r>
      <w:r w:rsidRPr="006B5C2B">
        <w:rPr>
          <w:rFonts w:cs="Arial"/>
          <w:b/>
          <w:sz w:val="20"/>
        </w:rPr>
        <w:t xml:space="preserve"> prax</w:t>
      </w:r>
      <w:r w:rsidR="009E454C">
        <w:rPr>
          <w:rFonts w:cs="Arial"/>
          <w:b/>
          <w:sz w:val="20"/>
        </w:rPr>
        <w:t>i</w:t>
      </w:r>
      <w:r w:rsidRPr="006B5C2B">
        <w:rPr>
          <w:rFonts w:cs="Arial"/>
          <w:b/>
          <w:sz w:val="20"/>
        </w:rPr>
        <w:t xml:space="preserve"> z pohledu zaměření na podporu nezávislosti života osob se zdravotním postižením </w:t>
      </w:r>
    </w:p>
    <w:p w14:paraId="4A0F3A18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453497AA" w14:textId="77777777" w:rsidR="004D09A2" w:rsidRPr="006B5C2B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  <w:u w:val="single"/>
        </w:rPr>
      </w:pPr>
      <w:r w:rsidRPr="006B5C2B">
        <w:rPr>
          <w:rFonts w:cs="Arial"/>
          <w:sz w:val="20"/>
          <w:u w:val="single"/>
        </w:rPr>
        <w:t>Požadavky na obsah analýzy:</w:t>
      </w:r>
    </w:p>
    <w:p w14:paraId="5E2575CD" w14:textId="7F9B348B" w:rsidR="006B5C2B" w:rsidRDefault="00212F4D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Zpracovatel je</w:t>
      </w:r>
      <w:r w:rsidR="006B5C2B">
        <w:rPr>
          <w:rFonts w:cs="Arial"/>
          <w:sz w:val="20"/>
        </w:rPr>
        <w:t xml:space="preserve"> povinen zpracovat ucelenou</w:t>
      </w:r>
      <w:r w:rsidR="004D09A2" w:rsidRPr="004D09A2">
        <w:rPr>
          <w:rFonts w:cs="Arial"/>
          <w:sz w:val="20"/>
        </w:rPr>
        <w:t xml:space="preserve"> </w:t>
      </w:r>
      <w:proofErr w:type="gramStart"/>
      <w:r w:rsidR="004D09A2" w:rsidRPr="004D09A2">
        <w:rPr>
          <w:rFonts w:cs="Arial"/>
          <w:sz w:val="20"/>
        </w:rPr>
        <w:t>analýzu  legislativy</w:t>
      </w:r>
      <w:proofErr w:type="gramEnd"/>
      <w:r w:rsidR="004D09A2" w:rsidRPr="004D09A2">
        <w:rPr>
          <w:rFonts w:cs="Arial"/>
          <w:sz w:val="20"/>
        </w:rPr>
        <w:t xml:space="preserve"> ČR </w:t>
      </w:r>
      <w:r w:rsidR="009E454C">
        <w:rPr>
          <w:rFonts w:cs="Arial"/>
          <w:sz w:val="20"/>
        </w:rPr>
        <w:t>v</w:t>
      </w:r>
      <w:r w:rsidR="004D09A2" w:rsidRPr="004D09A2">
        <w:rPr>
          <w:rFonts w:cs="Arial"/>
          <w:sz w:val="20"/>
        </w:rPr>
        <w:t xml:space="preserve"> prax</w:t>
      </w:r>
      <w:r w:rsidR="009E454C">
        <w:rPr>
          <w:rFonts w:cs="Arial"/>
          <w:sz w:val="20"/>
        </w:rPr>
        <w:t>i</w:t>
      </w:r>
      <w:r w:rsidR="004D09A2" w:rsidRPr="004D09A2">
        <w:rPr>
          <w:rFonts w:cs="Arial"/>
          <w:sz w:val="20"/>
        </w:rPr>
        <w:t>, tzn.</w:t>
      </w:r>
      <w:r w:rsidR="006B5C2B">
        <w:rPr>
          <w:rFonts w:cs="Arial"/>
          <w:sz w:val="20"/>
        </w:rPr>
        <w:t>, popsat</w:t>
      </w:r>
      <w:r w:rsidR="004D09A2" w:rsidRPr="004D09A2">
        <w:rPr>
          <w:rFonts w:cs="Arial"/>
          <w:sz w:val="20"/>
        </w:rPr>
        <w:t xml:space="preserve"> nástroje a postupy, </w:t>
      </w:r>
      <w:r w:rsidR="004D09A2" w:rsidRPr="00C90454">
        <w:rPr>
          <w:rFonts w:cs="Arial"/>
          <w:sz w:val="20"/>
        </w:rPr>
        <w:t>které používá</w:t>
      </w:r>
      <w:r w:rsidR="004D09A2" w:rsidRPr="004D09A2">
        <w:rPr>
          <w:rFonts w:cs="Arial"/>
          <w:sz w:val="20"/>
        </w:rPr>
        <w:t xml:space="preserve"> stát, kraje, obce, poskytovatelé sociálních služeb, případně i další aktéři pro podporu nezávislosti života osob se zdravotním postižením. Zároveň</w:t>
      </w:r>
      <w:r w:rsidR="006B5C2B">
        <w:rPr>
          <w:rFonts w:cs="Arial"/>
          <w:sz w:val="20"/>
        </w:rPr>
        <w:t xml:space="preserve"> Zpracovatel</w:t>
      </w:r>
      <w:r w:rsidR="004D09A2" w:rsidRPr="004D09A2">
        <w:rPr>
          <w:rFonts w:cs="Arial"/>
          <w:sz w:val="20"/>
        </w:rPr>
        <w:t xml:space="preserve"> uvede nástroje, které jsou naopak překážkou nezávislosti osob se zdravotním postižením, a navrhne kroky k jejich odstranění. </w:t>
      </w:r>
    </w:p>
    <w:p w14:paraId="50B026BB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DAB32A5" w14:textId="2E9DFAA0" w:rsidR="004D09A2" w:rsidRPr="004D09A2" w:rsidRDefault="00212F4D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Zpracovatel je povinen doplnit </w:t>
      </w:r>
      <w:r w:rsidRPr="004D09A2">
        <w:rPr>
          <w:rFonts w:cs="Arial"/>
          <w:sz w:val="20"/>
        </w:rPr>
        <w:t>analýzu o 5 konkrétních a aktuálních (nejd</w:t>
      </w:r>
      <w:r>
        <w:rPr>
          <w:rFonts w:cs="Arial"/>
          <w:sz w:val="20"/>
        </w:rPr>
        <w:t>éle z doby 2 roky před podáním N</w:t>
      </w:r>
      <w:r w:rsidRPr="004D09A2">
        <w:rPr>
          <w:rFonts w:cs="Arial"/>
          <w:sz w:val="20"/>
        </w:rPr>
        <w:t>abídky) příkladů z praxe zaměřených na různé životní situace osoby se zdravotním postižením, na kterých demonstruje překážky v zajištění nezávislosti osob se zdravotním postižením a</w:t>
      </w:r>
      <w:r>
        <w:rPr>
          <w:rFonts w:cs="Arial"/>
          <w:sz w:val="20"/>
        </w:rPr>
        <w:t> </w:t>
      </w:r>
      <w:r w:rsidRPr="004D09A2">
        <w:rPr>
          <w:rFonts w:cs="Arial"/>
          <w:sz w:val="20"/>
        </w:rPr>
        <w:t xml:space="preserve">promítne do nich účinek navrhovaných kroků k odstranění těchto překážek. </w:t>
      </w:r>
      <w:r w:rsidR="004D09A2" w:rsidRPr="004D09A2">
        <w:rPr>
          <w:rFonts w:cs="Arial"/>
          <w:sz w:val="20"/>
        </w:rPr>
        <w:t>Každý příklad bude na 1,5 – 2 normostrany.</w:t>
      </w:r>
    </w:p>
    <w:p w14:paraId="7BC2AE44" w14:textId="77777777" w:rsidR="004D09A2" w:rsidRPr="0010499F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6A46E18" w14:textId="68201FDA" w:rsidR="004D09A2" w:rsidRPr="0010499F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10499F">
        <w:rPr>
          <w:rFonts w:cs="Arial"/>
          <w:sz w:val="20"/>
        </w:rPr>
        <w:t xml:space="preserve">Analýza </w:t>
      </w:r>
      <w:proofErr w:type="spellStart"/>
      <w:r w:rsidR="009E454C">
        <w:rPr>
          <w:rFonts w:cs="Arial"/>
          <w:sz w:val="20"/>
        </w:rPr>
        <w:t>legistativy</w:t>
      </w:r>
      <w:proofErr w:type="spellEnd"/>
      <w:r w:rsidRPr="0010499F">
        <w:rPr>
          <w:rFonts w:cs="Arial"/>
          <w:sz w:val="20"/>
        </w:rPr>
        <w:t xml:space="preserve"> </w:t>
      </w:r>
      <w:r w:rsidR="009E454C">
        <w:rPr>
          <w:rFonts w:cs="Arial"/>
          <w:sz w:val="20"/>
        </w:rPr>
        <w:t>v</w:t>
      </w:r>
      <w:r w:rsidRPr="0010499F">
        <w:rPr>
          <w:rFonts w:cs="Arial"/>
          <w:sz w:val="20"/>
        </w:rPr>
        <w:t xml:space="preserve"> prax</w:t>
      </w:r>
      <w:r w:rsidR="009E454C">
        <w:rPr>
          <w:rFonts w:cs="Arial"/>
          <w:sz w:val="20"/>
        </w:rPr>
        <w:t>i</w:t>
      </w:r>
      <w:r w:rsidRPr="0010499F">
        <w:rPr>
          <w:rFonts w:cs="Arial"/>
          <w:sz w:val="20"/>
        </w:rPr>
        <w:t xml:space="preserve"> musí být zpracována v rozsahu 40 – 60 normostran.</w:t>
      </w:r>
    </w:p>
    <w:p w14:paraId="1D20979D" w14:textId="77777777" w:rsidR="004D09A2" w:rsidRP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669DDE03" w14:textId="77777777" w:rsidR="006B5C2B" w:rsidRPr="006B5C2B" w:rsidRDefault="006B5C2B" w:rsidP="006B5C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  <w:u w:val="single"/>
        </w:rPr>
      </w:pPr>
      <w:r w:rsidRPr="006B5C2B">
        <w:rPr>
          <w:rFonts w:cs="Arial"/>
          <w:sz w:val="20"/>
          <w:u w:val="single"/>
        </w:rPr>
        <w:t>Požadavky na zpracování obou analýz:</w:t>
      </w:r>
    </w:p>
    <w:p w14:paraId="515AF853" w14:textId="48D39DCD" w:rsidR="006B5C2B" w:rsidRPr="004D09A2" w:rsidRDefault="006B5C2B" w:rsidP="006B5C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Objednatel požaduje a Zpracovatel se zavazuje, že do obou Analýz budou a</w:t>
      </w:r>
      <w:r w:rsidRPr="004D09A2">
        <w:rPr>
          <w:rFonts w:cs="Arial"/>
          <w:sz w:val="20"/>
        </w:rPr>
        <w:t xml:space="preserve">ktivně zapojeny i kraje, obce, poskytovatelé sociálních služeb a zejména osoby se zdravotním postižením či organizace, které je zastupují. </w:t>
      </w:r>
    </w:p>
    <w:p w14:paraId="29F55CD3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665367C" w14:textId="44F6C7DE" w:rsidR="004D09A2" w:rsidRPr="006B5C2B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  <w:u w:val="single"/>
        </w:rPr>
      </w:pPr>
      <w:r w:rsidRPr="006B5C2B">
        <w:rPr>
          <w:rFonts w:cs="Arial"/>
          <w:sz w:val="20"/>
          <w:u w:val="single"/>
        </w:rPr>
        <w:t>Požadavky na součinnost při zpracování tiskových zpráv</w:t>
      </w:r>
      <w:r w:rsidR="006B5C2B">
        <w:rPr>
          <w:rFonts w:cs="Arial"/>
          <w:sz w:val="20"/>
          <w:u w:val="single"/>
        </w:rPr>
        <w:t>:</w:t>
      </w:r>
    </w:p>
    <w:p w14:paraId="3284D0DC" w14:textId="3372D692" w:rsidR="002A6537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Zpracovatel</w:t>
      </w:r>
      <w:r w:rsidR="004D09A2" w:rsidRPr="004D09A2">
        <w:rPr>
          <w:rFonts w:cs="Arial"/>
          <w:sz w:val="20"/>
        </w:rPr>
        <w:t xml:space="preserve"> je povinen poskytnout </w:t>
      </w:r>
      <w:r>
        <w:rPr>
          <w:rFonts w:cs="Arial"/>
          <w:sz w:val="20"/>
        </w:rPr>
        <w:t xml:space="preserve">Objednateli </w:t>
      </w:r>
      <w:r w:rsidR="004D09A2" w:rsidRPr="004D09A2">
        <w:rPr>
          <w:rFonts w:cs="Arial"/>
          <w:sz w:val="20"/>
        </w:rPr>
        <w:t xml:space="preserve">veškerou potřebnou součinnost pro účely zpracování tiskové právy pro každou jednotlivou </w:t>
      </w:r>
      <w:r w:rsidR="00212F4D">
        <w:rPr>
          <w:rFonts w:cs="Arial"/>
          <w:sz w:val="20"/>
        </w:rPr>
        <w:t>Zpracovatelem</w:t>
      </w:r>
      <w:r>
        <w:rPr>
          <w:rFonts w:cs="Arial"/>
          <w:sz w:val="20"/>
        </w:rPr>
        <w:t xml:space="preserve"> </w:t>
      </w:r>
      <w:r w:rsidR="004D09A2" w:rsidRPr="004D09A2">
        <w:rPr>
          <w:rFonts w:cs="Arial"/>
          <w:sz w:val="20"/>
        </w:rPr>
        <w:t>zpracovanou analýzu.</w:t>
      </w:r>
    </w:p>
    <w:p w14:paraId="3F11B5AF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2573DE61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692706FA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19439990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5166DCA3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22B4350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0C235B3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3592BB37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592506BF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C80A38D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6E0F5414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5D1966D8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328B55BF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26653BBB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14B14961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058DCE9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1C1FCC36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AE9E6F2" w14:textId="77777777" w:rsidR="004D09A2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F108DDC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391F3DF0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E97F454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26853A0C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601097D4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79D8611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579E79DA" w14:textId="77777777" w:rsidR="00C90454" w:rsidRDefault="00C90454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5B57FBA" w14:textId="77777777" w:rsidR="00C90454" w:rsidRDefault="00C90454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4EF1F31D" w14:textId="77777777" w:rsidR="00C90454" w:rsidRDefault="00C90454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330872C8" w14:textId="77777777" w:rsidR="00C90454" w:rsidRDefault="00C90454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12D2326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6BAA5513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008EA5E1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7B7E5278" w14:textId="77777777" w:rsidR="006B5C2B" w:rsidRDefault="006B5C2B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</w:p>
    <w:p w14:paraId="4A4D95A6" w14:textId="77777777" w:rsidR="004D09A2" w:rsidRPr="008B3EF1" w:rsidRDefault="004D09A2" w:rsidP="004D09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b/>
          <w:sz w:val="20"/>
        </w:rPr>
      </w:pPr>
    </w:p>
    <w:p w14:paraId="21156BB9" w14:textId="77777777" w:rsidR="00722758" w:rsidRDefault="002A6537" w:rsidP="00722758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851"/>
        <w:jc w:val="center"/>
        <w:rPr>
          <w:rFonts w:cs="Arial"/>
          <w:b/>
          <w:sz w:val="20"/>
        </w:rPr>
      </w:pPr>
      <w:r w:rsidRPr="002A6537">
        <w:rPr>
          <w:rFonts w:cs="Arial"/>
          <w:b/>
          <w:sz w:val="20"/>
        </w:rPr>
        <w:lastRenderedPageBreak/>
        <w:t xml:space="preserve">Příloha č. 2 – Popis </w:t>
      </w:r>
      <w:r w:rsidR="00212F4D" w:rsidRPr="002A6537">
        <w:rPr>
          <w:rFonts w:cs="Arial"/>
          <w:b/>
          <w:sz w:val="20"/>
        </w:rPr>
        <w:t>realizace</w:t>
      </w:r>
      <w:r w:rsidRPr="002A6537">
        <w:rPr>
          <w:rFonts w:cs="Arial"/>
          <w:b/>
          <w:sz w:val="20"/>
        </w:rPr>
        <w:t xml:space="preserve"> předmětu plnění</w:t>
      </w:r>
    </w:p>
    <w:p w14:paraId="4A610AE1" w14:textId="4A1F6C26" w:rsidR="00B10BF3" w:rsidRDefault="00B10BF3" w:rsidP="00056354">
      <w:pPr>
        <w:rPr>
          <w:rFonts w:cs="Arial"/>
          <w:b/>
          <w:sz w:val="20"/>
        </w:rPr>
      </w:pPr>
    </w:p>
    <w:p w14:paraId="5DC20807" w14:textId="77777777" w:rsidR="006B5C2B" w:rsidRDefault="006B5C2B" w:rsidP="00056354">
      <w:pPr>
        <w:rPr>
          <w:rFonts w:cs="Arial"/>
          <w:b/>
          <w:sz w:val="20"/>
        </w:rPr>
      </w:pPr>
    </w:p>
    <w:p w14:paraId="0F676FA9" w14:textId="77777777" w:rsidR="006B5C2B" w:rsidRPr="006B5C2B" w:rsidRDefault="006B5C2B" w:rsidP="006B5C2B">
      <w:pPr>
        <w:suppressAutoHyphens w:val="0"/>
        <w:overflowPunct/>
        <w:autoSpaceDE/>
        <w:spacing w:line="280" w:lineRule="atLeast"/>
        <w:textAlignment w:val="auto"/>
        <w:rPr>
          <w:rFonts w:cs="Arial"/>
          <w:b/>
          <w:sz w:val="20"/>
          <w:lang w:eastAsia="cs-CZ"/>
        </w:rPr>
      </w:pPr>
    </w:p>
    <w:p w14:paraId="39268A8E" w14:textId="77777777" w:rsidR="00A271DA" w:rsidRPr="00156127" w:rsidRDefault="00A271DA" w:rsidP="00A271DA">
      <w:pPr>
        <w:pStyle w:val="BDOTEXTZPRVY"/>
      </w:pPr>
      <w:r w:rsidRPr="00156127">
        <w:t xml:space="preserve">Níže je </w:t>
      </w:r>
      <w:r>
        <w:t>rozpracována nabídka</w:t>
      </w:r>
      <w:r w:rsidRPr="00156127">
        <w:t xml:space="preserve"> společnost</w:t>
      </w:r>
      <w:r>
        <w:t>i</w:t>
      </w:r>
      <w:r w:rsidRPr="00156127">
        <w:t xml:space="preserve"> BDO </w:t>
      </w:r>
      <w:proofErr w:type="spellStart"/>
      <w:r w:rsidRPr="00156127">
        <w:t>Advisory</w:t>
      </w:r>
      <w:proofErr w:type="spellEnd"/>
      <w:r w:rsidRPr="00156127">
        <w:t xml:space="preserve"> s.r.o. (dále také „BDO“ nebo „</w:t>
      </w:r>
      <w:r>
        <w:t>Uchazeč</w:t>
      </w:r>
      <w:r w:rsidRPr="00156127">
        <w:t xml:space="preserve">“) </w:t>
      </w:r>
      <w:r>
        <w:t>na vypracování analýzy</w:t>
      </w:r>
      <w:r w:rsidRPr="00156127">
        <w:t xml:space="preserve">, jež je </w:t>
      </w:r>
      <w:r>
        <w:t>předmětem</w:t>
      </w:r>
      <w:r w:rsidRPr="00156127">
        <w:t xml:space="preserve"> veřejné zakázky </w:t>
      </w:r>
      <w:r>
        <w:t>„</w:t>
      </w:r>
      <w:r w:rsidRPr="0078126F">
        <w:rPr>
          <w:b/>
        </w:rPr>
        <w:t>Analýza legislativy z pohledu podpory nezávislosti života lidí se zdravotním postižením</w:t>
      </w:r>
      <w:r>
        <w:rPr>
          <w:b/>
        </w:rPr>
        <w:t xml:space="preserve"> a Analýza legislativy v praxi z pohledu zaměření na podporu nezávislosti života lidí se zdravotním postižením“</w:t>
      </w:r>
      <w:r w:rsidRPr="00156127">
        <w:rPr>
          <w:b/>
        </w:rPr>
        <w:t xml:space="preserve"> </w:t>
      </w:r>
      <w:r w:rsidRPr="00156127">
        <w:t>(dále jen „</w:t>
      </w:r>
      <w:r>
        <w:t>Projekt</w:t>
      </w:r>
      <w:r w:rsidRPr="00156127">
        <w:t xml:space="preserve">“). </w:t>
      </w:r>
    </w:p>
    <w:p w14:paraId="169E338B" w14:textId="77777777" w:rsidR="00A271DA" w:rsidRPr="00156127" w:rsidRDefault="00A271DA" w:rsidP="00A271DA">
      <w:pPr>
        <w:pStyle w:val="BDOTEXTZPRVY"/>
      </w:pPr>
      <w:r w:rsidRPr="00156127">
        <w:t xml:space="preserve">Navržený přístup </w:t>
      </w:r>
      <w:r>
        <w:t>Uchazeč</w:t>
      </w:r>
      <w:r w:rsidRPr="00156127">
        <w:t xml:space="preserve">e vychází z dobré praxe BDO z realizace obdobných </w:t>
      </w:r>
      <w:r>
        <w:t>Projekt</w:t>
      </w:r>
      <w:r w:rsidRPr="00156127">
        <w:t xml:space="preserve">ů a dále z požadavků </w:t>
      </w:r>
      <w:r>
        <w:t>Zadavatel</w:t>
      </w:r>
      <w:r w:rsidRPr="00156127">
        <w:t xml:space="preserve">e – </w:t>
      </w:r>
      <w:r>
        <w:t>MPSV</w:t>
      </w:r>
      <w:r w:rsidRPr="00156127">
        <w:t xml:space="preserve"> (dále jen „</w:t>
      </w:r>
      <w:r>
        <w:t>Zadavatel</w:t>
      </w:r>
      <w:r w:rsidRPr="00156127">
        <w:t>“).</w:t>
      </w:r>
    </w:p>
    <w:tbl>
      <w:tblPr>
        <w:tblStyle w:val="Mkatabulky"/>
        <w:tblpPr w:leftFromText="141" w:rightFromText="141" w:vertAnchor="text" w:horzAnchor="margin" w:tblpX="108" w:tblpY="36"/>
        <w:tblW w:w="5000" w:type="pct"/>
        <w:tblBorders>
          <w:top w:val="single" w:sz="4" w:space="0" w:color="ED1A3B"/>
          <w:left w:val="single" w:sz="4" w:space="0" w:color="ED1A3B"/>
          <w:bottom w:val="single" w:sz="4" w:space="0" w:color="ED1A3B"/>
          <w:right w:val="single" w:sz="4" w:space="0" w:color="ED1A3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  <w:gridCol w:w="1835"/>
      </w:tblGrid>
      <w:tr w:rsidR="00A271DA" w:rsidRPr="0095595C" w14:paraId="5F9649BE" w14:textId="77777777" w:rsidTr="00D14B2D">
        <w:trPr>
          <w:cantSplit/>
          <w:tblHeader/>
        </w:trPr>
        <w:tc>
          <w:tcPr>
            <w:tcW w:w="4044" w:type="pct"/>
            <w:tcBorders>
              <w:top w:val="single" w:sz="4" w:space="0" w:color="ED1A3B"/>
              <w:bottom w:val="single" w:sz="4" w:space="0" w:color="ED1A3B"/>
              <w:right w:val="single" w:sz="4" w:space="0" w:color="FFFFFF" w:themeColor="background1"/>
            </w:tcBorders>
            <w:shd w:val="clear" w:color="auto" w:fill="ED1A3B"/>
            <w:vAlign w:val="center"/>
          </w:tcPr>
          <w:p w14:paraId="4E2C19B0" w14:textId="77777777" w:rsidR="00A271DA" w:rsidRPr="0095595C" w:rsidRDefault="00A271DA" w:rsidP="00D14B2D">
            <w:pPr>
              <w:pStyle w:val="BDOTEXTZPRVY"/>
              <w:jc w:val="left"/>
              <w:rPr>
                <w:b/>
                <w:color w:val="FFFFFF" w:themeColor="background1"/>
              </w:rPr>
            </w:pPr>
            <w:r w:rsidRPr="0095595C">
              <w:rPr>
                <w:b/>
                <w:color w:val="FFFFFF" w:themeColor="background1"/>
              </w:rPr>
              <w:t>Fáze Projektu</w:t>
            </w:r>
          </w:p>
        </w:tc>
        <w:tc>
          <w:tcPr>
            <w:tcW w:w="956" w:type="pct"/>
            <w:tcBorders>
              <w:top w:val="single" w:sz="4" w:space="0" w:color="ED1A3B"/>
              <w:left w:val="single" w:sz="4" w:space="0" w:color="FFFFFF" w:themeColor="background1"/>
              <w:bottom w:val="single" w:sz="4" w:space="0" w:color="ED1A3B"/>
            </w:tcBorders>
            <w:shd w:val="clear" w:color="auto" w:fill="ED1A3B"/>
            <w:vAlign w:val="center"/>
          </w:tcPr>
          <w:p w14:paraId="0CE245A4" w14:textId="77777777" w:rsidR="00A271DA" w:rsidRPr="0095595C" w:rsidRDefault="00A271DA" w:rsidP="00D14B2D">
            <w:pPr>
              <w:rPr>
                <w:b/>
                <w:color w:val="FFFFFF" w:themeColor="background1"/>
              </w:rPr>
            </w:pPr>
            <w:r w:rsidRPr="0095595C">
              <w:rPr>
                <w:b/>
                <w:color w:val="FFFFFF" w:themeColor="background1"/>
              </w:rPr>
              <w:t>Termín realizace</w:t>
            </w:r>
          </w:p>
        </w:tc>
      </w:tr>
      <w:tr w:rsidR="00A271DA" w:rsidRPr="0095595C" w14:paraId="077281D9" w14:textId="77777777" w:rsidTr="00D14B2D">
        <w:trPr>
          <w:cantSplit/>
          <w:tblHeader/>
        </w:trPr>
        <w:tc>
          <w:tcPr>
            <w:tcW w:w="4044" w:type="pct"/>
            <w:tcBorders>
              <w:top w:val="single" w:sz="4" w:space="0" w:color="ED1A3B"/>
              <w:bottom w:val="single" w:sz="4" w:space="0" w:color="ED1A3B"/>
              <w:right w:val="single" w:sz="4" w:space="0" w:color="ED1A3B"/>
            </w:tcBorders>
          </w:tcPr>
          <w:p w14:paraId="2397DB76" w14:textId="77777777" w:rsidR="00A271DA" w:rsidRPr="0095595C" w:rsidRDefault="00A271DA" w:rsidP="00D14B2D">
            <w:pPr>
              <w:pStyle w:val="BDOTEXTZPRVY"/>
            </w:pPr>
            <w:r w:rsidRPr="0095595C">
              <w:rPr>
                <w:b/>
              </w:rPr>
              <w:t>Fáze 1: Příprava Projektu</w:t>
            </w:r>
          </w:p>
          <w:p w14:paraId="13CB04C1" w14:textId="77777777" w:rsidR="00A271DA" w:rsidRPr="0095595C" w:rsidRDefault="00A271DA" w:rsidP="00A271DA">
            <w:pPr>
              <w:pStyle w:val="BDOTEXTZPRVY"/>
              <w:numPr>
                <w:ilvl w:val="0"/>
                <w:numId w:val="46"/>
              </w:numPr>
            </w:pPr>
            <w:r w:rsidRPr="0095595C">
              <w:t>Realizace úvodní Projektov</w:t>
            </w:r>
            <w:r>
              <w:t>é</w:t>
            </w:r>
            <w:r w:rsidRPr="0095595C">
              <w:t xml:space="preserve"> schůze se Zadavatel</w:t>
            </w:r>
            <w:r>
              <w:t>em, během níž dojde k </w:t>
            </w:r>
            <w:r w:rsidRPr="0095595C">
              <w:t>detailnímu specifikování záměru, cílů, motivace a priorit Zadavatele, bude nastaven způsob komunikace v rámci Projektu a bude předložen indikativní harmonogram Projektových prací.</w:t>
            </w:r>
          </w:p>
          <w:p w14:paraId="6E820D25" w14:textId="77777777" w:rsidR="00A271DA" w:rsidRPr="0095595C" w:rsidRDefault="00A271DA" w:rsidP="00A271DA">
            <w:pPr>
              <w:pStyle w:val="BDOTEXTZPRVY"/>
              <w:numPr>
                <w:ilvl w:val="0"/>
                <w:numId w:val="46"/>
              </w:numPr>
            </w:pPr>
            <w:r w:rsidRPr="0095595C">
              <w:t>Vypracování detailní metodiky postupu Projektu a jeho jednotlivých fází.</w:t>
            </w:r>
          </w:p>
          <w:p w14:paraId="0E3F24A7" w14:textId="77777777" w:rsidR="00A271DA" w:rsidRPr="0095595C" w:rsidRDefault="00A271DA" w:rsidP="00A271DA">
            <w:pPr>
              <w:pStyle w:val="BDOTEXTZPRVY"/>
              <w:numPr>
                <w:ilvl w:val="0"/>
                <w:numId w:val="46"/>
              </w:numPr>
            </w:pPr>
            <w:r w:rsidRPr="0095595C">
              <w:t>Vypracování struktury závěrečné zprávy.</w:t>
            </w:r>
          </w:p>
          <w:p w14:paraId="276DD6D6" w14:textId="77777777" w:rsidR="00A271DA" w:rsidRPr="0095595C" w:rsidRDefault="00A271DA" w:rsidP="00A271DA">
            <w:pPr>
              <w:pStyle w:val="BDOTEXTZPRVY"/>
              <w:numPr>
                <w:ilvl w:val="0"/>
                <w:numId w:val="46"/>
              </w:numPr>
            </w:pPr>
            <w:r w:rsidRPr="0095595C">
              <w:t>Definice sady indikátorů (ve spolupráci se Zadavatelem), popisujících aktuální stav, jež budou v analytické fázi hodnoceny.</w:t>
            </w:r>
          </w:p>
          <w:p w14:paraId="3BD7A41D" w14:textId="77777777" w:rsidR="00A271DA" w:rsidRPr="0095595C" w:rsidRDefault="00A271DA" w:rsidP="00A271DA">
            <w:pPr>
              <w:pStyle w:val="BDOTEXTZPRVY"/>
              <w:numPr>
                <w:ilvl w:val="0"/>
                <w:numId w:val="46"/>
              </w:numPr>
            </w:pPr>
            <w:r w:rsidRPr="0095595C">
              <w:t>Předložení vstupní zprávy a následné zapracování připomínek Zadavatele.</w:t>
            </w:r>
          </w:p>
        </w:tc>
        <w:tc>
          <w:tcPr>
            <w:tcW w:w="956" w:type="pct"/>
            <w:tcBorders>
              <w:top w:val="single" w:sz="4" w:space="0" w:color="ED1A3B"/>
              <w:left w:val="single" w:sz="4" w:space="0" w:color="ED1A3B"/>
              <w:bottom w:val="single" w:sz="4" w:space="0" w:color="ED1A3B"/>
            </w:tcBorders>
            <w:vAlign w:val="center"/>
          </w:tcPr>
          <w:p w14:paraId="5ABFB43D" w14:textId="77777777" w:rsidR="00A271DA" w:rsidRPr="0095595C" w:rsidRDefault="00A271DA" w:rsidP="00D14B2D">
            <w:pPr>
              <w:jc w:val="center"/>
            </w:pPr>
            <w:r w:rsidRPr="0095595C">
              <w:t xml:space="preserve">Uzavření smlouvy + </w:t>
            </w:r>
            <w:r>
              <w:t>2</w:t>
            </w:r>
            <w:r w:rsidRPr="0095595C">
              <w:t xml:space="preserve"> </w:t>
            </w:r>
            <w:r>
              <w:t>týdny</w:t>
            </w:r>
          </w:p>
        </w:tc>
      </w:tr>
      <w:tr w:rsidR="00A271DA" w:rsidRPr="0095595C" w14:paraId="5F992B98" w14:textId="77777777" w:rsidTr="00D14B2D">
        <w:trPr>
          <w:cantSplit/>
          <w:tblHeader/>
        </w:trPr>
        <w:tc>
          <w:tcPr>
            <w:tcW w:w="4044" w:type="pct"/>
            <w:tcBorders>
              <w:top w:val="single" w:sz="4" w:space="0" w:color="ED1A3B"/>
              <w:bottom w:val="single" w:sz="4" w:space="0" w:color="ED1A3B"/>
              <w:right w:val="single" w:sz="4" w:space="0" w:color="ED1A3B"/>
            </w:tcBorders>
          </w:tcPr>
          <w:p w14:paraId="4EEC14B5" w14:textId="77777777" w:rsidR="00A271DA" w:rsidRPr="0095595C" w:rsidRDefault="00A271DA" w:rsidP="00D14B2D">
            <w:pPr>
              <w:pStyle w:val="BDOTEXTZPRVY"/>
            </w:pPr>
            <w:r w:rsidRPr="0095595C">
              <w:rPr>
                <w:b/>
              </w:rPr>
              <w:t>Fáze 2: Sběr dat pro realizaci Projektu</w:t>
            </w:r>
          </w:p>
          <w:p w14:paraId="51E34A68" w14:textId="77777777" w:rsidR="00A271DA" w:rsidRPr="0095595C" w:rsidRDefault="00A271DA" w:rsidP="00A271DA">
            <w:pPr>
              <w:pStyle w:val="BDOTEXTZPRVY"/>
              <w:numPr>
                <w:ilvl w:val="0"/>
                <w:numId w:val="47"/>
              </w:numPr>
            </w:pPr>
            <w:r w:rsidRPr="0095595C">
              <w:t>Dále bude zajištěn sběr relevantních podkladů, dat a informací pro zpracování výstupu Projektu</w:t>
            </w:r>
            <w:r>
              <w:t>, budou analyzovány data a podklady jak legislativní, tak nelegislativní povahy.</w:t>
            </w:r>
            <w:r w:rsidRPr="0095595C">
              <w:t xml:space="preserve"> V tomto směru zástupce BDO seznámí Zadavatele s detailním přístupem ke sběru dat a rovněž se seznamem podkladů, které je pro zpracování Projektu nezbytné. Sběr podkladů bude řízen zástupci BDO a ve vytyčeném časovém intervalu budou získány podklady:</w:t>
            </w:r>
          </w:p>
          <w:p w14:paraId="17AA4BC7" w14:textId="77777777" w:rsidR="00A271DA" w:rsidRPr="0095595C" w:rsidRDefault="00A271DA" w:rsidP="00A271DA">
            <w:pPr>
              <w:pStyle w:val="BDOTEXTZPRVY"/>
              <w:numPr>
                <w:ilvl w:val="0"/>
                <w:numId w:val="47"/>
              </w:numPr>
            </w:pPr>
            <w:r w:rsidRPr="0095595C">
              <w:t>neveřejné – poskytnuté Zadavatelem pro účely Projekt</w:t>
            </w:r>
            <w:r>
              <w:t>u;</w:t>
            </w:r>
          </w:p>
          <w:p w14:paraId="7B29DC85" w14:textId="77777777" w:rsidR="00A271DA" w:rsidRPr="0095595C" w:rsidRDefault="00A271DA" w:rsidP="00A271DA">
            <w:pPr>
              <w:pStyle w:val="BDOTEXTZPRVY"/>
              <w:numPr>
                <w:ilvl w:val="0"/>
                <w:numId w:val="47"/>
              </w:numPr>
            </w:pPr>
            <w:r w:rsidRPr="0095595C">
              <w:t>neveřejné – vytvořené Zadavatel</w:t>
            </w:r>
            <w:r>
              <w:t xml:space="preserve">em pro účely </w:t>
            </w:r>
            <w:r w:rsidRPr="0095595C">
              <w:t>Projekt</w:t>
            </w:r>
            <w:r>
              <w:t>u;</w:t>
            </w:r>
          </w:p>
          <w:p w14:paraId="0FFDC23F" w14:textId="77777777" w:rsidR="00A271DA" w:rsidRPr="0095595C" w:rsidRDefault="00A271DA" w:rsidP="00A271DA">
            <w:pPr>
              <w:pStyle w:val="BDOTEXTZPRVY"/>
              <w:numPr>
                <w:ilvl w:val="0"/>
                <w:numId w:val="47"/>
              </w:numPr>
            </w:pPr>
            <w:r w:rsidRPr="0095595C">
              <w:t>veřejně dostupné.</w:t>
            </w:r>
          </w:p>
        </w:tc>
        <w:tc>
          <w:tcPr>
            <w:tcW w:w="956" w:type="pct"/>
            <w:tcBorders>
              <w:top w:val="single" w:sz="4" w:space="0" w:color="ED1A3B"/>
              <w:left w:val="single" w:sz="4" w:space="0" w:color="ED1A3B"/>
              <w:bottom w:val="single" w:sz="4" w:space="0" w:color="ED1A3B"/>
            </w:tcBorders>
            <w:vAlign w:val="center"/>
          </w:tcPr>
          <w:p w14:paraId="15119BF8" w14:textId="77777777" w:rsidR="00A271DA" w:rsidRPr="0095595C" w:rsidRDefault="00A271DA" w:rsidP="00D14B2D">
            <w:pPr>
              <w:jc w:val="center"/>
            </w:pPr>
            <w:r w:rsidRPr="0095595C">
              <w:t>Uzavření smlouvy +</w:t>
            </w:r>
            <w:r>
              <w:t xml:space="preserve"> 2</w:t>
            </w:r>
            <w:r w:rsidRPr="0095595C">
              <w:t xml:space="preserve"> </w:t>
            </w:r>
            <w:r>
              <w:t>týdny</w:t>
            </w:r>
          </w:p>
        </w:tc>
      </w:tr>
    </w:tbl>
    <w:p w14:paraId="122A5065" w14:textId="77777777" w:rsidR="00A271DA" w:rsidRPr="006D1D7D" w:rsidRDefault="00A271DA" w:rsidP="00A271DA"/>
    <w:p w14:paraId="7C5AF4ED" w14:textId="77777777" w:rsidR="00A271DA" w:rsidRDefault="00A271DA" w:rsidP="00A271DA"/>
    <w:p w14:paraId="487317D1" w14:textId="77777777" w:rsidR="00A271DA" w:rsidRDefault="00A271DA" w:rsidP="00A271DA"/>
    <w:p w14:paraId="0265802D" w14:textId="05EB4196" w:rsidR="00A271DA" w:rsidRDefault="000E08D6" w:rsidP="00A271DA">
      <w:r>
        <w:br/>
      </w:r>
      <w:r>
        <w:br/>
      </w:r>
      <w:r>
        <w:br/>
      </w:r>
    </w:p>
    <w:p w14:paraId="0AF2EA42" w14:textId="77777777" w:rsidR="00A271DA" w:rsidRDefault="00A271DA" w:rsidP="00A271DA"/>
    <w:p w14:paraId="2411AA64" w14:textId="77777777" w:rsidR="00A271DA" w:rsidRDefault="00A271DA" w:rsidP="00A271DA"/>
    <w:tbl>
      <w:tblPr>
        <w:tblStyle w:val="Mkatabulky"/>
        <w:tblpPr w:leftFromText="141" w:rightFromText="141" w:vertAnchor="text" w:horzAnchor="margin" w:tblpY="177"/>
        <w:tblW w:w="5000" w:type="pct"/>
        <w:tblBorders>
          <w:top w:val="single" w:sz="4" w:space="0" w:color="ED1A3B"/>
          <w:left w:val="single" w:sz="4" w:space="0" w:color="ED1A3B"/>
          <w:bottom w:val="single" w:sz="4" w:space="0" w:color="ED1A3B"/>
          <w:right w:val="single" w:sz="4" w:space="0" w:color="ED1A3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3"/>
        <w:gridCol w:w="1814"/>
      </w:tblGrid>
      <w:tr w:rsidR="00A271DA" w:rsidRPr="0095595C" w14:paraId="4F0B33E9" w14:textId="77777777" w:rsidTr="00D14B2D">
        <w:trPr>
          <w:cantSplit/>
          <w:tblHeader/>
        </w:trPr>
        <w:tc>
          <w:tcPr>
            <w:tcW w:w="4055" w:type="pct"/>
            <w:tcBorders>
              <w:top w:val="single" w:sz="4" w:space="0" w:color="ED1A3B"/>
              <w:bottom w:val="single" w:sz="4" w:space="0" w:color="ED1A3B"/>
              <w:right w:val="single" w:sz="4" w:space="0" w:color="FFFFFF" w:themeColor="background1"/>
            </w:tcBorders>
            <w:shd w:val="clear" w:color="auto" w:fill="ED1A3B"/>
            <w:vAlign w:val="center"/>
          </w:tcPr>
          <w:p w14:paraId="54C28294" w14:textId="77777777" w:rsidR="00A271DA" w:rsidRPr="0095595C" w:rsidRDefault="00A271DA" w:rsidP="00D14B2D">
            <w:pPr>
              <w:pStyle w:val="BDOTEXTZPRVY"/>
              <w:rPr>
                <w:b/>
                <w:color w:val="FFFFFF" w:themeColor="background1"/>
              </w:rPr>
            </w:pPr>
            <w:r w:rsidRPr="0095595C">
              <w:rPr>
                <w:b/>
                <w:color w:val="FFFFFF" w:themeColor="background1"/>
              </w:rPr>
              <w:lastRenderedPageBreak/>
              <w:t>Fáze Projektu</w:t>
            </w:r>
          </w:p>
        </w:tc>
        <w:tc>
          <w:tcPr>
            <w:tcW w:w="945" w:type="pct"/>
            <w:tcBorders>
              <w:top w:val="single" w:sz="4" w:space="0" w:color="ED1A3B"/>
              <w:left w:val="single" w:sz="4" w:space="0" w:color="FFFFFF" w:themeColor="background1"/>
              <w:bottom w:val="single" w:sz="4" w:space="0" w:color="ED1A3B"/>
            </w:tcBorders>
            <w:shd w:val="clear" w:color="auto" w:fill="ED1A3B"/>
            <w:vAlign w:val="center"/>
          </w:tcPr>
          <w:p w14:paraId="45184490" w14:textId="77777777" w:rsidR="00A271DA" w:rsidRPr="0095595C" w:rsidRDefault="00A271DA" w:rsidP="00D14B2D">
            <w:pPr>
              <w:rPr>
                <w:b/>
                <w:color w:val="FFFFFF" w:themeColor="background1"/>
              </w:rPr>
            </w:pPr>
            <w:r w:rsidRPr="0095595C">
              <w:rPr>
                <w:b/>
                <w:color w:val="FFFFFF" w:themeColor="background1"/>
              </w:rPr>
              <w:t>Termín realizace</w:t>
            </w:r>
          </w:p>
        </w:tc>
      </w:tr>
      <w:tr w:rsidR="00A271DA" w:rsidRPr="0095595C" w14:paraId="2900FCF5" w14:textId="77777777" w:rsidTr="00D14B2D">
        <w:trPr>
          <w:cantSplit/>
          <w:tblHeader/>
        </w:trPr>
        <w:tc>
          <w:tcPr>
            <w:tcW w:w="4055" w:type="pct"/>
            <w:tcBorders>
              <w:top w:val="single" w:sz="4" w:space="0" w:color="ED1A3B"/>
              <w:bottom w:val="single" w:sz="4" w:space="0" w:color="ED1A3B"/>
              <w:right w:val="single" w:sz="4" w:space="0" w:color="ED1A3B"/>
            </w:tcBorders>
          </w:tcPr>
          <w:p w14:paraId="7BD34530" w14:textId="77777777" w:rsidR="00A271DA" w:rsidRPr="0095595C" w:rsidRDefault="00A271DA" w:rsidP="00D14B2D">
            <w:pPr>
              <w:pStyle w:val="BDOTEXTZPRVY"/>
              <w:rPr>
                <w:b/>
              </w:rPr>
            </w:pPr>
            <w:r w:rsidRPr="0095595C">
              <w:rPr>
                <w:b/>
              </w:rPr>
              <w:t xml:space="preserve">Fáze 3: Analýza </w:t>
            </w:r>
            <w:r>
              <w:rPr>
                <w:b/>
              </w:rPr>
              <w:t xml:space="preserve">legislativy a </w:t>
            </w:r>
            <w:r w:rsidRPr="0095595C">
              <w:rPr>
                <w:b/>
              </w:rPr>
              <w:t>sekundárních dat</w:t>
            </w:r>
          </w:p>
          <w:p w14:paraId="73123094" w14:textId="77777777" w:rsidR="00A271DA" w:rsidRDefault="00A271DA" w:rsidP="00D14B2D">
            <w:pPr>
              <w:pStyle w:val="BDOTEXTZPRVY"/>
            </w:pPr>
            <w:r w:rsidRPr="0095595C">
              <w:t xml:space="preserve">Projektová fáze, jejímž výstupem je předložení </w:t>
            </w:r>
            <w:r w:rsidRPr="0095595C">
              <w:rPr>
                <w:b/>
              </w:rPr>
              <w:t>výsledků analýzy</w:t>
            </w:r>
            <w:r>
              <w:rPr>
                <w:b/>
              </w:rPr>
              <w:t xml:space="preserve"> legislativy a </w:t>
            </w:r>
            <w:r w:rsidRPr="0095595C">
              <w:rPr>
                <w:b/>
              </w:rPr>
              <w:t>sekundárních dat</w:t>
            </w:r>
            <w:r w:rsidRPr="0095595C">
              <w:t xml:space="preserve">, bude zahájena ihned po dokončení přípravné fáze. Analýza všech získaných podkladů a informací bude provedena za použití metod a postupů, odsouhlasených Zadavatelem, vycházejících z dobré praxe BDO získané realizací obdobných zakázek. </w:t>
            </w:r>
            <w:r>
              <w:t xml:space="preserve">Podrobně budou analyzovány podklady legislativní povahy i data popisující praktické přínosy a bariéry fungování legislativy v praxi. Budou identifikovány bariéry nezávislosti lidí se zdravotním postižením. Tyto bariéry budou dále rozřazeny na bariéry legislativní a nelegislativní povahy.  </w:t>
            </w:r>
          </w:p>
          <w:p w14:paraId="1BDE9E92" w14:textId="77777777" w:rsidR="00A271DA" w:rsidRPr="0095595C" w:rsidRDefault="00A271DA" w:rsidP="00D14B2D">
            <w:pPr>
              <w:pStyle w:val="BDOTEXTZPRVY"/>
            </w:pPr>
          </w:p>
          <w:p w14:paraId="467603CE" w14:textId="77777777" w:rsidR="00A271DA" w:rsidRPr="0095595C" w:rsidRDefault="00A271DA" w:rsidP="00D14B2D">
            <w:pPr>
              <w:pStyle w:val="BDOTEXTZPRVY"/>
            </w:pPr>
            <w:r w:rsidRPr="0095595C">
              <w:t xml:space="preserve">Na závěr této fáze bude předložena zpráva s výsledky analýzy sekundárních dat Zadavateli, následně budou zapracovány případné připomínky Zadavatele. </w:t>
            </w:r>
          </w:p>
        </w:tc>
        <w:tc>
          <w:tcPr>
            <w:tcW w:w="945" w:type="pct"/>
            <w:tcBorders>
              <w:top w:val="single" w:sz="4" w:space="0" w:color="ED1A3B"/>
              <w:left w:val="single" w:sz="4" w:space="0" w:color="ED1A3B"/>
              <w:bottom w:val="single" w:sz="4" w:space="0" w:color="ED1A3B"/>
            </w:tcBorders>
            <w:vAlign w:val="center"/>
          </w:tcPr>
          <w:p w14:paraId="387CDB97" w14:textId="77777777" w:rsidR="00A271DA" w:rsidRPr="0095595C" w:rsidRDefault="00A271DA" w:rsidP="00D14B2D">
            <w:pPr>
              <w:jc w:val="center"/>
            </w:pPr>
            <w:r w:rsidRPr="0095595C">
              <w:t xml:space="preserve">Uzavření smlouvy + </w:t>
            </w:r>
            <w:r>
              <w:t>1</w:t>
            </w:r>
            <w:r w:rsidRPr="0095595C">
              <w:t xml:space="preserve"> měsíc</w:t>
            </w:r>
          </w:p>
        </w:tc>
      </w:tr>
      <w:tr w:rsidR="00A271DA" w:rsidRPr="0095595C" w14:paraId="5391F7C5" w14:textId="77777777" w:rsidTr="00D14B2D">
        <w:trPr>
          <w:cantSplit/>
          <w:tblHeader/>
        </w:trPr>
        <w:tc>
          <w:tcPr>
            <w:tcW w:w="4055" w:type="pct"/>
            <w:tcBorders>
              <w:top w:val="single" w:sz="4" w:space="0" w:color="ED1A3B"/>
              <w:bottom w:val="single" w:sz="4" w:space="0" w:color="ED1A3B"/>
              <w:right w:val="single" w:sz="4" w:space="0" w:color="ED1A3B"/>
            </w:tcBorders>
          </w:tcPr>
          <w:p w14:paraId="25F51953" w14:textId="77777777" w:rsidR="00A271DA" w:rsidRPr="0095595C" w:rsidRDefault="00A271DA" w:rsidP="00D14B2D">
            <w:pPr>
              <w:pStyle w:val="BDOTEXTZPRVY"/>
              <w:tabs>
                <w:tab w:val="left" w:pos="1209"/>
                <w:tab w:val="center" w:pos="4559"/>
              </w:tabs>
              <w:rPr>
                <w:b/>
                <w:color w:val="FFFFFF" w:themeColor="background1"/>
              </w:rPr>
            </w:pPr>
            <w:r w:rsidRPr="0095595C">
              <w:rPr>
                <w:b/>
              </w:rPr>
              <w:t>Fáze 4:</w:t>
            </w:r>
            <w:r>
              <w:rPr>
                <w:b/>
              </w:rPr>
              <w:t xml:space="preserve"> </w:t>
            </w:r>
            <w:r w:rsidRPr="0095595C">
              <w:rPr>
                <w:b/>
              </w:rPr>
              <w:t xml:space="preserve">Zpracování </w:t>
            </w:r>
            <w:r>
              <w:rPr>
                <w:b/>
              </w:rPr>
              <w:t>výstupní zprávy</w:t>
            </w:r>
          </w:p>
          <w:p w14:paraId="46D94238" w14:textId="77777777" w:rsidR="00A271DA" w:rsidRPr="0095595C" w:rsidRDefault="00A271DA" w:rsidP="00D14B2D">
            <w:pPr>
              <w:pStyle w:val="BDOTEXTZPRVY"/>
            </w:pPr>
            <w:r w:rsidRPr="0095595C">
              <w:t xml:space="preserve">Výstupem této fáze je předložení </w:t>
            </w:r>
            <w:r w:rsidRPr="0095595C">
              <w:rPr>
                <w:b/>
              </w:rPr>
              <w:t>výstupní zprávy</w:t>
            </w:r>
            <w:r w:rsidRPr="0095595C">
              <w:t xml:space="preserve"> zahrnující následující dílčí výstupy:</w:t>
            </w:r>
          </w:p>
          <w:p w14:paraId="17CE399C" w14:textId="77777777" w:rsidR="00A271DA" w:rsidRDefault="00A271DA" w:rsidP="00A271DA">
            <w:pPr>
              <w:pStyle w:val="BDOTEXTZPRVY"/>
              <w:numPr>
                <w:ilvl w:val="0"/>
                <w:numId w:val="45"/>
              </w:numPr>
            </w:pPr>
            <w:r w:rsidRPr="0078126F">
              <w:rPr>
                <w:b/>
              </w:rPr>
              <w:t>Analytický souhrn / popis technických, legislativních norem, přínosů, bariér a limitů nezávislosti osob se zdravotním postižením.</w:t>
            </w:r>
          </w:p>
          <w:p w14:paraId="5D84D24A" w14:textId="77777777" w:rsidR="00A271DA" w:rsidRPr="0078126F" w:rsidRDefault="00A271DA" w:rsidP="00A271DA">
            <w:pPr>
              <w:pStyle w:val="BDOTEXTZPRVY"/>
              <w:numPr>
                <w:ilvl w:val="0"/>
                <w:numId w:val="45"/>
              </w:numPr>
              <w:rPr>
                <w:b/>
              </w:rPr>
            </w:pPr>
            <w:r>
              <w:t xml:space="preserve">Analýza – </w:t>
            </w:r>
            <w:r w:rsidRPr="0078126F">
              <w:rPr>
                <w:b/>
              </w:rPr>
              <w:t>podrobný rozbor nejproblematičtějších částí legislativy ČR v oblasti mající dopad na nezávislost osob se zdravotním postižením</w:t>
            </w:r>
            <w:r>
              <w:rPr>
                <w:b/>
              </w:rPr>
              <w:t>.</w:t>
            </w:r>
            <w:r w:rsidRPr="0078126F">
              <w:rPr>
                <w:b/>
              </w:rPr>
              <w:t xml:space="preserve"> </w:t>
            </w:r>
          </w:p>
          <w:p w14:paraId="4B8438B3" w14:textId="77777777" w:rsidR="00A271DA" w:rsidRDefault="00A271DA" w:rsidP="00A271DA">
            <w:pPr>
              <w:pStyle w:val="BDOTEXTZPRVY"/>
              <w:numPr>
                <w:ilvl w:val="0"/>
                <w:numId w:val="45"/>
              </w:numPr>
            </w:pPr>
            <w:r w:rsidRPr="0078126F">
              <w:rPr>
                <w:b/>
              </w:rPr>
              <w:t xml:space="preserve">Provedení </w:t>
            </w:r>
            <w:proofErr w:type="spellStart"/>
            <w:r w:rsidRPr="0078126F">
              <w:rPr>
                <w:b/>
              </w:rPr>
              <w:t>benchmarkingu</w:t>
            </w:r>
            <w:proofErr w:type="spellEnd"/>
            <w:r w:rsidRPr="0078126F">
              <w:rPr>
                <w:b/>
              </w:rPr>
              <w:t xml:space="preserve"> a hledání příkladů dobré praxe v zahraničí.</w:t>
            </w:r>
          </w:p>
          <w:p w14:paraId="2A80005F" w14:textId="77777777" w:rsidR="00A271DA" w:rsidRPr="0078126F" w:rsidRDefault="00A271DA" w:rsidP="00A271DA">
            <w:pPr>
              <w:pStyle w:val="BDOTEXTZPRVY"/>
              <w:numPr>
                <w:ilvl w:val="0"/>
                <w:numId w:val="45"/>
              </w:numPr>
              <w:rPr>
                <w:b/>
              </w:rPr>
            </w:pPr>
            <w:r w:rsidRPr="007F0A8A">
              <w:t xml:space="preserve">Analýza – podrobný </w:t>
            </w:r>
            <w:r>
              <w:t xml:space="preserve">rozbor oblastí legislativy ČR, </w:t>
            </w:r>
            <w:r w:rsidRPr="0078126F">
              <w:rPr>
                <w:b/>
              </w:rPr>
              <w:t>ale i příkladů dobré praxe ze zahraničí, jež mají největší potencionální dopad na zvýšení nezávislosti osob se zdravotním postižením.</w:t>
            </w:r>
          </w:p>
          <w:p w14:paraId="0B9B1215" w14:textId="77777777" w:rsidR="00A271DA" w:rsidRPr="0078126F" w:rsidRDefault="00A271DA" w:rsidP="00A271DA">
            <w:pPr>
              <w:pStyle w:val="BDOTEXTZPRVY"/>
              <w:numPr>
                <w:ilvl w:val="0"/>
                <w:numId w:val="45"/>
              </w:numPr>
              <w:rPr>
                <w:b/>
              </w:rPr>
            </w:pPr>
            <w:r w:rsidRPr="0078126F">
              <w:rPr>
                <w:b/>
              </w:rPr>
              <w:t>Vypracování konkrétních kroků legislativní i nelegislativní povahy, jež budou mít za cíl zvýšení míry nezávislosti osob se zdravotním postižením. Tyto kroky budou zpracovány do akčního plánu s náležitými atributy (gestor, náklady, termín a další), tak aby byla zaručena realizovatelnost těchto kroků.</w:t>
            </w:r>
          </w:p>
        </w:tc>
        <w:tc>
          <w:tcPr>
            <w:tcW w:w="945" w:type="pct"/>
            <w:tcBorders>
              <w:top w:val="single" w:sz="4" w:space="0" w:color="ED1A3B"/>
              <w:left w:val="single" w:sz="4" w:space="0" w:color="ED1A3B"/>
              <w:bottom w:val="single" w:sz="4" w:space="0" w:color="ED1A3B"/>
            </w:tcBorders>
            <w:vAlign w:val="center"/>
          </w:tcPr>
          <w:p w14:paraId="571173BD" w14:textId="77777777" w:rsidR="00A271DA" w:rsidRPr="0095595C" w:rsidRDefault="00A271DA" w:rsidP="00D14B2D">
            <w:pPr>
              <w:jc w:val="center"/>
            </w:pPr>
            <w:r w:rsidRPr="0095595C">
              <w:t xml:space="preserve">Uzavření smlouvy + </w:t>
            </w:r>
            <w:r>
              <w:t>2-3</w:t>
            </w:r>
            <w:r w:rsidRPr="0095595C">
              <w:t xml:space="preserve"> měsíc</w:t>
            </w:r>
            <w:r>
              <w:t>e</w:t>
            </w:r>
          </w:p>
        </w:tc>
      </w:tr>
      <w:tr w:rsidR="00A271DA" w:rsidRPr="0095595C" w14:paraId="3D448E4E" w14:textId="77777777" w:rsidTr="00D14B2D">
        <w:trPr>
          <w:cantSplit/>
          <w:tblHeader/>
        </w:trPr>
        <w:tc>
          <w:tcPr>
            <w:tcW w:w="4055" w:type="pct"/>
            <w:tcBorders>
              <w:top w:val="single" w:sz="4" w:space="0" w:color="ED1A3B"/>
              <w:bottom w:val="single" w:sz="4" w:space="0" w:color="ED1A3B"/>
              <w:right w:val="single" w:sz="4" w:space="0" w:color="ED1A3B"/>
            </w:tcBorders>
          </w:tcPr>
          <w:p w14:paraId="21DB1FCD" w14:textId="77777777" w:rsidR="00A271DA" w:rsidRPr="0095595C" w:rsidRDefault="00A271DA" w:rsidP="00D14B2D">
            <w:pPr>
              <w:pStyle w:val="BDOTEXTZPRVY"/>
              <w:tabs>
                <w:tab w:val="left" w:pos="1209"/>
                <w:tab w:val="center" w:pos="4559"/>
              </w:tabs>
              <w:rPr>
                <w:b/>
                <w:color w:val="FFFFFF" w:themeColor="background1"/>
              </w:rPr>
            </w:pPr>
            <w:r w:rsidRPr="0095595C">
              <w:rPr>
                <w:b/>
              </w:rPr>
              <w:t>Fáze 5: Finalizace Projektu</w:t>
            </w:r>
          </w:p>
          <w:p w14:paraId="6E5FD024" w14:textId="77777777" w:rsidR="00A271DA" w:rsidRPr="0095595C" w:rsidRDefault="00A271DA" w:rsidP="00D14B2D">
            <w:pPr>
              <w:pStyle w:val="BDOTEXTZPRVY"/>
            </w:pPr>
            <w:r w:rsidRPr="0095595C">
              <w:t>V této fázi budou ukončeny veškeré činnosti zahrnující analýzu a zpracování informací a bude dopracována závěrečná zpráva Projektu. Ta bude předložena Zadavateli k připomínkování, následně dojde k zapracování připomínek Zadavatele.</w:t>
            </w:r>
          </w:p>
        </w:tc>
        <w:tc>
          <w:tcPr>
            <w:tcW w:w="945" w:type="pct"/>
            <w:tcBorders>
              <w:top w:val="single" w:sz="4" w:space="0" w:color="ED1A3B"/>
              <w:left w:val="single" w:sz="4" w:space="0" w:color="ED1A3B"/>
              <w:bottom w:val="single" w:sz="4" w:space="0" w:color="ED1A3B"/>
            </w:tcBorders>
            <w:vAlign w:val="center"/>
          </w:tcPr>
          <w:p w14:paraId="6CC0D8A8" w14:textId="77777777" w:rsidR="00A271DA" w:rsidRPr="0095595C" w:rsidRDefault="00A271DA" w:rsidP="00D14B2D">
            <w:pPr>
              <w:jc w:val="center"/>
            </w:pPr>
            <w:r w:rsidRPr="0095595C">
              <w:t xml:space="preserve">Uzavření smlouvy + </w:t>
            </w:r>
            <w:r>
              <w:t>4</w:t>
            </w:r>
            <w:r w:rsidRPr="0095595C">
              <w:t xml:space="preserve"> měsíc</w:t>
            </w:r>
            <w:r>
              <w:t>e</w:t>
            </w:r>
          </w:p>
        </w:tc>
      </w:tr>
    </w:tbl>
    <w:p w14:paraId="0A14281F" w14:textId="77777777" w:rsidR="00A271DA" w:rsidRDefault="00A271DA" w:rsidP="00A271DA"/>
    <w:p w14:paraId="77BADCC4" w14:textId="77777777" w:rsidR="006B5C2B" w:rsidRDefault="006B5C2B" w:rsidP="00056354">
      <w:pPr>
        <w:rPr>
          <w:rFonts w:cs="Arial"/>
          <w:b/>
          <w:sz w:val="20"/>
        </w:rPr>
      </w:pPr>
    </w:p>
    <w:p w14:paraId="1EC470EF" w14:textId="77777777" w:rsidR="00722758" w:rsidRDefault="00722758" w:rsidP="00056354">
      <w:pPr>
        <w:rPr>
          <w:rFonts w:cs="Arial"/>
          <w:b/>
          <w:sz w:val="20"/>
        </w:rPr>
      </w:pPr>
    </w:p>
    <w:p w14:paraId="712D48AE" w14:textId="77777777" w:rsidR="00722758" w:rsidRDefault="00722758" w:rsidP="00056354">
      <w:pPr>
        <w:rPr>
          <w:rFonts w:cs="Arial"/>
          <w:b/>
          <w:sz w:val="20"/>
        </w:rPr>
      </w:pPr>
    </w:p>
    <w:p w14:paraId="714A1C77" w14:textId="77777777" w:rsidR="00722758" w:rsidRDefault="00722758" w:rsidP="00056354">
      <w:pPr>
        <w:rPr>
          <w:rFonts w:cs="Arial"/>
          <w:b/>
          <w:sz w:val="20"/>
        </w:rPr>
      </w:pPr>
    </w:p>
    <w:p w14:paraId="4332F8BE" w14:textId="77777777" w:rsidR="00722758" w:rsidRDefault="00722758" w:rsidP="00056354">
      <w:pPr>
        <w:rPr>
          <w:rFonts w:cs="Arial"/>
          <w:b/>
          <w:sz w:val="20"/>
        </w:rPr>
      </w:pPr>
    </w:p>
    <w:p w14:paraId="157D6013" w14:textId="77777777" w:rsidR="00722758" w:rsidRDefault="00722758" w:rsidP="00056354">
      <w:pPr>
        <w:rPr>
          <w:rFonts w:cs="Arial"/>
          <w:b/>
          <w:sz w:val="20"/>
        </w:rPr>
      </w:pPr>
    </w:p>
    <w:p w14:paraId="05DB8495" w14:textId="77777777" w:rsidR="00722758" w:rsidRDefault="00722758" w:rsidP="00056354">
      <w:pPr>
        <w:rPr>
          <w:rFonts w:cs="Arial"/>
          <w:b/>
          <w:sz w:val="20"/>
        </w:rPr>
      </w:pPr>
    </w:p>
    <w:p w14:paraId="517A0D23" w14:textId="77777777" w:rsidR="00722758" w:rsidRDefault="00722758" w:rsidP="00056354">
      <w:pPr>
        <w:rPr>
          <w:rFonts w:cs="Arial"/>
          <w:b/>
          <w:sz w:val="20"/>
        </w:rPr>
      </w:pPr>
    </w:p>
    <w:p w14:paraId="5256DCB8" w14:textId="77777777" w:rsidR="00722758" w:rsidRDefault="00722758" w:rsidP="00056354">
      <w:pPr>
        <w:rPr>
          <w:rFonts w:cs="Arial"/>
          <w:b/>
          <w:sz w:val="20"/>
        </w:rPr>
      </w:pPr>
    </w:p>
    <w:p w14:paraId="695E52FC" w14:textId="77777777" w:rsidR="00722758" w:rsidRDefault="00722758" w:rsidP="00056354">
      <w:pPr>
        <w:rPr>
          <w:rFonts w:cs="Arial"/>
          <w:b/>
          <w:sz w:val="20"/>
        </w:rPr>
      </w:pPr>
    </w:p>
    <w:p w14:paraId="62456712" w14:textId="32BEB973" w:rsidR="00722758" w:rsidRDefault="00722758" w:rsidP="00722758">
      <w:pPr>
        <w:jc w:val="center"/>
        <w:rPr>
          <w:rFonts w:cs="Arial"/>
          <w:b/>
          <w:sz w:val="20"/>
        </w:rPr>
      </w:pPr>
      <w:r w:rsidRPr="002A6537">
        <w:rPr>
          <w:rFonts w:cs="Arial"/>
          <w:b/>
          <w:sz w:val="20"/>
        </w:rPr>
        <w:t xml:space="preserve">Příloha č. </w:t>
      </w:r>
      <w:r>
        <w:rPr>
          <w:rFonts w:cs="Arial"/>
          <w:b/>
          <w:sz w:val="20"/>
        </w:rPr>
        <w:t>3</w:t>
      </w:r>
      <w:r w:rsidRPr="002A6537">
        <w:rPr>
          <w:rFonts w:cs="Arial"/>
          <w:b/>
          <w:sz w:val="20"/>
        </w:rPr>
        <w:t xml:space="preserve"> – </w:t>
      </w:r>
      <w:r>
        <w:rPr>
          <w:rFonts w:cs="Arial"/>
          <w:b/>
          <w:sz w:val="20"/>
        </w:rPr>
        <w:t>Realizační tým</w:t>
      </w:r>
    </w:p>
    <w:p w14:paraId="7F315D77" w14:textId="77777777" w:rsidR="00722758" w:rsidRDefault="00722758" w:rsidP="00056354">
      <w:pPr>
        <w:rPr>
          <w:rFonts w:cs="Arial"/>
          <w:b/>
          <w:sz w:val="20"/>
        </w:rPr>
      </w:pPr>
    </w:p>
    <w:p w14:paraId="23DB925F" w14:textId="77777777" w:rsidR="00722758" w:rsidRDefault="00722758" w:rsidP="00056354">
      <w:pPr>
        <w:rPr>
          <w:rFonts w:cs="Arial"/>
          <w:b/>
          <w:sz w:val="20"/>
        </w:rPr>
      </w:pPr>
    </w:p>
    <w:p w14:paraId="398B0EF8" w14:textId="77777777" w:rsidR="00722758" w:rsidRDefault="00722758" w:rsidP="00056354">
      <w:pPr>
        <w:rPr>
          <w:rFonts w:cs="Arial"/>
          <w:b/>
          <w:sz w:val="20"/>
        </w:rPr>
      </w:pPr>
    </w:p>
    <w:p w14:paraId="26CA0C5F" w14:textId="77777777" w:rsidR="00722758" w:rsidRDefault="00722758" w:rsidP="00056354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5"/>
        <w:gridCol w:w="3369"/>
      </w:tblGrid>
      <w:tr w:rsidR="00A271DA" w:rsidRPr="00A3420E" w14:paraId="2FC8A949" w14:textId="77777777" w:rsidTr="00A271DA">
        <w:trPr>
          <w:trHeight w:val="851"/>
        </w:trPr>
        <w:tc>
          <w:tcPr>
            <w:tcW w:w="675" w:type="dxa"/>
            <w:shd w:val="clear" w:color="auto" w:fill="ED1A3B"/>
            <w:vAlign w:val="center"/>
          </w:tcPr>
          <w:p w14:paraId="08911A61" w14:textId="77777777" w:rsidR="00A271DA" w:rsidRPr="00A3420E" w:rsidRDefault="00A271DA" w:rsidP="00D14B2D">
            <w:pPr>
              <w:pStyle w:val="Nadpis2"/>
              <w:ind w:firstLine="62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3420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Č.</w:t>
            </w:r>
          </w:p>
        </w:tc>
        <w:tc>
          <w:tcPr>
            <w:tcW w:w="2585" w:type="dxa"/>
            <w:shd w:val="clear" w:color="auto" w:fill="ED1A3B"/>
            <w:vAlign w:val="center"/>
          </w:tcPr>
          <w:p w14:paraId="41ADBF59" w14:textId="77777777" w:rsidR="00A271DA" w:rsidRPr="00A3420E" w:rsidRDefault="00A271DA" w:rsidP="00D14B2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420E">
              <w:rPr>
                <w:rFonts w:cstheme="minorHAnsi"/>
                <w:b/>
                <w:color w:val="FFFFFF" w:themeColor="background1"/>
              </w:rPr>
              <w:t>Pozice</w:t>
            </w:r>
          </w:p>
        </w:tc>
        <w:tc>
          <w:tcPr>
            <w:tcW w:w="3369" w:type="dxa"/>
            <w:shd w:val="clear" w:color="auto" w:fill="ED1A3B"/>
            <w:vAlign w:val="center"/>
          </w:tcPr>
          <w:p w14:paraId="41929771" w14:textId="77777777" w:rsidR="00A271DA" w:rsidRPr="00A3420E" w:rsidRDefault="00A271DA" w:rsidP="00D14B2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420E">
              <w:rPr>
                <w:rFonts w:cstheme="minorHAnsi"/>
                <w:b/>
                <w:color w:val="FFFFFF" w:themeColor="background1"/>
              </w:rPr>
              <w:t>Jméno a příjmení</w:t>
            </w:r>
          </w:p>
        </w:tc>
      </w:tr>
      <w:tr w:rsidR="00A271DA" w:rsidRPr="005B5B7B" w14:paraId="08CF6A69" w14:textId="77777777" w:rsidTr="00A271DA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40132A30" w14:textId="77777777" w:rsidR="00A271DA" w:rsidRPr="005B5B7B" w:rsidRDefault="00A271DA" w:rsidP="00D14B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5B5B7B">
              <w:rPr>
                <w:rFonts w:cs="Arial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A465705" w14:textId="77777777" w:rsidR="00A271DA" w:rsidRPr="0086781B" w:rsidRDefault="00A271DA" w:rsidP="00D14B2D">
            <w:pPr>
              <w:jc w:val="center"/>
              <w:rPr>
                <w:rFonts w:cs="Arial"/>
                <w:b/>
              </w:rPr>
            </w:pPr>
            <w:r w:rsidRPr="0086781B">
              <w:rPr>
                <w:rFonts w:cs="Arial"/>
                <w:b/>
              </w:rPr>
              <w:t>Garant veřejné zakázky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7851DA7" w14:textId="77777777" w:rsidR="00A271DA" w:rsidRPr="005B5B7B" w:rsidRDefault="00A271DA" w:rsidP="00D14B2D">
            <w:pPr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Mgr. Jakub </w:t>
            </w:r>
            <w:proofErr w:type="spellStart"/>
            <w:r>
              <w:rPr>
                <w:rFonts w:cs="Arial"/>
              </w:rPr>
              <w:t>Machytka</w:t>
            </w:r>
            <w:proofErr w:type="spellEnd"/>
          </w:p>
        </w:tc>
      </w:tr>
      <w:tr w:rsidR="00A271DA" w:rsidRPr="005B5B7B" w14:paraId="35E6D842" w14:textId="77777777" w:rsidTr="00A271DA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1831F059" w14:textId="77777777" w:rsidR="00A271DA" w:rsidRPr="005B5B7B" w:rsidRDefault="00A271DA" w:rsidP="00D14B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5B5B7B">
              <w:rPr>
                <w:rFonts w:cs="Arial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EDE54A2" w14:textId="77777777" w:rsidR="00A271DA" w:rsidRPr="0086781B" w:rsidRDefault="00A271DA" w:rsidP="00D14B2D">
            <w:pPr>
              <w:jc w:val="center"/>
              <w:rPr>
                <w:rFonts w:cs="Arial"/>
                <w:b/>
              </w:rPr>
            </w:pPr>
            <w:r w:rsidRPr="0086781B">
              <w:rPr>
                <w:rFonts w:cs="Arial"/>
                <w:b/>
              </w:rPr>
              <w:t>Řešitel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2619D93" w14:textId="77777777" w:rsidR="00A271DA" w:rsidRPr="005B5B7B" w:rsidRDefault="00A271DA" w:rsidP="00D14B2D">
            <w:pPr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Ing. Mgr. Václav Škapa</w:t>
            </w:r>
          </w:p>
        </w:tc>
      </w:tr>
    </w:tbl>
    <w:p w14:paraId="30496EE8" w14:textId="77777777" w:rsidR="00722758" w:rsidRDefault="00722758" w:rsidP="00056354">
      <w:pPr>
        <w:rPr>
          <w:rFonts w:cs="Arial"/>
          <w:b/>
          <w:sz w:val="20"/>
        </w:rPr>
      </w:pPr>
    </w:p>
    <w:p w14:paraId="1F817A15" w14:textId="77777777" w:rsidR="00722758" w:rsidRDefault="00722758" w:rsidP="00056354">
      <w:pPr>
        <w:rPr>
          <w:rFonts w:cs="Arial"/>
          <w:b/>
          <w:sz w:val="20"/>
        </w:rPr>
      </w:pPr>
    </w:p>
    <w:p w14:paraId="45354DCC" w14:textId="77777777" w:rsidR="00722758" w:rsidRDefault="00722758" w:rsidP="00056354">
      <w:pPr>
        <w:rPr>
          <w:rFonts w:cs="Arial"/>
          <w:b/>
          <w:sz w:val="20"/>
        </w:rPr>
      </w:pPr>
    </w:p>
    <w:p w14:paraId="28F6609B" w14:textId="77777777" w:rsidR="00722758" w:rsidRDefault="00722758" w:rsidP="00056354">
      <w:pPr>
        <w:rPr>
          <w:rFonts w:cs="Arial"/>
          <w:b/>
          <w:sz w:val="20"/>
        </w:rPr>
      </w:pPr>
    </w:p>
    <w:p w14:paraId="0EE4D774" w14:textId="77777777" w:rsidR="00722758" w:rsidRDefault="00722758" w:rsidP="00056354">
      <w:pPr>
        <w:rPr>
          <w:rFonts w:cs="Arial"/>
          <w:b/>
          <w:sz w:val="20"/>
        </w:rPr>
      </w:pPr>
    </w:p>
    <w:p w14:paraId="7C2A3901" w14:textId="77777777" w:rsidR="00722758" w:rsidRDefault="00722758" w:rsidP="00056354">
      <w:pPr>
        <w:rPr>
          <w:rFonts w:cs="Arial"/>
          <w:b/>
          <w:sz w:val="20"/>
        </w:rPr>
      </w:pPr>
    </w:p>
    <w:p w14:paraId="7AD9E095" w14:textId="77777777" w:rsidR="00722758" w:rsidRDefault="00722758" w:rsidP="00056354">
      <w:pPr>
        <w:rPr>
          <w:rFonts w:cs="Arial"/>
          <w:b/>
          <w:sz w:val="20"/>
        </w:rPr>
      </w:pPr>
    </w:p>
    <w:p w14:paraId="1389B2D6" w14:textId="77777777" w:rsidR="00722758" w:rsidRDefault="00722758" w:rsidP="00056354">
      <w:pPr>
        <w:rPr>
          <w:rFonts w:cs="Arial"/>
          <w:b/>
          <w:sz w:val="20"/>
        </w:rPr>
      </w:pPr>
    </w:p>
    <w:p w14:paraId="249E7537" w14:textId="77777777" w:rsidR="00722758" w:rsidRDefault="00722758" w:rsidP="00056354">
      <w:pPr>
        <w:rPr>
          <w:rFonts w:cs="Arial"/>
          <w:b/>
          <w:sz w:val="20"/>
        </w:rPr>
      </w:pPr>
    </w:p>
    <w:p w14:paraId="6E037EAB" w14:textId="77777777" w:rsidR="00722758" w:rsidRDefault="00722758" w:rsidP="00056354">
      <w:pPr>
        <w:rPr>
          <w:rFonts w:cs="Arial"/>
          <w:b/>
          <w:sz w:val="20"/>
        </w:rPr>
      </w:pPr>
    </w:p>
    <w:p w14:paraId="171F4F19" w14:textId="77777777" w:rsidR="00722758" w:rsidRDefault="00722758" w:rsidP="00056354">
      <w:pPr>
        <w:rPr>
          <w:rFonts w:cs="Arial"/>
          <w:b/>
          <w:sz w:val="20"/>
        </w:rPr>
      </w:pPr>
    </w:p>
    <w:p w14:paraId="272A37FE" w14:textId="77777777" w:rsidR="00722758" w:rsidRDefault="00722758" w:rsidP="00056354">
      <w:pPr>
        <w:rPr>
          <w:rFonts w:cs="Arial"/>
          <w:b/>
          <w:sz w:val="20"/>
        </w:rPr>
      </w:pPr>
    </w:p>
    <w:p w14:paraId="19B2D0CF" w14:textId="77777777" w:rsidR="00722758" w:rsidRDefault="00722758" w:rsidP="00056354">
      <w:pPr>
        <w:rPr>
          <w:rFonts w:cs="Arial"/>
          <w:b/>
          <w:sz w:val="20"/>
        </w:rPr>
      </w:pPr>
    </w:p>
    <w:p w14:paraId="7C015E40" w14:textId="77777777" w:rsidR="00722758" w:rsidRDefault="00722758" w:rsidP="00056354">
      <w:pPr>
        <w:rPr>
          <w:rFonts w:cs="Arial"/>
          <w:b/>
          <w:sz w:val="20"/>
        </w:rPr>
      </w:pPr>
    </w:p>
    <w:p w14:paraId="5B89C146" w14:textId="77777777" w:rsidR="00722758" w:rsidRDefault="00722758" w:rsidP="00056354">
      <w:pPr>
        <w:rPr>
          <w:rFonts w:cs="Arial"/>
          <w:b/>
          <w:sz w:val="20"/>
        </w:rPr>
      </w:pPr>
    </w:p>
    <w:p w14:paraId="4EC8765E" w14:textId="77777777" w:rsidR="00722758" w:rsidRDefault="00722758" w:rsidP="00056354">
      <w:pPr>
        <w:rPr>
          <w:rFonts w:cs="Arial"/>
          <w:b/>
          <w:sz w:val="20"/>
        </w:rPr>
      </w:pPr>
    </w:p>
    <w:p w14:paraId="7B71C91D" w14:textId="77777777" w:rsidR="00722758" w:rsidRDefault="00722758" w:rsidP="00056354">
      <w:pPr>
        <w:rPr>
          <w:rFonts w:cs="Arial"/>
          <w:b/>
          <w:sz w:val="20"/>
        </w:rPr>
      </w:pPr>
    </w:p>
    <w:p w14:paraId="573D5CFD" w14:textId="77777777" w:rsidR="00722758" w:rsidRDefault="00722758" w:rsidP="00056354">
      <w:pPr>
        <w:rPr>
          <w:rFonts w:cs="Arial"/>
          <w:b/>
          <w:sz w:val="20"/>
        </w:rPr>
      </w:pPr>
    </w:p>
    <w:p w14:paraId="68252EB3" w14:textId="77777777" w:rsidR="00722758" w:rsidRDefault="00722758" w:rsidP="00056354">
      <w:pPr>
        <w:rPr>
          <w:rFonts w:cs="Arial"/>
          <w:b/>
          <w:sz w:val="20"/>
        </w:rPr>
      </w:pPr>
    </w:p>
    <w:p w14:paraId="757D6C3B" w14:textId="77777777" w:rsidR="00722758" w:rsidRDefault="00722758" w:rsidP="00056354">
      <w:pPr>
        <w:rPr>
          <w:rFonts w:cs="Arial"/>
          <w:b/>
          <w:sz w:val="20"/>
        </w:rPr>
      </w:pPr>
    </w:p>
    <w:p w14:paraId="67AE0027" w14:textId="77777777" w:rsidR="00722758" w:rsidRDefault="00722758" w:rsidP="00056354">
      <w:pPr>
        <w:rPr>
          <w:rFonts w:cs="Arial"/>
          <w:b/>
          <w:sz w:val="20"/>
        </w:rPr>
      </w:pPr>
    </w:p>
    <w:p w14:paraId="1948C797" w14:textId="77777777" w:rsidR="00722758" w:rsidRDefault="00722758" w:rsidP="00056354">
      <w:pPr>
        <w:rPr>
          <w:rFonts w:cs="Arial"/>
          <w:b/>
          <w:sz w:val="20"/>
        </w:rPr>
      </w:pPr>
    </w:p>
    <w:p w14:paraId="181DA328" w14:textId="77777777" w:rsidR="00722758" w:rsidRDefault="00722758" w:rsidP="00056354">
      <w:pPr>
        <w:rPr>
          <w:rFonts w:cs="Arial"/>
          <w:b/>
          <w:sz w:val="20"/>
        </w:rPr>
      </w:pPr>
    </w:p>
    <w:p w14:paraId="4408EAF5" w14:textId="77777777" w:rsidR="00722758" w:rsidRDefault="00722758" w:rsidP="00056354">
      <w:pPr>
        <w:rPr>
          <w:rFonts w:cs="Arial"/>
          <w:b/>
          <w:sz w:val="20"/>
        </w:rPr>
      </w:pPr>
    </w:p>
    <w:p w14:paraId="252A800A" w14:textId="77777777" w:rsidR="00722758" w:rsidRDefault="00722758" w:rsidP="00056354">
      <w:pPr>
        <w:rPr>
          <w:rFonts w:cs="Arial"/>
          <w:b/>
          <w:sz w:val="20"/>
        </w:rPr>
      </w:pPr>
    </w:p>
    <w:p w14:paraId="6A7EBA99" w14:textId="77777777" w:rsidR="00722758" w:rsidRDefault="00722758" w:rsidP="00056354">
      <w:pPr>
        <w:rPr>
          <w:rFonts w:cs="Arial"/>
          <w:b/>
          <w:sz w:val="20"/>
        </w:rPr>
      </w:pPr>
    </w:p>
    <w:p w14:paraId="1AC97DEA" w14:textId="77777777" w:rsidR="00722758" w:rsidRDefault="00722758" w:rsidP="00056354">
      <w:pPr>
        <w:rPr>
          <w:rFonts w:cs="Arial"/>
          <w:b/>
          <w:sz w:val="20"/>
        </w:rPr>
      </w:pPr>
    </w:p>
    <w:p w14:paraId="3EF036ED" w14:textId="77777777" w:rsidR="00722758" w:rsidRDefault="00722758" w:rsidP="00056354">
      <w:pPr>
        <w:rPr>
          <w:rFonts w:cs="Arial"/>
          <w:b/>
          <w:sz w:val="20"/>
        </w:rPr>
      </w:pPr>
    </w:p>
    <w:p w14:paraId="2077EF6D" w14:textId="77777777" w:rsidR="00722758" w:rsidRDefault="00722758" w:rsidP="00056354">
      <w:pPr>
        <w:rPr>
          <w:rFonts w:cs="Arial"/>
          <w:b/>
          <w:sz w:val="20"/>
        </w:rPr>
      </w:pPr>
    </w:p>
    <w:p w14:paraId="3428ED75" w14:textId="77777777" w:rsidR="00722758" w:rsidRDefault="00722758" w:rsidP="00056354">
      <w:pPr>
        <w:rPr>
          <w:rFonts w:cs="Arial"/>
          <w:b/>
          <w:sz w:val="20"/>
        </w:rPr>
      </w:pPr>
    </w:p>
    <w:p w14:paraId="212A7893" w14:textId="77777777" w:rsidR="00722758" w:rsidRDefault="00722758" w:rsidP="00056354">
      <w:pPr>
        <w:rPr>
          <w:rFonts w:cs="Arial"/>
          <w:b/>
          <w:sz w:val="20"/>
        </w:rPr>
      </w:pPr>
    </w:p>
    <w:p w14:paraId="7560556C" w14:textId="77777777" w:rsidR="00722758" w:rsidRDefault="00722758" w:rsidP="00056354">
      <w:pPr>
        <w:rPr>
          <w:rFonts w:cs="Arial"/>
          <w:b/>
          <w:sz w:val="20"/>
        </w:rPr>
      </w:pPr>
    </w:p>
    <w:p w14:paraId="0BBA0F04" w14:textId="77777777" w:rsidR="00722758" w:rsidRDefault="00722758" w:rsidP="00056354">
      <w:pPr>
        <w:rPr>
          <w:rFonts w:cs="Arial"/>
          <w:b/>
          <w:sz w:val="20"/>
        </w:rPr>
      </w:pPr>
    </w:p>
    <w:p w14:paraId="7BDECCD0" w14:textId="77777777" w:rsidR="00722758" w:rsidRDefault="00722758" w:rsidP="00056354">
      <w:pPr>
        <w:rPr>
          <w:rFonts w:cs="Arial"/>
          <w:b/>
          <w:sz w:val="20"/>
        </w:rPr>
      </w:pPr>
    </w:p>
    <w:p w14:paraId="2D6448E4" w14:textId="77777777" w:rsidR="00722758" w:rsidRDefault="00722758" w:rsidP="00056354">
      <w:pPr>
        <w:rPr>
          <w:rFonts w:cs="Arial"/>
          <w:b/>
          <w:sz w:val="20"/>
        </w:rPr>
      </w:pPr>
    </w:p>
    <w:p w14:paraId="7B4D1A15" w14:textId="77777777" w:rsidR="00722758" w:rsidRDefault="00722758" w:rsidP="00056354">
      <w:pPr>
        <w:rPr>
          <w:rFonts w:cs="Arial"/>
          <w:b/>
          <w:sz w:val="20"/>
        </w:rPr>
      </w:pPr>
    </w:p>
    <w:p w14:paraId="57EE8DDD" w14:textId="77777777" w:rsidR="00722758" w:rsidRDefault="00722758" w:rsidP="00056354">
      <w:pPr>
        <w:rPr>
          <w:rFonts w:cs="Arial"/>
          <w:b/>
          <w:sz w:val="20"/>
        </w:rPr>
      </w:pPr>
    </w:p>
    <w:p w14:paraId="75C54966" w14:textId="77777777" w:rsidR="00722758" w:rsidRDefault="00722758" w:rsidP="00056354">
      <w:pPr>
        <w:rPr>
          <w:rFonts w:cs="Arial"/>
          <w:b/>
          <w:sz w:val="20"/>
        </w:rPr>
      </w:pPr>
    </w:p>
    <w:p w14:paraId="2C9DC066" w14:textId="77777777" w:rsidR="00722758" w:rsidRDefault="00722758" w:rsidP="00056354">
      <w:pPr>
        <w:rPr>
          <w:rFonts w:cs="Arial"/>
          <w:b/>
          <w:sz w:val="20"/>
        </w:rPr>
      </w:pPr>
    </w:p>
    <w:p w14:paraId="3AEAC3B9" w14:textId="77777777" w:rsidR="00722758" w:rsidRDefault="00722758" w:rsidP="00056354">
      <w:pPr>
        <w:rPr>
          <w:rFonts w:cs="Arial"/>
          <w:b/>
          <w:sz w:val="20"/>
        </w:rPr>
      </w:pPr>
    </w:p>
    <w:p w14:paraId="5B6372A9" w14:textId="77777777" w:rsidR="00722758" w:rsidRDefault="00722758" w:rsidP="00056354">
      <w:pPr>
        <w:rPr>
          <w:rFonts w:cs="Arial"/>
          <w:b/>
          <w:sz w:val="20"/>
        </w:rPr>
      </w:pPr>
    </w:p>
    <w:p w14:paraId="1132B129" w14:textId="77777777" w:rsidR="00722758" w:rsidRDefault="00722758" w:rsidP="00056354">
      <w:pPr>
        <w:rPr>
          <w:rFonts w:cs="Arial"/>
          <w:b/>
          <w:sz w:val="20"/>
        </w:rPr>
      </w:pPr>
    </w:p>
    <w:p w14:paraId="60C33DB8" w14:textId="77777777" w:rsidR="00722758" w:rsidRDefault="00722758" w:rsidP="00056354">
      <w:pPr>
        <w:rPr>
          <w:rFonts w:cs="Arial"/>
          <w:b/>
          <w:sz w:val="20"/>
        </w:rPr>
      </w:pPr>
    </w:p>
    <w:p w14:paraId="3D23B527" w14:textId="77777777" w:rsidR="00722758" w:rsidRDefault="00722758" w:rsidP="00056354">
      <w:pPr>
        <w:rPr>
          <w:rFonts w:cs="Arial"/>
          <w:b/>
          <w:sz w:val="20"/>
        </w:rPr>
      </w:pPr>
    </w:p>
    <w:p w14:paraId="1DE975EE" w14:textId="77777777" w:rsidR="00722758" w:rsidRDefault="00722758" w:rsidP="00056354">
      <w:pPr>
        <w:rPr>
          <w:rFonts w:cs="Arial"/>
          <w:b/>
          <w:sz w:val="20"/>
        </w:rPr>
      </w:pPr>
    </w:p>
    <w:p w14:paraId="205E005B" w14:textId="77777777" w:rsidR="00722758" w:rsidRDefault="00722758" w:rsidP="00056354">
      <w:pPr>
        <w:rPr>
          <w:rFonts w:cs="Arial"/>
          <w:b/>
          <w:sz w:val="20"/>
        </w:rPr>
      </w:pPr>
    </w:p>
    <w:p w14:paraId="5140752E" w14:textId="77777777" w:rsidR="00722758" w:rsidRDefault="00722758" w:rsidP="00056354">
      <w:pPr>
        <w:rPr>
          <w:rFonts w:cs="Arial"/>
          <w:b/>
          <w:sz w:val="20"/>
        </w:rPr>
      </w:pPr>
    </w:p>
    <w:p w14:paraId="30DC428C" w14:textId="77777777" w:rsidR="00722758" w:rsidRDefault="00722758" w:rsidP="00056354">
      <w:pPr>
        <w:rPr>
          <w:rFonts w:cs="Arial"/>
          <w:b/>
          <w:sz w:val="20"/>
        </w:rPr>
      </w:pPr>
    </w:p>
    <w:p w14:paraId="0CF1D0BA" w14:textId="77777777" w:rsidR="00722758" w:rsidRDefault="00722758" w:rsidP="00056354">
      <w:pPr>
        <w:rPr>
          <w:rFonts w:cs="Arial"/>
          <w:b/>
          <w:sz w:val="20"/>
        </w:rPr>
      </w:pPr>
    </w:p>
    <w:p w14:paraId="33E11735" w14:textId="77777777" w:rsidR="00722758" w:rsidRDefault="00722758" w:rsidP="00056354">
      <w:pPr>
        <w:rPr>
          <w:rFonts w:cs="Arial"/>
          <w:b/>
          <w:sz w:val="20"/>
        </w:rPr>
      </w:pPr>
    </w:p>
    <w:p w14:paraId="5D442977" w14:textId="77777777" w:rsidR="00722758" w:rsidRDefault="00722758" w:rsidP="00056354">
      <w:pPr>
        <w:rPr>
          <w:rFonts w:cs="Arial"/>
          <w:b/>
          <w:sz w:val="20"/>
        </w:rPr>
      </w:pPr>
    </w:p>
    <w:p w14:paraId="1AF79293" w14:textId="77777777" w:rsidR="00722758" w:rsidRDefault="00722758" w:rsidP="00056354">
      <w:pPr>
        <w:rPr>
          <w:rFonts w:cs="Arial"/>
          <w:b/>
          <w:sz w:val="20"/>
        </w:rPr>
      </w:pPr>
    </w:p>
    <w:p w14:paraId="26BECACD" w14:textId="77777777" w:rsidR="00722758" w:rsidRDefault="00722758" w:rsidP="00056354">
      <w:pPr>
        <w:rPr>
          <w:rFonts w:cs="Arial"/>
          <w:b/>
          <w:sz w:val="20"/>
        </w:rPr>
      </w:pPr>
    </w:p>
    <w:p w14:paraId="0076D333" w14:textId="4E6202E2" w:rsidR="00722758" w:rsidRDefault="00722758" w:rsidP="0072275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Příloha č. 4 – Seznam poddodavatelů</w:t>
      </w:r>
    </w:p>
    <w:p w14:paraId="77B69C03" w14:textId="77777777" w:rsidR="00722758" w:rsidRPr="00242BAA" w:rsidRDefault="00722758" w:rsidP="00722758">
      <w:pPr>
        <w:spacing w:line="280" w:lineRule="atLeast"/>
        <w:rPr>
          <w:rFonts w:cs="Arial"/>
          <w:bCs/>
          <w:sz w:val="22"/>
          <w:szCs w:val="22"/>
        </w:rPr>
      </w:pPr>
    </w:p>
    <w:p w14:paraId="3E0929E5" w14:textId="77777777" w:rsidR="00722758" w:rsidRPr="00242BAA" w:rsidRDefault="00722758" w:rsidP="00722758">
      <w:pPr>
        <w:jc w:val="center"/>
        <w:rPr>
          <w:rFonts w:cs="Arial"/>
          <w:sz w:val="22"/>
          <w:szCs w:val="22"/>
        </w:rPr>
      </w:pPr>
    </w:p>
    <w:p w14:paraId="009913C8" w14:textId="77777777" w:rsidR="00722758" w:rsidRPr="00242BAA" w:rsidRDefault="00722758" w:rsidP="00722758">
      <w:pPr>
        <w:keepNext/>
        <w:spacing w:line="280" w:lineRule="atLeast"/>
        <w:jc w:val="center"/>
        <w:rPr>
          <w:rFonts w:cs="Arial"/>
          <w:sz w:val="22"/>
          <w:szCs w:val="22"/>
        </w:rPr>
      </w:pPr>
      <w:r w:rsidRPr="00242BAA">
        <w:rPr>
          <w:rFonts w:cs="Arial"/>
          <w:sz w:val="22"/>
          <w:szCs w:val="22"/>
        </w:rPr>
        <w:t>Plnění veřejné zakázky uvedené výše nebude plněno prostřednictvím poddodavatelů.</w:t>
      </w:r>
    </w:p>
    <w:p w14:paraId="0B988E1E" w14:textId="77777777" w:rsidR="00722758" w:rsidRPr="00242BAA" w:rsidRDefault="00722758" w:rsidP="00722758">
      <w:pPr>
        <w:rPr>
          <w:sz w:val="22"/>
          <w:szCs w:val="22"/>
        </w:rPr>
      </w:pPr>
      <w:bookmarkStart w:id="16" w:name="_GoBack"/>
      <w:bookmarkEnd w:id="16"/>
    </w:p>
    <w:p w14:paraId="7690B9B0" w14:textId="77777777" w:rsidR="00722758" w:rsidRPr="00242BAA" w:rsidRDefault="00722758" w:rsidP="00722758">
      <w:pPr>
        <w:spacing w:line="280" w:lineRule="atLeast"/>
        <w:rPr>
          <w:rFonts w:cs="Arial"/>
          <w:sz w:val="22"/>
          <w:szCs w:val="22"/>
        </w:rPr>
      </w:pPr>
    </w:p>
    <w:p w14:paraId="29308166" w14:textId="77777777" w:rsidR="00722758" w:rsidRPr="00242BAA" w:rsidRDefault="00722758" w:rsidP="00722758">
      <w:pPr>
        <w:spacing w:line="280" w:lineRule="atLeast"/>
        <w:rPr>
          <w:rFonts w:cs="Arial"/>
          <w:sz w:val="22"/>
          <w:szCs w:val="22"/>
        </w:rPr>
      </w:pPr>
    </w:p>
    <w:p w14:paraId="44E0E9DD" w14:textId="17827A6E" w:rsidR="00722758" w:rsidRPr="00AA4839" w:rsidRDefault="008666B7" w:rsidP="00722758">
      <w:pPr>
        <w:spacing w:after="120" w:line="280" w:lineRule="atLeast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722758" w:rsidRPr="00AA4839">
        <w:rPr>
          <w:rFonts w:cs="Arial"/>
          <w:sz w:val="22"/>
          <w:szCs w:val="22"/>
        </w:rPr>
        <w:t>V</w:t>
      </w:r>
      <w:r w:rsidR="00AA4839" w:rsidRPr="00AA4839">
        <w:rPr>
          <w:rFonts w:cs="Arial"/>
          <w:sz w:val="22"/>
          <w:szCs w:val="22"/>
        </w:rPr>
        <w:t> Praze</w:t>
      </w:r>
      <w:r w:rsidR="00722758" w:rsidRPr="00AA4839">
        <w:rPr>
          <w:rFonts w:cs="Arial"/>
          <w:i/>
          <w:iCs/>
          <w:sz w:val="22"/>
          <w:szCs w:val="22"/>
        </w:rPr>
        <w:tab/>
      </w:r>
      <w:r>
        <w:rPr>
          <w:rFonts w:eastAsia="Calibri" w:cs="Arial"/>
          <w:sz w:val="20"/>
          <w:lang w:eastAsia="cs-CZ"/>
        </w:rPr>
        <w:t>13. 11. 2018</w:t>
      </w:r>
      <w:r w:rsidR="00722758" w:rsidRPr="00AA4839">
        <w:rPr>
          <w:rFonts w:cs="Arial"/>
          <w:i/>
          <w:iCs/>
          <w:sz w:val="22"/>
          <w:szCs w:val="22"/>
        </w:rPr>
        <w:tab/>
      </w:r>
    </w:p>
    <w:p w14:paraId="0378ABE4" w14:textId="77777777" w:rsidR="00722758" w:rsidRPr="00AA4839" w:rsidRDefault="00722758" w:rsidP="00722758">
      <w:pPr>
        <w:spacing w:after="120" w:line="280" w:lineRule="atLeast"/>
        <w:jc w:val="right"/>
        <w:rPr>
          <w:rFonts w:cs="Arial"/>
          <w:i/>
          <w:iCs/>
          <w:sz w:val="22"/>
          <w:szCs w:val="22"/>
        </w:rPr>
      </w:pP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  <w:r w:rsidRPr="00AA4839">
        <w:rPr>
          <w:rFonts w:cs="Arial"/>
          <w:i/>
          <w:iCs/>
          <w:sz w:val="22"/>
          <w:szCs w:val="22"/>
        </w:rPr>
        <w:tab/>
      </w:r>
    </w:p>
    <w:p w14:paraId="5C7F1B6C" w14:textId="5F4E46D7" w:rsidR="008666B7" w:rsidRPr="00503EF6" w:rsidRDefault="008666B7" w:rsidP="008666B7">
      <w:pPr>
        <w:suppressAutoHyphens w:val="0"/>
        <w:overflowPunct/>
        <w:autoSpaceDE/>
        <w:spacing w:line="280" w:lineRule="atLeast"/>
        <w:jc w:val="right"/>
        <w:textAlignment w:val="auto"/>
        <w:rPr>
          <w:rFonts w:eastAsia="Calibri" w:cs="Arial"/>
          <w:sz w:val="20"/>
          <w:lang w:eastAsia="cs-CZ"/>
        </w:rPr>
      </w:pPr>
      <w:r>
        <w:rPr>
          <w:rFonts w:cs="Arial"/>
          <w:i/>
          <w:highlight w:val="lightGray"/>
        </w:rPr>
        <w:t xml:space="preserve">              </w:t>
      </w:r>
      <w:r w:rsidRPr="004A6DAC">
        <w:rPr>
          <w:rFonts w:cs="Arial"/>
          <w:i/>
          <w:highlight w:val="lightGray"/>
        </w:rPr>
        <w:t>vlastnoruční podpis</w:t>
      </w:r>
    </w:p>
    <w:p w14:paraId="4766ECD2" w14:textId="77777777" w:rsidR="00722758" w:rsidRPr="00AA4839" w:rsidRDefault="00722758" w:rsidP="00722758">
      <w:pPr>
        <w:spacing w:line="280" w:lineRule="atLeast"/>
        <w:jc w:val="right"/>
        <w:rPr>
          <w:rFonts w:cs="Arial"/>
          <w:sz w:val="22"/>
          <w:szCs w:val="22"/>
        </w:rPr>
      </w:pPr>
      <w:r w:rsidRPr="00AA4839">
        <w:rPr>
          <w:rFonts w:cs="Arial"/>
          <w:i/>
          <w:iCs/>
          <w:sz w:val="22"/>
          <w:szCs w:val="22"/>
        </w:rPr>
        <w:t>…..……………………….…………</w:t>
      </w:r>
    </w:p>
    <w:p w14:paraId="52980775" w14:textId="56849B82" w:rsidR="00722758" w:rsidRPr="00AA4839" w:rsidRDefault="00722758" w:rsidP="00722758">
      <w:pPr>
        <w:spacing w:after="120" w:line="280" w:lineRule="atLeast"/>
        <w:ind w:left="5664" w:firstLine="290"/>
        <w:jc w:val="center"/>
        <w:rPr>
          <w:rFonts w:cs="Arial"/>
          <w:iCs/>
          <w:sz w:val="22"/>
          <w:szCs w:val="22"/>
        </w:rPr>
      </w:pPr>
      <w:r w:rsidRPr="00AA4839">
        <w:rPr>
          <w:rFonts w:cs="Arial"/>
          <w:iCs/>
          <w:sz w:val="22"/>
          <w:szCs w:val="22"/>
        </w:rPr>
        <w:t xml:space="preserve">  </w:t>
      </w:r>
      <w:r w:rsidR="00AA4839" w:rsidRPr="00AA4839">
        <w:rPr>
          <w:rFonts w:cs="Arial"/>
          <w:iCs/>
          <w:sz w:val="22"/>
          <w:szCs w:val="22"/>
        </w:rPr>
        <w:t xml:space="preserve">Ing. Radovan </w:t>
      </w:r>
      <w:proofErr w:type="spellStart"/>
      <w:r w:rsidR="00AA4839" w:rsidRPr="00AA4839">
        <w:rPr>
          <w:rFonts w:cs="Arial"/>
          <w:iCs/>
          <w:sz w:val="22"/>
          <w:szCs w:val="22"/>
        </w:rPr>
        <w:t>Hauk</w:t>
      </w:r>
      <w:proofErr w:type="spellEnd"/>
    </w:p>
    <w:p w14:paraId="07D0F5F3" w14:textId="5D724AEE" w:rsidR="00AA4839" w:rsidRPr="00AA4839" w:rsidRDefault="00AA4839" w:rsidP="00722758">
      <w:pPr>
        <w:spacing w:after="120" w:line="280" w:lineRule="atLeast"/>
        <w:ind w:left="5664" w:firstLine="290"/>
        <w:jc w:val="center"/>
        <w:rPr>
          <w:sz w:val="22"/>
          <w:szCs w:val="22"/>
        </w:rPr>
      </w:pPr>
      <w:r w:rsidRPr="00AA4839">
        <w:rPr>
          <w:sz w:val="22"/>
          <w:szCs w:val="22"/>
        </w:rPr>
        <w:t>jednatel</w:t>
      </w:r>
    </w:p>
    <w:p w14:paraId="5BFD8B1A" w14:textId="4D684F93" w:rsidR="00AA4839" w:rsidRPr="00242BAA" w:rsidRDefault="00AA4839" w:rsidP="00722758">
      <w:pPr>
        <w:spacing w:after="120" w:line="280" w:lineRule="atLeast"/>
        <w:ind w:left="5664" w:firstLine="290"/>
        <w:jc w:val="center"/>
        <w:rPr>
          <w:sz w:val="22"/>
          <w:szCs w:val="22"/>
        </w:rPr>
      </w:pPr>
      <w:r w:rsidRPr="00AA4839">
        <w:rPr>
          <w:sz w:val="22"/>
          <w:szCs w:val="22"/>
        </w:rPr>
        <w:t xml:space="preserve">BDO </w:t>
      </w:r>
      <w:proofErr w:type="spellStart"/>
      <w:r w:rsidRPr="00AA4839">
        <w:rPr>
          <w:sz w:val="22"/>
          <w:szCs w:val="22"/>
        </w:rPr>
        <w:t>Advisory</w:t>
      </w:r>
      <w:proofErr w:type="spellEnd"/>
      <w:r w:rsidRPr="00AA4839">
        <w:rPr>
          <w:sz w:val="22"/>
          <w:szCs w:val="22"/>
        </w:rPr>
        <w:t xml:space="preserve"> s.r.o.</w:t>
      </w:r>
    </w:p>
    <w:p w14:paraId="6990EBE5" w14:textId="77777777" w:rsidR="00722758" w:rsidRPr="002A6537" w:rsidRDefault="00722758" w:rsidP="00056354">
      <w:pPr>
        <w:rPr>
          <w:rFonts w:cs="Arial"/>
          <w:b/>
          <w:sz w:val="20"/>
        </w:rPr>
      </w:pPr>
    </w:p>
    <w:sectPr w:rsidR="00722758" w:rsidRPr="002A6537" w:rsidSect="000037F5">
      <w:headerReference w:type="default" r:id="rId11"/>
      <w:footerReference w:type="default" r:id="rId12"/>
      <w:footerReference w:type="first" r:id="rId13"/>
      <w:pgSz w:w="11905" w:h="16837"/>
      <w:pgMar w:top="1391" w:right="1106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E6EDD" w14:textId="77777777" w:rsidR="00777564" w:rsidRDefault="00777564">
      <w:r>
        <w:separator/>
      </w:r>
    </w:p>
  </w:endnote>
  <w:endnote w:type="continuationSeparator" w:id="0">
    <w:p w14:paraId="3820F456" w14:textId="77777777" w:rsidR="00777564" w:rsidRDefault="007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DF04C68" w14:textId="77777777" w:rsidR="00945D82" w:rsidRPr="008146A6" w:rsidRDefault="00945D82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329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329F3">
              <w:rPr>
                <w:rFonts w:ascii="Arial" w:hAnsi="Arial" w:cs="Arial"/>
                <w:bCs/>
                <w:noProof/>
                <w:sz w:val="18"/>
                <w:szCs w:val="18"/>
              </w:rPr>
              <w:t>17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B2EA" w14:textId="77777777" w:rsidR="00945D82" w:rsidRDefault="00945D8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5674BBF5" w14:textId="77777777" w:rsidR="00945D82" w:rsidRPr="00AA65F2" w:rsidRDefault="00945D82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2B2EF" w14:textId="77777777" w:rsidR="00777564" w:rsidRDefault="00777564">
      <w:r>
        <w:separator/>
      </w:r>
    </w:p>
  </w:footnote>
  <w:footnote w:type="continuationSeparator" w:id="0">
    <w:p w14:paraId="244E5205" w14:textId="77777777" w:rsidR="00777564" w:rsidRDefault="00777564">
      <w:r>
        <w:continuationSeparator/>
      </w:r>
    </w:p>
  </w:footnote>
  <w:footnote w:id="1">
    <w:p w14:paraId="4921E58F" w14:textId="7C8113D3" w:rsidR="00945D82" w:rsidRPr="000F16AF" w:rsidRDefault="00945D82" w:rsidP="00272024">
      <w:pPr>
        <w:pStyle w:val="Textpoznpodarou"/>
        <w:spacing w:line="240" w:lineRule="auto"/>
        <w:rPr>
          <w:sz w:val="18"/>
        </w:rPr>
      </w:pPr>
      <w:r w:rsidRPr="000F16AF">
        <w:rPr>
          <w:rFonts w:ascii="Arial" w:hAnsi="Arial" w:cs="Arial"/>
          <w:sz w:val="18"/>
          <w:vertAlign w:val="superscript"/>
          <w:lang w:eastAsia="ar-SA"/>
        </w:rPr>
        <w:footnoteRef/>
      </w:r>
      <w:r w:rsidRPr="000F16AF">
        <w:rPr>
          <w:rFonts w:ascii="Arial" w:hAnsi="Arial" w:cs="Arial"/>
          <w:sz w:val="18"/>
          <w:lang w:eastAsia="ar-SA"/>
        </w:rPr>
        <w:t xml:space="preserve"> Pokud </w:t>
      </w:r>
      <w:r>
        <w:rPr>
          <w:rFonts w:ascii="Arial" w:hAnsi="Arial" w:cs="Arial"/>
          <w:sz w:val="18"/>
          <w:lang w:eastAsia="ar-SA"/>
        </w:rPr>
        <w:t>Zpracovatel</w:t>
      </w:r>
      <w:r w:rsidRPr="000F16AF">
        <w:rPr>
          <w:rFonts w:ascii="Arial" w:hAnsi="Arial" w:cs="Arial"/>
          <w:sz w:val="18"/>
          <w:lang w:eastAsia="ar-SA"/>
        </w:rPr>
        <w:t xml:space="preserve"> není plátcem DPH, proškrtne kolonky výše DPH a celková odměna, včetně DPH a doplní formulaci: „</w:t>
      </w:r>
      <w:r>
        <w:rPr>
          <w:rFonts w:ascii="Arial" w:hAnsi="Arial" w:cs="Arial"/>
          <w:sz w:val="18"/>
          <w:lang w:eastAsia="ar-SA"/>
        </w:rPr>
        <w:t>Zpracovatel</w:t>
      </w:r>
      <w:r w:rsidRPr="000F16AF">
        <w:rPr>
          <w:rFonts w:ascii="Arial" w:hAnsi="Arial" w:cs="Arial"/>
          <w:sz w:val="18"/>
          <w:lang w:eastAsia="ar-SA"/>
        </w:rPr>
        <w:t xml:space="preserve"> není plátcem DPH.“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EFAEA" w14:textId="77777777" w:rsidR="00DD0B4B" w:rsidRDefault="00DD0B4B" w:rsidP="00DD0B4B">
    <w:pPr>
      <w:pStyle w:val="Zhlav"/>
      <w:jc w:val="right"/>
      <w:rPr>
        <w:rFonts w:ascii="Arial" w:hAnsi="Arial" w:cs="Arial"/>
      </w:rPr>
    </w:pPr>
  </w:p>
  <w:p w14:paraId="687174E9" w14:textId="77777777" w:rsidR="00DD0B4B" w:rsidRPr="00DD0B4B" w:rsidRDefault="00DD0B4B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AE8A5E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CE6A7A"/>
    <w:multiLevelType w:val="multilevel"/>
    <w:tmpl w:val="4CFA9A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77D58DF"/>
    <w:multiLevelType w:val="multilevel"/>
    <w:tmpl w:val="C2D02AC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C76774"/>
    <w:multiLevelType w:val="multilevel"/>
    <w:tmpl w:val="B93EF6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940A75"/>
    <w:multiLevelType w:val="hybridMultilevel"/>
    <w:tmpl w:val="CBF2C06E"/>
    <w:lvl w:ilvl="0" w:tplc="CCEE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A3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C196E73"/>
    <w:multiLevelType w:val="hybridMultilevel"/>
    <w:tmpl w:val="FD646BDA"/>
    <w:lvl w:ilvl="0" w:tplc="CCEE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A3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3C18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CAB581D"/>
    <w:multiLevelType w:val="multilevel"/>
    <w:tmpl w:val="117899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33335E65"/>
    <w:multiLevelType w:val="multilevel"/>
    <w:tmpl w:val="0A68B7D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11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19778E"/>
    <w:multiLevelType w:val="hybridMultilevel"/>
    <w:tmpl w:val="665EBEE0"/>
    <w:lvl w:ilvl="0" w:tplc="CCEE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A3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3366C"/>
    <w:multiLevelType w:val="hybridMultilevel"/>
    <w:tmpl w:val="37587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EF8474F"/>
    <w:multiLevelType w:val="hybridMultilevel"/>
    <w:tmpl w:val="B41C0A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5">
    <w:nsid w:val="515A28E6"/>
    <w:multiLevelType w:val="multilevel"/>
    <w:tmpl w:val="36D62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0C0FDC"/>
    <w:multiLevelType w:val="multilevel"/>
    <w:tmpl w:val="5D2E2A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EE6F55"/>
    <w:multiLevelType w:val="hybridMultilevel"/>
    <w:tmpl w:val="A4EA5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C2E9D"/>
    <w:multiLevelType w:val="multilevel"/>
    <w:tmpl w:val="CE90F5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BA3273D"/>
    <w:multiLevelType w:val="multilevel"/>
    <w:tmpl w:val="9AD08ED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3CF276B"/>
    <w:multiLevelType w:val="hybridMultilevel"/>
    <w:tmpl w:val="92EE1E6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F703740"/>
    <w:multiLevelType w:val="multilevel"/>
    <w:tmpl w:val="370C11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2.4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4"/>
  </w:num>
  <w:num w:numId="5">
    <w:abstractNumId w:val="1"/>
  </w:num>
  <w:num w:numId="6">
    <w:abstractNumId w:val="17"/>
  </w:num>
  <w:num w:numId="7">
    <w:abstractNumId w:val="3"/>
  </w:num>
  <w:num w:numId="8">
    <w:abstractNumId w:val="18"/>
  </w:num>
  <w:num w:numId="9">
    <w:abstractNumId w:val="0"/>
  </w:num>
  <w:num w:numId="10">
    <w:abstractNumId w:val="13"/>
  </w:num>
  <w:num w:numId="11">
    <w:abstractNumId w:val="9"/>
  </w:num>
  <w:num w:numId="12">
    <w:abstractNumId w:val="31"/>
  </w:num>
  <w:num w:numId="13">
    <w:abstractNumId w:val="3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9"/>
  </w:num>
  <w:num w:numId="17">
    <w:abstractNumId w:val="6"/>
  </w:num>
  <w:num w:numId="18">
    <w:abstractNumId w:val="26"/>
  </w:num>
  <w:num w:numId="19">
    <w:abstractNumId w:val="11"/>
  </w:num>
  <w:num w:numId="20">
    <w:abstractNumId w:val="37"/>
  </w:num>
  <w:num w:numId="21">
    <w:abstractNumId w:val="30"/>
  </w:num>
  <w:num w:numId="22">
    <w:abstractNumId w:val="27"/>
  </w:num>
  <w:num w:numId="23">
    <w:abstractNumId w:val="10"/>
  </w:num>
  <w:num w:numId="24">
    <w:abstractNumId w:val="21"/>
  </w:num>
  <w:num w:numId="25">
    <w:abstractNumId w:val="24"/>
  </w:num>
  <w:num w:numId="26">
    <w:abstractNumId w:val="36"/>
  </w:num>
  <w:num w:numId="27">
    <w:abstractNumId w:val="22"/>
  </w:num>
  <w:num w:numId="28">
    <w:abstractNumId w:val="16"/>
  </w:num>
  <w:num w:numId="29">
    <w:abstractNumId w:val="3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0"/>
  </w:num>
  <w:num w:numId="36">
    <w:abstractNumId w:val="24"/>
  </w:num>
  <w:num w:numId="37">
    <w:abstractNumId w:val="35"/>
  </w:num>
  <w:num w:numId="38">
    <w:abstractNumId w:val="8"/>
  </w:num>
  <w:num w:numId="39">
    <w:abstractNumId w:val="23"/>
  </w:num>
  <w:num w:numId="40">
    <w:abstractNumId w:val="28"/>
  </w:num>
  <w:num w:numId="41">
    <w:abstractNumId w:val="2"/>
  </w:num>
  <w:num w:numId="42">
    <w:abstractNumId w:val="33"/>
  </w:num>
  <w:num w:numId="43">
    <w:abstractNumId w:val="25"/>
  </w:num>
  <w:num w:numId="44">
    <w:abstractNumId w:val="24"/>
  </w:num>
  <w:num w:numId="45">
    <w:abstractNumId w:val="14"/>
  </w:num>
  <w:num w:numId="46">
    <w:abstractNumId w:val="5"/>
  </w:num>
  <w:num w:numId="4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37F5"/>
    <w:rsid w:val="000052CB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61D8"/>
    <w:rsid w:val="000270BF"/>
    <w:rsid w:val="00031128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5F28"/>
    <w:rsid w:val="00056354"/>
    <w:rsid w:val="00057921"/>
    <w:rsid w:val="00060D00"/>
    <w:rsid w:val="000615D8"/>
    <w:rsid w:val="00066309"/>
    <w:rsid w:val="00067DC8"/>
    <w:rsid w:val="00072F1D"/>
    <w:rsid w:val="00073777"/>
    <w:rsid w:val="000748BE"/>
    <w:rsid w:val="00074AEE"/>
    <w:rsid w:val="00076463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495E"/>
    <w:rsid w:val="00095705"/>
    <w:rsid w:val="000A0117"/>
    <w:rsid w:val="000A11AA"/>
    <w:rsid w:val="000A15A1"/>
    <w:rsid w:val="000A2BD3"/>
    <w:rsid w:val="000A6D1D"/>
    <w:rsid w:val="000B0331"/>
    <w:rsid w:val="000B081C"/>
    <w:rsid w:val="000B08C4"/>
    <w:rsid w:val="000B12D5"/>
    <w:rsid w:val="000B1878"/>
    <w:rsid w:val="000B33CC"/>
    <w:rsid w:val="000B484B"/>
    <w:rsid w:val="000B7509"/>
    <w:rsid w:val="000C0096"/>
    <w:rsid w:val="000C31C4"/>
    <w:rsid w:val="000C3D67"/>
    <w:rsid w:val="000C4FFF"/>
    <w:rsid w:val="000C777E"/>
    <w:rsid w:val="000C7B81"/>
    <w:rsid w:val="000D01D3"/>
    <w:rsid w:val="000D1A80"/>
    <w:rsid w:val="000D51D9"/>
    <w:rsid w:val="000D5B5C"/>
    <w:rsid w:val="000D6ABC"/>
    <w:rsid w:val="000D73F9"/>
    <w:rsid w:val="000E08D6"/>
    <w:rsid w:val="000E1358"/>
    <w:rsid w:val="000E17D1"/>
    <w:rsid w:val="000E1A98"/>
    <w:rsid w:val="000E1F22"/>
    <w:rsid w:val="000E2FEB"/>
    <w:rsid w:val="000E4010"/>
    <w:rsid w:val="000E5F63"/>
    <w:rsid w:val="000E6639"/>
    <w:rsid w:val="000E7A83"/>
    <w:rsid w:val="000F16AF"/>
    <w:rsid w:val="000F2FC7"/>
    <w:rsid w:val="000F3A31"/>
    <w:rsid w:val="000F5A16"/>
    <w:rsid w:val="001008DA"/>
    <w:rsid w:val="00101E99"/>
    <w:rsid w:val="0010280E"/>
    <w:rsid w:val="00102BA2"/>
    <w:rsid w:val="001032B0"/>
    <w:rsid w:val="001044DA"/>
    <w:rsid w:val="0010499F"/>
    <w:rsid w:val="00104AE4"/>
    <w:rsid w:val="00104C6C"/>
    <w:rsid w:val="001051CB"/>
    <w:rsid w:val="0010600F"/>
    <w:rsid w:val="00106D67"/>
    <w:rsid w:val="00113A48"/>
    <w:rsid w:val="00115A64"/>
    <w:rsid w:val="00116D35"/>
    <w:rsid w:val="00120265"/>
    <w:rsid w:val="001211EC"/>
    <w:rsid w:val="001221DE"/>
    <w:rsid w:val="00124856"/>
    <w:rsid w:val="001253C3"/>
    <w:rsid w:val="00133174"/>
    <w:rsid w:val="001340F1"/>
    <w:rsid w:val="001356E8"/>
    <w:rsid w:val="00136284"/>
    <w:rsid w:val="00136998"/>
    <w:rsid w:val="00136D74"/>
    <w:rsid w:val="00141833"/>
    <w:rsid w:val="00141E8B"/>
    <w:rsid w:val="001431DC"/>
    <w:rsid w:val="001472E7"/>
    <w:rsid w:val="001501B5"/>
    <w:rsid w:val="00151670"/>
    <w:rsid w:val="00151777"/>
    <w:rsid w:val="001519D2"/>
    <w:rsid w:val="00151D6E"/>
    <w:rsid w:val="00153CD5"/>
    <w:rsid w:val="00154B1E"/>
    <w:rsid w:val="00155153"/>
    <w:rsid w:val="00157173"/>
    <w:rsid w:val="00160E50"/>
    <w:rsid w:val="00160E53"/>
    <w:rsid w:val="0016156E"/>
    <w:rsid w:val="00162696"/>
    <w:rsid w:val="00162A6F"/>
    <w:rsid w:val="00163ED0"/>
    <w:rsid w:val="00164C51"/>
    <w:rsid w:val="00167C3B"/>
    <w:rsid w:val="001700EB"/>
    <w:rsid w:val="00171533"/>
    <w:rsid w:val="00171EB9"/>
    <w:rsid w:val="0017279B"/>
    <w:rsid w:val="00172A32"/>
    <w:rsid w:val="00173D4A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009F"/>
    <w:rsid w:val="001B1568"/>
    <w:rsid w:val="001B3620"/>
    <w:rsid w:val="001B78EE"/>
    <w:rsid w:val="001B7AD9"/>
    <w:rsid w:val="001B7FAD"/>
    <w:rsid w:val="001C0773"/>
    <w:rsid w:val="001C37BA"/>
    <w:rsid w:val="001C4778"/>
    <w:rsid w:val="001C4BD0"/>
    <w:rsid w:val="001D2C19"/>
    <w:rsid w:val="001D352D"/>
    <w:rsid w:val="001D35AC"/>
    <w:rsid w:val="001D3B03"/>
    <w:rsid w:val="001D5BA7"/>
    <w:rsid w:val="001D5D32"/>
    <w:rsid w:val="001D6EF4"/>
    <w:rsid w:val="001E0B54"/>
    <w:rsid w:val="001E2D1A"/>
    <w:rsid w:val="001E3C09"/>
    <w:rsid w:val="001E4C7D"/>
    <w:rsid w:val="001F06A2"/>
    <w:rsid w:val="001F099D"/>
    <w:rsid w:val="001F1136"/>
    <w:rsid w:val="001F28D6"/>
    <w:rsid w:val="001F3D1C"/>
    <w:rsid w:val="001F4031"/>
    <w:rsid w:val="001F67EB"/>
    <w:rsid w:val="00203627"/>
    <w:rsid w:val="00204140"/>
    <w:rsid w:val="00204FCA"/>
    <w:rsid w:val="0020652A"/>
    <w:rsid w:val="002066B3"/>
    <w:rsid w:val="002076D3"/>
    <w:rsid w:val="0021050D"/>
    <w:rsid w:val="00211C7E"/>
    <w:rsid w:val="00212F4D"/>
    <w:rsid w:val="002135D9"/>
    <w:rsid w:val="00214250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E1E"/>
    <w:rsid w:val="00235FD4"/>
    <w:rsid w:val="002412CE"/>
    <w:rsid w:val="0024232A"/>
    <w:rsid w:val="002447B7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2024"/>
    <w:rsid w:val="00272F87"/>
    <w:rsid w:val="00273494"/>
    <w:rsid w:val="002748A0"/>
    <w:rsid w:val="002763F1"/>
    <w:rsid w:val="00276BEA"/>
    <w:rsid w:val="00276EA8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4A2"/>
    <w:rsid w:val="00296EEA"/>
    <w:rsid w:val="002A08AD"/>
    <w:rsid w:val="002A090C"/>
    <w:rsid w:val="002A2910"/>
    <w:rsid w:val="002A2AFB"/>
    <w:rsid w:val="002A4B16"/>
    <w:rsid w:val="002A5830"/>
    <w:rsid w:val="002A6537"/>
    <w:rsid w:val="002A66A9"/>
    <w:rsid w:val="002A6CD2"/>
    <w:rsid w:val="002A6D8C"/>
    <w:rsid w:val="002B005D"/>
    <w:rsid w:val="002B0631"/>
    <w:rsid w:val="002B0AB1"/>
    <w:rsid w:val="002B1EEC"/>
    <w:rsid w:val="002B28AE"/>
    <w:rsid w:val="002B2A92"/>
    <w:rsid w:val="002B62D4"/>
    <w:rsid w:val="002B63A8"/>
    <w:rsid w:val="002B667D"/>
    <w:rsid w:val="002B692D"/>
    <w:rsid w:val="002B721B"/>
    <w:rsid w:val="002C3BD0"/>
    <w:rsid w:val="002C4224"/>
    <w:rsid w:val="002C4E8E"/>
    <w:rsid w:val="002C51F9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75B6"/>
    <w:rsid w:val="002E0F75"/>
    <w:rsid w:val="002E2978"/>
    <w:rsid w:val="002E31D3"/>
    <w:rsid w:val="002E5FD1"/>
    <w:rsid w:val="002E6258"/>
    <w:rsid w:val="002E6787"/>
    <w:rsid w:val="002F0889"/>
    <w:rsid w:val="002F290A"/>
    <w:rsid w:val="002F4E4F"/>
    <w:rsid w:val="003016DD"/>
    <w:rsid w:val="00301A28"/>
    <w:rsid w:val="003020A7"/>
    <w:rsid w:val="00303ECC"/>
    <w:rsid w:val="00305553"/>
    <w:rsid w:val="00305562"/>
    <w:rsid w:val="00310EC2"/>
    <w:rsid w:val="00314551"/>
    <w:rsid w:val="0031652F"/>
    <w:rsid w:val="003173E4"/>
    <w:rsid w:val="00320025"/>
    <w:rsid w:val="003211A3"/>
    <w:rsid w:val="0032189C"/>
    <w:rsid w:val="00322140"/>
    <w:rsid w:val="00326AE6"/>
    <w:rsid w:val="00326C13"/>
    <w:rsid w:val="003303E5"/>
    <w:rsid w:val="00330684"/>
    <w:rsid w:val="00332409"/>
    <w:rsid w:val="00333AEB"/>
    <w:rsid w:val="00335BBC"/>
    <w:rsid w:val="003417C0"/>
    <w:rsid w:val="00342B4B"/>
    <w:rsid w:val="00342FF3"/>
    <w:rsid w:val="00343660"/>
    <w:rsid w:val="003443F6"/>
    <w:rsid w:val="003448C8"/>
    <w:rsid w:val="00345CB8"/>
    <w:rsid w:val="003465B9"/>
    <w:rsid w:val="00346B00"/>
    <w:rsid w:val="00347208"/>
    <w:rsid w:val="003517C5"/>
    <w:rsid w:val="00352781"/>
    <w:rsid w:val="0035299A"/>
    <w:rsid w:val="00354A76"/>
    <w:rsid w:val="003557CA"/>
    <w:rsid w:val="00356AA4"/>
    <w:rsid w:val="00360D8A"/>
    <w:rsid w:val="0036293E"/>
    <w:rsid w:val="00363505"/>
    <w:rsid w:val="00363DD6"/>
    <w:rsid w:val="00363E05"/>
    <w:rsid w:val="003663F5"/>
    <w:rsid w:val="00375396"/>
    <w:rsid w:val="00377A8C"/>
    <w:rsid w:val="00377AFB"/>
    <w:rsid w:val="0038088C"/>
    <w:rsid w:val="003809BD"/>
    <w:rsid w:val="00381152"/>
    <w:rsid w:val="00382494"/>
    <w:rsid w:val="00383035"/>
    <w:rsid w:val="00383C90"/>
    <w:rsid w:val="003874C6"/>
    <w:rsid w:val="003907DC"/>
    <w:rsid w:val="00391CD5"/>
    <w:rsid w:val="00391EA8"/>
    <w:rsid w:val="00393CE3"/>
    <w:rsid w:val="00395283"/>
    <w:rsid w:val="00395BCC"/>
    <w:rsid w:val="003963B5"/>
    <w:rsid w:val="003A0FA9"/>
    <w:rsid w:val="003A2F79"/>
    <w:rsid w:val="003A5D5E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E15"/>
    <w:rsid w:val="003C3B73"/>
    <w:rsid w:val="003C5752"/>
    <w:rsid w:val="003C5801"/>
    <w:rsid w:val="003C6048"/>
    <w:rsid w:val="003D11AC"/>
    <w:rsid w:val="003D278E"/>
    <w:rsid w:val="003D2B1F"/>
    <w:rsid w:val="003D43B4"/>
    <w:rsid w:val="003D5E94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160F2"/>
    <w:rsid w:val="004204B9"/>
    <w:rsid w:val="00421966"/>
    <w:rsid w:val="00423448"/>
    <w:rsid w:val="00423F5D"/>
    <w:rsid w:val="00424D51"/>
    <w:rsid w:val="004269F0"/>
    <w:rsid w:val="00427064"/>
    <w:rsid w:val="004300C4"/>
    <w:rsid w:val="00432D18"/>
    <w:rsid w:val="00433C73"/>
    <w:rsid w:val="00434264"/>
    <w:rsid w:val="004357CC"/>
    <w:rsid w:val="0043607B"/>
    <w:rsid w:val="00436DED"/>
    <w:rsid w:val="004370F5"/>
    <w:rsid w:val="00437348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1990"/>
    <w:rsid w:val="00463C2D"/>
    <w:rsid w:val="00465698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7553"/>
    <w:rsid w:val="004878D0"/>
    <w:rsid w:val="00487FEE"/>
    <w:rsid w:val="00490069"/>
    <w:rsid w:val="004908D6"/>
    <w:rsid w:val="00492E31"/>
    <w:rsid w:val="004936BF"/>
    <w:rsid w:val="004948A5"/>
    <w:rsid w:val="0049558A"/>
    <w:rsid w:val="00495EC9"/>
    <w:rsid w:val="00497350"/>
    <w:rsid w:val="0049793E"/>
    <w:rsid w:val="004A00AA"/>
    <w:rsid w:val="004A1D46"/>
    <w:rsid w:val="004A5B1D"/>
    <w:rsid w:val="004A5DAD"/>
    <w:rsid w:val="004B039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09A2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E7530"/>
    <w:rsid w:val="004E76D7"/>
    <w:rsid w:val="004F147F"/>
    <w:rsid w:val="004F1F07"/>
    <w:rsid w:val="004F226F"/>
    <w:rsid w:val="004F4A0E"/>
    <w:rsid w:val="004F4A9A"/>
    <w:rsid w:val="004F67B3"/>
    <w:rsid w:val="004F6921"/>
    <w:rsid w:val="004F7F9F"/>
    <w:rsid w:val="00500732"/>
    <w:rsid w:val="00500E82"/>
    <w:rsid w:val="00500FEA"/>
    <w:rsid w:val="0050160A"/>
    <w:rsid w:val="0050164D"/>
    <w:rsid w:val="00501959"/>
    <w:rsid w:val="005028E8"/>
    <w:rsid w:val="00503EF6"/>
    <w:rsid w:val="00504001"/>
    <w:rsid w:val="00506BB3"/>
    <w:rsid w:val="00510A21"/>
    <w:rsid w:val="005118B6"/>
    <w:rsid w:val="00511B6A"/>
    <w:rsid w:val="00515E0C"/>
    <w:rsid w:val="005166C1"/>
    <w:rsid w:val="00516821"/>
    <w:rsid w:val="005222DB"/>
    <w:rsid w:val="005226EF"/>
    <w:rsid w:val="00522E41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86925"/>
    <w:rsid w:val="00590F09"/>
    <w:rsid w:val="00591E50"/>
    <w:rsid w:val="00591F99"/>
    <w:rsid w:val="0059331F"/>
    <w:rsid w:val="00594978"/>
    <w:rsid w:val="005A3444"/>
    <w:rsid w:val="005A44D0"/>
    <w:rsid w:val="005A7A9B"/>
    <w:rsid w:val="005A7C2F"/>
    <w:rsid w:val="005B1C17"/>
    <w:rsid w:val="005B5AF6"/>
    <w:rsid w:val="005B5E38"/>
    <w:rsid w:val="005B60DF"/>
    <w:rsid w:val="005B61BD"/>
    <w:rsid w:val="005B6929"/>
    <w:rsid w:val="005B7972"/>
    <w:rsid w:val="005C08D7"/>
    <w:rsid w:val="005C1E90"/>
    <w:rsid w:val="005C1EA8"/>
    <w:rsid w:val="005C3E55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15FA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0A4"/>
    <w:rsid w:val="005F5BFC"/>
    <w:rsid w:val="005F63E8"/>
    <w:rsid w:val="00600E42"/>
    <w:rsid w:val="00601644"/>
    <w:rsid w:val="006016F6"/>
    <w:rsid w:val="00601C6A"/>
    <w:rsid w:val="00606076"/>
    <w:rsid w:val="00606915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681F"/>
    <w:rsid w:val="00616F4F"/>
    <w:rsid w:val="006206EA"/>
    <w:rsid w:val="0062212E"/>
    <w:rsid w:val="00622AC1"/>
    <w:rsid w:val="006234ED"/>
    <w:rsid w:val="006249BA"/>
    <w:rsid w:val="006260E9"/>
    <w:rsid w:val="00630E0F"/>
    <w:rsid w:val="00633675"/>
    <w:rsid w:val="00634D44"/>
    <w:rsid w:val="00635019"/>
    <w:rsid w:val="00640D54"/>
    <w:rsid w:val="00641082"/>
    <w:rsid w:val="00641E76"/>
    <w:rsid w:val="00643182"/>
    <w:rsid w:val="006433C5"/>
    <w:rsid w:val="006460AC"/>
    <w:rsid w:val="00646384"/>
    <w:rsid w:val="006470E2"/>
    <w:rsid w:val="0064784C"/>
    <w:rsid w:val="00650AD1"/>
    <w:rsid w:val="006514D1"/>
    <w:rsid w:val="00652ACE"/>
    <w:rsid w:val="0065471A"/>
    <w:rsid w:val="00655037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19F0"/>
    <w:rsid w:val="00683210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2F7A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2B"/>
    <w:rsid w:val="006B5CB8"/>
    <w:rsid w:val="006C02FB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296"/>
    <w:rsid w:val="006E08E6"/>
    <w:rsid w:val="006E1D06"/>
    <w:rsid w:val="006E2810"/>
    <w:rsid w:val="006E2998"/>
    <w:rsid w:val="006E4EB0"/>
    <w:rsid w:val="006E7DFB"/>
    <w:rsid w:val="006F06E9"/>
    <w:rsid w:val="006F19C1"/>
    <w:rsid w:val="006F1DDB"/>
    <w:rsid w:val="006F48A4"/>
    <w:rsid w:val="006F75E2"/>
    <w:rsid w:val="006F7710"/>
    <w:rsid w:val="006F7D2E"/>
    <w:rsid w:val="00700747"/>
    <w:rsid w:val="0070134D"/>
    <w:rsid w:val="007019D5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046"/>
    <w:rsid w:val="00722758"/>
    <w:rsid w:val="0072280D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40D02"/>
    <w:rsid w:val="00742120"/>
    <w:rsid w:val="007426FA"/>
    <w:rsid w:val="0074748E"/>
    <w:rsid w:val="00750857"/>
    <w:rsid w:val="00750C02"/>
    <w:rsid w:val="00750D09"/>
    <w:rsid w:val="0075227B"/>
    <w:rsid w:val="00752717"/>
    <w:rsid w:val="0075342D"/>
    <w:rsid w:val="00753AF7"/>
    <w:rsid w:val="00753F0C"/>
    <w:rsid w:val="00760D35"/>
    <w:rsid w:val="007648AB"/>
    <w:rsid w:val="007660C3"/>
    <w:rsid w:val="0076634F"/>
    <w:rsid w:val="00770742"/>
    <w:rsid w:val="007709EB"/>
    <w:rsid w:val="00773662"/>
    <w:rsid w:val="007742F9"/>
    <w:rsid w:val="00774A74"/>
    <w:rsid w:val="00775D5A"/>
    <w:rsid w:val="00776775"/>
    <w:rsid w:val="00776CEE"/>
    <w:rsid w:val="00776E12"/>
    <w:rsid w:val="00777564"/>
    <w:rsid w:val="007811F9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4DBD"/>
    <w:rsid w:val="007A5530"/>
    <w:rsid w:val="007A749D"/>
    <w:rsid w:val="007B0DC3"/>
    <w:rsid w:val="007B20A4"/>
    <w:rsid w:val="007B3097"/>
    <w:rsid w:val="007B3F2A"/>
    <w:rsid w:val="007B4A1B"/>
    <w:rsid w:val="007B50F5"/>
    <w:rsid w:val="007B61E8"/>
    <w:rsid w:val="007C5826"/>
    <w:rsid w:val="007C5EB9"/>
    <w:rsid w:val="007D0CAC"/>
    <w:rsid w:val="007D18D7"/>
    <w:rsid w:val="007D2CE6"/>
    <w:rsid w:val="007D6243"/>
    <w:rsid w:val="007D7F31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92C"/>
    <w:rsid w:val="00810D2E"/>
    <w:rsid w:val="00812BE7"/>
    <w:rsid w:val="00812CE9"/>
    <w:rsid w:val="008146A6"/>
    <w:rsid w:val="0081484F"/>
    <w:rsid w:val="00815450"/>
    <w:rsid w:val="00815DB5"/>
    <w:rsid w:val="0082149E"/>
    <w:rsid w:val="00821AE3"/>
    <w:rsid w:val="00830280"/>
    <w:rsid w:val="0083232D"/>
    <w:rsid w:val="00834F70"/>
    <w:rsid w:val="00835F37"/>
    <w:rsid w:val="00837965"/>
    <w:rsid w:val="00837D37"/>
    <w:rsid w:val="00840396"/>
    <w:rsid w:val="0084066D"/>
    <w:rsid w:val="00842657"/>
    <w:rsid w:val="00843B56"/>
    <w:rsid w:val="00844158"/>
    <w:rsid w:val="00844E27"/>
    <w:rsid w:val="00845207"/>
    <w:rsid w:val="00846A67"/>
    <w:rsid w:val="00850A15"/>
    <w:rsid w:val="00850E97"/>
    <w:rsid w:val="00851041"/>
    <w:rsid w:val="008525E3"/>
    <w:rsid w:val="00852B73"/>
    <w:rsid w:val="008534B8"/>
    <w:rsid w:val="008536B9"/>
    <w:rsid w:val="00854CBD"/>
    <w:rsid w:val="008558AE"/>
    <w:rsid w:val="00856269"/>
    <w:rsid w:val="00856F4E"/>
    <w:rsid w:val="00857E22"/>
    <w:rsid w:val="00857E36"/>
    <w:rsid w:val="00860B94"/>
    <w:rsid w:val="008620AF"/>
    <w:rsid w:val="008630D3"/>
    <w:rsid w:val="0086393B"/>
    <w:rsid w:val="008655D0"/>
    <w:rsid w:val="008666B7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53BF"/>
    <w:rsid w:val="0088697C"/>
    <w:rsid w:val="00886A61"/>
    <w:rsid w:val="00886EC4"/>
    <w:rsid w:val="008870D6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7E4E"/>
    <w:rsid w:val="008B033A"/>
    <w:rsid w:val="008B0346"/>
    <w:rsid w:val="008B08D7"/>
    <w:rsid w:val="008B27CC"/>
    <w:rsid w:val="008B2A67"/>
    <w:rsid w:val="008B3EF1"/>
    <w:rsid w:val="008B470B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5865"/>
    <w:rsid w:val="008E726B"/>
    <w:rsid w:val="008E749A"/>
    <w:rsid w:val="008F17E0"/>
    <w:rsid w:val="008F2526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61D"/>
    <w:rsid w:val="009238B7"/>
    <w:rsid w:val="00923F1D"/>
    <w:rsid w:val="00924F16"/>
    <w:rsid w:val="00925685"/>
    <w:rsid w:val="0092602E"/>
    <w:rsid w:val="00926914"/>
    <w:rsid w:val="0092731C"/>
    <w:rsid w:val="00930166"/>
    <w:rsid w:val="009306DD"/>
    <w:rsid w:val="00931290"/>
    <w:rsid w:val="00931550"/>
    <w:rsid w:val="009320CD"/>
    <w:rsid w:val="009321E3"/>
    <w:rsid w:val="00932CCA"/>
    <w:rsid w:val="009341C1"/>
    <w:rsid w:val="00934510"/>
    <w:rsid w:val="00936D3D"/>
    <w:rsid w:val="009451F2"/>
    <w:rsid w:val="00945D82"/>
    <w:rsid w:val="00946563"/>
    <w:rsid w:val="009469F3"/>
    <w:rsid w:val="009508B5"/>
    <w:rsid w:val="0095135A"/>
    <w:rsid w:val="00951B58"/>
    <w:rsid w:val="00951FA2"/>
    <w:rsid w:val="00953BC8"/>
    <w:rsid w:val="0095652D"/>
    <w:rsid w:val="00956CB9"/>
    <w:rsid w:val="00960420"/>
    <w:rsid w:val="009613B4"/>
    <w:rsid w:val="00961A98"/>
    <w:rsid w:val="0096287A"/>
    <w:rsid w:val="009641AA"/>
    <w:rsid w:val="009659C9"/>
    <w:rsid w:val="009660CA"/>
    <w:rsid w:val="00966150"/>
    <w:rsid w:val="0096636E"/>
    <w:rsid w:val="009666FD"/>
    <w:rsid w:val="00967958"/>
    <w:rsid w:val="00970423"/>
    <w:rsid w:val="009713E2"/>
    <w:rsid w:val="00971B85"/>
    <w:rsid w:val="00974225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900FF"/>
    <w:rsid w:val="00991FD9"/>
    <w:rsid w:val="00993820"/>
    <w:rsid w:val="009939BC"/>
    <w:rsid w:val="00993EE5"/>
    <w:rsid w:val="00994791"/>
    <w:rsid w:val="00995C81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781D"/>
    <w:rsid w:val="009B26F7"/>
    <w:rsid w:val="009B29D3"/>
    <w:rsid w:val="009B44C9"/>
    <w:rsid w:val="009B517B"/>
    <w:rsid w:val="009B7383"/>
    <w:rsid w:val="009C0307"/>
    <w:rsid w:val="009C15A3"/>
    <w:rsid w:val="009C1A02"/>
    <w:rsid w:val="009C1CED"/>
    <w:rsid w:val="009C4616"/>
    <w:rsid w:val="009C485A"/>
    <w:rsid w:val="009C56F1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54C"/>
    <w:rsid w:val="009E4C10"/>
    <w:rsid w:val="009F0F9F"/>
    <w:rsid w:val="009F1FB9"/>
    <w:rsid w:val="009F2940"/>
    <w:rsid w:val="009F4A04"/>
    <w:rsid w:val="009F5406"/>
    <w:rsid w:val="009F5C77"/>
    <w:rsid w:val="009F66F6"/>
    <w:rsid w:val="009F6760"/>
    <w:rsid w:val="009F6FFF"/>
    <w:rsid w:val="009F7F74"/>
    <w:rsid w:val="00A007C7"/>
    <w:rsid w:val="00A00BA3"/>
    <w:rsid w:val="00A01818"/>
    <w:rsid w:val="00A01EF3"/>
    <w:rsid w:val="00A05644"/>
    <w:rsid w:val="00A10674"/>
    <w:rsid w:val="00A10F07"/>
    <w:rsid w:val="00A111EB"/>
    <w:rsid w:val="00A11578"/>
    <w:rsid w:val="00A11F1B"/>
    <w:rsid w:val="00A1365E"/>
    <w:rsid w:val="00A13851"/>
    <w:rsid w:val="00A14916"/>
    <w:rsid w:val="00A17232"/>
    <w:rsid w:val="00A20819"/>
    <w:rsid w:val="00A22F48"/>
    <w:rsid w:val="00A24C90"/>
    <w:rsid w:val="00A25671"/>
    <w:rsid w:val="00A26737"/>
    <w:rsid w:val="00A271DA"/>
    <w:rsid w:val="00A31E3B"/>
    <w:rsid w:val="00A34C6D"/>
    <w:rsid w:val="00A35A0A"/>
    <w:rsid w:val="00A36228"/>
    <w:rsid w:val="00A37948"/>
    <w:rsid w:val="00A412A4"/>
    <w:rsid w:val="00A422C1"/>
    <w:rsid w:val="00A428E7"/>
    <w:rsid w:val="00A43A10"/>
    <w:rsid w:val="00A44758"/>
    <w:rsid w:val="00A4541B"/>
    <w:rsid w:val="00A4543F"/>
    <w:rsid w:val="00A46D2F"/>
    <w:rsid w:val="00A47D74"/>
    <w:rsid w:val="00A47FFB"/>
    <w:rsid w:val="00A5044A"/>
    <w:rsid w:val="00A50B0B"/>
    <w:rsid w:val="00A5138A"/>
    <w:rsid w:val="00A5585E"/>
    <w:rsid w:val="00A60B87"/>
    <w:rsid w:val="00A60E7E"/>
    <w:rsid w:val="00A6259B"/>
    <w:rsid w:val="00A62B39"/>
    <w:rsid w:val="00A63217"/>
    <w:rsid w:val="00A6512F"/>
    <w:rsid w:val="00A655B6"/>
    <w:rsid w:val="00A67088"/>
    <w:rsid w:val="00A707B5"/>
    <w:rsid w:val="00A70B1F"/>
    <w:rsid w:val="00A70B83"/>
    <w:rsid w:val="00A72F8C"/>
    <w:rsid w:val="00A73242"/>
    <w:rsid w:val="00A74589"/>
    <w:rsid w:val="00A756C5"/>
    <w:rsid w:val="00A76968"/>
    <w:rsid w:val="00A80638"/>
    <w:rsid w:val="00A80914"/>
    <w:rsid w:val="00A82010"/>
    <w:rsid w:val="00A83202"/>
    <w:rsid w:val="00A83D20"/>
    <w:rsid w:val="00A863F1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4099"/>
    <w:rsid w:val="00AA483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00C"/>
    <w:rsid w:val="00AC45EE"/>
    <w:rsid w:val="00AC5DC8"/>
    <w:rsid w:val="00AC6CDB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620C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10BF3"/>
    <w:rsid w:val="00B1104F"/>
    <w:rsid w:val="00B11650"/>
    <w:rsid w:val="00B139AA"/>
    <w:rsid w:val="00B15E32"/>
    <w:rsid w:val="00B17EE3"/>
    <w:rsid w:val="00B21361"/>
    <w:rsid w:val="00B219DD"/>
    <w:rsid w:val="00B22222"/>
    <w:rsid w:val="00B22BE6"/>
    <w:rsid w:val="00B2328E"/>
    <w:rsid w:val="00B24FCB"/>
    <w:rsid w:val="00B2608C"/>
    <w:rsid w:val="00B26408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459B"/>
    <w:rsid w:val="00B44DA0"/>
    <w:rsid w:val="00B44FA3"/>
    <w:rsid w:val="00B52F4B"/>
    <w:rsid w:val="00B548C2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689F"/>
    <w:rsid w:val="00B67CF1"/>
    <w:rsid w:val="00B70E4B"/>
    <w:rsid w:val="00B72096"/>
    <w:rsid w:val="00B72147"/>
    <w:rsid w:val="00B73A0F"/>
    <w:rsid w:val="00B75D49"/>
    <w:rsid w:val="00B76B5C"/>
    <w:rsid w:val="00B76FED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1AFB"/>
    <w:rsid w:val="00B91BB5"/>
    <w:rsid w:val="00B9232F"/>
    <w:rsid w:val="00B934BA"/>
    <w:rsid w:val="00B937CB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B6C83"/>
    <w:rsid w:val="00BC1BAE"/>
    <w:rsid w:val="00BC1DE9"/>
    <w:rsid w:val="00BC2041"/>
    <w:rsid w:val="00BC2D72"/>
    <w:rsid w:val="00BC3159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69B"/>
    <w:rsid w:val="00C21F01"/>
    <w:rsid w:val="00C248B9"/>
    <w:rsid w:val="00C2776F"/>
    <w:rsid w:val="00C27A4C"/>
    <w:rsid w:val="00C31E06"/>
    <w:rsid w:val="00C326DC"/>
    <w:rsid w:val="00C3279A"/>
    <w:rsid w:val="00C33683"/>
    <w:rsid w:val="00C33B22"/>
    <w:rsid w:val="00C33FB4"/>
    <w:rsid w:val="00C36CC2"/>
    <w:rsid w:val="00C40779"/>
    <w:rsid w:val="00C41872"/>
    <w:rsid w:val="00C4215E"/>
    <w:rsid w:val="00C43CA9"/>
    <w:rsid w:val="00C44109"/>
    <w:rsid w:val="00C47703"/>
    <w:rsid w:val="00C47854"/>
    <w:rsid w:val="00C538D8"/>
    <w:rsid w:val="00C54195"/>
    <w:rsid w:val="00C558D0"/>
    <w:rsid w:val="00C5679D"/>
    <w:rsid w:val="00C6159C"/>
    <w:rsid w:val="00C62F7F"/>
    <w:rsid w:val="00C63C5F"/>
    <w:rsid w:val="00C652D7"/>
    <w:rsid w:val="00C66F4F"/>
    <w:rsid w:val="00C677BE"/>
    <w:rsid w:val="00C70B3E"/>
    <w:rsid w:val="00C72446"/>
    <w:rsid w:val="00C72F5A"/>
    <w:rsid w:val="00C7321C"/>
    <w:rsid w:val="00C73C8C"/>
    <w:rsid w:val="00C771CF"/>
    <w:rsid w:val="00C7785B"/>
    <w:rsid w:val="00C81087"/>
    <w:rsid w:val="00C82054"/>
    <w:rsid w:val="00C82985"/>
    <w:rsid w:val="00C82ABE"/>
    <w:rsid w:val="00C83421"/>
    <w:rsid w:val="00C85341"/>
    <w:rsid w:val="00C866EA"/>
    <w:rsid w:val="00C86C2F"/>
    <w:rsid w:val="00C87190"/>
    <w:rsid w:val="00C90454"/>
    <w:rsid w:val="00C91232"/>
    <w:rsid w:val="00C91748"/>
    <w:rsid w:val="00C91DE2"/>
    <w:rsid w:val="00C923AD"/>
    <w:rsid w:val="00C94BD0"/>
    <w:rsid w:val="00C94EAD"/>
    <w:rsid w:val="00C9686C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4CCA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0B15"/>
    <w:rsid w:val="00CE166F"/>
    <w:rsid w:val="00CE4283"/>
    <w:rsid w:val="00CE4D9B"/>
    <w:rsid w:val="00CE6D0B"/>
    <w:rsid w:val="00CE7660"/>
    <w:rsid w:val="00CF0DC7"/>
    <w:rsid w:val="00CF5E5A"/>
    <w:rsid w:val="00D00773"/>
    <w:rsid w:val="00D027F8"/>
    <w:rsid w:val="00D04292"/>
    <w:rsid w:val="00D04F19"/>
    <w:rsid w:val="00D05991"/>
    <w:rsid w:val="00D07CB7"/>
    <w:rsid w:val="00D1087A"/>
    <w:rsid w:val="00D14F10"/>
    <w:rsid w:val="00D171F3"/>
    <w:rsid w:val="00D210FC"/>
    <w:rsid w:val="00D21874"/>
    <w:rsid w:val="00D21CC7"/>
    <w:rsid w:val="00D223DA"/>
    <w:rsid w:val="00D224FD"/>
    <w:rsid w:val="00D23543"/>
    <w:rsid w:val="00D24534"/>
    <w:rsid w:val="00D25534"/>
    <w:rsid w:val="00D30BA3"/>
    <w:rsid w:val="00D30E9C"/>
    <w:rsid w:val="00D32CF4"/>
    <w:rsid w:val="00D32E13"/>
    <w:rsid w:val="00D33F10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0296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91007"/>
    <w:rsid w:val="00D91BF7"/>
    <w:rsid w:val="00D939B2"/>
    <w:rsid w:val="00D96009"/>
    <w:rsid w:val="00DA2311"/>
    <w:rsid w:val="00DA49B3"/>
    <w:rsid w:val="00DA4BC0"/>
    <w:rsid w:val="00DB0AF5"/>
    <w:rsid w:val="00DB2D83"/>
    <w:rsid w:val="00DB4A13"/>
    <w:rsid w:val="00DB6AF1"/>
    <w:rsid w:val="00DB708E"/>
    <w:rsid w:val="00DC02D9"/>
    <w:rsid w:val="00DC1752"/>
    <w:rsid w:val="00DC57BA"/>
    <w:rsid w:val="00DC61AE"/>
    <w:rsid w:val="00DD03B5"/>
    <w:rsid w:val="00DD0B4B"/>
    <w:rsid w:val="00DD1B85"/>
    <w:rsid w:val="00DD1CCF"/>
    <w:rsid w:val="00DD2B80"/>
    <w:rsid w:val="00DD3502"/>
    <w:rsid w:val="00DD763C"/>
    <w:rsid w:val="00DE04E3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2A60"/>
    <w:rsid w:val="00E0533F"/>
    <w:rsid w:val="00E056BD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6F78"/>
    <w:rsid w:val="00E1726F"/>
    <w:rsid w:val="00E20194"/>
    <w:rsid w:val="00E2123C"/>
    <w:rsid w:val="00E22C81"/>
    <w:rsid w:val="00E23CD1"/>
    <w:rsid w:val="00E2671A"/>
    <w:rsid w:val="00E26740"/>
    <w:rsid w:val="00E27772"/>
    <w:rsid w:val="00E315F6"/>
    <w:rsid w:val="00E316B7"/>
    <w:rsid w:val="00E329F3"/>
    <w:rsid w:val="00E335BB"/>
    <w:rsid w:val="00E33FC1"/>
    <w:rsid w:val="00E345F4"/>
    <w:rsid w:val="00E34627"/>
    <w:rsid w:val="00E3575C"/>
    <w:rsid w:val="00E37EF4"/>
    <w:rsid w:val="00E44E40"/>
    <w:rsid w:val="00E455BD"/>
    <w:rsid w:val="00E50B11"/>
    <w:rsid w:val="00E50E24"/>
    <w:rsid w:val="00E5197A"/>
    <w:rsid w:val="00E51DBE"/>
    <w:rsid w:val="00E527F6"/>
    <w:rsid w:val="00E53585"/>
    <w:rsid w:val="00E5568B"/>
    <w:rsid w:val="00E556B2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2274"/>
    <w:rsid w:val="00E8361D"/>
    <w:rsid w:val="00E84227"/>
    <w:rsid w:val="00E860FE"/>
    <w:rsid w:val="00E877D2"/>
    <w:rsid w:val="00E878BE"/>
    <w:rsid w:val="00E87E2C"/>
    <w:rsid w:val="00E930A5"/>
    <w:rsid w:val="00E93ECA"/>
    <w:rsid w:val="00E94D5B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0C9B"/>
    <w:rsid w:val="00EB2213"/>
    <w:rsid w:val="00EB29AB"/>
    <w:rsid w:val="00EB433F"/>
    <w:rsid w:val="00EB54E1"/>
    <w:rsid w:val="00EB6252"/>
    <w:rsid w:val="00EB646E"/>
    <w:rsid w:val="00EB6851"/>
    <w:rsid w:val="00EC01A6"/>
    <w:rsid w:val="00EC33C5"/>
    <w:rsid w:val="00EC3FE5"/>
    <w:rsid w:val="00EC5E12"/>
    <w:rsid w:val="00EC77EA"/>
    <w:rsid w:val="00EC7E12"/>
    <w:rsid w:val="00ED0E89"/>
    <w:rsid w:val="00ED19D1"/>
    <w:rsid w:val="00ED23B5"/>
    <w:rsid w:val="00ED5D16"/>
    <w:rsid w:val="00ED7333"/>
    <w:rsid w:val="00ED7B29"/>
    <w:rsid w:val="00EE0987"/>
    <w:rsid w:val="00EE22AB"/>
    <w:rsid w:val="00EE2DD7"/>
    <w:rsid w:val="00EE3031"/>
    <w:rsid w:val="00EE332D"/>
    <w:rsid w:val="00EE675E"/>
    <w:rsid w:val="00EF0E87"/>
    <w:rsid w:val="00EF16AA"/>
    <w:rsid w:val="00EF1A37"/>
    <w:rsid w:val="00EF1E92"/>
    <w:rsid w:val="00EF22FB"/>
    <w:rsid w:val="00EF2658"/>
    <w:rsid w:val="00EF46BC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067D"/>
    <w:rsid w:val="00F3233F"/>
    <w:rsid w:val="00F328C4"/>
    <w:rsid w:val="00F345DF"/>
    <w:rsid w:val="00F35F2B"/>
    <w:rsid w:val="00F364B0"/>
    <w:rsid w:val="00F376A7"/>
    <w:rsid w:val="00F41EA2"/>
    <w:rsid w:val="00F42510"/>
    <w:rsid w:val="00F435A1"/>
    <w:rsid w:val="00F43D47"/>
    <w:rsid w:val="00F43DF4"/>
    <w:rsid w:val="00F43F01"/>
    <w:rsid w:val="00F4441E"/>
    <w:rsid w:val="00F46AF3"/>
    <w:rsid w:val="00F51FEA"/>
    <w:rsid w:val="00F52C18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A7253"/>
    <w:rsid w:val="00FB3543"/>
    <w:rsid w:val="00FB6CB7"/>
    <w:rsid w:val="00FB72EE"/>
    <w:rsid w:val="00FB7350"/>
    <w:rsid w:val="00FC0490"/>
    <w:rsid w:val="00FC130A"/>
    <w:rsid w:val="00FC1989"/>
    <w:rsid w:val="00FC23B1"/>
    <w:rsid w:val="00FC2BCF"/>
    <w:rsid w:val="00FC47B4"/>
    <w:rsid w:val="00FC63A4"/>
    <w:rsid w:val="00FC7235"/>
    <w:rsid w:val="00FC7DE0"/>
    <w:rsid w:val="00FC7F82"/>
    <w:rsid w:val="00FD02E5"/>
    <w:rsid w:val="00FD38FB"/>
    <w:rsid w:val="00FD627C"/>
    <w:rsid w:val="00FD663C"/>
    <w:rsid w:val="00FD79A3"/>
    <w:rsid w:val="00FD7C59"/>
    <w:rsid w:val="00FE0E26"/>
    <w:rsid w:val="00FE1728"/>
    <w:rsid w:val="00FE1CD5"/>
    <w:rsid w:val="00FE1F62"/>
    <w:rsid w:val="00FE4DDE"/>
    <w:rsid w:val="00FE5967"/>
    <w:rsid w:val="00FE6637"/>
    <w:rsid w:val="00FF342C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aliases w:val="Deloitte table 3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3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kancel">
    <w:name w:val="kancelář"/>
    <w:basedOn w:val="Normln"/>
    <w:rsid w:val="004D09A2"/>
    <w:pPr>
      <w:suppressAutoHyphens w:val="0"/>
      <w:overflowPunct/>
      <w:autoSpaceDE/>
      <w:ind w:left="227" w:hanging="227"/>
      <w:jc w:val="both"/>
      <w:textAlignment w:val="auto"/>
    </w:pPr>
    <w:rPr>
      <w:rFonts w:ascii="Times New Roman" w:hAnsi="Times New Roman"/>
      <w:lang w:eastAsia="cs-CZ"/>
    </w:rPr>
  </w:style>
  <w:style w:type="paragraph" w:customStyle="1" w:styleId="BDOTEXTZPRVY">
    <w:name w:val="BDO_TEXT_ZPRÁVY"/>
    <w:basedOn w:val="Normln"/>
    <w:link w:val="BDOTEXTZPRVYChar"/>
    <w:qFormat/>
    <w:rsid w:val="00A271DA"/>
    <w:pPr>
      <w:suppressAutoHyphens w:val="0"/>
      <w:overflowPunct/>
      <w:autoSpaceDE/>
      <w:spacing w:before="120" w:after="120" w:line="288" w:lineRule="auto"/>
      <w:jc w:val="both"/>
      <w:textAlignment w:val="auto"/>
    </w:pPr>
    <w:rPr>
      <w:rFonts w:ascii="Trebuchet MS" w:hAnsi="Trebuchet MS"/>
      <w:sz w:val="20"/>
      <w:lang w:eastAsia="cs-CZ"/>
    </w:rPr>
  </w:style>
  <w:style w:type="character" w:customStyle="1" w:styleId="BDOTEXTZPRVYChar">
    <w:name w:val="BDO_TEXT_ZPRÁVY Char"/>
    <w:basedOn w:val="Standardnpsmoodstavce"/>
    <w:link w:val="BDOTEXTZPRVY"/>
    <w:rsid w:val="00A271DA"/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aliases w:val="Deloitte table 3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3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kancel">
    <w:name w:val="kancelář"/>
    <w:basedOn w:val="Normln"/>
    <w:rsid w:val="004D09A2"/>
    <w:pPr>
      <w:suppressAutoHyphens w:val="0"/>
      <w:overflowPunct/>
      <w:autoSpaceDE/>
      <w:ind w:left="227" w:hanging="227"/>
      <w:jc w:val="both"/>
      <w:textAlignment w:val="auto"/>
    </w:pPr>
    <w:rPr>
      <w:rFonts w:ascii="Times New Roman" w:hAnsi="Times New Roman"/>
      <w:lang w:eastAsia="cs-CZ"/>
    </w:rPr>
  </w:style>
  <w:style w:type="paragraph" w:customStyle="1" w:styleId="BDOTEXTZPRVY">
    <w:name w:val="BDO_TEXT_ZPRÁVY"/>
    <w:basedOn w:val="Normln"/>
    <w:link w:val="BDOTEXTZPRVYChar"/>
    <w:qFormat/>
    <w:rsid w:val="00A271DA"/>
    <w:pPr>
      <w:suppressAutoHyphens w:val="0"/>
      <w:overflowPunct/>
      <w:autoSpaceDE/>
      <w:spacing w:before="120" w:after="120" w:line="288" w:lineRule="auto"/>
      <w:jc w:val="both"/>
      <w:textAlignment w:val="auto"/>
    </w:pPr>
    <w:rPr>
      <w:rFonts w:ascii="Trebuchet MS" w:hAnsi="Trebuchet MS"/>
      <w:sz w:val="20"/>
      <w:lang w:eastAsia="cs-CZ"/>
    </w:rPr>
  </w:style>
  <w:style w:type="character" w:customStyle="1" w:styleId="BDOTEXTZPRVYChar">
    <w:name w:val="BDO_TEXT_ZPRÁVY Char"/>
    <w:basedOn w:val="Standardnpsmoodstavce"/>
    <w:link w:val="BDOTEXTZPRVY"/>
    <w:rsid w:val="00A271DA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fcr.cz/dokumenty-op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131C-3435-45B3-AB97-9A3C2263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5180</Words>
  <Characters>31867</Characters>
  <Application>Microsoft Office Word</Application>
  <DocSecurity>0</DocSecurity>
  <Lines>265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36974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2019-03-20T09:16:00Z</dcterms:created>
  <dcterms:modified xsi:type="dcterms:W3CDTF">2019-03-20T09:26:00Z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