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34" w:rsidRPr="00172234" w:rsidRDefault="00172234" w:rsidP="00172234">
      <w:pPr>
        <w:pStyle w:val="Nadpis1"/>
        <w:jc w:val="center"/>
        <w:rPr>
          <w:rFonts w:asciiTheme="minorHAnsi" w:hAnsiTheme="minorHAnsi"/>
          <w:b w:val="0"/>
          <w:sz w:val="24"/>
          <w:szCs w:val="24"/>
        </w:rPr>
      </w:pPr>
      <w:bookmarkStart w:id="0" w:name="_GoBack"/>
      <w:bookmarkEnd w:id="0"/>
    </w:p>
    <w:p w:rsidR="00DD6104" w:rsidRPr="00F7552B" w:rsidRDefault="001C3C77" w:rsidP="00AF2FEC">
      <w:pPr>
        <w:pStyle w:val="Nadpis1"/>
        <w:spacing w:after="120"/>
        <w:jc w:val="center"/>
        <w:rPr>
          <w:rFonts w:asciiTheme="minorHAnsi" w:hAnsiTheme="minorHAnsi"/>
          <w:sz w:val="32"/>
        </w:rPr>
      </w:pPr>
      <w:r>
        <w:rPr>
          <w:rFonts w:asciiTheme="minorHAnsi" w:hAnsiTheme="minorHAnsi"/>
          <w:sz w:val="32"/>
        </w:rPr>
        <w:t>SMLOUVA O PROVEDENÍ RECERTIFIKAČNÍHO AUDITU</w:t>
      </w:r>
      <w:r>
        <w:rPr>
          <w:rFonts w:asciiTheme="minorHAnsi" w:hAnsiTheme="minorHAnsi"/>
          <w:sz w:val="32"/>
        </w:rPr>
        <w:br/>
        <w:t>A NÁSLEDNÝCH DOHLEDOVÝCH AUDITŮ</w:t>
      </w:r>
      <w:r w:rsidR="00DD6104" w:rsidRPr="00920B62">
        <w:rPr>
          <w:rFonts w:asciiTheme="minorHAnsi" w:hAnsiTheme="minorHAnsi"/>
          <w:sz w:val="32"/>
        </w:rPr>
        <w:t xml:space="preserve">, č. </w:t>
      </w:r>
      <w:r>
        <w:rPr>
          <w:rFonts w:asciiTheme="minorHAnsi" w:hAnsiTheme="minorHAnsi"/>
          <w:sz w:val="32"/>
        </w:rPr>
        <w:t>S-006</w:t>
      </w:r>
      <w:r w:rsidR="00920B62" w:rsidRPr="00920B62">
        <w:rPr>
          <w:rFonts w:asciiTheme="minorHAnsi" w:hAnsiTheme="minorHAnsi"/>
          <w:sz w:val="32"/>
        </w:rPr>
        <w:t>/19</w:t>
      </w:r>
    </w:p>
    <w:p w:rsidR="00AF2FEC" w:rsidRDefault="00DD6104" w:rsidP="00B04344">
      <w:pPr>
        <w:jc w:val="center"/>
        <w:outlineLvl w:val="0"/>
        <w:rPr>
          <w:rFonts w:asciiTheme="minorHAnsi" w:hAnsiTheme="minorHAnsi"/>
          <w:sz w:val="22"/>
          <w:szCs w:val="22"/>
        </w:rPr>
      </w:pPr>
      <w:r w:rsidRPr="00F7552B">
        <w:rPr>
          <w:rFonts w:asciiTheme="minorHAnsi" w:hAnsiTheme="minorHAnsi"/>
          <w:sz w:val="22"/>
          <w:szCs w:val="22"/>
        </w:rPr>
        <w:t>uzavřená podle</w:t>
      </w:r>
      <w:r w:rsidR="00AF2FEC" w:rsidRPr="00F7552B">
        <w:rPr>
          <w:rFonts w:asciiTheme="minorHAnsi" w:hAnsiTheme="minorHAnsi"/>
          <w:sz w:val="22"/>
          <w:szCs w:val="22"/>
        </w:rPr>
        <w:t xml:space="preserve"> </w:t>
      </w:r>
      <w:r w:rsidRPr="00F7552B">
        <w:rPr>
          <w:rFonts w:asciiTheme="minorHAnsi" w:hAnsiTheme="minorHAnsi"/>
          <w:sz w:val="22"/>
          <w:szCs w:val="22"/>
        </w:rPr>
        <w:t xml:space="preserve">§ </w:t>
      </w:r>
      <w:r w:rsidR="001C3C77">
        <w:rPr>
          <w:rFonts w:asciiTheme="minorHAnsi" w:hAnsiTheme="minorHAnsi"/>
          <w:sz w:val="22"/>
          <w:szCs w:val="22"/>
        </w:rPr>
        <w:t>2652</w:t>
      </w:r>
      <w:r w:rsidR="00EB3E25">
        <w:rPr>
          <w:rFonts w:asciiTheme="minorHAnsi" w:hAnsiTheme="minorHAnsi"/>
          <w:sz w:val="22"/>
          <w:szCs w:val="22"/>
        </w:rPr>
        <w:t xml:space="preserve"> </w:t>
      </w:r>
      <w:r w:rsidRPr="00F7552B">
        <w:rPr>
          <w:rFonts w:asciiTheme="minorHAnsi" w:hAnsiTheme="minorHAnsi"/>
          <w:sz w:val="22"/>
          <w:szCs w:val="22"/>
        </w:rPr>
        <w:t>a násl. zákona č. 89/2012 Sb., občanský zákoník</w:t>
      </w:r>
      <w:r w:rsidR="00AF2FEC" w:rsidRPr="00F7552B">
        <w:rPr>
          <w:rFonts w:asciiTheme="minorHAnsi" w:hAnsiTheme="minorHAnsi"/>
          <w:sz w:val="22"/>
          <w:szCs w:val="22"/>
        </w:rPr>
        <w:br/>
      </w:r>
    </w:p>
    <w:p w:rsidR="00B04344" w:rsidRPr="00F7552B" w:rsidRDefault="00B04344" w:rsidP="00B04344">
      <w:pPr>
        <w:jc w:val="center"/>
        <w:outlineLvl w:val="0"/>
        <w:rPr>
          <w:rFonts w:asciiTheme="minorHAnsi" w:hAnsiTheme="minorHAnsi"/>
          <w:sz w:val="22"/>
          <w:szCs w:val="22"/>
        </w:rPr>
      </w:pPr>
    </w:p>
    <w:p w:rsidR="00DD6104" w:rsidRPr="00F7552B" w:rsidRDefault="00DD6104" w:rsidP="00AF2FEC">
      <w:pPr>
        <w:widowControl w:val="0"/>
        <w:shd w:val="clear" w:color="auto" w:fill="FFFFFF"/>
        <w:autoSpaceDE w:val="0"/>
        <w:autoSpaceDN w:val="0"/>
        <w:adjustRightInd w:val="0"/>
        <w:jc w:val="center"/>
        <w:rPr>
          <w:rFonts w:asciiTheme="minorHAnsi" w:hAnsiTheme="minorHAnsi"/>
          <w:b/>
          <w:bCs/>
          <w:color w:val="000000"/>
        </w:rPr>
      </w:pPr>
      <w:r w:rsidRPr="00F7552B">
        <w:rPr>
          <w:rFonts w:asciiTheme="minorHAnsi" w:hAnsiTheme="minorHAnsi"/>
          <w:b/>
          <w:bCs/>
          <w:color w:val="000000"/>
        </w:rPr>
        <w:t>Smluvní strany:</w:t>
      </w:r>
    </w:p>
    <w:p w:rsidR="00DD6104" w:rsidRPr="00F7552B"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F7552B" w:rsidRDefault="00DD1C93" w:rsidP="00AC6673">
      <w:pPr>
        <w:pStyle w:val="Odstavecseseznamem"/>
        <w:widowControl w:val="0"/>
        <w:numPr>
          <w:ilvl w:val="0"/>
          <w:numId w:val="3"/>
        </w:numPr>
        <w:shd w:val="clear" w:color="auto" w:fill="FFFFFF"/>
        <w:autoSpaceDE w:val="0"/>
        <w:autoSpaceDN w:val="0"/>
        <w:adjustRightInd w:val="0"/>
        <w:ind w:left="357" w:hanging="357"/>
        <w:jc w:val="both"/>
        <w:rPr>
          <w:b/>
          <w:bCs/>
          <w:color w:val="000000"/>
        </w:rPr>
      </w:pPr>
      <w:r w:rsidRPr="00F7552B">
        <w:rPr>
          <w:b/>
        </w:rPr>
        <w:t>ČESKÁ REPUBLIKA</w:t>
      </w:r>
      <w:r w:rsidR="00DD6104" w:rsidRPr="00F7552B">
        <w:rPr>
          <w:b/>
        </w:rPr>
        <w:t xml:space="preserve"> </w:t>
      </w:r>
      <w:r w:rsidR="00C54F40" w:rsidRPr="00F7552B">
        <w:rPr>
          <w:b/>
        </w:rPr>
        <w:t>– Úřad průmyslového vlastnictví</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Sídlo:</w:t>
      </w:r>
      <w:r w:rsidRPr="00F7552B">
        <w:rPr>
          <w:rFonts w:asciiTheme="minorHAnsi" w:hAnsiTheme="minorHAnsi"/>
          <w:sz w:val="22"/>
          <w:szCs w:val="22"/>
        </w:rPr>
        <w:tab/>
        <w:t xml:space="preserve">Antonína Čermáka </w:t>
      </w:r>
      <w:proofErr w:type="gramStart"/>
      <w:r w:rsidRPr="00F7552B">
        <w:rPr>
          <w:rFonts w:asciiTheme="minorHAnsi" w:hAnsiTheme="minorHAnsi"/>
          <w:sz w:val="22"/>
          <w:szCs w:val="22"/>
        </w:rPr>
        <w:t>2a</w:t>
      </w:r>
      <w:proofErr w:type="gramEnd"/>
      <w:r w:rsidRPr="00F7552B">
        <w:rPr>
          <w:rFonts w:asciiTheme="minorHAnsi" w:hAnsiTheme="minorHAnsi"/>
          <w:sz w:val="22"/>
          <w:szCs w:val="22"/>
        </w:rPr>
        <w:t>, 160 68 Praha 6 - Bubeneč</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Právní forma:</w:t>
      </w:r>
      <w:r w:rsidRPr="00F7552B">
        <w:rPr>
          <w:rFonts w:asciiTheme="minorHAnsi" w:hAnsiTheme="minorHAnsi"/>
          <w:sz w:val="22"/>
          <w:szCs w:val="22"/>
        </w:rPr>
        <w:tab/>
        <w:t>325 – organizační složka státu</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IČO:</w:t>
      </w:r>
      <w:r w:rsidRPr="00F7552B">
        <w:rPr>
          <w:rFonts w:asciiTheme="minorHAnsi" w:hAnsiTheme="minorHAnsi"/>
          <w:sz w:val="22"/>
          <w:szCs w:val="22"/>
        </w:rPr>
        <w:tab/>
        <w:t>481</w:t>
      </w:r>
      <w:r w:rsidR="002C00D3">
        <w:rPr>
          <w:rFonts w:asciiTheme="minorHAnsi" w:hAnsiTheme="minorHAnsi"/>
          <w:sz w:val="22"/>
          <w:szCs w:val="22"/>
        </w:rPr>
        <w:t xml:space="preserve"> </w:t>
      </w:r>
      <w:r w:rsidRPr="00F7552B">
        <w:rPr>
          <w:rFonts w:asciiTheme="minorHAnsi" w:hAnsiTheme="minorHAnsi"/>
          <w:sz w:val="22"/>
          <w:szCs w:val="22"/>
        </w:rPr>
        <w:t>35</w:t>
      </w:r>
      <w:r w:rsidR="002C00D3">
        <w:rPr>
          <w:rFonts w:asciiTheme="minorHAnsi" w:hAnsiTheme="minorHAnsi"/>
          <w:sz w:val="22"/>
          <w:szCs w:val="22"/>
        </w:rPr>
        <w:t xml:space="preserve"> </w:t>
      </w:r>
      <w:r w:rsidRPr="00F7552B">
        <w:rPr>
          <w:rFonts w:asciiTheme="minorHAnsi" w:hAnsiTheme="minorHAnsi"/>
          <w:sz w:val="22"/>
          <w:szCs w:val="22"/>
        </w:rPr>
        <w:t>097</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DIČ:</w:t>
      </w:r>
      <w:r w:rsidRPr="00F7552B">
        <w:rPr>
          <w:rFonts w:asciiTheme="minorHAnsi" w:hAnsiTheme="minorHAnsi"/>
          <w:sz w:val="22"/>
          <w:szCs w:val="22"/>
        </w:rPr>
        <w:tab/>
        <w:t>CZ48135097</w:t>
      </w:r>
    </w:p>
    <w:p w:rsidR="00DD6104" w:rsidRPr="00F7552B" w:rsidRDefault="00DD6104" w:rsidP="00AF2FEC">
      <w:pPr>
        <w:tabs>
          <w:tab w:val="left" w:pos="4536"/>
        </w:tabs>
        <w:spacing w:after="120"/>
        <w:jc w:val="both"/>
        <w:rPr>
          <w:rFonts w:asciiTheme="minorHAnsi" w:hAnsiTheme="minorHAnsi"/>
          <w:sz w:val="22"/>
          <w:szCs w:val="22"/>
        </w:rPr>
      </w:pPr>
      <w:r w:rsidRPr="00F7552B">
        <w:rPr>
          <w:rFonts w:asciiTheme="minorHAnsi" w:hAnsiTheme="minorHAnsi"/>
          <w:sz w:val="22"/>
          <w:szCs w:val="22"/>
        </w:rPr>
        <w:t>Bankovní spojení:</w:t>
      </w:r>
      <w:r w:rsidRPr="00F7552B">
        <w:rPr>
          <w:rFonts w:asciiTheme="minorHAnsi" w:hAnsiTheme="minorHAnsi"/>
          <w:sz w:val="22"/>
          <w:szCs w:val="22"/>
        </w:rPr>
        <w:tab/>
        <w:t>ČNB Praha 1, č. účtu 21526001/0710</w:t>
      </w:r>
    </w:p>
    <w:p w:rsidR="00AF2FEC"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Osoba oprávněná jednat za objednatele:</w:t>
      </w:r>
      <w:r w:rsidRPr="00F7552B">
        <w:rPr>
          <w:rFonts w:asciiTheme="minorHAnsi" w:hAnsiTheme="minorHAnsi"/>
          <w:sz w:val="22"/>
          <w:szCs w:val="22"/>
        </w:rPr>
        <w:tab/>
        <w:t>Ing. Luděk Churáček, ředitel ekonomického odboru</w:t>
      </w:r>
    </w:p>
    <w:p w:rsidR="00B660E1" w:rsidRDefault="00216C98" w:rsidP="00CB36BF">
      <w:pPr>
        <w:tabs>
          <w:tab w:val="left" w:pos="4536"/>
        </w:tabs>
        <w:jc w:val="both"/>
        <w:rPr>
          <w:rFonts w:asciiTheme="minorHAnsi" w:hAnsiTheme="minorHAnsi"/>
          <w:bCs/>
          <w:iCs/>
          <w:sz w:val="22"/>
          <w:szCs w:val="22"/>
        </w:rPr>
      </w:pPr>
      <w:r>
        <w:rPr>
          <w:rFonts w:asciiTheme="minorHAnsi" w:hAnsiTheme="minorHAnsi"/>
          <w:bCs/>
          <w:iCs/>
          <w:sz w:val="22"/>
          <w:szCs w:val="22"/>
        </w:rPr>
        <w:t>Kontaktní osoba pro účely této smlouvy</w:t>
      </w:r>
      <w:r w:rsidR="00DD6104" w:rsidRPr="00F7552B">
        <w:rPr>
          <w:rFonts w:asciiTheme="minorHAnsi" w:hAnsiTheme="minorHAnsi"/>
          <w:bCs/>
          <w:iCs/>
          <w:sz w:val="22"/>
          <w:szCs w:val="22"/>
        </w:rPr>
        <w:t>:</w:t>
      </w:r>
      <w:r w:rsidR="00DD6104" w:rsidRPr="00F7552B">
        <w:rPr>
          <w:rFonts w:asciiTheme="minorHAnsi" w:hAnsiTheme="minorHAnsi"/>
          <w:bCs/>
          <w:iCs/>
          <w:sz w:val="22"/>
          <w:szCs w:val="22"/>
        </w:rPr>
        <w:tab/>
      </w:r>
      <w:r w:rsidR="005A30C8">
        <w:rPr>
          <w:rFonts w:asciiTheme="minorHAnsi" w:hAnsiTheme="minorHAnsi"/>
          <w:bCs/>
          <w:iCs/>
          <w:sz w:val="22"/>
          <w:szCs w:val="22"/>
        </w:rPr>
        <w:t>XXXXXXXXX</w:t>
      </w:r>
      <w:r w:rsidR="00CB36BF" w:rsidRPr="002F252C">
        <w:rPr>
          <w:rFonts w:asciiTheme="minorHAnsi" w:hAnsiTheme="minorHAnsi"/>
          <w:bCs/>
          <w:iCs/>
          <w:sz w:val="22"/>
          <w:szCs w:val="22"/>
        </w:rPr>
        <w:t>, vedoucí</w:t>
      </w:r>
      <w:r w:rsidR="00CB36BF">
        <w:rPr>
          <w:rFonts w:asciiTheme="minorHAnsi" w:hAnsiTheme="minorHAnsi"/>
          <w:bCs/>
          <w:iCs/>
          <w:sz w:val="22"/>
          <w:szCs w:val="22"/>
        </w:rPr>
        <w:t xml:space="preserve"> oddělení analýz</w:t>
      </w:r>
    </w:p>
    <w:p w:rsidR="00DD6104" w:rsidRPr="00EB3E25" w:rsidRDefault="00B660E1" w:rsidP="00CB36BF">
      <w:pPr>
        <w:tabs>
          <w:tab w:val="left" w:pos="4536"/>
        </w:tabs>
        <w:jc w:val="both"/>
        <w:rPr>
          <w:rFonts w:asciiTheme="minorHAnsi" w:hAnsiTheme="minorHAnsi"/>
          <w:bCs/>
          <w:iCs/>
          <w:sz w:val="22"/>
          <w:szCs w:val="22"/>
        </w:rPr>
      </w:pPr>
      <w:r>
        <w:rPr>
          <w:rFonts w:asciiTheme="minorHAnsi" w:hAnsiTheme="minorHAnsi"/>
          <w:bCs/>
          <w:iCs/>
          <w:sz w:val="22"/>
          <w:szCs w:val="22"/>
        </w:rPr>
        <w:tab/>
        <w:t>a digitalizace</w:t>
      </w:r>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 xml:space="preserve">(dále jen </w:t>
      </w:r>
      <w:r w:rsidRPr="004C37CD">
        <w:rPr>
          <w:rFonts w:asciiTheme="minorHAnsi" w:hAnsiTheme="minorHAnsi"/>
          <w:sz w:val="22"/>
          <w:szCs w:val="22"/>
        </w:rPr>
        <w:t>„</w:t>
      </w:r>
      <w:r w:rsidRPr="004C37CD">
        <w:rPr>
          <w:rFonts w:asciiTheme="minorHAnsi" w:hAnsiTheme="minorHAnsi"/>
          <w:b/>
          <w:sz w:val="22"/>
          <w:szCs w:val="22"/>
        </w:rPr>
        <w:t>objednatel</w:t>
      </w:r>
      <w:r w:rsidRPr="004C37CD">
        <w:rPr>
          <w:rFonts w:asciiTheme="minorHAnsi" w:hAnsiTheme="minorHAnsi"/>
          <w:sz w:val="22"/>
          <w:szCs w:val="22"/>
        </w:rPr>
        <w:t>“</w:t>
      </w:r>
      <w:r w:rsidR="007F32B5">
        <w:rPr>
          <w:rFonts w:asciiTheme="minorHAnsi" w:hAnsiTheme="minorHAnsi"/>
          <w:sz w:val="22"/>
          <w:szCs w:val="22"/>
        </w:rPr>
        <w:t>)</w:t>
      </w:r>
    </w:p>
    <w:p w:rsidR="00DD6104" w:rsidRPr="00F7552B" w:rsidRDefault="00DD6104" w:rsidP="00DD6104">
      <w:pPr>
        <w:jc w:val="both"/>
        <w:rPr>
          <w:rFonts w:asciiTheme="minorHAnsi" w:hAnsiTheme="minorHAnsi"/>
          <w:b/>
          <w:sz w:val="22"/>
          <w:szCs w:val="22"/>
        </w:rPr>
      </w:pPr>
    </w:p>
    <w:p w:rsidR="00DD6104" w:rsidRPr="00F7552B" w:rsidRDefault="00DD6104" w:rsidP="00AF2FEC">
      <w:pPr>
        <w:jc w:val="both"/>
        <w:rPr>
          <w:rFonts w:asciiTheme="minorHAnsi" w:hAnsiTheme="minorHAnsi"/>
          <w:b/>
          <w:i/>
          <w:sz w:val="22"/>
          <w:szCs w:val="22"/>
        </w:rPr>
      </w:pPr>
      <w:r w:rsidRPr="00F7552B">
        <w:rPr>
          <w:rFonts w:asciiTheme="minorHAnsi" w:hAnsiTheme="minorHAnsi"/>
          <w:b/>
          <w:sz w:val="22"/>
          <w:szCs w:val="22"/>
        </w:rPr>
        <w:t>a</w:t>
      </w:r>
    </w:p>
    <w:p w:rsidR="00DD6104" w:rsidRPr="00F7552B" w:rsidRDefault="00DD6104" w:rsidP="00DD6104">
      <w:pPr>
        <w:jc w:val="both"/>
        <w:rPr>
          <w:rFonts w:asciiTheme="minorHAnsi" w:hAnsiTheme="minorHAnsi"/>
          <w:sz w:val="22"/>
          <w:szCs w:val="22"/>
        </w:rPr>
      </w:pPr>
    </w:p>
    <w:p w:rsidR="00DD6104" w:rsidRPr="00F7552B" w:rsidRDefault="009058B1" w:rsidP="00AC6673">
      <w:pPr>
        <w:pStyle w:val="Odstavecseseznamem"/>
        <w:numPr>
          <w:ilvl w:val="0"/>
          <w:numId w:val="3"/>
        </w:numPr>
        <w:tabs>
          <w:tab w:val="left" w:pos="4536"/>
        </w:tabs>
        <w:ind w:left="357" w:hanging="357"/>
        <w:jc w:val="both"/>
        <w:rPr>
          <w:b/>
        </w:rPr>
      </w:pPr>
      <w:r>
        <w:rPr>
          <w:b/>
        </w:rPr>
        <w:t>TAYLLORCOX s.r.o.</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Adresa:</w:t>
      </w:r>
      <w:r w:rsidRPr="00F7552B">
        <w:rPr>
          <w:rFonts w:asciiTheme="minorHAnsi" w:hAnsiTheme="minorHAnsi"/>
          <w:sz w:val="22"/>
          <w:szCs w:val="22"/>
        </w:rPr>
        <w:tab/>
      </w:r>
      <w:r w:rsidR="009058B1">
        <w:rPr>
          <w:rFonts w:asciiTheme="minorHAnsi" w:hAnsiTheme="minorHAnsi"/>
          <w:sz w:val="22"/>
          <w:szCs w:val="22"/>
        </w:rPr>
        <w:t>Na Florenci 1055/35, 110 00 Praha 1</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IČO:</w:t>
      </w:r>
      <w:r w:rsidRPr="00F7552B">
        <w:rPr>
          <w:rFonts w:asciiTheme="minorHAnsi" w:hAnsiTheme="minorHAnsi"/>
          <w:sz w:val="22"/>
          <w:szCs w:val="22"/>
        </w:rPr>
        <w:tab/>
      </w:r>
      <w:r w:rsidR="009058B1">
        <w:rPr>
          <w:rFonts w:asciiTheme="minorHAnsi" w:hAnsiTheme="minorHAnsi"/>
          <w:sz w:val="22"/>
          <w:szCs w:val="22"/>
        </w:rPr>
        <w:t>279 02 587</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DIČ:</w:t>
      </w:r>
      <w:r w:rsidRPr="00F7552B">
        <w:rPr>
          <w:rFonts w:asciiTheme="minorHAnsi" w:hAnsiTheme="minorHAnsi"/>
          <w:sz w:val="22"/>
          <w:szCs w:val="22"/>
        </w:rPr>
        <w:tab/>
      </w:r>
      <w:r w:rsidR="009058B1">
        <w:rPr>
          <w:rFonts w:asciiTheme="minorHAnsi" w:hAnsiTheme="minorHAnsi"/>
          <w:sz w:val="22"/>
          <w:szCs w:val="22"/>
        </w:rPr>
        <w:t>CZ 27902587</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Zapsaná u</w:t>
      </w:r>
      <w:r w:rsidRPr="00F7552B">
        <w:rPr>
          <w:rFonts w:asciiTheme="minorHAnsi" w:hAnsiTheme="minorHAnsi"/>
          <w:sz w:val="22"/>
          <w:szCs w:val="22"/>
        </w:rPr>
        <w:tab/>
      </w:r>
      <w:r w:rsidR="009058B1" w:rsidRPr="009058B1">
        <w:rPr>
          <w:rFonts w:asciiTheme="minorHAnsi" w:hAnsiTheme="minorHAnsi"/>
          <w:sz w:val="22"/>
          <w:szCs w:val="22"/>
        </w:rPr>
        <w:t>Městského</w:t>
      </w:r>
      <w:r w:rsidRPr="009058B1">
        <w:rPr>
          <w:rFonts w:asciiTheme="minorHAnsi" w:hAnsiTheme="minorHAnsi"/>
          <w:sz w:val="22"/>
          <w:szCs w:val="22"/>
        </w:rPr>
        <w:t xml:space="preserve"> soudu v </w:t>
      </w:r>
      <w:r w:rsidR="009058B1" w:rsidRPr="009058B1">
        <w:rPr>
          <w:rFonts w:asciiTheme="minorHAnsi" w:hAnsiTheme="minorHAnsi"/>
          <w:sz w:val="22"/>
          <w:szCs w:val="22"/>
        </w:rPr>
        <w:t>Praze, spisová značka C 125 342</w:t>
      </w:r>
    </w:p>
    <w:p w:rsidR="00DD6104" w:rsidRPr="00F7552B" w:rsidRDefault="00DD6104" w:rsidP="00AF2FEC">
      <w:pPr>
        <w:tabs>
          <w:tab w:val="left" w:pos="4536"/>
        </w:tabs>
        <w:spacing w:after="120"/>
        <w:jc w:val="both"/>
        <w:rPr>
          <w:rFonts w:asciiTheme="minorHAnsi" w:hAnsiTheme="minorHAnsi"/>
          <w:sz w:val="22"/>
          <w:szCs w:val="22"/>
        </w:rPr>
      </w:pPr>
      <w:r w:rsidRPr="00F7552B">
        <w:rPr>
          <w:rFonts w:asciiTheme="minorHAnsi" w:hAnsiTheme="minorHAnsi"/>
          <w:sz w:val="22"/>
          <w:szCs w:val="22"/>
        </w:rPr>
        <w:t>Bankovní spojení:</w:t>
      </w:r>
      <w:r w:rsidRPr="00F7552B">
        <w:rPr>
          <w:rFonts w:asciiTheme="minorHAnsi" w:hAnsiTheme="minorHAnsi"/>
          <w:sz w:val="22"/>
          <w:szCs w:val="22"/>
        </w:rPr>
        <w:tab/>
      </w:r>
      <w:proofErr w:type="spellStart"/>
      <w:r w:rsidR="009058B1">
        <w:rPr>
          <w:rFonts w:asciiTheme="minorHAnsi" w:hAnsiTheme="minorHAnsi"/>
          <w:sz w:val="22"/>
          <w:szCs w:val="22"/>
        </w:rPr>
        <w:t>Raiffeisenbank</w:t>
      </w:r>
      <w:proofErr w:type="spellEnd"/>
      <w:r w:rsidR="009058B1">
        <w:rPr>
          <w:rFonts w:asciiTheme="minorHAnsi" w:hAnsiTheme="minorHAnsi"/>
          <w:sz w:val="22"/>
          <w:szCs w:val="22"/>
        </w:rPr>
        <w:t xml:space="preserve"> a.s., č. účtu 4556253001 / 5500</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 xml:space="preserve">Osoba oprávněná jednat za </w:t>
      </w:r>
      <w:r w:rsidR="001C3C77">
        <w:rPr>
          <w:rFonts w:asciiTheme="minorHAnsi" w:hAnsiTheme="minorHAnsi"/>
          <w:sz w:val="22"/>
          <w:szCs w:val="22"/>
        </w:rPr>
        <w:t>auditora</w:t>
      </w:r>
      <w:r w:rsidRPr="00F7552B">
        <w:rPr>
          <w:rFonts w:asciiTheme="minorHAnsi" w:hAnsiTheme="minorHAnsi"/>
          <w:sz w:val="22"/>
          <w:szCs w:val="22"/>
        </w:rPr>
        <w:t>:</w:t>
      </w:r>
      <w:r w:rsidRPr="00F7552B">
        <w:rPr>
          <w:rFonts w:asciiTheme="minorHAnsi" w:hAnsiTheme="minorHAnsi"/>
          <w:sz w:val="22"/>
          <w:szCs w:val="22"/>
        </w:rPr>
        <w:tab/>
      </w:r>
      <w:r w:rsidR="005A30C8">
        <w:rPr>
          <w:rFonts w:asciiTheme="minorHAnsi" w:hAnsiTheme="minorHAnsi"/>
          <w:sz w:val="22"/>
          <w:szCs w:val="22"/>
        </w:rPr>
        <w:t>XXXXXXXXXX</w:t>
      </w:r>
      <w:r w:rsidR="009058B1">
        <w:rPr>
          <w:rFonts w:asciiTheme="minorHAnsi" w:hAnsiTheme="minorHAnsi"/>
          <w:sz w:val="22"/>
          <w:szCs w:val="22"/>
        </w:rPr>
        <w:t>, jednatelka společnosti</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Kontaktní osoba pro účely této smlouvy:</w:t>
      </w:r>
      <w:r w:rsidRPr="00F7552B">
        <w:rPr>
          <w:rFonts w:asciiTheme="minorHAnsi" w:hAnsiTheme="minorHAnsi"/>
          <w:sz w:val="22"/>
          <w:szCs w:val="22"/>
        </w:rPr>
        <w:tab/>
      </w:r>
      <w:r w:rsidR="005A30C8">
        <w:rPr>
          <w:rFonts w:asciiTheme="minorHAnsi" w:hAnsiTheme="minorHAnsi"/>
          <w:sz w:val="22"/>
          <w:szCs w:val="22"/>
        </w:rPr>
        <w:t>XXXXXXXXXX</w:t>
      </w:r>
      <w:r w:rsidR="009058B1">
        <w:rPr>
          <w:rFonts w:asciiTheme="minorHAnsi" w:hAnsiTheme="minorHAnsi"/>
          <w:sz w:val="22"/>
          <w:szCs w:val="22"/>
        </w:rPr>
        <w:t xml:space="preserve">, </w:t>
      </w:r>
      <w:proofErr w:type="spellStart"/>
      <w:r w:rsidR="009058B1">
        <w:rPr>
          <w:rFonts w:asciiTheme="minorHAnsi" w:hAnsiTheme="minorHAnsi"/>
          <w:sz w:val="22"/>
          <w:szCs w:val="22"/>
        </w:rPr>
        <w:t>office</w:t>
      </w:r>
      <w:proofErr w:type="spellEnd"/>
      <w:r w:rsidR="009058B1">
        <w:rPr>
          <w:rFonts w:asciiTheme="minorHAnsi" w:hAnsiTheme="minorHAnsi"/>
          <w:sz w:val="22"/>
          <w:szCs w:val="22"/>
        </w:rPr>
        <w:t xml:space="preserve"> </w:t>
      </w:r>
      <w:proofErr w:type="spellStart"/>
      <w:r w:rsidR="009058B1">
        <w:rPr>
          <w:rFonts w:asciiTheme="minorHAnsi" w:hAnsiTheme="minorHAnsi"/>
          <w:sz w:val="22"/>
          <w:szCs w:val="22"/>
        </w:rPr>
        <w:t>manager</w:t>
      </w:r>
      <w:proofErr w:type="spellEnd"/>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(dále jen „</w:t>
      </w:r>
      <w:r w:rsidR="001C3C77">
        <w:rPr>
          <w:rFonts w:asciiTheme="minorHAnsi" w:hAnsiTheme="minorHAnsi"/>
          <w:b/>
          <w:sz w:val="22"/>
          <w:szCs w:val="22"/>
        </w:rPr>
        <w:t>auditor</w:t>
      </w:r>
      <w:r w:rsidRPr="00F7552B">
        <w:rPr>
          <w:rFonts w:asciiTheme="minorHAnsi" w:hAnsiTheme="minorHAnsi"/>
          <w:sz w:val="22"/>
          <w:szCs w:val="22"/>
        </w:rPr>
        <w:t>“)</w:t>
      </w:r>
    </w:p>
    <w:p w:rsidR="00A4536E" w:rsidRPr="00F7552B" w:rsidRDefault="00A4536E" w:rsidP="00AF2FEC">
      <w:pPr>
        <w:jc w:val="both"/>
        <w:rPr>
          <w:rFonts w:asciiTheme="minorHAnsi" w:hAnsiTheme="minorHAnsi"/>
          <w:sz w:val="22"/>
          <w:szCs w:val="22"/>
        </w:rPr>
      </w:pPr>
    </w:p>
    <w:p w:rsidR="00536F8D" w:rsidRDefault="0030093B" w:rsidP="00DD6104">
      <w:pPr>
        <w:jc w:val="both"/>
        <w:rPr>
          <w:rFonts w:asciiTheme="minorHAnsi" w:hAnsiTheme="minorHAnsi"/>
          <w:sz w:val="22"/>
          <w:szCs w:val="22"/>
        </w:rPr>
      </w:pPr>
      <w:r w:rsidRPr="00F7552B">
        <w:rPr>
          <w:rFonts w:asciiTheme="minorHAnsi" w:hAnsiTheme="minorHAnsi"/>
          <w:sz w:val="22"/>
          <w:szCs w:val="22"/>
        </w:rPr>
        <w:t>uzavírají níže uvedeného dne, měsíce a roku tuto smlouvu (dále také jen „</w:t>
      </w:r>
      <w:r w:rsidRPr="00F7552B">
        <w:rPr>
          <w:rFonts w:asciiTheme="minorHAnsi" w:hAnsiTheme="minorHAnsi"/>
          <w:b/>
          <w:sz w:val="22"/>
          <w:szCs w:val="22"/>
        </w:rPr>
        <w:t>smlouva</w:t>
      </w:r>
      <w:r w:rsidR="001611A8">
        <w:rPr>
          <w:rFonts w:asciiTheme="minorHAnsi" w:hAnsiTheme="minorHAnsi"/>
          <w:sz w:val="22"/>
          <w:szCs w:val="22"/>
        </w:rPr>
        <w:t>“)</w:t>
      </w:r>
      <w:r w:rsidR="00484AA1">
        <w:rPr>
          <w:rFonts w:asciiTheme="minorHAnsi" w:hAnsiTheme="minorHAnsi"/>
          <w:sz w:val="22"/>
          <w:szCs w:val="22"/>
        </w:rPr>
        <w:t>.</w:t>
      </w:r>
    </w:p>
    <w:p w:rsidR="001611A8" w:rsidRDefault="001611A8" w:rsidP="002D0575">
      <w:pPr>
        <w:jc w:val="both"/>
        <w:rPr>
          <w:rFonts w:asciiTheme="minorHAnsi" w:hAnsiTheme="minorHAnsi"/>
          <w:sz w:val="22"/>
          <w:szCs w:val="22"/>
        </w:rPr>
      </w:pPr>
    </w:p>
    <w:p w:rsidR="00536F8D" w:rsidRPr="00F7552B" w:rsidRDefault="00536F8D" w:rsidP="00536F8D">
      <w:pPr>
        <w:jc w:val="center"/>
        <w:rPr>
          <w:rFonts w:asciiTheme="minorHAnsi" w:hAnsiTheme="minorHAnsi"/>
          <w:b/>
        </w:rPr>
      </w:pPr>
      <w:r w:rsidRPr="00F7552B">
        <w:rPr>
          <w:rFonts w:asciiTheme="minorHAnsi" w:hAnsiTheme="minorHAnsi"/>
          <w:b/>
        </w:rPr>
        <w:t>I.</w:t>
      </w:r>
    </w:p>
    <w:p w:rsidR="00536F8D" w:rsidRPr="00F7552B" w:rsidRDefault="009B6201" w:rsidP="00536F8D">
      <w:pPr>
        <w:spacing w:after="120"/>
        <w:jc w:val="center"/>
        <w:rPr>
          <w:rFonts w:asciiTheme="minorHAnsi" w:hAnsiTheme="minorHAnsi"/>
          <w:b/>
        </w:rPr>
      </w:pPr>
      <w:r>
        <w:rPr>
          <w:rFonts w:asciiTheme="minorHAnsi" w:hAnsiTheme="minorHAnsi"/>
          <w:b/>
        </w:rPr>
        <w:t>Úvodní ustanovení a p</w:t>
      </w:r>
      <w:r w:rsidR="00536F8D" w:rsidRPr="00F7552B">
        <w:rPr>
          <w:rFonts w:asciiTheme="minorHAnsi" w:hAnsiTheme="minorHAnsi"/>
          <w:b/>
        </w:rPr>
        <w:t>ředmět smlouvy</w:t>
      </w:r>
    </w:p>
    <w:p w:rsidR="00ED2015" w:rsidRPr="00B04344" w:rsidRDefault="00093831" w:rsidP="00B04344">
      <w:pPr>
        <w:pStyle w:val="Odstavecseseznamem"/>
        <w:numPr>
          <w:ilvl w:val="0"/>
          <w:numId w:val="1"/>
        </w:numPr>
        <w:spacing w:after="120" w:line="240" w:lineRule="auto"/>
        <w:ind w:left="357" w:hanging="357"/>
        <w:contextualSpacing w:val="0"/>
        <w:jc w:val="both"/>
      </w:pPr>
      <w:bookmarkStart w:id="1" w:name="_Hlk513714581"/>
      <w:r w:rsidRPr="00B04344">
        <w:t xml:space="preserve">Na základě této smlouvy </w:t>
      </w:r>
      <w:r w:rsidRPr="00B660E1">
        <w:t xml:space="preserve">a v souladu se Zadávací dokumentací k veřejné zakázce </w:t>
      </w:r>
      <w:r w:rsidRPr="00B660E1">
        <w:rPr>
          <w:rFonts w:cs="Times New Roman"/>
        </w:rPr>
        <w:t>„</w:t>
      </w:r>
      <w:r w:rsidRPr="00B660E1">
        <w:rPr>
          <w:rStyle w:val="trzistetableoutputtext"/>
        </w:rPr>
        <w:t xml:space="preserve">Provedení </w:t>
      </w:r>
      <w:proofErr w:type="spellStart"/>
      <w:r w:rsidRPr="00B660E1">
        <w:rPr>
          <w:rStyle w:val="trzistetableoutputtext"/>
        </w:rPr>
        <w:t>recertifikačního</w:t>
      </w:r>
      <w:proofErr w:type="spellEnd"/>
      <w:r w:rsidRPr="00B660E1">
        <w:rPr>
          <w:rStyle w:val="trzistetableoutputtext"/>
        </w:rPr>
        <w:t xml:space="preserve"> a následných dohledových auditů</w:t>
      </w:r>
      <w:r w:rsidRPr="00B660E1">
        <w:rPr>
          <w:rFonts w:cs="Times New Roman"/>
        </w:rPr>
        <w:t xml:space="preserve">“ č. T004/19V/00000774 ze dne </w:t>
      </w:r>
      <w:r w:rsidR="00304948">
        <w:rPr>
          <w:rFonts w:cs="Times New Roman"/>
        </w:rPr>
        <w:t>1</w:t>
      </w:r>
      <w:r w:rsidRPr="00B660E1">
        <w:rPr>
          <w:rFonts w:cs="Times New Roman"/>
        </w:rPr>
        <w:t xml:space="preserve">. </w:t>
      </w:r>
      <w:r w:rsidR="00304948">
        <w:rPr>
          <w:rFonts w:cs="Times New Roman"/>
        </w:rPr>
        <w:t>3</w:t>
      </w:r>
      <w:r w:rsidRPr="00B660E1">
        <w:rPr>
          <w:rFonts w:cs="Times New Roman"/>
        </w:rPr>
        <w:t xml:space="preserve">. 2019, která je </w:t>
      </w:r>
      <w:r w:rsidR="0027549D" w:rsidRPr="00B660E1">
        <w:t xml:space="preserve">nedílnou </w:t>
      </w:r>
      <w:r w:rsidR="00311A09" w:rsidRPr="00B660E1">
        <w:t>sou</w:t>
      </w:r>
      <w:r w:rsidR="00F7088F" w:rsidRPr="00B660E1">
        <w:t>částí této smlouvy jako</w:t>
      </w:r>
      <w:r w:rsidR="009A55D0" w:rsidRPr="00B660E1">
        <w:t xml:space="preserve"> Její</w:t>
      </w:r>
      <w:r w:rsidR="00F7088F" w:rsidRPr="00B660E1">
        <w:t xml:space="preserve"> příloha </w:t>
      </w:r>
      <w:r w:rsidR="00311A09" w:rsidRPr="00B660E1">
        <w:t>č. 1</w:t>
      </w:r>
      <w:r w:rsidR="00431B7E" w:rsidRPr="00B660E1">
        <w:t xml:space="preserve">, </w:t>
      </w:r>
      <w:r w:rsidR="00311A09" w:rsidRPr="00B660E1">
        <w:rPr>
          <w:rFonts w:cs="Times New Roman"/>
        </w:rPr>
        <w:t>se</w:t>
      </w:r>
      <w:r w:rsidR="0027549D" w:rsidRPr="00B04344">
        <w:rPr>
          <w:rFonts w:cs="Times New Roman"/>
        </w:rPr>
        <w:t xml:space="preserve"> </w:t>
      </w:r>
      <w:r w:rsidRPr="00B04344">
        <w:rPr>
          <w:rFonts w:cs="Times New Roman"/>
        </w:rPr>
        <w:t>auditor</w:t>
      </w:r>
      <w:r w:rsidR="007C4F51" w:rsidRPr="00B04344">
        <w:rPr>
          <w:rFonts w:cs="Times New Roman"/>
        </w:rPr>
        <w:t xml:space="preserve"> </w:t>
      </w:r>
      <w:r w:rsidR="0027549D" w:rsidRPr="00B04344">
        <w:rPr>
          <w:rFonts w:cs="Times New Roman"/>
        </w:rPr>
        <w:t xml:space="preserve">zavazuje </w:t>
      </w:r>
      <w:r w:rsidR="00ED2015" w:rsidRPr="00B04344">
        <w:rPr>
          <w:rFonts w:cs="Times New Roman"/>
        </w:rPr>
        <w:t xml:space="preserve">u objednatele </w:t>
      </w:r>
      <w:r w:rsidR="0027549D" w:rsidRPr="00B04344">
        <w:rPr>
          <w:rFonts w:cs="Times New Roman"/>
        </w:rPr>
        <w:t xml:space="preserve">provést </w:t>
      </w:r>
      <w:r w:rsidR="00ED2015" w:rsidRPr="00B04344">
        <w:t xml:space="preserve">na svůj náklad, </w:t>
      </w:r>
      <w:r w:rsidR="006D290B" w:rsidRPr="00B04344">
        <w:t>na své nebezpečí</w:t>
      </w:r>
      <w:r w:rsidR="007C4F51" w:rsidRPr="00B04344">
        <w:t xml:space="preserve"> a v </w:t>
      </w:r>
      <w:r w:rsidR="007C4F51" w:rsidRPr="002F252C">
        <w:t xml:space="preserve">níže uvedeném termínu </w:t>
      </w:r>
      <w:proofErr w:type="spellStart"/>
      <w:r w:rsidR="002D0575" w:rsidRPr="002F252C">
        <w:t>recertifikační</w:t>
      </w:r>
      <w:proofErr w:type="spellEnd"/>
      <w:r w:rsidR="002D0575" w:rsidRPr="002F252C">
        <w:t xml:space="preserve"> audit</w:t>
      </w:r>
      <w:r w:rsidR="00ED2015" w:rsidRPr="002F252C">
        <w:t xml:space="preserve"> systému managementu informační bezpečnosti podle mezinárodního standardu ISO 27001:2013 </w:t>
      </w:r>
      <w:r w:rsidR="002D0575" w:rsidRPr="002F252C">
        <w:t>a dva následné dohledové audity</w:t>
      </w:r>
      <w:r w:rsidR="00ED2015" w:rsidRPr="002F252C">
        <w:t xml:space="preserve"> výš</w:t>
      </w:r>
      <w:r w:rsidR="002D0575" w:rsidRPr="002F252C">
        <w:t>e uvedeného systému</w:t>
      </w:r>
      <w:r w:rsidR="00ED2015" w:rsidRPr="002F252C">
        <w:t xml:space="preserve"> managementu prostřednictvím mezinárodní certifikační s</w:t>
      </w:r>
      <w:r w:rsidR="002D0575" w:rsidRPr="002F252C">
        <w:t>polečnosti,</w:t>
      </w:r>
      <w:r w:rsidR="002D0575" w:rsidRPr="002F252C">
        <w:br/>
        <w:t xml:space="preserve">a to v místě jeho sídla a </w:t>
      </w:r>
      <w:r w:rsidR="00ED2015" w:rsidRPr="002F252C">
        <w:t>v rozsahu následujících činností:</w:t>
      </w:r>
    </w:p>
    <w:p w:rsidR="00B04344" w:rsidRPr="00B04344" w:rsidRDefault="00B04344" w:rsidP="00AC6673">
      <w:pPr>
        <w:pStyle w:val="Odstavecseseznamem"/>
        <w:numPr>
          <w:ilvl w:val="0"/>
          <w:numId w:val="12"/>
        </w:numPr>
        <w:spacing w:after="60" w:line="240" w:lineRule="auto"/>
        <w:ind w:left="714" w:hanging="357"/>
        <w:contextualSpacing w:val="0"/>
        <w:jc w:val="both"/>
      </w:pPr>
      <w:r w:rsidRPr="00B04344">
        <w:t>poskytování ochrany na vynálezy, užitné vzory, průmyslové vzory, topografie polovodičových výrobků, ochranné známky, označení původu</w:t>
      </w:r>
      <w:r w:rsidR="00202AB5">
        <w:t xml:space="preserve"> a zeměpisná označení;</w:t>
      </w:r>
    </w:p>
    <w:p w:rsidR="00B04344" w:rsidRPr="00B04344" w:rsidRDefault="00B04344" w:rsidP="00AC6673">
      <w:pPr>
        <w:pStyle w:val="Odstavecseseznamem"/>
        <w:numPr>
          <w:ilvl w:val="0"/>
          <w:numId w:val="12"/>
        </w:numPr>
        <w:spacing w:after="60" w:line="240" w:lineRule="auto"/>
        <w:ind w:left="714" w:hanging="357"/>
        <w:contextualSpacing w:val="0"/>
        <w:jc w:val="both"/>
      </w:pPr>
      <w:r w:rsidRPr="00B04344">
        <w:t>vedení fondu patentové literatury a poskytování služeb v oblast</w:t>
      </w:r>
      <w:r w:rsidR="00202AB5">
        <w:t>i průmyslově právních informací;</w:t>
      </w:r>
    </w:p>
    <w:p w:rsidR="00B04344" w:rsidRPr="00B04344" w:rsidRDefault="00B04344" w:rsidP="00B660E1">
      <w:pPr>
        <w:pStyle w:val="Odstavecseseznamem"/>
        <w:numPr>
          <w:ilvl w:val="0"/>
          <w:numId w:val="12"/>
        </w:numPr>
        <w:spacing w:after="0" w:line="240" w:lineRule="auto"/>
        <w:ind w:left="714" w:hanging="357"/>
        <w:contextualSpacing w:val="0"/>
        <w:jc w:val="both"/>
      </w:pPr>
      <w:r w:rsidRPr="00B04344">
        <w:t>činnosti podle předpisů o patentových zástupcích.</w:t>
      </w:r>
    </w:p>
    <w:p w:rsidR="00454FFD" w:rsidRDefault="00B04344" w:rsidP="00747F53">
      <w:pPr>
        <w:pStyle w:val="Odstavecseseznamem"/>
        <w:numPr>
          <w:ilvl w:val="1"/>
          <w:numId w:val="17"/>
        </w:numPr>
        <w:spacing w:after="120" w:line="240" w:lineRule="auto"/>
        <w:contextualSpacing w:val="0"/>
        <w:jc w:val="both"/>
      </w:pPr>
      <w:r w:rsidRPr="004026EB">
        <w:rPr>
          <w:b/>
        </w:rPr>
        <w:lastRenderedPageBreak/>
        <w:t xml:space="preserve">Provedení </w:t>
      </w:r>
      <w:proofErr w:type="spellStart"/>
      <w:r w:rsidRPr="004026EB">
        <w:rPr>
          <w:b/>
        </w:rPr>
        <w:t>recertifikačního</w:t>
      </w:r>
      <w:proofErr w:type="spellEnd"/>
      <w:r w:rsidRPr="004026EB">
        <w:rPr>
          <w:b/>
        </w:rPr>
        <w:t xml:space="preserve"> auditu </w:t>
      </w:r>
      <w:r w:rsidRPr="004026EB">
        <w:t>systému managementu informační bezpečnosti podle mezinárodního standardu ISO 27001:2013. Audit bude probíhat v českém jazyce. Zpráva o auditu musí být předložena v českém jazyce. Mezinárodně platný cer</w:t>
      </w:r>
      <w:r w:rsidR="004026EB">
        <w:t>tifikát musí být vydán v českém</w:t>
      </w:r>
      <w:r w:rsidR="004026EB">
        <w:br/>
      </w:r>
      <w:r w:rsidR="00202AB5">
        <w:t>i anglickém jazyce;</w:t>
      </w:r>
    </w:p>
    <w:p w:rsidR="00454FFD" w:rsidRDefault="00B04344" w:rsidP="00747F53">
      <w:pPr>
        <w:pStyle w:val="Odstavecseseznamem"/>
        <w:numPr>
          <w:ilvl w:val="1"/>
          <w:numId w:val="17"/>
        </w:numPr>
        <w:spacing w:after="120" w:line="240" w:lineRule="auto"/>
        <w:contextualSpacing w:val="0"/>
        <w:jc w:val="both"/>
      </w:pPr>
      <w:r w:rsidRPr="00454FFD">
        <w:rPr>
          <w:b/>
        </w:rPr>
        <w:t>Provedení 1. dohledového auditu</w:t>
      </w:r>
      <w:r w:rsidR="00747F53">
        <w:t xml:space="preserve"> systému</w:t>
      </w:r>
      <w:r w:rsidRPr="00454FFD">
        <w:t xml:space="preserve"> managementu informační bezpečnosti podle mezinárodního standardu ISO 27001:2013.</w:t>
      </w:r>
      <w:r w:rsidR="004026EB" w:rsidRPr="00454FFD">
        <w:t xml:space="preserve"> Audit bude probíhat v českém jazyce. Zpráva o auditu musí</w:t>
      </w:r>
      <w:r w:rsidR="00202AB5">
        <w:t xml:space="preserve"> být předložena v českém jazyce;</w:t>
      </w:r>
    </w:p>
    <w:p w:rsidR="00B04344" w:rsidRPr="00454FFD" w:rsidRDefault="00B04344" w:rsidP="00747F53">
      <w:pPr>
        <w:pStyle w:val="Odstavecseseznamem"/>
        <w:numPr>
          <w:ilvl w:val="1"/>
          <w:numId w:val="17"/>
        </w:numPr>
        <w:spacing w:after="120" w:line="240" w:lineRule="auto"/>
        <w:contextualSpacing w:val="0"/>
        <w:jc w:val="both"/>
      </w:pPr>
      <w:r w:rsidRPr="00454FFD">
        <w:rPr>
          <w:b/>
        </w:rPr>
        <w:t>Provedení 2. dohledového auditu</w:t>
      </w:r>
      <w:r w:rsidR="00747F53">
        <w:t xml:space="preserve"> systému</w:t>
      </w:r>
      <w:r w:rsidRPr="00454FFD">
        <w:t xml:space="preserve"> managementu informační bezpečnosti podle mezinárodního standardu ISO 27001:2013.</w:t>
      </w:r>
      <w:r w:rsidR="004026EB" w:rsidRPr="00454FFD">
        <w:t xml:space="preserve"> Audit bude probíhat v českém jazyce. Zpráva o auditu musí být předložena v českém jazyce.</w:t>
      </w:r>
    </w:p>
    <w:bookmarkEnd w:id="1"/>
    <w:p w:rsidR="00B04344" w:rsidRDefault="00B04344" w:rsidP="00415A1E">
      <w:pPr>
        <w:pStyle w:val="Odstavecseseznamem"/>
        <w:numPr>
          <w:ilvl w:val="0"/>
          <w:numId w:val="1"/>
        </w:numPr>
        <w:spacing w:after="120" w:line="240" w:lineRule="auto"/>
        <w:ind w:left="357" w:hanging="357"/>
        <w:contextualSpacing w:val="0"/>
        <w:jc w:val="both"/>
      </w:pPr>
      <w:r w:rsidRPr="0055444E">
        <w:t xml:space="preserve">Objednatel se pak zavazuje </w:t>
      </w:r>
      <w:r>
        <w:t xml:space="preserve">předmětné plnění </w:t>
      </w:r>
      <w:r w:rsidRPr="0055444E">
        <w:t>převzít a zaplatit za něj cenu ve výši a za podmínek podle této smlouvy.</w:t>
      </w:r>
    </w:p>
    <w:p w:rsidR="00415A1E" w:rsidRPr="00541FE8" w:rsidRDefault="00415A1E" w:rsidP="00415A1E">
      <w:pPr>
        <w:pStyle w:val="Odstavecseseznamem"/>
        <w:numPr>
          <w:ilvl w:val="0"/>
          <w:numId w:val="1"/>
        </w:numPr>
        <w:spacing w:after="0" w:line="240" w:lineRule="auto"/>
        <w:ind w:left="357" w:hanging="357"/>
        <w:contextualSpacing w:val="0"/>
        <w:jc w:val="both"/>
      </w:pPr>
      <w:r w:rsidRPr="0012324F">
        <w:t xml:space="preserve">Zadávací dokumentace </w:t>
      </w:r>
      <w:r w:rsidR="00401594" w:rsidRPr="00541FE8">
        <w:t xml:space="preserve">podle tohoto článku odst. 1 </w:t>
      </w:r>
      <w:r w:rsidRPr="00541FE8">
        <w:t>byla auditorovi zpřístupněna v rámci odes</w:t>
      </w:r>
      <w:r w:rsidR="00401594" w:rsidRPr="00541FE8">
        <w:t>lané Výzvy</w:t>
      </w:r>
      <w:r w:rsidR="00401594" w:rsidRPr="00541FE8">
        <w:br/>
        <w:t xml:space="preserve">k podání nabídek dne </w:t>
      </w:r>
      <w:r w:rsidR="00304948">
        <w:t>1</w:t>
      </w:r>
      <w:r w:rsidRPr="00541FE8">
        <w:t xml:space="preserve">. </w:t>
      </w:r>
      <w:r w:rsidR="00304948">
        <w:t>3</w:t>
      </w:r>
      <w:r w:rsidRPr="00541FE8">
        <w:t>. 2019, což podpisem této smlouvy stvrzuje.</w:t>
      </w:r>
    </w:p>
    <w:p w:rsidR="006A3A88" w:rsidRPr="00122413" w:rsidRDefault="006A3A88" w:rsidP="00EC395E">
      <w:pPr>
        <w:jc w:val="both"/>
        <w:rPr>
          <w:rFonts w:asciiTheme="minorHAnsi" w:hAnsiTheme="minorHAnsi"/>
          <w:sz w:val="22"/>
          <w:szCs w:val="22"/>
        </w:rPr>
      </w:pPr>
    </w:p>
    <w:p w:rsidR="00C54F40" w:rsidRPr="00F7552B" w:rsidRDefault="00431B7E" w:rsidP="00C54F40">
      <w:pPr>
        <w:jc w:val="center"/>
        <w:rPr>
          <w:rFonts w:asciiTheme="minorHAnsi" w:hAnsiTheme="minorHAnsi"/>
          <w:b/>
        </w:rPr>
      </w:pPr>
      <w:r>
        <w:rPr>
          <w:rFonts w:asciiTheme="minorHAnsi" w:hAnsiTheme="minorHAnsi"/>
          <w:b/>
        </w:rPr>
        <w:t>I</w:t>
      </w:r>
      <w:r w:rsidR="00C54F40" w:rsidRPr="00F7552B">
        <w:rPr>
          <w:rFonts w:asciiTheme="minorHAnsi" w:hAnsiTheme="minorHAnsi"/>
          <w:b/>
        </w:rPr>
        <w:t>I.</w:t>
      </w:r>
    </w:p>
    <w:p w:rsidR="00C54F40" w:rsidRPr="00F7552B" w:rsidRDefault="0027549D" w:rsidP="00C54F40">
      <w:pPr>
        <w:spacing w:after="120"/>
        <w:jc w:val="center"/>
        <w:rPr>
          <w:rFonts w:asciiTheme="minorHAnsi" w:hAnsiTheme="minorHAnsi"/>
          <w:b/>
        </w:rPr>
      </w:pPr>
      <w:r>
        <w:rPr>
          <w:rFonts w:asciiTheme="minorHAnsi" w:hAnsiTheme="minorHAnsi"/>
          <w:b/>
        </w:rPr>
        <w:t>Doba a místo plnění</w:t>
      </w:r>
    </w:p>
    <w:p w:rsidR="00161BF4" w:rsidRPr="0055444E" w:rsidRDefault="00E162F2" w:rsidP="00AC6673">
      <w:pPr>
        <w:pStyle w:val="Odstavecseseznamem"/>
        <w:numPr>
          <w:ilvl w:val="0"/>
          <w:numId w:val="10"/>
        </w:numPr>
        <w:spacing w:after="60" w:line="240" w:lineRule="auto"/>
        <w:ind w:left="357" w:hanging="357"/>
        <w:contextualSpacing w:val="0"/>
        <w:jc w:val="both"/>
      </w:pPr>
      <w:r>
        <w:t>Smluvní strany se dohodly na následujícím časovém harmonogramu provedení auditů:</w:t>
      </w:r>
    </w:p>
    <w:p w:rsidR="0022169D" w:rsidRPr="00FF6E50" w:rsidRDefault="00E162F2" w:rsidP="00AC6673">
      <w:pPr>
        <w:pStyle w:val="Odstavecseseznamem"/>
        <w:numPr>
          <w:ilvl w:val="1"/>
          <w:numId w:val="10"/>
        </w:numPr>
        <w:tabs>
          <w:tab w:val="left" w:pos="3402"/>
        </w:tabs>
        <w:spacing w:after="120" w:line="240" w:lineRule="auto"/>
        <w:ind w:left="714" w:hanging="357"/>
        <w:contextualSpacing w:val="0"/>
        <w:jc w:val="both"/>
      </w:pPr>
      <w:r>
        <w:t xml:space="preserve">Auditor se zavazuje provést </w:t>
      </w:r>
      <w:proofErr w:type="spellStart"/>
      <w:r w:rsidRPr="009D7B96">
        <w:rPr>
          <w:b/>
        </w:rPr>
        <w:t>recertifikační</w:t>
      </w:r>
      <w:proofErr w:type="spellEnd"/>
      <w:r w:rsidR="0022169D">
        <w:rPr>
          <w:b/>
        </w:rPr>
        <w:t xml:space="preserve"> audit </w:t>
      </w:r>
      <w:r w:rsidRPr="00FF6E50">
        <w:t xml:space="preserve">podle </w:t>
      </w:r>
      <w:r w:rsidR="00BA5FA2" w:rsidRPr="00FF6E50">
        <w:t>čl. I. odst. 1 písm. a</w:t>
      </w:r>
      <w:r w:rsidRPr="00FF6E50">
        <w:t xml:space="preserve"> smlouvy v termínu </w:t>
      </w:r>
      <w:r w:rsidRPr="00FF6E50">
        <w:rPr>
          <w:b/>
        </w:rPr>
        <w:t>od 1. 4. do 24. 4. 2019</w:t>
      </w:r>
      <w:r w:rsidR="0022169D" w:rsidRPr="00FF6E50">
        <w:t>, přičemž Zpráva o auditu musí být předána do 10 pracovních dnů od ukončení auditu</w:t>
      </w:r>
      <w:r w:rsidR="00BA5FA2" w:rsidRPr="00FF6E50">
        <w:t xml:space="preserve"> </w:t>
      </w:r>
      <w:r w:rsidR="0022169D" w:rsidRPr="00FF6E50">
        <w:t>a certifikát pak musí být dodán do 20 pracovních dnů od akceptace Zprávy o auditu objednatelem;</w:t>
      </w:r>
    </w:p>
    <w:p w:rsidR="00E162F2" w:rsidRPr="00FF6E50" w:rsidRDefault="00E162F2" w:rsidP="00AC6673">
      <w:pPr>
        <w:pStyle w:val="Odstavecseseznamem"/>
        <w:numPr>
          <w:ilvl w:val="1"/>
          <w:numId w:val="10"/>
        </w:numPr>
        <w:tabs>
          <w:tab w:val="left" w:pos="3402"/>
        </w:tabs>
        <w:spacing w:after="120" w:line="240" w:lineRule="auto"/>
        <w:ind w:left="714" w:hanging="357"/>
        <w:contextualSpacing w:val="0"/>
        <w:jc w:val="both"/>
      </w:pPr>
      <w:r w:rsidRPr="00FF6E50">
        <w:t>Auditor se zavazuje k</w:t>
      </w:r>
      <w:r w:rsidR="0022169D" w:rsidRPr="00FF6E50">
        <w:t> </w:t>
      </w:r>
      <w:r w:rsidRPr="00FF6E50">
        <w:t>provedení</w:t>
      </w:r>
      <w:r w:rsidR="0022169D" w:rsidRPr="00FF6E50">
        <w:t xml:space="preserve"> </w:t>
      </w:r>
      <w:r w:rsidR="0022169D" w:rsidRPr="00FF6E50">
        <w:rPr>
          <w:b/>
        </w:rPr>
        <w:t>1.</w:t>
      </w:r>
      <w:r w:rsidRPr="00FF6E50">
        <w:rPr>
          <w:b/>
        </w:rPr>
        <w:t xml:space="preserve"> dohledového auditu </w:t>
      </w:r>
      <w:r w:rsidRPr="00FF6E50">
        <w:t xml:space="preserve">podle </w:t>
      </w:r>
      <w:r w:rsidR="00BA5FA2" w:rsidRPr="00FF6E50">
        <w:t>čl. I. odst. 1 písm. b</w:t>
      </w:r>
      <w:r w:rsidRPr="00FF6E50">
        <w:t xml:space="preserve"> smlouvy </w:t>
      </w:r>
      <w:r w:rsidRPr="00FF6E50">
        <w:rPr>
          <w:b/>
        </w:rPr>
        <w:t>v dubnu 2020</w:t>
      </w:r>
      <w:r w:rsidR="0022169D" w:rsidRPr="00FF6E50">
        <w:t>, přičemž Zpráva o auditu musí být předána do 10 pracovních dnů od ukončení auditu;</w:t>
      </w:r>
    </w:p>
    <w:p w:rsidR="00E162F2" w:rsidRPr="0055444E" w:rsidRDefault="00E162F2" w:rsidP="00AC6673">
      <w:pPr>
        <w:pStyle w:val="Odstavecseseznamem"/>
        <w:numPr>
          <w:ilvl w:val="1"/>
          <w:numId w:val="10"/>
        </w:numPr>
        <w:tabs>
          <w:tab w:val="left" w:pos="3402"/>
        </w:tabs>
        <w:spacing w:after="240" w:line="240" w:lineRule="auto"/>
        <w:ind w:left="714" w:hanging="357"/>
        <w:contextualSpacing w:val="0"/>
        <w:jc w:val="both"/>
      </w:pPr>
      <w:r w:rsidRPr="00FF6E50">
        <w:t xml:space="preserve">Auditor se zavazuje k provedení </w:t>
      </w:r>
      <w:r w:rsidR="0022169D" w:rsidRPr="00FF6E50">
        <w:rPr>
          <w:b/>
        </w:rPr>
        <w:t xml:space="preserve">2. </w:t>
      </w:r>
      <w:r w:rsidRPr="00FF6E50">
        <w:rPr>
          <w:b/>
        </w:rPr>
        <w:t xml:space="preserve">dohledového auditu </w:t>
      </w:r>
      <w:r w:rsidRPr="00FF6E50">
        <w:t xml:space="preserve">podle </w:t>
      </w:r>
      <w:r w:rsidR="00BA5FA2" w:rsidRPr="00FF6E50">
        <w:t>čl. I. odst. 1 písm. c s</w:t>
      </w:r>
      <w:r w:rsidRPr="00FF6E50">
        <w:t>mlouvy</w:t>
      </w:r>
      <w:r>
        <w:t xml:space="preserve"> </w:t>
      </w:r>
      <w:r w:rsidRPr="009D7B96">
        <w:rPr>
          <w:b/>
        </w:rPr>
        <w:t>v</w:t>
      </w:r>
      <w:r w:rsidR="009D7B96" w:rsidRPr="009D7B96">
        <w:rPr>
          <w:b/>
        </w:rPr>
        <w:t xml:space="preserve"> </w:t>
      </w:r>
      <w:r w:rsidRPr="009D7B96">
        <w:rPr>
          <w:b/>
        </w:rPr>
        <w:t>dubnu 2021</w:t>
      </w:r>
      <w:r w:rsidR="0022169D">
        <w:t xml:space="preserve">, přičemž </w:t>
      </w:r>
      <w:r w:rsidR="0022169D" w:rsidRPr="0022169D">
        <w:t xml:space="preserve">Zpráva o auditu </w:t>
      </w:r>
      <w:r w:rsidR="0022169D">
        <w:t>musí být předána do 10 pracovních dnů od ukončení auditu.</w:t>
      </w:r>
    </w:p>
    <w:p w:rsidR="003332F2" w:rsidRPr="0055444E" w:rsidRDefault="003332F2" w:rsidP="00AC6673">
      <w:pPr>
        <w:pStyle w:val="Odstavecseseznamem"/>
        <w:numPr>
          <w:ilvl w:val="0"/>
          <w:numId w:val="10"/>
        </w:numPr>
        <w:spacing w:after="0" w:line="240" w:lineRule="auto"/>
        <w:ind w:left="357" w:hanging="357"/>
        <w:contextualSpacing w:val="0"/>
        <w:jc w:val="both"/>
      </w:pPr>
      <w:r w:rsidRPr="003332F2">
        <w:t xml:space="preserve">Audity </w:t>
      </w:r>
      <w:r w:rsidRPr="00E440DA">
        <w:t>uv</w:t>
      </w:r>
      <w:r w:rsidR="0077784E" w:rsidRPr="00E440DA">
        <w:t>edené v</w:t>
      </w:r>
      <w:r w:rsidRPr="00E440DA">
        <w:t xml:space="preserve"> článku I. smlouvy</w:t>
      </w:r>
      <w:r>
        <w:t xml:space="preserve"> </w:t>
      </w:r>
      <w:r w:rsidR="00963775">
        <w:t>bude auditor provádět v sídle o</w:t>
      </w:r>
      <w:r w:rsidRPr="003332F2">
        <w:t xml:space="preserve">bjednatele na adrese: Antonína Čermáka </w:t>
      </w:r>
      <w:proofErr w:type="gramStart"/>
      <w:r w:rsidRPr="003332F2">
        <w:t>2a</w:t>
      </w:r>
      <w:proofErr w:type="gramEnd"/>
      <w:r w:rsidRPr="003332F2">
        <w:t>, 160 68 Praha 6 – Bubeneč. Přípravu podkladů a dokumentace, přípravu distribuce a další čin</w:t>
      </w:r>
      <w:r w:rsidR="00963775">
        <w:t>nosti nezávislé na přítomnosti o</w:t>
      </w:r>
      <w:r w:rsidRPr="003332F2">
        <w:t>bjednatele bude auditor provádět v sídle auditora.</w:t>
      </w:r>
    </w:p>
    <w:p w:rsidR="00C54F40" w:rsidRDefault="00C54F40" w:rsidP="00E162F2">
      <w:pPr>
        <w:jc w:val="both"/>
        <w:rPr>
          <w:rFonts w:asciiTheme="minorHAnsi" w:hAnsiTheme="minorHAnsi"/>
          <w:sz w:val="22"/>
          <w:szCs w:val="22"/>
        </w:rPr>
      </w:pPr>
    </w:p>
    <w:p w:rsidR="00C54F40" w:rsidRPr="00F7552B" w:rsidRDefault="00161BF4" w:rsidP="006B1BAF">
      <w:pPr>
        <w:jc w:val="center"/>
        <w:rPr>
          <w:rFonts w:asciiTheme="minorHAnsi" w:hAnsiTheme="minorHAnsi"/>
          <w:b/>
        </w:rPr>
      </w:pPr>
      <w:r>
        <w:rPr>
          <w:rFonts w:asciiTheme="minorHAnsi" w:hAnsiTheme="minorHAnsi"/>
          <w:b/>
        </w:rPr>
        <w:t>I</w:t>
      </w:r>
      <w:r w:rsidR="00431B7E">
        <w:rPr>
          <w:rFonts w:asciiTheme="minorHAnsi" w:hAnsiTheme="minorHAnsi"/>
          <w:b/>
        </w:rPr>
        <w:t>II</w:t>
      </w:r>
      <w:r w:rsidR="00C54F40" w:rsidRPr="00F7552B">
        <w:rPr>
          <w:rFonts w:asciiTheme="minorHAnsi" w:hAnsiTheme="minorHAnsi"/>
          <w:b/>
        </w:rPr>
        <w:t>.</w:t>
      </w:r>
    </w:p>
    <w:p w:rsidR="00C54F40" w:rsidRPr="00F7552B" w:rsidRDefault="007C65BC" w:rsidP="00C54F40">
      <w:pPr>
        <w:spacing w:after="120"/>
        <w:jc w:val="center"/>
        <w:rPr>
          <w:rFonts w:asciiTheme="minorHAnsi" w:hAnsiTheme="minorHAnsi"/>
          <w:b/>
        </w:rPr>
      </w:pPr>
      <w:r>
        <w:rPr>
          <w:rFonts w:asciiTheme="minorHAnsi" w:hAnsiTheme="minorHAnsi"/>
          <w:b/>
        </w:rPr>
        <w:t>Cenové ujednání</w:t>
      </w:r>
    </w:p>
    <w:p w:rsidR="00A633DA" w:rsidRDefault="00A633DA" w:rsidP="00AC6673">
      <w:pPr>
        <w:numPr>
          <w:ilvl w:val="0"/>
          <w:numId w:val="4"/>
        </w:numPr>
        <w:spacing w:after="240"/>
        <w:ind w:left="357" w:hanging="357"/>
        <w:jc w:val="both"/>
        <w:rPr>
          <w:rFonts w:ascii="Calibri" w:hAnsi="Calibri"/>
          <w:sz w:val="22"/>
          <w:szCs w:val="22"/>
        </w:rPr>
      </w:pPr>
      <w:r w:rsidRPr="00122413">
        <w:rPr>
          <w:rFonts w:ascii="Calibri" w:hAnsi="Calibri"/>
          <w:sz w:val="22"/>
          <w:szCs w:val="22"/>
        </w:rPr>
        <w:t>Odmě</w:t>
      </w:r>
      <w:r w:rsidR="00DC3CA6">
        <w:rPr>
          <w:rFonts w:ascii="Calibri" w:hAnsi="Calibri"/>
          <w:sz w:val="22"/>
          <w:szCs w:val="22"/>
        </w:rPr>
        <w:t xml:space="preserve">na za provedení </w:t>
      </w:r>
      <w:proofErr w:type="spellStart"/>
      <w:r w:rsidR="00DC3CA6">
        <w:rPr>
          <w:rFonts w:ascii="Calibri" w:hAnsi="Calibri"/>
          <w:sz w:val="22"/>
          <w:szCs w:val="22"/>
        </w:rPr>
        <w:t>recertifikačního</w:t>
      </w:r>
      <w:proofErr w:type="spellEnd"/>
      <w:r w:rsidR="00DC3CA6">
        <w:rPr>
          <w:rFonts w:ascii="Calibri" w:hAnsi="Calibri"/>
          <w:sz w:val="22"/>
          <w:szCs w:val="22"/>
        </w:rPr>
        <w:t xml:space="preserve"> auditu</w:t>
      </w:r>
      <w:r w:rsidRPr="00122413">
        <w:rPr>
          <w:rFonts w:ascii="Calibri" w:hAnsi="Calibri"/>
          <w:sz w:val="22"/>
          <w:szCs w:val="22"/>
        </w:rPr>
        <w:t xml:space="preserve"> a následných dohledových audit</w:t>
      </w:r>
      <w:r w:rsidR="00DC3CA6">
        <w:rPr>
          <w:rFonts w:ascii="Calibri" w:hAnsi="Calibri"/>
          <w:sz w:val="22"/>
          <w:szCs w:val="22"/>
        </w:rPr>
        <w:t xml:space="preserve">ů je sjednána mezi auditorem </w:t>
      </w:r>
      <w:r w:rsidRPr="00122413">
        <w:rPr>
          <w:rFonts w:ascii="Calibri" w:hAnsi="Calibri"/>
          <w:sz w:val="22"/>
          <w:szCs w:val="22"/>
        </w:rPr>
        <w:t>a objednatelem dohodou podle zákona č. 526/1990 Sb., o cenách, ve znění pozd</w:t>
      </w:r>
      <w:r w:rsidR="00122413">
        <w:rPr>
          <w:rFonts w:ascii="Calibri" w:hAnsi="Calibri"/>
          <w:sz w:val="22"/>
          <w:szCs w:val="22"/>
        </w:rPr>
        <w:t xml:space="preserve">ějších předpisů, a činí celkem </w:t>
      </w:r>
      <w:r w:rsidR="002F729D">
        <w:rPr>
          <w:rFonts w:ascii="Calibri" w:eastAsia="Calibri" w:hAnsi="Calibri"/>
          <w:bCs/>
          <w:sz w:val="22"/>
          <w:szCs w:val="22"/>
        </w:rPr>
        <w:t>138</w:t>
      </w:r>
      <w:r w:rsidR="002F7559">
        <w:rPr>
          <w:rFonts w:ascii="Calibri" w:eastAsia="Calibri" w:hAnsi="Calibri"/>
          <w:bCs/>
          <w:sz w:val="22"/>
          <w:szCs w:val="22"/>
        </w:rPr>
        <w:t> </w:t>
      </w:r>
      <w:r w:rsidR="002F729D">
        <w:rPr>
          <w:rFonts w:ascii="Calibri" w:eastAsia="Calibri" w:hAnsi="Calibri"/>
          <w:bCs/>
          <w:sz w:val="22"/>
          <w:szCs w:val="22"/>
        </w:rPr>
        <w:t>000</w:t>
      </w:r>
      <w:r w:rsidR="002F7559">
        <w:rPr>
          <w:rFonts w:ascii="Calibri" w:eastAsia="Calibri" w:hAnsi="Calibri"/>
          <w:bCs/>
          <w:sz w:val="22"/>
          <w:szCs w:val="22"/>
        </w:rPr>
        <w:t>,-</w:t>
      </w:r>
      <w:r w:rsidR="00122413">
        <w:rPr>
          <w:rFonts w:ascii="Calibri" w:eastAsia="Calibri" w:hAnsi="Calibri"/>
          <w:bCs/>
          <w:sz w:val="22"/>
          <w:szCs w:val="22"/>
        </w:rPr>
        <w:t xml:space="preserve"> Kč bez DPH, tj. </w:t>
      </w:r>
      <w:r w:rsidR="00CA3AD3">
        <w:rPr>
          <w:rFonts w:ascii="Calibri" w:eastAsia="Calibri" w:hAnsi="Calibri"/>
          <w:b/>
          <w:bCs/>
          <w:sz w:val="22"/>
          <w:szCs w:val="22"/>
        </w:rPr>
        <w:t>166 980,-</w:t>
      </w:r>
      <w:r w:rsidR="00122413" w:rsidRPr="00122413">
        <w:rPr>
          <w:rFonts w:ascii="Calibri" w:eastAsia="Calibri" w:hAnsi="Calibri"/>
          <w:b/>
          <w:bCs/>
          <w:sz w:val="22"/>
          <w:szCs w:val="22"/>
        </w:rPr>
        <w:t xml:space="preserve"> v Kč včetně DPH.</w:t>
      </w:r>
    </w:p>
    <w:p w:rsidR="00122413" w:rsidRPr="00122413" w:rsidRDefault="00122413" w:rsidP="00122413">
      <w:pPr>
        <w:spacing w:after="120"/>
        <w:ind w:left="357"/>
        <w:jc w:val="both"/>
        <w:rPr>
          <w:rFonts w:ascii="Calibri" w:hAnsi="Calibri"/>
          <w:sz w:val="22"/>
          <w:szCs w:val="22"/>
        </w:rPr>
      </w:pPr>
      <w:r>
        <w:rPr>
          <w:rFonts w:ascii="Calibri" w:hAnsi="Calibri"/>
          <w:sz w:val="22"/>
          <w:szCs w:val="22"/>
        </w:rPr>
        <w:t>Specifikace celkové odmě</w:t>
      </w:r>
      <w:r w:rsidR="0073151E">
        <w:rPr>
          <w:rFonts w:ascii="Calibri" w:hAnsi="Calibri"/>
          <w:sz w:val="22"/>
          <w:szCs w:val="22"/>
        </w:rPr>
        <w:t xml:space="preserve">ny za provedení </w:t>
      </w:r>
      <w:proofErr w:type="spellStart"/>
      <w:r w:rsidR="0073151E">
        <w:rPr>
          <w:rFonts w:ascii="Calibri" w:hAnsi="Calibri"/>
          <w:sz w:val="22"/>
          <w:szCs w:val="22"/>
        </w:rPr>
        <w:t>recertifikačního</w:t>
      </w:r>
      <w:proofErr w:type="spellEnd"/>
      <w:r w:rsidR="0073151E">
        <w:rPr>
          <w:rFonts w:ascii="Calibri" w:hAnsi="Calibri"/>
          <w:sz w:val="22"/>
          <w:szCs w:val="22"/>
        </w:rPr>
        <w:t xml:space="preserve"> auditu</w:t>
      </w:r>
      <w:r>
        <w:rPr>
          <w:rFonts w:ascii="Calibri" w:hAnsi="Calibri"/>
          <w:sz w:val="22"/>
          <w:szCs w:val="22"/>
        </w:rPr>
        <w:t xml:space="preserve"> a následných dohledových auditů:</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21"/>
        <w:gridCol w:w="2117"/>
        <w:gridCol w:w="2117"/>
        <w:gridCol w:w="2117"/>
      </w:tblGrid>
      <w:tr w:rsidR="00161BF4" w:rsidRPr="0055444E" w:rsidTr="00940C91">
        <w:trPr>
          <w:trHeight w:hRule="exact" w:val="794"/>
        </w:trPr>
        <w:tc>
          <w:tcPr>
            <w:tcW w:w="2721" w:type="dxa"/>
            <w:tcBorders>
              <w:top w:val="single" w:sz="12" w:space="0" w:color="auto"/>
              <w:left w:val="single" w:sz="12" w:space="0" w:color="auto"/>
              <w:bottom w:val="single" w:sz="12" w:space="0" w:color="auto"/>
            </w:tcBorders>
            <w:shd w:val="clear" w:color="auto" w:fill="D9D9D9" w:themeFill="background1" w:themeFillShade="D9"/>
            <w:vAlign w:val="center"/>
          </w:tcPr>
          <w:p w:rsidR="00161BF4" w:rsidRPr="00AE2E00" w:rsidRDefault="00A633DA" w:rsidP="00A633DA">
            <w:pPr>
              <w:jc w:val="center"/>
              <w:rPr>
                <w:rFonts w:ascii="Calibri" w:eastAsia="Calibri" w:hAnsi="Calibri"/>
                <w:b/>
                <w:iCs/>
                <w:sz w:val="22"/>
                <w:szCs w:val="22"/>
              </w:rPr>
            </w:pPr>
            <w:r w:rsidRPr="00AE2E00">
              <w:rPr>
                <w:rFonts w:ascii="Calibri" w:eastAsia="Calibri" w:hAnsi="Calibri"/>
                <w:b/>
                <w:iCs/>
                <w:sz w:val="22"/>
                <w:szCs w:val="22"/>
              </w:rPr>
              <w:t>Etapa</w:t>
            </w:r>
          </w:p>
        </w:tc>
        <w:tc>
          <w:tcPr>
            <w:tcW w:w="2117" w:type="dxa"/>
            <w:tcBorders>
              <w:top w:val="single" w:sz="12" w:space="0" w:color="auto"/>
              <w:bottom w:val="single" w:sz="12" w:space="0" w:color="auto"/>
            </w:tcBorders>
            <w:shd w:val="clear" w:color="auto" w:fill="D9D9D9" w:themeFill="background1" w:themeFillShade="D9"/>
            <w:vAlign w:val="center"/>
          </w:tcPr>
          <w:p w:rsidR="00161BF4" w:rsidRPr="00AE2E00" w:rsidRDefault="00A633DA" w:rsidP="00A633DA">
            <w:pPr>
              <w:jc w:val="center"/>
              <w:rPr>
                <w:rFonts w:ascii="Calibri" w:eastAsia="Calibri" w:hAnsi="Calibri"/>
                <w:iCs/>
                <w:sz w:val="22"/>
                <w:szCs w:val="22"/>
              </w:rPr>
            </w:pPr>
            <w:r w:rsidRPr="00AE2E00">
              <w:rPr>
                <w:rFonts w:ascii="Calibri" w:eastAsia="Calibri" w:hAnsi="Calibri"/>
                <w:iCs/>
                <w:sz w:val="22"/>
                <w:szCs w:val="22"/>
              </w:rPr>
              <w:t>Odměna v</w:t>
            </w:r>
            <w:r w:rsidR="006E1EC4" w:rsidRPr="00AE2E00">
              <w:rPr>
                <w:rFonts w:ascii="Calibri" w:eastAsia="Calibri" w:hAnsi="Calibri"/>
                <w:iCs/>
                <w:sz w:val="22"/>
                <w:szCs w:val="22"/>
              </w:rPr>
              <w:t> </w:t>
            </w:r>
            <w:r w:rsidRPr="00AE2E00">
              <w:rPr>
                <w:rFonts w:ascii="Calibri" w:eastAsia="Calibri" w:hAnsi="Calibri"/>
                <w:iCs/>
                <w:sz w:val="22"/>
                <w:szCs w:val="22"/>
              </w:rPr>
              <w:t>Kč</w:t>
            </w:r>
            <w:r w:rsidR="006E1EC4" w:rsidRPr="00AE2E00">
              <w:rPr>
                <w:rFonts w:ascii="Calibri" w:eastAsia="Calibri" w:hAnsi="Calibri"/>
                <w:iCs/>
                <w:sz w:val="22"/>
                <w:szCs w:val="22"/>
              </w:rPr>
              <w:br/>
            </w:r>
            <w:r w:rsidR="00161BF4" w:rsidRPr="00AE2E00">
              <w:rPr>
                <w:rFonts w:ascii="Calibri" w:eastAsia="Calibri" w:hAnsi="Calibri"/>
                <w:iCs/>
                <w:sz w:val="22"/>
                <w:szCs w:val="22"/>
              </w:rPr>
              <w:t>bez DPH</w:t>
            </w:r>
          </w:p>
        </w:tc>
        <w:tc>
          <w:tcPr>
            <w:tcW w:w="2117" w:type="dxa"/>
            <w:tcBorders>
              <w:top w:val="single" w:sz="12" w:space="0" w:color="auto"/>
              <w:bottom w:val="single" w:sz="12" w:space="0" w:color="auto"/>
            </w:tcBorders>
            <w:shd w:val="clear" w:color="auto" w:fill="D9D9D9" w:themeFill="background1" w:themeFillShade="D9"/>
            <w:vAlign w:val="center"/>
          </w:tcPr>
          <w:p w:rsidR="00161BF4" w:rsidRPr="00AE2E00" w:rsidRDefault="00161BF4" w:rsidP="00A633DA">
            <w:pPr>
              <w:jc w:val="center"/>
              <w:rPr>
                <w:rFonts w:ascii="Calibri" w:eastAsia="Calibri" w:hAnsi="Calibri"/>
                <w:iCs/>
                <w:sz w:val="22"/>
                <w:szCs w:val="22"/>
              </w:rPr>
            </w:pPr>
            <w:r w:rsidRPr="00AE2E00">
              <w:rPr>
                <w:rFonts w:ascii="Calibri" w:eastAsia="Calibri" w:hAnsi="Calibri"/>
                <w:iCs/>
                <w:sz w:val="22"/>
                <w:szCs w:val="22"/>
              </w:rPr>
              <w:t>DPH</w:t>
            </w:r>
            <w:r w:rsidR="00A633DA" w:rsidRPr="00AE2E00">
              <w:rPr>
                <w:rFonts w:ascii="Calibri" w:eastAsia="Calibri" w:hAnsi="Calibri"/>
                <w:iCs/>
                <w:sz w:val="22"/>
                <w:szCs w:val="22"/>
              </w:rPr>
              <w:t xml:space="preserve"> v</w:t>
            </w:r>
            <w:r w:rsidR="006E1EC4" w:rsidRPr="00AE2E00">
              <w:rPr>
                <w:rFonts w:ascii="Calibri" w:eastAsia="Calibri" w:hAnsi="Calibri"/>
                <w:iCs/>
                <w:sz w:val="22"/>
                <w:szCs w:val="22"/>
              </w:rPr>
              <w:t> </w:t>
            </w:r>
            <w:r w:rsidR="00A633DA" w:rsidRPr="00AE2E00">
              <w:rPr>
                <w:rFonts w:ascii="Calibri" w:eastAsia="Calibri" w:hAnsi="Calibri"/>
                <w:iCs/>
                <w:sz w:val="22"/>
                <w:szCs w:val="22"/>
              </w:rPr>
              <w:t>Kč</w:t>
            </w:r>
            <w:r w:rsidR="006E1EC4" w:rsidRPr="00AE2E00">
              <w:rPr>
                <w:rFonts w:ascii="Calibri" w:eastAsia="Calibri" w:hAnsi="Calibri"/>
                <w:iCs/>
                <w:sz w:val="22"/>
                <w:szCs w:val="22"/>
              </w:rPr>
              <w:br/>
            </w:r>
            <w:r w:rsidR="00A633DA" w:rsidRPr="00AE2E00">
              <w:rPr>
                <w:rFonts w:ascii="Calibri" w:eastAsia="Calibri" w:hAnsi="Calibri"/>
                <w:iCs/>
                <w:sz w:val="22"/>
                <w:szCs w:val="22"/>
              </w:rPr>
              <w:t>(21 %)</w:t>
            </w:r>
          </w:p>
        </w:tc>
        <w:tc>
          <w:tcPr>
            <w:tcW w:w="2117" w:type="dxa"/>
            <w:tcBorders>
              <w:top w:val="single" w:sz="12" w:space="0" w:color="auto"/>
              <w:bottom w:val="single" w:sz="12" w:space="0" w:color="auto"/>
              <w:right w:val="single" w:sz="12" w:space="0" w:color="auto"/>
            </w:tcBorders>
            <w:shd w:val="clear" w:color="auto" w:fill="D9D9D9" w:themeFill="background1" w:themeFillShade="D9"/>
            <w:vAlign w:val="center"/>
          </w:tcPr>
          <w:p w:rsidR="00161BF4" w:rsidRPr="00AE2E00" w:rsidRDefault="00A633DA" w:rsidP="00A633DA">
            <w:pPr>
              <w:jc w:val="center"/>
              <w:rPr>
                <w:rFonts w:ascii="Calibri" w:eastAsia="Calibri" w:hAnsi="Calibri"/>
                <w:b/>
                <w:iCs/>
                <w:sz w:val="22"/>
                <w:szCs w:val="22"/>
              </w:rPr>
            </w:pPr>
            <w:r w:rsidRPr="00AE2E00">
              <w:rPr>
                <w:rFonts w:ascii="Calibri" w:eastAsia="Calibri" w:hAnsi="Calibri"/>
                <w:b/>
                <w:iCs/>
                <w:sz w:val="22"/>
                <w:szCs w:val="22"/>
              </w:rPr>
              <w:t>Odměna</w:t>
            </w:r>
            <w:r w:rsidR="00161BF4" w:rsidRPr="00AE2E00">
              <w:rPr>
                <w:rFonts w:ascii="Calibri" w:eastAsia="Calibri" w:hAnsi="Calibri"/>
                <w:b/>
                <w:iCs/>
                <w:sz w:val="22"/>
                <w:szCs w:val="22"/>
              </w:rPr>
              <w:t xml:space="preserve"> </w:t>
            </w:r>
            <w:r w:rsidRPr="00AE2E00">
              <w:rPr>
                <w:rFonts w:ascii="Calibri" w:eastAsia="Calibri" w:hAnsi="Calibri"/>
                <w:b/>
                <w:iCs/>
                <w:sz w:val="22"/>
                <w:szCs w:val="22"/>
              </w:rPr>
              <w:t>v</w:t>
            </w:r>
            <w:r w:rsidR="006E1EC4" w:rsidRPr="00AE2E00">
              <w:rPr>
                <w:rFonts w:ascii="Calibri" w:eastAsia="Calibri" w:hAnsi="Calibri"/>
                <w:b/>
                <w:iCs/>
                <w:sz w:val="22"/>
                <w:szCs w:val="22"/>
              </w:rPr>
              <w:t> </w:t>
            </w:r>
            <w:r w:rsidRPr="00AE2E00">
              <w:rPr>
                <w:rFonts w:ascii="Calibri" w:eastAsia="Calibri" w:hAnsi="Calibri"/>
                <w:b/>
                <w:iCs/>
                <w:sz w:val="22"/>
                <w:szCs w:val="22"/>
              </w:rPr>
              <w:t>Kč</w:t>
            </w:r>
            <w:r w:rsidR="006E1EC4" w:rsidRPr="00AE2E00">
              <w:rPr>
                <w:rFonts w:ascii="Calibri" w:eastAsia="Calibri" w:hAnsi="Calibri"/>
                <w:b/>
                <w:iCs/>
                <w:sz w:val="22"/>
                <w:szCs w:val="22"/>
              </w:rPr>
              <w:br/>
            </w:r>
            <w:r w:rsidRPr="00AE2E00">
              <w:rPr>
                <w:rFonts w:ascii="Calibri" w:eastAsia="Calibri" w:hAnsi="Calibri"/>
                <w:b/>
                <w:iCs/>
                <w:sz w:val="22"/>
                <w:szCs w:val="22"/>
              </w:rPr>
              <w:t xml:space="preserve">včetně </w:t>
            </w:r>
            <w:r w:rsidR="00161BF4" w:rsidRPr="00AE2E00">
              <w:rPr>
                <w:rFonts w:ascii="Calibri" w:eastAsia="Calibri" w:hAnsi="Calibri"/>
                <w:b/>
                <w:iCs/>
                <w:sz w:val="22"/>
                <w:szCs w:val="22"/>
              </w:rPr>
              <w:t>DPH</w:t>
            </w:r>
          </w:p>
        </w:tc>
      </w:tr>
      <w:tr w:rsidR="00161BF4" w:rsidRPr="0055444E" w:rsidTr="00940C91">
        <w:trPr>
          <w:trHeight w:hRule="exact" w:val="454"/>
        </w:trPr>
        <w:tc>
          <w:tcPr>
            <w:tcW w:w="2721" w:type="dxa"/>
            <w:tcBorders>
              <w:top w:val="single" w:sz="12" w:space="0" w:color="auto"/>
              <w:left w:val="single" w:sz="12" w:space="0" w:color="auto"/>
            </w:tcBorders>
            <w:vAlign w:val="center"/>
          </w:tcPr>
          <w:p w:rsidR="00161BF4" w:rsidRPr="00AE2E00" w:rsidRDefault="00BF2BE7" w:rsidP="006E1EC4">
            <w:pPr>
              <w:jc w:val="center"/>
              <w:rPr>
                <w:rFonts w:ascii="Calibri" w:eastAsia="Calibri" w:hAnsi="Calibri"/>
                <w:b/>
                <w:sz w:val="22"/>
                <w:szCs w:val="22"/>
              </w:rPr>
            </w:pPr>
            <w:proofErr w:type="spellStart"/>
            <w:r>
              <w:rPr>
                <w:rFonts w:ascii="Calibri" w:eastAsia="Calibri" w:hAnsi="Calibri"/>
                <w:b/>
                <w:sz w:val="22"/>
                <w:szCs w:val="22"/>
              </w:rPr>
              <w:t>Recertifikační</w:t>
            </w:r>
            <w:proofErr w:type="spellEnd"/>
            <w:r>
              <w:rPr>
                <w:rFonts w:ascii="Calibri" w:eastAsia="Calibri" w:hAnsi="Calibri"/>
                <w:b/>
                <w:sz w:val="22"/>
                <w:szCs w:val="22"/>
              </w:rPr>
              <w:t xml:space="preserve"> audit</w:t>
            </w:r>
          </w:p>
        </w:tc>
        <w:tc>
          <w:tcPr>
            <w:tcW w:w="2117" w:type="dxa"/>
            <w:tcBorders>
              <w:top w:val="single" w:sz="12" w:space="0" w:color="auto"/>
            </w:tcBorders>
            <w:vAlign w:val="center"/>
          </w:tcPr>
          <w:p w:rsidR="00161BF4" w:rsidRPr="00940C91" w:rsidRDefault="00940C91" w:rsidP="00A633DA">
            <w:pPr>
              <w:ind w:right="57"/>
              <w:jc w:val="right"/>
              <w:rPr>
                <w:rFonts w:ascii="Calibri" w:eastAsia="Calibri" w:hAnsi="Calibri"/>
                <w:sz w:val="22"/>
                <w:szCs w:val="22"/>
              </w:rPr>
            </w:pPr>
            <w:r w:rsidRPr="00940C91">
              <w:rPr>
                <w:rFonts w:ascii="Calibri" w:eastAsia="Calibri" w:hAnsi="Calibri"/>
                <w:bCs/>
                <w:sz w:val="22"/>
                <w:szCs w:val="22"/>
              </w:rPr>
              <w:t>69 000,-</w:t>
            </w:r>
          </w:p>
        </w:tc>
        <w:tc>
          <w:tcPr>
            <w:tcW w:w="2117" w:type="dxa"/>
            <w:tcBorders>
              <w:top w:val="single" w:sz="12" w:space="0" w:color="auto"/>
            </w:tcBorders>
            <w:vAlign w:val="center"/>
          </w:tcPr>
          <w:p w:rsidR="00161BF4" w:rsidRPr="00940C91" w:rsidRDefault="00940C91" w:rsidP="00A633DA">
            <w:pPr>
              <w:ind w:right="57"/>
              <w:jc w:val="right"/>
              <w:rPr>
                <w:rFonts w:ascii="Calibri" w:eastAsia="Calibri" w:hAnsi="Calibri"/>
                <w:sz w:val="22"/>
                <w:szCs w:val="22"/>
              </w:rPr>
            </w:pPr>
            <w:r w:rsidRPr="00940C91">
              <w:rPr>
                <w:rFonts w:ascii="Calibri" w:eastAsia="Calibri" w:hAnsi="Calibri"/>
                <w:bCs/>
                <w:sz w:val="22"/>
                <w:szCs w:val="22"/>
              </w:rPr>
              <w:t>14 490,-</w:t>
            </w:r>
          </w:p>
        </w:tc>
        <w:tc>
          <w:tcPr>
            <w:tcW w:w="2117" w:type="dxa"/>
            <w:tcBorders>
              <w:top w:val="single" w:sz="12" w:space="0" w:color="auto"/>
              <w:right w:val="single" w:sz="12" w:space="0" w:color="auto"/>
            </w:tcBorders>
            <w:vAlign w:val="center"/>
          </w:tcPr>
          <w:p w:rsidR="00161BF4" w:rsidRPr="00940C91" w:rsidRDefault="00940C91" w:rsidP="00A633DA">
            <w:pPr>
              <w:ind w:right="57"/>
              <w:jc w:val="right"/>
              <w:rPr>
                <w:rFonts w:ascii="Calibri" w:eastAsia="Calibri" w:hAnsi="Calibri"/>
                <w:b/>
                <w:bCs/>
                <w:sz w:val="22"/>
                <w:szCs w:val="22"/>
              </w:rPr>
            </w:pPr>
            <w:r w:rsidRPr="00940C91">
              <w:rPr>
                <w:rFonts w:ascii="Calibri" w:eastAsia="Calibri" w:hAnsi="Calibri"/>
                <w:b/>
                <w:bCs/>
                <w:sz w:val="22"/>
                <w:szCs w:val="22"/>
              </w:rPr>
              <w:t>83 490,-</w:t>
            </w:r>
          </w:p>
        </w:tc>
      </w:tr>
      <w:tr w:rsidR="00A633DA" w:rsidRPr="0055444E" w:rsidTr="00940C91">
        <w:trPr>
          <w:trHeight w:hRule="exact" w:val="454"/>
        </w:trPr>
        <w:tc>
          <w:tcPr>
            <w:tcW w:w="2721" w:type="dxa"/>
            <w:tcBorders>
              <w:left w:val="single" w:sz="12" w:space="0" w:color="auto"/>
            </w:tcBorders>
            <w:vAlign w:val="center"/>
          </w:tcPr>
          <w:p w:rsidR="00A633DA" w:rsidRPr="00AE2E00" w:rsidRDefault="00A633DA" w:rsidP="006E1EC4">
            <w:pPr>
              <w:jc w:val="center"/>
              <w:rPr>
                <w:rFonts w:ascii="Calibri" w:eastAsia="Calibri" w:hAnsi="Calibri"/>
                <w:b/>
                <w:sz w:val="22"/>
                <w:szCs w:val="22"/>
              </w:rPr>
            </w:pPr>
            <w:r w:rsidRPr="00AE2E00">
              <w:rPr>
                <w:rFonts w:ascii="Calibri" w:eastAsia="Calibri" w:hAnsi="Calibri"/>
                <w:b/>
                <w:sz w:val="22"/>
                <w:szCs w:val="22"/>
              </w:rPr>
              <w:t>1. dohledový audit</w:t>
            </w:r>
          </w:p>
        </w:tc>
        <w:tc>
          <w:tcPr>
            <w:tcW w:w="2117" w:type="dxa"/>
            <w:vAlign w:val="center"/>
          </w:tcPr>
          <w:p w:rsidR="00A633DA" w:rsidRPr="00940C91" w:rsidRDefault="00940C91" w:rsidP="00A633DA">
            <w:pPr>
              <w:ind w:right="57"/>
              <w:jc w:val="right"/>
              <w:rPr>
                <w:sz w:val="22"/>
                <w:szCs w:val="22"/>
              </w:rPr>
            </w:pPr>
            <w:r w:rsidRPr="00940C91">
              <w:rPr>
                <w:rFonts w:ascii="Calibri" w:eastAsia="Calibri" w:hAnsi="Calibri"/>
                <w:bCs/>
                <w:sz w:val="22"/>
                <w:szCs w:val="22"/>
              </w:rPr>
              <w:t>34 500,-</w:t>
            </w:r>
          </w:p>
        </w:tc>
        <w:tc>
          <w:tcPr>
            <w:tcW w:w="2117" w:type="dxa"/>
            <w:vAlign w:val="center"/>
          </w:tcPr>
          <w:p w:rsidR="00A633DA" w:rsidRPr="00940C91" w:rsidRDefault="00940C91" w:rsidP="00A633DA">
            <w:pPr>
              <w:ind w:right="57"/>
              <w:jc w:val="right"/>
              <w:rPr>
                <w:sz w:val="22"/>
                <w:szCs w:val="22"/>
              </w:rPr>
            </w:pPr>
            <w:r w:rsidRPr="00940C91">
              <w:rPr>
                <w:rFonts w:ascii="Calibri" w:eastAsia="Calibri" w:hAnsi="Calibri"/>
                <w:bCs/>
                <w:sz w:val="22"/>
                <w:szCs w:val="22"/>
              </w:rPr>
              <w:t>7 245,-</w:t>
            </w:r>
          </w:p>
        </w:tc>
        <w:tc>
          <w:tcPr>
            <w:tcW w:w="2117" w:type="dxa"/>
            <w:tcBorders>
              <w:right w:val="single" w:sz="12" w:space="0" w:color="auto"/>
            </w:tcBorders>
            <w:vAlign w:val="center"/>
          </w:tcPr>
          <w:p w:rsidR="00A633DA" w:rsidRPr="00940C91" w:rsidRDefault="00940C91" w:rsidP="00A633DA">
            <w:pPr>
              <w:ind w:right="57"/>
              <w:jc w:val="right"/>
              <w:rPr>
                <w:rFonts w:ascii="Calibri" w:eastAsia="Calibri" w:hAnsi="Calibri"/>
                <w:b/>
                <w:bCs/>
                <w:sz w:val="22"/>
                <w:szCs w:val="22"/>
              </w:rPr>
            </w:pPr>
            <w:r w:rsidRPr="00940C91">
              <w:rPr>
                <w:rFonts w:ascii="Calibri" w:eastAsia="Calibri" w:hAnsi="Calibri"/>
                <w:b/>
                <w:bCs/>
                <w:sz w:val="22"/>
                <w:szCs w:val="22"/>
              </w:rPr>
              <w:t>41 745,-</w:t>
            </w:r>
          </w:p>
        </w:tc>
      </w:tr>
      <w:tr w:rsidR="00940C91" w:rsidRPr="0055444E" w:rsidTr="00940C91">
        <w:trPr>
          <w:trHeight w:hRule="exact" w:val="454"/>
        </w:trPr>
        <w:tc>
          <w:tcPr>
            <w:tcW w:w="2721" w:type="dxa"/>
            <w:tcBorders>
              <w:left w:val="single" w:sz="12" w:space="0" w:color="auto"/>
              <w:bottom w:val="single" w:sz="12" w:space="0" w:color="auto"/>
            </w:tcBorders>
            <w:vAlign w:val="center"/>
          </w:tcPr>
          <w:p w:rsidR="00940C91" w:rsidRPr="00AE2E00" w:rsidRDefault="00940C91" w:rsidP="00940C91">
            <w:pPr>
              <w:jc w:val="center"/>
              <w:rPr>
                <w:rFonts w:ascii="Calibri" w:eastAsia="Calibri" w:hAnsi="Calibri"/>
                <w:b/>
                <w:sz w:val="22"/>
                <w:szCs w:val="22"/>
              </w:rPr>
            </w:pPr>
            <w:r w:rsidRPr="00AE2E00">
              <w:rPr>
                <w:rFonts w:ascii="Calibri" w:eastAsia="Calibri" w:hAnsi="Calibri"/>
                <w:b/>
                <w:sz w:val="22"/>
                <w:szCs w:val="22"/>
              </w:rPr>
              <w:t>2. dohledový audit</w:t>
            </w:r>
          </w:p>
        </w:tc>
        <w:tc>
          <w:tcPr>
            <w:tcW w:w="2117" w:type="dxa"/>
            <w:tcBorders>
              <w:bottom w:val="single" w:sz="12" w:space="0" w:color="auto"/>
            </w:tcBorders>
            <w:vAlign w:val="center"/>
          </w:tcPr>
          <w:p w:rsidR="00940C91" w:rsidRPr="00940C91" w:rsidRDefault="00940C91" w:rsidP="00940C91">
            <w:pPr>
              <w:ind w:right="57"/>
              <w:jc w:val="right"/>
              <w:rPr>
                <w:sz w:val="22"/>
                <w:szCs w:val="22"/>
              </w:rPr>
            </w:pPr>
            <w:r w:rsidRPr="00940C91">
              <w:rPr>
                <w:rFonts w:ascii="Calibri" w:eastAsia="Calibri" w:hAnsi="Calibri"/>
                <w:bCs/>
                <w:sz w:val="22"/>
                <w:szCs w:val="22"/>
              </w:rPr>
              <w:t>34 500,-</w:t>
            </w:r>
          </w:p>
        </w:tc>
        <w:tc>
          <w:tcPr>
            <w:tcW w:w="2117" w:type="dxa"/>
            <w:tcBorders>
              <w:bottom w:val="single" w:sz="12" w:space="0" w:color="auto"/>
            </w:tcBorders>
            <w:vAlign w:val="center"/>
          </w:tcPr>
          <w:p w:rsidR="00940C91" w:rsidRPr="00940C91" w:rsidRDefault="00940C91" w:rsidP="00940C91">
            <w:pPr>
              <w:ind w:right="57"/>
              <w:jc w:val="right"/>
              <w:rPr>
                <w:sz w:val="22"/>
                <w:szCs w:val="22"/>
              </w:rPr>
            </w:pPr>
            <w:r w:rsidRPr="00940C91">
              <w:rPr>
                <w:rFonts w:ascii="Calibri" w:eastAsia="Calibri" w:hAnsi="Calibri"/>
                <w:bCs/>
                <w:sz w:val="22"/>
                <w:szCs w:val="22"/>
              </w:rPr>
              <w:t>7 245,-</w:t>
            </w:r>
          </w:p>
        </w:tc>
        <w:tc>
          <w:tcPr>
            <w:tcW w:w="2117" w:type="dxa"/>
            <w:tcBorders>
              <w:bottom w:val="single" w:sz="12" w:space="0" w:color="auto"/>
              <w:right w:val="single" w:sz="12" w:space="0" w:color="auto"/>
            </w:tcBorders>
            <w:vAlign w:val="center"/>
          </w:tcPr>
          <w:p w:rsidR="00940C91" w:rsidRPr="00940C91" w:rsidRDefault="00940C91" w:rsidP="00940C91">
            <w:pPr>
              <w:ind w:right="57"/>
              <w:jc w:val="right"/>
              <w:rPr>
                <w:rFonts w:ascii="Calibri" w:eastAsia="Calibri" w:hAnsi="Calibri"/>
                <w:b/>
                <w:bCs/>
                <w:sz w:val="22"/>
                <w:szCs w:val="22"/>
              </w:rPr>
            </w:pPr>
            <w:r w:rsidRPr="00940C91">
              <w:rPr>
                <w:rFonts w:ascii="Calibri" w:eastAsia="Calibri" w:hAnsi="Calibri"/>
                <w:b/>
                <w:bCs/>
                <w:sz w:val="22"/>
                <w:szCs w:val="22"/>
              </w:rPr>
              <w:t>41 745,-</w:t>
            </w:r>
          </w:p>
        </w:tc>
      </w:tr>
    </w:tbl>
    <w:p w:rsidR="006E1EC4" w:rsidRPr="006E1EC4" w:rsidRDefault="006E1EC4" w:rsidP="00AC6673">
      <w:pPr>
        <w:pStyle w:val="Normlnodsazen"/>
        <w:widowControl/>
        <w:numPr>
          <w:ilvl w:val="0"/>
          <w:numId w:val="4"/>
        </w:numPr>
        <w:spacing w:before="240"/>
        <w:ind w:left="357" w:hanging="357"/>
        <w:jc w:val="both"/>
        <w:textAlignment w:val="baseline"/>
        <w:rPr>
          <w:rFonts w:ascii="Calibri" w:hAnsi="Calibri"/>
          <w:sz w:val="22"/>
          <w:szCs w:val="22"/>
        </w:rPr>
      </w:pPr>
      <w:r>
        <w:rPr>
          <w:rFonts w:ascii="Calibri" w:hAnsi="Calibri"/>
          <w:sz w:val="22"/>
          <w:szCs w:val="22"/>
        </w:rPr>
        <w:t xml:space="preserve">Výše uvedená odměna </w:t>
      </w:r>
      <w:r w:rsidRPr="006E1EC4">
        <w:rPr>
          <w:rFonts w:ascii="Calibri" w:hAnsi="Calibri"/>
          <w:sz w:val="22"/>
          <w:szCs w:val="22"/>
        </w:rPr>
        <w:t xml:space="preserve">je stanovena jako nejvýše přípustná po celou dobu realizace auditů a zahrnuje veškeré náklady </w:t>
      </w:r>
      <w:r>
        <w:rPr>
          <w:rFonts w:ascii="Calibri" w:hAnsi="Calibri"/>
          <w:sz w:val="22"/>
          <w:szCs w:val="22"/>
        </w:rPr>
        <w:t xml:space="preserve">auditora </w:t>
      </w:r>
      <w:r w:rsidRPr="006E1EC4">
        <w:rPr>
          <w:rFonts w:ascii="Calibri" w:hAnsi="Calibri"/>
          <w:sz w:val="22"/>
          <w:szCs w:val="22"/>
        </w:rPr>
        <w:t xml:space="preserve">související s provedením auditů. Odměna může být změněna jedině v případě </w:t>
      </w:r>
      <w:r>
        <w:rPr>
          <w:rFonts w:ascii="Calibri" w:hAnsi="Calibri"/>
          <w:sz w:val="22"/>
          <w:szCs w:val="22"/>
        </w:rPr>
        <w:t xml:space="preserve">zákonné </w:t>
      </w:r>
      <w:r w:rsidRPr="006E1EC4">
        <w:rPr>
          <w:rFonts w:ascii="Calibri" w:hAnsi="Calibri"/>
          <w:sz w:val="22"/>
          <w:szCs w:val="22"/>
        </w:rPr>
        <w:t>změny sazby DPH.</w:t>
      </w:r>
    </w:p>
    <w:p w:rsidR="00161BF4" w:rsidRPr="00F7552B" w:rsidRDefault="00000CB9" w:rsidP="006B1BAF">
      <w:pPr>
        <w:jc w:val="center"/>
        <w:rPr>
          <w:rFonts w:asciiTheme="minorHAnsi" w:hAnsiTheme="minorHAnsi"/>
          <w:b/>
        </w:rPr>
      </w:pPr>
      <w:r>
        <w:rPr>
          <w:rFonts w:asciiTheme="minorHAnsi" w:hAnsiTheme="minorHAnsi"/>
          <w:b/>
        </w:rPr>
        <w:br w:type="page"/>
      </w:r>
      <w:r w:rsidR="00431B7E">
        <w:rPr>
          <w:rFonts w:asciiTheme="minorHAnsi" w:hAnsiTheme="minorHAnsi"/>
          <w:b/>
        </w:rPr>
        <w:lastRenderedPageBreak/>
        <w:t>I</w:t>
      </w:r>
      <w:r w:rsidR="00161BF4" w:rsidRPr="00F7552B">
        <w:rPr>
          <w:rFonts w:asciiTheme="minorHAnsi" w:hAnsiTheme="minorHAnsi"/>
          <w:b/>
        </w:rPr>
        <w:t>V.</w:t>
      </w:r>
    </w:p>
    <w:p w:rsidR="00161BF4" w:rsidRPr="00F7552B" w:rsidRDefault="00161BF4" w:rsidP="00161BF4">
      <w:pPr>
        <w:spacing w:after="120"/>
        <w:jc w:val="center"/>
        <w:rPr>
          <w:rFonts w:asciiTheme="minorHAnsi" w:hAnsiTheme="minorHAnsi"/>
          <w:b/>
        </w:rPr>
      </w:pPr>
      <w:r>
        <w:rPr>
          <w:rFonts w:asciiTheme="minorHAnsi" w:hAnsiTheme="minorHAnsi"/>
          <w:b/>
        </w:rPr>
        <w:t>Platební podmínky a fakturace</w:t>
      </w:r>
    </w:p>
    <w:p w:rsidR="00122413" w:rsidRDefault="00122413" w:rsidP="00AC6673">
      <w:pPr>
        <w:numPr>
          <w:ilvl w:val="0"/>
          <w:numId w:val="8"/>
        </w:numPr>
        <w:spacing w:after="120"/>
        <w:ind w:left="357" w:hanging="357"/>
        <w:jc w:val="both"/>
        <w:rPr>
          <w:rFonts w:ascii="Calibri" w:hAnsi="Calibri"/>
          <w:sz w:val="22"/>
          <w:szCs w:val="22"/>
        </w:rPr>
      </w:pPr>
      <w:r>
        <w:rPr>
          <w:rFonts w:ascii="Calibri" w:hAnsi="Calibri"/>
          <w:sz w:val="22"/>
          <w:szCs w:val="22"/>
        </w:rPr>
        <w:t>Auditor bude o</w:t>
      </w:r>
      <w:r w:rsidRPr="00122413">
        <w:rPr>
          <w:rFonts w:ascii="Calibri" w:hAnsi="Calibri"/>
          <w:sz w:val="22"/>
          <w:szCs w:val="22"/>
        </w:rPr>
        <w:t>bjednateli fakturovat celkovou odměnu v dílčíc</w:t>
      </w:r>
      <w:r>
        <w:rPr>
          <w:rFonts w:ascii="Calibri" w:hAnsi="Calibri"/>
          <w:sz w:val="22"/>
          <w:szCs w:val="22"/>
        </w:rPr>
        <w:t xml:space="preserve">h </w:t>
      </w:r>
      <w:r w:rsidRPr="008C0FFF">
        <w:rPr>
          <w:rFonts w:ascii="Calibri" w:hAnsi="Calibri"/>
          <w:sz w:val="22"/>
          <w:szCs w:val="22"/>
        </w:rPr>
        <w:t>částkách dle čl. III. smlouvy</w:t>
      </w:r>
      <w:r>
        <w:rPr>
          <w:rFonts w:ascii="Calibri" w:hAnsi="Calibri"/>
          <w:sz w:val="22"/>
          <w:szCs w:val="22"/>
        </w:rPr>
        <w:t xml:space="preserve"> </w:t>
      </w:r>
      <w:r w:rsidRPr="00122413">
        <w:rPr>
          <w:rFonts w:ascii="Calibri" w:hAnsi="Calibri"/>
          <w:sz w:val="22"/>
          <w:szCs w:val="22"/>
        </w:rPr>
        <w:t>na základě převzetí a</w:t>
      </w:r>
      <w:r>
        <w:rPr>
          <w:rFonts w:ascii="Calibri" w:hAnsi="Calibri"/>
          <w:sz w:val="22"/>
          <w:szCs w:val="22"/>
        </w:rPr>
        <w:t xml:space="preserve"> akceptace jednotlivých auditů o</w:t>
      </w:r>
      <w:r w:rsidRPr="00122413">
        <w:rPr>
          <w:rFonts w:ascii="Calibri" w:hAnsi="Calibri"/>
          <w:sz w:val="22"/>
          <w:szCs w:val="22"/>
        </w:rPr>
        <w:t xml:space="preserve">bjednatelem. </w:t>
      </w:r>
    </w:p>
    <w:p w:rsidR="00122413" w:rsidRDefault="00122413" w:rsidP="00AC6673">
      <w:pPr>
        <w:numPr>
          <w:ilvl w:val="0"/>
          <w:numId w:val="8"/>
        </w:numPr>
        <w:spacing w:after="120"/>
        <w:jc w:val="both"/>
        <w:rPr>
          <w:rFonts w:ascii="Calibri" w:hAnsi="Calibri"/>
          <w:sz w:val="22"/>
          <w:szCs w:val="22"/>
        </w:rPr>
      </w:pPr>
      <w:r>
        <w:rPr>
          <w:rFonts w:ascii="Calibri" w:hAnsi="Calibri"/>
          <w:sz w:val="22"/>
          <w:szCs w:val="22"/>
        </w:rPr>
        <w:t>Dílčí částky celkové odměny budou o</w:t>
      </w:r>
      <w:r w:rsidRPr="00122413">
        <w:rPr>
          <w:rFonts w:ascii="Calibri" w:hAnsi="Calibri"/>
          <w:sz w:val="22"/>
          <w:szCs w:val="22"/>
        </w:rPr>
        <w:t>bjednatelem hrazeny na základě daňového dokladu (</w:t>
      </w:r>
      <w:r w:rsidR="002C48D3">
        <w:rPr>
          <w:rFonts w:ascii="Calibri" w:hAnsi="Calibri"/>
          <w:sz w:val="22"/>
          <w:szCs w:val="22"/>
        </w:rPr>
        <w:t>faktury) vystaveného auditorem</w:t>
      </w:r>
      <w:r w:rsidR="002B0464">
        <w:rPr>
          <w:rFonts w:ascii="Calibri" w:hAnsi="Calibri"/>
          <w:sz w:val="22"/>
          <w:szCs w:val="22"/>
        </w:rPr>
        <w:t>, přičemž s</w:t>
      </w:r>
      <w:r w:rsidR="002C48D3" w:rsidRPr="002C48D3">
        <w:rPr>
          <w:rFonts w:ascii="Calibri" w:hAnsi="Calibri"/>
          <w:sz w:val="22"/>
          <w:szCs w:val="22"/>
        </w:rPr>
        <w:t>platnost faktury bude 21 dnů od jejího doručení do sídla objednatele</w:t>
      </w:r>
      <w:r w:rsidR="002C48D3">
        <w:rPr>
          <w:rFonts w:ascii="Calibri" w:hAnsi="Calibri"/>
          <w:sz w:val="22"/>
          <w:szCs w:val="22"/>
        </w:rPr>
        <w:t>.</w:t>
      </w:r>
    </w:p>
    <w:p w:rsidR="002972C8" w:rsidRDefault="00161BF4" w:rsidP="002972C8">
      <w:pPr>
        <w:numPr>
          <w:ilvl w:val="0"/>
          <w:numId w:val="8"/>
        </w:numPr>
        <w:spacing w:after="120"/>
        <w:ind w:left="357" w:hanging="357"/>
        <w:jc w:val="both"/>
        <w:rPr>
          <w:rFonts w:ascii="Calibri" w:hAnsi="Calibri"/>
          <w:sz w:val="22"/>
          <w:szCs w:val="22"/>
        </w:rPr>
      </w:pPr>
      <w:r w:rsidRPr="0055444E">
        <w:rPr>
          <w:rFonts w:ascii="Calibri" w:hAnsi="Calibr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sidR="00F67D00">
        <w:rPr>
          <w:rFonts w:ascii="Calibri" w:hAnsi="Calibri"/>
          <w:sz w:val="22"/>
          <w:szCs w:val="22"/>
        </w:rPr>
        <w:t>auditorovi</w:t>
      </w:r>
      <w:r w:rsidRPr="0055444E">
        <w:rPr>
          <w:rFonts w:ascii="Calibri" w:hAnsi="Calibr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2972C8" w:rsidRDefault="00161BF4" w:rsidP="002972C8">
      <w:pPr>
        <w:numPr>
          <w:ilvl w:val="0"/>
          <w:numId w:val="8"/>
        </w:numPr>
        <w:spacing w:after="120"/>
        <w:ind w:left="357" w:hanging="357"/>
        <w:jc w:val="both"/>
        <w:rPr>
          <w:rFonts w:ascii="Calibri" w:hAnsi="Calibri"/>
          <w:sz w:val="22"/>
          <w:szCs w:val="22"/>
        </w:rPr>
      </w:pPr>
      <w:r w:rsidRPr="002972C8">
        <w:rPr>
          <w:rFonts w:ascii="Calibri" w:hAnsi="Calibri"/>
          <w:sz w:val="22"/>
          <w:szCs w:val="22"/>
        </w:rPr>
        <w:t xml:space="preserve">Faktura </w:t>
      </w:r>
      <w:r w:rsidR="00CF288B" w:rsidRPr="002972C8">
        <w:rPr>
          <w:rFonts w:ascii="Calibri" w:hAnsi="Calibri"/>
          <w:sz w:val="22"/>
          <w:szCs w:val="22"/>
        </w:rPr>
        <w:t>auditora</w:t>
      </w:r>
      <w:r w:rsidRPr="002972C8">
        <w:rPr>
          <w:rFonts w:ascii="Calibri" w:hAnsi="Calibri"/>
          <w:sz w:val="22"/>
          <w:szCs w:val="22"/>
        </w:rPr>
        <w:t xml:space="preserve"> musí obsahovat zejména tyto náležitosti:</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označení faktury a čísla IČO a DIČ,</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název a sídlo</w:t>
      </w:r>
      <w:r>
        <w:rPr>
          <w:rFonts w:ascii="Calibri" w:hAnsi="Calibri"/>
          <w:sz w:val="22"/>
          <w:szCs w:val="22"/>
        </w:rPr>
        <w:t xml:space="preserve"> auditora</w:t>
      </w:r>
      <w:r w:rsidRPr="0055444E">
        <w:rPr>
          <w:rFonts w:ascii="Calibri" w:hAnsi="Calibri"/>
          <w:sz w:val="22"/>
          <w:szCs w:val="22"/>
        </w:rPr>
        <w:t xml:space="preserve"> a objednatele, vč. čísel bankovních účtů,</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název a číslo smlouvy,</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předmět plnění,</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cena poskytnutých služeb,</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účtovaná částka,</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DPH v plné výši,</w:t>
      </w:r>
    </w:p>
    <w:p w:rsidR="002972C8" w:rsidRPr="0055444E"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datum uskutečnění zdanitelného plnění,</w:t>
      </w:r>
    </w:p>
    <w:p w:rsidR="002972C8" w:rsidRDefault="002972C8" w:rsidP="002972C8">
      <w:pPr>
        <w:numPr>
          <w:ilvl w:val="0"/>
          <w:numId w:val="7"/>
        </w:numPr>
        <w:tabs>
          <w:tab w:val="clear" w:pos="720"/>
        </w:tabs>
        <w:spacing w:after="60"/>
        <w:ind w:left="714" w:hanging="357"/>
        <w:jc w:val="both"/>
        <w:rPr>
          <w:rFonts w:ascii="Calibri" w:hAnsi="Calibri"/>
          <w:sz w:val="22"/>
          <w:szCs w:val="22"/>
        </w:rPr>
      </w:pPr>
      <w:r w:rsidRPr="0055444E">
        <w:rPr>
          <w:rFonts w:ascii="Calibri" w:hAnsi="Calibri"/>
          <w:sz w:val="22"/>
          <w:szCs w:val="22"/>
        </w:rPr>
        <w:t>den</w:t>
      </w:r>
      <w:r>
        <w:rPr>
          <w:rFonts w:ascii="Calibri" w:hAnsi="Calibri"/>
          <w:sz w:val="22"/>
          <w:szCs w:val="22"/>
        </w:rPr>
        <w:t xml:space="preserve"> vystavení a splatnosti faktury,</w:t>
      </w:r>
    </w:p>
    <w:p w:rsidR="002972C8" w:rsidRPr="000A7E45" w:rsidRDefault="002972C8" w:rsidP="002972C8">
      <w:pPr>
        <w:numPr>
          <w:ilvl w:val="0"/>
          <w:numId w:val="7"/>
        </w:numPr>
        <w:tabs>
          <w:tab w:val="clear" w:pos="720"/>
        </w:tabs>
        <w:spacing w:after="120"/>
        <w:ind w:left="714" w:hanging="357"/>
        <w:jc w:val="both"/>
        <w:rPr>
          <w:rFonts w:ascii="Calibri" w:hAnsi="Calibri"/>
          <w:sz w:val="22"/>
          <w:szCs w:val="22"/>
        </w:rPr>
      </w:pPr>
      <w:r>
        <w:rPr>
          <w:rFonts w:ascii="Calibri" w:hAnsi="Calibri"/>
          <w:sz w:val="22"/>
          <w:szCs w:val="22"/>
        </w:rPr>
        <w:t xml:space="preserve">příloha – </w:t>
      </w:r>
      <w:r w:rsidRPr="002C48D3">
        <w:rPr>
          <w:rFonts w:ascii="Calibri" w:hAnsi="Calibri"/>
          <w:b/>
          <w:sz w:val="22"/>
          <w:szCs w:val="22"/>
        </w:rPr>
        <w:t>kopie podepsaného Potvrzení auditu</w:t>
      </w:r>
      <w:r>
        <w:rPr>
          <w:rFonts w:ascii="Calibri" w:hAnsi="Calibri"/>
          <w:sz w:val="22"/>
          <w:szCs w:val="22"/>
        </w:rPr>
        <w:t xml:space="preserve"> dokládající </w:t>
      </w:r>
      <w:r w:rsidRPr="00122413">
        <w:rPr>
          <w:rFonts w:ascii="Calibri" w:hAnsi="Calibri"/>
          <w:sz w:val="22"/>
          <w:szCs w:val="22"/>
        </w:rPr>
        <w:t xml:space="preserve">převzetí </w:t>
      </w:r>
      <w:r>
        <w:rPr>
          <w:rFonts w:ascii="Calibri" w:hAnsi="Calibri"/>
          <w:sz w:val="22"/>
          <w:szCs w:val="22"/>
        </w:rPr>
        <w:t>a akceptaci provedeného auditu ze strany o</w:t>
      </w:r>
      <w:r w:rsidRPr="00122413">
        <w:rPr>
          <w:rFonts w:ascii="Calibri" w:hAnsi="Calibri"/>
          <w:sz w:val="22"/>
          <w:szCs w:val="22"/>
        </w:rPr>
        <w:t>bjednatele</w:t>
      </w:r>
      <w:r>
        <w:rPr>
          <w:rFonts w:ascii="Calibri" w:hAnsi="Calibri"/>
          <w:sz w:val="22"/>
          <w:szCs w:val="22"/>
        </w:rPr>
        <w:t>.</w:t>
      </w:r>
    </w:p>
    <w:p w:rsidR="00122413" w:rsidRPr="002972C8" w:rsidRDefault="00122413" w:rsidP="002972C8">
      <w:pPr>
        <w:numPr>
          <w:ilvl w:val="0"/>
          <w:numId w:val="8"/>
        </w:numPr>
        <w:ind w:left="357" w:hanging="357"/>
        <w:jc w:val="both"/>
        <w:rPr>
          <w:rFonts w:ascii="Calibri" w:hAnsi="Calibri"/>
          <w:sz w:val="22"/>
          <w:szCs w:val="22"/>
        </w:rPr>
      </w:pPr>
      <w:r w:rsidRPr="002972C8">
        <w:rPr>
          <w:rFonts w:ascii="Calibri" w:hAnsi="Calibri"/>
        </w:rPr>
        <w:t>Objednatel splní svou platební povinnost v den, v němž bude příslušná částka připsána na bankovní účet auditora.</w:t>
      </w:r>
    </w:p>
    <w:p w:rsidR="00122413" w:rsidRPr="00122413" w:rsidRDefault="00122413" w:rsidP="00122413">
      <w:pPr>
        <w:jc w:val="both"/>
        <w:rPr>
          <w:rFonts w:ascii="Calibri" w:hAnsi="Calibri"/>
          <w:sz w:val="22"/>
          <w:szCs w:val="22"/>
        </w:rPr>
      </w:pPr>
    </w:p>
    <w:p w:rsidR="00AD7F2C" w:rsidRPr="00F7552B" w:rsidRDefault="00431B7E" w:rsidP="00AD7F2C">
      <w:pPr>
        <w:jc w:val="center"/>
        <w:rPr>
          <w:rFonts w:asciiTheme="minorHAnsi" w:hAnsiTheme="minorHAnsi"/>
          <w:b/>
        </w:rPr>
      </w:pPr>
      <w:r>
        <w:rPr>
          <w:rFonts w:asciiTheme="minorHAnsi" w:hAnsiTheme="minorHAnsi"/>
          <w:b/>
        </w:rPr>
        <w:t>V</w:t>
      </w:r>
      <w:r w:rsidR="00AD7F2C" w:rsidRPr="00F7552B">
        <w:rPr>
          <w:rFonts w:asciiTheme="minorHAnsi" w:hAnsiTheme="minorHAnsi"/>
          <w:b/>
        </w:rPr>
        <w:t>.</w:t>
      </w:r>
    </w:p>
    <w:p w:rsidR="00AD7F2C" w:rsidRPr="00F7552B" w:rsidRDefault="00226BBD" w:rsidP="00AD7F2C">
      <w:pPr>
        <w:spacing w:after="120"/>
        <w:jc w:val="center"/>
        <w:rPr>
          <w:rFonts w:asciiTheme="minorHAnsi" w:hAnsiTheme="minorHAnsi"/>
          <w:b/>
        </w:rPr>
      </w:pPr>
      <w:r>
        <w:rPr>
          <w:rFonts w:asciiTheme="minorHAnsi" w:hAnsiTheme="minorHAnsi"/>
          <w:b/>
        </w:rPr>
        <w:t>P</w:t>
      </w:r>
      <w:r w:rsidR="00216C98">
        <w:rPr>
          <w:rFonts w:asciiTheme="minorHAnsi" w:hAnsiTheme="minorHAnsi"/>
          <w:b/>
        </w:rPr>
        <w:t>ovinnosti auditora</w:t>
      </w:r>
    </w:p>
    <w:p w:rsidR="00216C98" w:rsidRPr="00216C98" w:rsidRDefault="00216C98" w:rsidP="00AC6673">
      <w:pPr>
        <w:pStyle w:val="Odstavecseseznamem"/>
        <w:numPr>
          <w:ilvl w:val="0"/>
          <w:numId w:val="5"/>
        </w:numPr>
        <w:spacing w:after="120" w:line="240" w:lineRule="auto"/>
        <w:ind w:left="357" w:hanging="357"/>
        <w:contextualSpacing w:val="0"/>
        <w:jc w:val="both"/>
        <w:rPr>
          <w:rFonts w:cs="Times New Roman"/>
        </w:rPr>
      </w:pPr>
      <w:r w:rsidRPr="00216C98">
        <w:rPr>
          <w:rFonts w:cs="Times New Roman"/>
        </w:rPr>
        <w:t>Auditor se zavazuje audity podle této smlouvy provést nest</w:t>
      </w:r>
      <w:r>
        <w:rPr>
          <w:rFonts w:cs="Times New Roman"/>
        </w:rPr>
        <w:t xml:space="preserve">ranně, v požadovaném čase, s veškerou odbornou péčí </w:t>
      </w:r>
      <w:r w:rsidRPr="00216C98">
        <w:rPr>
          <w:rFonts w:cs="Times New Roman"/>
        </w:rPr>
        <w:t>a v dohodnutém rozsahu.</w:t>
      </w:r>
    </w:p>
    <w:p w:rsidR="00216C98" w:rsidRPr="00216C98" w:rsidRDefault="00216C98" w:rsidP="00AC6673">
      <w:pPr>
        <w:pStyle w:val="Odstavecseseznamem"/>
        <w:numPr>
          <w:ilvl w:val="0"/>
          <w:numId w:val="5"/>
        </w:numPr>
        <w:spacing w:after="120" w:line="240" w:lineRule="auto"/>
        <w:ind w:left="357" w:hanging="357"/>
        <w:contextualSpacing w:val="0"/>
        <w:jc w:val="both"/>
        <w:rPr>
          <w:rFonts w:cs="Times New Roman"/>
        </w:rPr>
      </w:pPr>
      <w:r w:rsidRPr="00216C98">
        <w:rPr>
          <w:rFonts w:cs="Times New Roman"/>
        </w:rPr>
        <w:t>Auditor je povinen provádět audity podle této smlouvy řádně, na zák</w:t>
      </w:r>
      <w:r>
        <w:rPr>
          <w:rFonts w:cs="Times New Roman"/>
        </w:rPr>
        <w:t>ladě svých znalostí, schopností</w:t>
      </w:r>
      <w:r>
        <w:rPr>
          <w:rFonts w:cs="Times New Roman"/>
        </w:rPr>
        <w:br/>
      </w:r>
      <w:r w:rsidRPr="00216C98">
        <w:rPr>
          <w:rFonts w:cs="Times New Roman"/>
        </w:rPr>
        <w:t>a podle svého nejlepšího svědomí a v souladu se všemi dostupnými informacemi a platnými právními předpisy.</w:t>
      </w:r>
    </w:p>
    <w:p w:rsidR="00216C98" w:rsidRPr="00216C98" w:rsidRDefault="00216C98" w:rsidP="00AC6673">
      <w:pPr>
        <w:pStyle w:val="Odstavecseseznamem"/>
        <w:numPr>
          <w:ilvl w:val="0"/>
          <w:numId w:val="5"/>
        </w:numPr>
        <w:spacing w:after="120" w:line="240" w:lineRule="auto"/>
        <w:ind w:left="357" w:hanging="357"/>
        <w:contextualSpacing w:val="0"/>
        <w:jc w:val="both"/>
        <w:rPr>
          <w:rFonts w:cs="Times New Roman"/>
        </w:rPr>
      </w:pPr>
      <w:r>
        <w:rPr>
          <w:rFonts w:cs="Times New Roman"/>
        </w:rPr>
        <w:t>V případě, že o</w:t>
      </w:r>
      <w:r w:rsidRPr="00216C98">
        <w:rPr>
          <w:rFonts w:cs="Times New Roman"/>
        </w:rPr>
        <w:t xml:space="preserve">bjednatel nebude oprávněně spokojen s kvalitou odváděné práce či písemných výstupů dle této smlouvy, </w:t>
      </w:r>
      <w:r>
        <w:rPr>
          <w:rFonts w:cs="Times New Roman"/>
        </w:rPr>
        <w:t>je auditor povinen po dohodě s o</w:t>
      </w:r>
      <w:r w:rsidRPr="00216C98">
        <w:rPr>
          <w:rFonts w:cs="Times New Roman"/>
        </w:rPr>
        <w:t>bjednatelem okamžitě zjednat nápravu, případně dodat výstup, který bud</w:t>
      </w:r>
      <w:r>
        <w:rPr>
          <w:rFonts w:cs="Times New Roman"/>
        </w:rPr>
        <w:t>e splňovat oprávněné požadavky o</w:t>
      </w:r>
      <w:r w:rsidRPr="00216C98">
        <w:rPr>
          <w:rFonts w:cs="Times New Roman"/>
        </w:rPr>
        <w:t>bjednatele.</w:t>
      </w:r>
    </w:p>
    <w:p w:rsidR="00216C98" w:rsidRPr="00216C98" w:rsidRDefault="00216C98" w:rsidP="00AC6673">
      <w:pPr>
        <w:pStyle w:val="Odstavecseseznamem"/>
        <w:numPr>
          <w:ilvl w:val="0"/>
          <w:numId w:val="5"/>
        </w:numPr>
        <w:spacing w:after="120" w:line="240" w:lineRule="auto"/>
        <w:ind w:left="357" w:hanging="357"/>
        <w:contextualSpacing w:val="0"/>
        <w:jc w:val="both"/>
        <w:rPr>
          <w:rFonts w:cs="Times New Roman"/>
        </w:rPr>
      </w:pPr>
      <w:r w:rsidRPr="00216C98">
        <w:rPr>
          <w:rFonts w:cs="Times New Roman"/>
        </w:rPr>
        <w:t>Pokud auditor porušením povinnosti provést audit řádně a ve sjednaném roz</w:t>
      </w:r>
      <w:r>
        <w:rPr>
          <w:rFonts w:cs="Times New Roman"/>
        </w:rPr>
        <w:t>sahu způsobí o</w:t>
      </w:r>
      <w:r w:rsidRPr="00216C98">
        <w:rPr>
          <w:rFonts w:cs="Times New Roman"/>
        </w:rPr>
        <w:t>b</w:t>
      </w:r>
      <w:r>
        <w:rPr>
          <w:rFonts w:cs="Times New Roman"/>
        </w:rPr>
        <w:t xml:space="preserve">jednateli škodu, je povinen ji </w:t>
      </w:r>
      <w:r w:rsidRPr="008C0FFF">
        <w:rPr>
          <w:rFonts w:cs="Times New Roman"/>
        </w:rPr>
        <w:t>objednateli uhradit. Výstupy jednotlivých dílčích služeb (zejména certifikáty</w:t>
      </w:r>
      <w:r w:rsidRPr="008C0FFF">
        <w:rPr>
          <w:rFonts w:cs="Times New Roman"/>
        </w:rPr>
        <w:br/>
        <w:t>a závěrečné auditní zprávy) podle čl. I. této smlouvy předá auditor bez zbyte</w:t>
      </w:r>
      <w:r w:rsidR="008C0FFF" w:rsidRPr="008C0FFF">
        <w:rPr>
          <w:rFonts w:cs="Times New Roman"/>
        </w:rPr>
        <w:t xml:space="preserve">čného prodlení, </w:t>
      </w:r>
      <w:r w:rsidR="002F252C" w:rsidRPr="008C0FFF">
        <w:rPr>
          <w:rFonts w:cs="Times New Roman"/>
        </w:rPr>
        <w:t>tj. v termínech podle čl. II. smlouvy</w:t>
      </w:r>
      <w:r w:rsidR="002F252C">
        <w:rPr>
          <w:rFonts w:cs="Times New Roman"/>
        </w:rPr>
        <w:t xml:space="preserve">, </w:t>
      </w:r>
      <w:r>
        <w:rPr>
          <w:rFonts w:cs="Times New Roman"/>
        </w:rPr>
        <w:t>kontaktní osobě o</w:t>
      </w:r>
      <w:r w:rsidRPr="00216C98">
        <w:rPr>
          <w:rFonts w:cs="Times New Roman"/>
        </w:rPr>
        <w:t>bjednatele.</w:t>
      </w:r>
    </w:p>
    <w:p w:rsidR="00216C98" w:rsidRPr="00216C98" w:rsidRDefault="00216C98" w:rsidP="00AC6673">
      <w:pPr>
        <w:pStyle w:val="Odstavecseseznamem"/>
        <w:numPr>
          <w:ilvl w:val="0"/>
          <w:numId w:val="5"/>
        </w:numPr>
        <w:spacing w:after="120" w:line="240" w:lineRule="auto"/>
        <w:ind w:left="357" w:hanging="357"/>
        <w:contextualSpacing w:val="0"/>
        <w:jc w:val="both"/>
        <w:rPr>
          <w:rFonts w:cs="Times New Roman"/>
        </w:rPr>
      </w:pPr>
      <w:r w:rsidRPr="00216C98">
        <w:rPr>
          <w:rFonts w:cs="Times New Roman"/>
        </w:rPr>
        <w:t xml:space="preserve">Auditor </w:t>
      </w:r>
      <w:r w:rsidR="004C1383">
        <w:rPr>
          <w:rFonts w:cs="Times New Roman"/>
        </w:rPr>
        <w:t>je povinen na základě dotazu o</w:t>
      </w:r>
      <w:r w:rsidRPr="00216C98">
        <w:rPr>
          <w:rFonts w:cs="Times New Roman"/>
        </w:rPr>
        <w:t>bjednatele, a to i prostřednictvím kontaktních osob, informovat ho o všech skutečnostech, které mohou mít či mají vliv na postup při plnění předmětu smlouvy, zejména pak na skutečnosti zapříčiňující nesplnění termínu předání. Auditor pro zachování nestrannosti neprovádí žádnou poradenskou činnost v oblasti, která je předmětem smlouvy.</w:t>
      </w:r>
    </w:p>
    <w:p w:rsidR="004C1383" w:rsidRPr="008C0FFF" w:rsidRDefault="00AE2E00" w:rsidP="00AC6673">
      <w:pPr>
        <w:pStyle w:val="Odstavecseseznamem"/>
        <w:numPr>
          <w:ilvl w:val="0"/>
          <w:numId w:val="5"/>
        </w:numPr>
        <w:spacing w:after="120" w:line="240" w:lineRule="auto"/>
        <w:ind w:left="357" w:hanging="357"/>
        <w:contextualSpacing w:val="0"/>
        <w:jc w:val="both"/>
        <w:rPr>
          <w:rFonts w:cs="Times New Roman"/>
        </w:rPr>
      </w:pPr>
      <w:r w:rsidRPr="000B14D9">
        <w:lastRenderedPageBreak/>
        <w:t>Auditor se zavazuje při realizaci předmětu této smlouvy dodržovat vnitřní pokyny a směrnice platné</w:t>
      </w:r>
      <w:r w:rsidRPr="000B14D9">
        <w:br/>
        <w:t xml:space="preserve">v budovách objednatele, zejména pak </w:t>
      </w:r>
      <w:r w:rsidRPr="000B14D9">
        <w:rPr>
          <w:b/>
        </w:rPr>
        <w:t>Celkovou bezpečnostní politiku</w:t>
      </w:r>
      <w:r w:rsidRPr="000B14D9">
        <w:t xml:space="preserve">, která je nedílnou součástí této smlouvy </w:t>
      </w:r>
      <w:r w:rsidRPr="008C0FFF">
        <w:t xml:space="preserve">jako její příloha č. 2 a povinnosti vztahující se k bezpečnosti a ochraně zdraví při práci a k ochraně životního prostředí definované v </w:t>
      </w:r>
      <w:r w:rsidRPr="008C0FFF">
        <w:rPr>
          <w:b/>
        </w:rPr>
        <w:t>Manuálu pro dodavatele</w:t>
      </w:r>
      <w:r w:rsidRPr="008C0FFF">
        <w:t>, který je nedílnou součástí této smlouvy jako její příloha č. 3.</w:t>
      </w:r>
    </w:p>
    <w:p w:rsidR="00AD7F2C" w:rsidRPr="008C0FFF" w:rsidRDefault="00216C98" w:rsidP="001579A6">
      <w:pPr>
        <w:pStyle w:val="Odstavecseseznamem"/>
        <w:numPr>
          <w:ilvl w:val="0"/>
          <w:numId w:val="5"/>
        </w:numPr>
        <w:spacing w:after="0" w:line="240" w:lineRule="auto"/>
        <w:contextualSpacing w:val="0"/>
        <w:jc w:val="both"/>
        <w:rPr>
          <w:rFonts w:cs="Times New Roman"/>
        </w:rPr>
      </w:pPr>
      <w:r w:rsidRPr="008C0FFF">
        <w:rPr>
          <w:rFonts w:cs="Times New Roman"/>
        </w:rPr>
        <w:t xml:space="preserve">Auditor musí po celou dobu </w:t>
      </w:r>
      <w:r w:rsidR="001579A6" w:rsidRPr="008C0FFF">
        <w:rPr>
          <w:rFonts w:cs="Times New Roman"/>
        </w:rPr>
        <w:t xml:space="preserve">trvání </w:t>
      </w:r>
      <w:r w:rsidRPr="008C0FFF">
        <w:rPr>
          <w:rFonts w:cs="Times New Roman"/>
        </w:rPr>
        <w:t>smlouvy</w:t>
      </w:r>
      <w:r w:rsidR="004C1383" w:rsidRPr="008C0FFF">
        <w:rPr>
          <w:rFonts w:cs="Times New Roman"/>
        </w:rPr>
        <w:t xml:space="preserve"> disponovat</w:t>
      </w:r>
      <w:r w:rsidRPr="008C0FFF">
        <w:rPr>
          <w:rFonts w:cs="Times New Roman"/>
        </w:rPr>
        <w:t xml:space="preserve"> platným osvědčením o akreditaci</w:t>
      </w:r>
      <w:r w:rsidR="001579A6" w:rsidRPr="008C0FFF">
        <w:rPr>
          <w:rFonts w:cs="Times New Roman"/>
        </w:rPr>
        <w:t xml:space="preserve"> k certifikaci systémů</w:t>
      </w:r>
      <w:r w:rsidRPr="008C0FFF">
        <w:rPr>
          <w:rFonts w:cs="Times New Roman"/>
        </w:rPr>
        <w:t xml:space="preserve"> </w:t>
      </w:r>
      <w:r w:rsidR="001579A6" w:rsidRPr="008C0FFF">
        <w:rPr>
          <w:rFonts w:cs="Times New Roman"/>
        </w:rPr>
        <w:t>managementu bezpečnosti informací dle normy ISO 27001:2013</w:t>
      </w:r>
      <w:r w:rsidRPr="008C0FFF">
        <w:rPr>
          <w:rFonts w:cs="Times New Roman"/>
        </w:rPr>
        <w:t xml:space="preserve"> vydaného akreditovaným orgánem, který musí být členem EA nebo IAF (</w:t>
      </w:r>
      <w:r w:rsidRPr="008C0FFF">
        <w:rPr>
          <w:rFonts w:cs="Times New Roman"/>
          <w:lang w:val="en-US"/>
        </w:rPr>
        <w:t>International Accreditation Forum</w:t>
      </w:r>
      <w:r w:rsidRPr="008C0FFF">
        <w:rPr>
          <w:rFonts w:cs="Times New Roman"/>
        </w:rPr>
        <w:t>).</w:t>
      </w:r>
    </w:p>
    <w:p w:rsidR="000B14D9" w:rsidRDefault="000B14D9" w:rsidP="000B14D9">
      <w:pPr>
        <w:jc w:val="both"/>
        <w:rPr>
          <w:rFonts w:asciiTheme="minorHAnsi" w:hAnsiTheme="minorHAnsi"/>
          <w:sz w:val="22"/>
          <w:szCs w:val="22"/>
        </w:rPr>
      </w:pPr>
    </w:p>
    <w:p w:rsidR="00454FFD" w:rsidRPr="00F7552B" w:rsidRDefault="00454FFD" w:rsidP="00454FFD">
      <w:pPr>
        <w:jc w:val="center"/>
        <w:rPr>
          <w:rFonts w:asciiTheme="minorHAnsi" w:hAnsiTheme="minorHAnsi"/>
          <w:b/>
        </w:rPr>
      </w:pPr>
      <w:r>
        <w:rPr>
          <w:rFonts w:asciiTheme="minorHAnsi" w:hAnsiTheme="minorHAnsi"/>
          <w:b/>
        </w:rPr>
        <w:t>VI</w:t>
      </w:r>
      <w:r w:rsidRPr="00F7552B">
        <w:rPr>
          <w:rFonts w:asciiTheme="minorHAnsi" w:hAnsiTheme="minorHAnsi"/>
          <w:b/>
        </w:rPr>
        <w:t>.</w:t>
      </w:r>
    </w:p>
    <w:p w:rsidR="00454FFD" w:rsidRPr="00F7552B" w:rsidRDefault="00454FFD" w:rsidP="00454FFD">
      <w:pPr>
        <w:spacing w:after="120"/>
        <w:jc w:val="center"/>
        <w:rPr>
          <w:rFonts w:asciiTheme="minorHAnsi" w:hAnsiTheme="minorHAnsi"/>
          <w:b/>
        </w:rPr>
      </w:pPr>
      <w:r>
        <w:rPr>
          <w:rFonts w:asciiTheme="minorHAnsi" w:hAnsiTheme="minorHAnsi"/>
          <w:b/>
        </w:rPr>
        <w:t>Povinnosti objednatele</w:t>
      </w:r>
    </w:p>
    <w:p w:rsidR="00454FFD" w:rsidRDefault="00454FFD" w:rsidP="00AC6673">
      <w:pPr>
        <w:pStyle w:val="Odstavecseseznamem"/>
        <w:numPr>
          <w:ilvl w:val="0"/>
          <w:numId w:val="13"/>
        </w:numPr>
        <w:spacing w:after="120" w:line="240" w:lineRule="auto"/>
        <w:contextualSpacing w:val="0"/>
        <w:jc w:val="both"/>
        <w:rPr>
          <w:rFonts w:cs="Times New Roman"/>
        </w:rPr>
      </w:pPr>
      <w:r>
        <w:rPr>
          <w:rFonts w:cs="Times New Roman"/>
        </w:rPr>
        <w:t>Objednatel se zavazuje:</w:t>
      </w:r>
    </w:p>
    <w:p w:rsidR="00934E76" w:rsidRDefault="00934E76" w:rsidP="00AC6673">
      <w:pPr>
        <w:pStyle w:val="Odstavecseseznamem"/>
        <w:numPr>
          <w:ilvl w:val="1"/>
          <w:numId w:val="14"/>
        </w:numPr>
        <w:spacing w:after="120" w:line="240" w:lineRule="auto"/>
        <w:ind w:left="714" w:hanging="357"/>
        <w:contextualSpacing w:val="0"/>
        <w:jc w:val="both"/>
        <w:rPr>
          <w:rFonts w:cs="Times New Roman"/>
        </w:rPr>
      </w:pPr>
      <w:r>
        <w:rPr>
          <w:rFonts w:cs="Times New Roman"/>
        </w:rPr>
        <w:t>P</w:t>
      </w:r>
      <w:r w:rsidR="00454FFD" w:rsidRPr="00934E76">
        <w:rPr>
          <w:rFonts w:cs="Times New Roman"/>
        </w:rPr>
        <w:t>oskytnout auditorovi souč</w:t>
      </w:r>
      <w:r>
        <w:rPr>
          <w:rFonts w:cs="Times New Roman"/>
        </w:rPr>
        <w:t>innost nutnou k provedení auditů</w:t>
      </w:r>
      <w:r w:rsidR="00454FFD" w:rsidRPr="00934E76">
        <w:rPr>
          <w:rFonts w:cs="Times New Roman"/>
        </w:rPr>
        <w:t xml:space="preserve">, zejména potřebný </w:t>
      </w:r>
      <w:r w:rsidR="00202AB5">
        <w:rPr>
          <w:rFonts w:cs="Times New Roman"/>
        </w:rPr>
        <w:t>přístup k předmětu auditu;</w:t>
      </w:r>
    </w:p>
    <w:p w:rsidR="00934E76" w:rsidRDefault="00454FFD" w:rsidP="00AC6673">
      <w:pPr>
        <w:pStyle w:val="Odstavecseseznamem"/>
        <w:numPr>
          <w:ilvl w:val="1"/>
          <w:numId w:val="14"/>
        </w:numPr>
        <w:spacing w:after="120" w:line="240" w:lineRule="auto"/>
        <w:ind w:left="714" w:hanging="357"/>
        <w:contextualSpacing w:val="0"/>
        <w:jc w:val="both"/>
        <w:rPr>
          <w:rFonts w:cs="Times New Roman"/>
        </w:rPr>
      </w:pPr>
      <w:r w:rsidRPr="00934E76">
        <w:rPr>
          <w:rFonts w:cs="Times New Roman"/>
        </w:rPr>
        <w:t xml:space="preserve">Vytvořit řádné podmínky pro efektivní provádění předmětu plnění poskytnutím </w:t>
      </w:r>
      <w:r w:rsidR="00202AB5">
        <w:rPr>
          <w:rFonts w:cs="Times New Roman"/>
        </w:rPr>
        <w:t>dostupných podkladů a informací;</w:t>
      </w:r>
    </w:p>
    <w:p w:rsidR="00934E76" w:rsidRDefault="00454FFD" w:rsidP="00AC6673">
      <w:pPr>
        <w:pStyle w:val="Odstavecseseznamem"/>
        <w:numPr>
          <w:ilvl w:val="1"/>
          <w:numId w:val="14"/>
        </w:numPr>
        <w:spacing w:after="120" w:line="240" w:lineRule="auto"/>
        <w:ind w:left="714" w:hanging="357"/>
        <w:contextualSpacing w:val="0"/>
        <w:jc w:val="both"/>
        <w:rPr>
          <w:rFonts w:cs="Times New Roman"/>
        </w:rPr>
      </w:pPr>
      <w:r w:rsidRPr="00934E76">
        <w:rPr>
          <w:rFonts w:cs="Times New Roman"/>
        </w:rPr>
        <w:t>Zajistit aktivní účast vrcholového</w:t>
      </w:r>
      <w:r w:rsidR="00934E76">
        <w:rPr>
          <w:rFonts w:cs="Times New Roman"/>
        </w:rPr>
        <w:t xml:space="preserve"> vedení a vybraných pracovníků o</w:t>
      </w:r>
      <w:r w:rsidRPr="00934E76">
        <w:rPr>
          <w:rFonts w:cs="Times New Roman"/>
        </w:rPr>
        <w:t>bjednatele, kteří budou odpovědni za realizaci činností souvisejících s předmětem plnění této s</w:t>
      </w:r>
      <w:r w:rsidR="00231A96">
        <w:rPr>
          <w:rFonts w:cs="Times New Roman"/>
        </w:rPr>
        <w:t>mlouvy, na plánovaných auditech</w:t>
      </w:r>
      <w:r w:rsidR="00231A96">
        <w:rPr>
          <w:rFonts w:cs="Times New Roman"/>
        </w:rPr>
        <w:br/>
      </w:r>
      <w:r w:rsidR="00202AB5">
        <w:rPr>
          <w:rFonts w:cs="Times New Roman"/>
        </w:rPr>
        <w:t>s auditorem;</w:t>
      </w:r>
    </w:p>
    <w:p w:rsidR="00934E76" w:rsidRDefault="00454FFD" w:rsidP="00AC6673">
      <w:pPr>
        <w:pStyle w:val="Odstavecseseznamem"/>
        <w:numPr>
          <w:ilvl w:val="1"/>
          <w:numId w:val="14"/>
        </w:numPr>
        <w:spacing w:after="120" w:line="240" w:lineRule="auto"/>
        <w:ind w:left="714" w:hanging="357"/>
        <w:contextualSpacing w:val="0"/>
        <w:jc w:val="both"/>
        <w:rPr>
          <w:rFonts w:cs="Times New Roman"/>
        </w:rPr>
      </w:pPr>
      <w:r w:rsidRPr="00934E76">
        <w:rPr>
          <w:rFonts w:cs="Times New Roman"/>
        </w:rPr>
        <w:t xml:space="preserve">V </w:t>
      </w:r>
      <w:r w:rsidRPr="00C034CB">
        <w:rPr>
          <w:rFonts w:cs="Times New Roman"/>
        </w:rPr>
        <w:t>případě řád</w:t>
      </w:r>
      <w:r w:rsidR="00934E76" w:rsidRPr="00C034CB">
        <w:rPr>
          <w:rFonts w:cs="Times New Roman"/>
        </w:rPr>
        <w:t>ného dodání výsledku auditu je o</w:t>
      </w:r>
      <w:r w:rsidRPr="00C034CB">
        <w:rPr>
          <w:rFonts w:cs="Times New Roman"/>
        </w:rPr>
        <w:t xml:space="preserve">bjednatel povinen dílčí audity dle této smlouvy od auditora v rámci akceptačního řízení přijmout a o této skutečnosti auditorovi potvrdit </w:t>
      </w:r>
      <w:r w:rsidRPr="00C034CB">
        <w:rPr>
          <w:rFonts w:cs="Times New Roman"/>
          <w:b/>
        </w:rPr>
        <w:t>akceptační protokol</w:t>
      </w:r>
      <w:r w:rsidRPr="00C034CB">
        <w:rPr>
          <w:rFonts w:cs="Times New Roman"/>
        </w:rPr>
        <w:t xml:space="preserve"> (dokument Potvrzení auditu</w:t>
      </w:r>
      <w:r w:rsidR="00202AB5">
        <w:rPr>
          <w:rFonts w:cs="Times New Roman"/>
        </w:rPr>
        <w:t>);</w:t>
      </w:r>
    </w:p>
    <w:p w:rsidR="00934E76" w:rsidRDefault="00934E76" w:rsidP="00AC6673">
      <w:pPr>
        <w:pStyle w:val="Odstavecseseznamem"/>
        <w:numPr>
          <w:ilvl w:val="1"/>
          <w:numId w:val="14"/>
        </w:numPr>
        <w:spacing w:after="120" w:line="240" w:lineRule="auto"/>
        <w:ind w:left="714" w:hanging="357"/>
        <w:contextualSpacing w:val="0"/>
        <w:jc w:val="both"/>
        <w:rPr>
          <w:rFonts w:cs="Times New Roman"/>
        </w:rPr>
      </w:pPr>
      <w:r>
        <w:rPr>
          <w:rFonts w:cs="Times New Roman"/>
        </w:rPr>
        <w:t>V případě připomínek objednatele, předá tyto o</w:t>
      </w:r>
      <w:r w:rsidR="00454FFD" w:rsidRPr="00934E76">
        <w:rPr>
          <w:rFonts w:cs="Times New Roman"/>
        </w:rPr>
        <w:t>bjednatel neprodleně auditorovi v písemné formě, aby mohla být po vzájemné dohod</w:t>
      </w:r>
      <w:r w:rsidR="00202AB5">
        <w:rPr>
          <w:rFonts w:cs="Times New Roman"/>
        </w:rPr>
        <w:t>ě bezodkladně zjednána náprava;</w:t>
      </w:r>
    </w:p>
    <w:p w:rsidR="00934E76" w:rsidRDefault="00934E76" w:rsidP="00AC6673">
      <w:pPr>
        <w:pStyle w:val="Odstavecseseznamem"/>
        <w:numPr>
          <w:ilvl w:val="1"/>
          <w:numId w:val="14"/>
        </w:numPr>
        <w:spacing w:after="120" w:line="240" w:lineRule="auto"/>
        <w:ind w:left="714" w:hanging="357"/>
        <w:contextualSpacing w:val="0"/>
        <w:jc w:val="both"/>
        <w:rPr>
          <w:rFonts w:cs="Times New Roman"/>
        </w:rPr>
      </w:pPr>
      <w:r>
        <w:rPr>
          <w:rFonts w:cs="Times New Roman"/>
        </w:rPr>
        <w:t>V případě, že o</w:t>
      </w:r>
      <w:r w:rsidR="00454FFD" w:rsidRPr="00934E76">
        <w:rPr>
          <w:rFonts w:cs="Times New Roman"/>
        </w:rPr>
        <w:t>bjednatel nezabezpečí poskytnutí součinnosti dle této smlouvy, je auditor oprávněn pozastavit provádění činností vázaných na tuto součinnost až do zabezpečení p</w:t>
      </w:r>
      <w:r>
        <w:rPr>
          <w:rFonts w:cs="Times New Roman"/>
        </w:rPr>
        <w:t>říslušné součinnosti ze strany o</w:t>
      </w:r>
      <w:r w:rsidR="00454FFD" w:rsidRPr="00934E76">
        <w:rPr>
          <w:rFonts w:cs="Times New Roman"/>
        </w:rPr>
        <w:t>bjednatele s tím, že je auditor povinen toto poza</w:t>
      </w:r>
      <w:r>
        <w:rPr>
          <w:rFonts w:cs="Times New Roman"/>
        </w:rPr>
        <w:t xml:space="preserve">stavení oznámit písemně objednateli nejméně patnáct </w:t>
      </w:r>
      <w:r w:rsidR="00454FFD" w:rsidRPr="00934E76">
        <w:rPr>
          <w:rFonts w:cs="Times New Roman"/>
        </w:rPr>
        <w:t>pracovních dní před vlastním pozastavením. Pro zamezení všech pochybností smluvní strany potvrzují, že auditor je povinen pozastavit provád</w:t>
      </w:r>
      <w:r>
        <w:rPr>
          <w:rFonts w:cs="Times New Roman"/>
        </w:rPr>
        <w:t>ění uvedených činností nejdříve</w:t>
      </w:r>
      <w:r>
        <w:rPr>
          <w:rFonts w:cs="Times New Roman"/>
        </w:rPr>
        <w:br/>
        <w:t xml:space="preserve">po marném uplynutí patnácti </w:t>
      </w:r>
      <w:r w:rsidR="00454FFD" w:rsidRPr="00934E76">
        <w:rPr>
          <w:rFonts w:cs="Times New Roman"/>
        </w:rPr>
        <w:t>pracovních dnů ode dne doručení písemné žádosti o poskytnutí o</w:t>
      </w:r>
      <w:r w:rsidR="00202AB5">
        <w:rPr>
          <w:rFonts w:cs="Times New Roman"/>
        </w:rPr>
        <w:t>právněně požadované součinnosti;</w:t>
      </w:r>
    </w:p>
    <w:p w:rsidR="00454FFD" w:rsidRPr="00934E76" w:rsidRDefault="00454FFD" w:rsidP="00AC6673">
      <w:pPr>
        <w:pStyle w:val="Odstavecseseznamem"/>
        <w:numPr>
          <w:ilvl w:val="1"/>
          <w:numId w:val="14"/>
        </w:numPr>
        <w:spacing w:after="0" w:line="240" w:lineRule="auto"/>
        <w:ind w:left="714" w:hanging="357"/>
        <w:contextualSpacing w:val="0"/>
        <w:jc w:val="both"/>
        <w:rPr>
          <w:rFonts w:cs="Times New Roman"/>
        </w:rPr>
      </w:pPr>
      <w:r w:rsidRPr="00934E76">
        <w:rPr>
          <w:rFonts w:cs="Times New Roman"/>
        </w:rPr>
        <w:t>Objednatel zajistí, že bude upuštěno ode všeho, co by mohlo ohrozit nezávislost jednotlivých kontrolorů provádějících audit jménem auditora.</w:t>
      </w:r>
    </w:p>
    <w:p w:rsidR="00CB36BF" w:rsidRDefault="00CB36BF" w:rsidP="006B1BAF">
      <w:pPr>
        <w:jc w:val="both"/>
        <w:rPr>
          <w:rFonts w:ascii="Calibri" w:hAnsi="Calibri"/>
          <w:sz w:val="22"/>
          <w:szCs w:val="22"/>
        </w:rPr>
      </w:pPr>
    </w:p>
    <w:p w:rsidR="004D16F8" w:rsidRPr="00F7552B" w:rsidRDefault="006B1BAF" w:rsidP="004D16F8">
      <w:pPr>
        <w:jc w:val="center"/>
        <w:rPr>
          <w:rFonts w:asciiTheme="minorHAnsi" w:hAnsiTheme="minorHAnsi"/>
          <w:b/>
        </w:rPr>
      </w:pPr>
      <w:r>
        <w:rPr>
          <w:rFonts w:asciiTheme="minorHAnsi" w:hAnsiTheme="minorHAnsi"/>
          <w:b/>
        </w:rPr>
        <w:t>VI</w:t>
      </w:r>
      <w:r w:rsidR="00431B7E">
        <w:rPr>
          <w:rFonts w:asciiTheme="minorHAnsi" w:hAnsiTheme="minorHAnsi"/>
          <w:b/>
        </w:rPr>
        <w:t>I</w:t>
      </w:r>
      <w:r w:rsidR="004D16F8" w:rsidRPr="00F7552B">
        <w:rPr>
          <w:rFonts w:asciiTheme="minorHAnsi" w:hAnsiTheme="minorHAnsi"/>
          <w:b/>
        </w:rPr>
        <w:t>.</w:t>
      </w:r>
    </w:p>
    <w:p w:rsidR="004D16F8" w:rsidRDefault="004D16F8" w:rsidP="004D16F8">
      <w:pPr>
        <w:spacing w:after="120"/>
        <w:jc w:val="center"/>
        <w:rPr>
          <w:rFonts w:asciiTheme="minorHAnsi" w:hAnsiTheme="minorHAnsi"/>
          <w:b/>
        </w:rPr>
      </w:pPr>
      <w:r>
        <w:rPr>
          <w:rFonts w:asciiTheme="minorHAnsi" w:hAnsiTheme="minorHAnsi"/>
          <w:b/>
        </w:rPr>
        <w:t>Smluvní pokuty</w:t>
      </w:r>
    </w:p>
    <w:p w:rsidR="006B1BAF" w:rsidRPr="00094E0F" w:rsidRDefault="006B1BAF" w:rsidP="00AC6673">
      <w:pPr>
        <w:numPr>
          <w:ilvl w:val="0"/>
          <w:numId w:val="11"/>
        </w:numPr>
        <w:spacing w:after="120"/>
        <w:ind w:left="357" w:hanging="357"/>
        <w:jc w:val="both"/>
        <w:rPr>
          <w:rFonts w:ascii="Calibri" w:hAnsi="Calibri"/>
          <w:sz w:val="22"/>
          <w:szCs w:val="22"/>
        </w:rPr>
      </w:pPr>
      <w:r w:rsidRPr="006B1BAF">
        <w:rPr>
          <w:rFonts w:ascii="Calibri" w:hAnsi="Calibri"/>
          <w:sz w:val="22"/>
          <w:szCs w:val="22"/>
        </w:rPr>
        <w:t>Objednatel je v prodlení s placením, neuhradí-li p</w:t>
      </w:r>
      <w:r w:rsidR="0094441E">
        <w:rPr>
          <w:rFonts w:ascii="Calibri" w:hAnsi="Calibri"/>
          <w:sz w:val="22"/>
          <w:szCs w:val="22"/>
        </w:rPr>
        <w:t xml:space="preserve">latbu ve </w:t>
      </w:r>
      <w:r w:rsidR="0094441E" w:rsidRPr="00094E0F">
        <w:rPr>
          <w:rFonts w:ascii="Calibri" w:hAnsi="Calibri"/>
          <w:sz w:val="22"/>
          <w:szCs w:val="22"/>
        </w:rPr>
        <w:t>lhůtě podle článku IV. odst. 2 smlouvy.</w:t>
      </w:r>
      <w:r w:rsidRPr="00094E0F">
        <w:rPr>
          <w:rFonts w:ascii="Calibri" w:hAnsi="Calibri"/>
          <w:sz w:val="22"/>
          <w:szCs w:val="22"/>
        </w:rPr>
        <w:t xml:space="preserve"> Smluvní strany se dohodly na dodatečné lhůtě 14 dní (prodlení s placením), po kterou nebude ze strany auditora účtována smluvní pokuta. Po marném uplynutí těchto </w:t>
      </w:r>
      <w:r w:rsidR="0094441E" w:rsidRPr="00094E0F">
        <w:rPr>
          <w:rFonts w:ascii="Calibri" w:hAnsi="Calibri"/>
          <w:sz w:val="22"/>
          <w:szCs w:val="22"/>
        </w:rPr>
        <w:t>14 dní bude auditorem účtována o</w:t>
      </w:r>
      <w:r w:rsidRPr="00094E0F">
        <w:rPr>
          <w:rFonts w:ascii="Calibri" w:hAnsi="Calibri"/>
          <w:sz w:val="22"/>
          <w:szCs w:val="22"/>
        </w:rPr>
        <w:t>bjednateli smluvní pokuta ve výši 0,05 % z fakturované částky za každý započatý den prodlení.</w:t>
      </w:r>
    </w:p>
    <w:p w:rsidR="006B1BAF" w:rsidRPr="00094E0F" w:rsidRDefault="006B1BAF" w:rsidP="00AC6673">
      <w:pPr>
        <w:numPr>
          <w:ilvl w:val="0"/>
          <w:numId w:val="11"/>
        </w:numPr>
        <w:spacing w:after="120"/>
        <w:ind w:left="357" w:hanging="357"/>
        <w:jc w:val="both"/>
        <w:rPr>
          <w:rFonts w:ascii="Calibri" w:hAnsi="Calibri"/>
          <w:sz w:val="22"/>
          <w:szCs w:val="22"/>
        </w:rPr>
      </w:pPr>
      <w:r w:rsidRPr="00094E0F">
        <w:rPr>
          <w:rFonts w:ascii="Calibri" w:hAnsi="Calibri"/>
          <w:sz w:val="22"/>
          <w:szCs w:val="22"/>
        </w:rPr>
        <w:t xml:space="preserve">Dostane-li se auditor do prodlení </w:t>
      </w:r>
      <w:r w:rsidR="0094441E" w:rsidRPr="00094E0F">
        <w:rPr>
          <w:rFonts w:ascii="Calibri" w:hAnsi="Calibri"/>
          <w:sz w:val="22"/>
          <w:szCs w:val="22"/>
        </w:rPr>
        <w:t>s předáním jednotlivých auditů o</w:t>
      </w:r>
      <w:r w:rsidRPr="00094E0F">
        <w:rPr>
          <w:rFonts w:ascii="Calibri" w:hAnsi="Calibri"/>
          <w:sz w:val="22"/>
          <w:szCs w:val="22"/>
        </w:rPr>
        <w:t xml:space="preserve">bjednateli dle </w:t>
      </w:r>
      <w:r w:rsidR="0094441E" w:rsidRPr="00094E0F">
        <w:rPr>
          <w:rFonts w:ascii="Calibri" w:hAnsi="Calibri"/>
          <w:sz w:val="22"/>
          <w:szCs w:val="22"/>
        </w:rPr>
        <w:t>článku II. odst. 1</w:t>
      </w:r>
      <w:r w:rsidRPr="00094E0F">
        <w:rPr>
          <w:rFonts w:ascii="Calibri" w:hAnsi="Calibri"/>
          <w:sz w:val="22"/>
          <w:szCs w:val="22"/>
        </w:rPr>
        <w:t xml:space="preserve"> </w:t>
      </w:r>
      <w:r w:rsidR="0094441E" w:rsidRPr="00094E0F">
        <w:rPr>
          <w:rFonts w:ascii="Calibri" w:hAnsi="Calibri"/>
          <w:sz w:val="22"/>
          <w:szCs w:val="22"/>
        </w:rPr>
        <w:t>smlouvy, je o</w:t>
      </w:r>
      <w:r w:rsidRPr="00094E0F">
        <w:rPr>
          <w:rFonts w:ascii="Calibri" w:hAnsi="Calibri"/>
          <w:sz w:val="22"/>
          <w:szCs w:val="22"/>
        </w:rPr>
        <w:t>bjednatel oprávněn po auditorovi požadovat smluvní pokutu ve výši 0,05</w:t>
      </w:r>
      <w:r w:rsidR="0094441E" w:rsidRPr="00094E0F">
        <w:rPr>
          <w:rFonts w:ascii="Calibri" w:hAnsi="Calibri"/>
          <w:sz w:val="22"/>
          <w:szCs w:val="22"/>
        </w:rPr>
        <w:t xml:space="preserve"> </w:t>
      </w:r>
      <w:r w:rsidRPr="00094E0F">
        <w:rPr>
          <w:rFonts w:ascii="Calibri" w:hAnsi="Calibri"/>
          <w:sz w:val="22"/>
          <w:szCs w:val="22"/>
        </w:rPr>
        <w:t xml:space="preserve">% z příslušející </w:t>
      </w:r>
      <w:r w:rsidR="0094441E" w:rsidRPr="00094E0F">
        <w:rPr>
          <w:rFonts w:ascii="Calibri" w:hAnsi="Calibri"/>
          <w:sz w:val="22"/>
          <w:szCs w:val="22"/>
        </w:rPr>
        <w:t>odměny za provedení</w:t>
      </w:r>
      <w:r w:rsidRPr="00094E0F">
        <w:rPr>
          <w:rFonts w:ascii="Calibri" w:hAnsi="Calibri"/>
          <w:sz w:val="22"/>
          <w:szCs w:val="22"/>
        </w:rPr>
        <w:t xml:space="preserve"> auditu za každý i započatý den prodlení, a to až do řádného předání.</w:t>
      </w:r>
    </w:p>
    <w:p w:rsidR="008A2F9A" w:rsidRPr="0094441E" w:rsidRDefault="004D16F8" w:rsidP="00AC6673">
      <w:pPr>
        <w:numPr>
          <w:ilvl w:val="0"/>
          <w:numId w:val="11"/>
        </w:numPr>
        <w:ind w:left="357" w:hanging="357"/>
        <w:jc w:val="both"/>
        <w:rPr>
          <w:rFonts w:ascii="Calibri" w:hAnsi="Calibri"/>
          <w:sz w:val="22"/>
          <w:szCs w:val="22"/>
        </w:rPr>
      </w:pPr>
      <w:r w:rsidRPr="0094441E">
        <w:rPr>
          <w:rFonts w:ascii="Calibri" w:hAnsi="Calibri"/>
          <w:sz w:val="22"/>
          <w:szCs w:val="22"/>
        </w:rPr>
        <w:t>Zaplacením smluvní pokuty není dotčeno právo na náhradu škody.</w:t>
      </w:r>
    </w:p>
    <w:p w:rsidR="004D16F8" w:rsidRDefault="004D16F8" w:rsidP="00CB36BF">
      <w:pPr>
        <w:jc w:val="both"/>
        <w:rPr>
          <w:rFonts w:ascii="Calibri" w:hAnsi="Calibri"/>
          <w:sz w:val="22"/>
          <w:szCs w:val="22"/>
        </w:rPr>
      </w:pPr>
    </w:p>
    <w:p w:rsidR="006B1BAF" w:rsidRDefault="006B1BAF">
      <w:pPr>
        <w:spacing w:after="160" w:line="259" w:lineRule="auto"/>
        <w:rPr>
          <w:rFonts w:ascii="Calibri" w:eastAsiaTheme="majorEastAsia" w:hAnsi="Calibri" w:cstheme="majorBidi"/>
          <w:b/>
        </w:rPr>
      </w:pPr>
      <w:r>
        <w:rPr>
          <w:rFonts w:ascii="Calibri" w:hAnsi="Calibri"/>
          <w:b/>
        </w:rPr>
        <w:br w:type="page"/>
      </w:r>
    </w:p>
    <w:p w:rsidR="008A2F9A" w:rsidRPr="008A2F9A" w:rsidRDefault="006B1BAF" w:rsidP="008A2F9A">
      <w:pPr>
        <w:pStyle w:val="Nadpis6"/>
        <w:jc w:val="center"/>
        <w:rPr>
          <w:rFonts w:ascii="Calibri" w:hAnsi="Calibri"/>
          <w:b/>
          <w:color w:val="auto"/>
        </w:rPr>
      </w:pPr>
      <w:r>
        <w:rPr>
          <w:rFonts w:ascii="Calibri" w:hAnsi="Calibri"/>
          <w:b/>
          <w:color w:val="auto"/>
        </w:rPr>
        <w:lastRenderedPageBreak/>
        <w:t>VIII</w:t>
      </w:r>
      <w:r w:rsidR="008A2F9A" w:rsidRPr="008A2F9A">
        <w:rPr>
          <w:rFonts w:ascii="Calibri" w:hAnsi="Calibri"/>
          <w:b/>
          <w:color w:val="auto"/>
        </w:rPr>
        <w:t>.</w:t>
      </w:r>
    </w:p>
    <w:p w:rsidR="00C54F40" w:rsidRPr="00F7552B" w:rsidRDefault="00966CBD" w:rsidP="00C54F40">
      <w:pPr>
        <w:spacing w:after="120"/>
        <w:jc w:val="center"/>
        <w:rPr>
          <w:rFonts w:asciiTheme="minorHAnsi" w:hAnsiTheme="minorHAnsi"/>
          <w:b/>
        </w:rPr>
      </w:pPr>
      <w:r w:rsidRPr="00F7552B">
        <w:rPr>
          <w:rFonts w:asciiTheme="minorHAnsi" w:hAnsiTheme="minorHAnsi"/>
          <w:b/>
        </w:rPr>
        <w:t>Ochrana informací a obchodního tajemství</w:t>
      </w:r>
    </w:p>
    <w:p w:rsidR="00966CBD" w:rsidRPr="00F7552B" w:rsidRDefault="00966CBD" w:rsidP="00AC6673">
      <w:pPr>
        <w:pStyle w:val="Odstavecseseznamem"/>
        <w:numPr>
          <w:ilvl w:val="0"/>
          <w:numId w:val="6"/>
        </w:numPr>
        <w:spacing w:after="120" w:line="240" w:lineRule="auto"/>
        <w:ind w:left="357" w:hanging="357"/>
        <w:contextualSpacing w:val="0"/>
        <w:jc w:val="both"/>
      </w:pPr>
      <w:r w:rsidRPr="00F7552B">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966CBD" w:rsidRPr="00F7552B" w:rsidRDefault="00966CBD" w:rsidP="00AC6673">
      <w:pPr>
        <w:pStyle w:val="Odstavecseseznamem"/>
        <w:numPr>
          <w:ilvl w:val="0"/>
          <w:numId w:val="6"/>
        </w:numPr>
        <w:spacing w:after="120" w:line="240" w:lineRule="auto"/>
        <w:ind w:left="357" w:hanging="357"/>
        <w:contextualSpacing w:val="0"/>
        <w:jc w:val="both"/>
      </w:pPr>
      <w:r w:rsidRPr="00F7552B">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966CBD" w:rsidRPr="00F7552B" w:rsidRDefault="00966CBD" w:rsidP="00AC6673">
      <w:pPr>
        <w:pStyle w:val="Odstavecseseznamem"/>
        <w:numPr>
          <w:ilvl w:val="0"/>
          <w:numId w:val="6"/>
        </w:numPr>
        <w:spacing w:after="120" w:line="240" w:lineRule="auto"/>
        <w:ind w:left="357" w:hanging="357"/>
        <w:contextualSpacing w:val="0"/>
        <w:jc w:val="both"/>
      </w:pPr>
      <w:r w:rsidRPr="00F7552B">
        <w:t>Smluvní strany se zavazují:</w:t>
      </w:r>
    </w:p>
    <w:p w:rsidR="00966CBD" w:rsidRPr="00F7552B" w:rsidRDefault="00966CBD" w:rsidP="00AC6673">
      <w:pPr>
        <w:pStyle w:val="Odstavecseseznamem1"/>
        <w:widowControl w:val="0"/>
        <w:numPr>
          <w:ilvl w:val="0"/>
          <w:numId w:val="9"/>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966CBD" w:rsidRPr="00F7552B" w:rsidRDefault="00966CBD" w:rsidP="00AC6673">
      <w:pPr>
        <w:pStyle w:val="Odstavecseseznamem1"/>
        <w:widowControl w:val="0"/>
        <w:numPr>
          <w:ilvl w:val="0"/>
          <w:numId w:val="9"/>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 xml:space="preserve">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w:t>
      </w:r>
      <w:r w:rsidR="00F225EC">
        <w:rPr>
          <w:rFonts w:asciiTheme="minorHAnsi" w:hAnsiTheme="minorHAnsi"/>
          <w:sz w:val="22"/>
          <w:szCs w:val="22"/>
        </w:rPr>
        <w:t>budou řídit ustanovením odst. 4</w:t>
      </w:r>
      <w:r w:rsidRPr="00F7552B">
        <w:rPr>
          <w:rFonts w:asciiTheme="minorHAnsi" w:hAnsiTheme="minorHAnsi"/>
          <w:sz w:val="22"/>
          <w:szCs w:val="22"/>
        </w:rPr>
        <w:t xml:space="preserve"> tohoto článku;</w:t>
      </w:r>
    </w:p>
    <w:p w:rsidR="00966CBD" w:rsidRPr="00046591" w:rsidRDefault="00966CBD" w:rsidP="00AC6673">
      <w:pPr>
        <w:pStyle w:val="Odstavecseseznamem1"/>
        <w:widowControl w:val="0"/>
        <w:numPr>
          <w:ilvl w:val="0"/>
          <w:numId w:val="9"/>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966CBD" w:rsidRDefault="00966CBD" w:rsidP="00AC6673">
      <w:pPr>
        <w:pStyle w:val="Odstavecseseznamem"/>
        <w:numPr>
          <w:ilvl w:val="0"/>
          <w:numId w:val="6"/>
        </w:numPr>
        <w:spacing w:after="0" w:line="240" w:lineRule="auto"/>
        <w:ind w:left="357" w:hanging="357"/>
        <w:contextualSpacing w:val="0"/>
        <w:jc w:val="both"/>
      </w:pPr>
      <w:r w:rsidRPr="00F7552B">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4C68A4" w:rsidRDefault="004C68A4">
      <w:pPr>
        <w:spacing w:after="160" w:line="259" w:lineRule="auto"/>
        <w:rPr>
          <w:rFonts w:asciiTheme="minorHAnsi" w:hAnsiTheme="minorHAnsi"/>
          <w:b/>
        </w:rPr>
      </w:pPr>
      <w:r>
        <w:rPr>
          <w:rFonts w:asciiTheme="minorHAnsi" w:hAnsiTheme="minorHAnsi"/>
          <w:b/>
        </w:rPr>
        <w:br w:type="page"/>
      </w:r>
    </w:p>
    <w:p w:rsidR="00022952" w:rsidRPr="00E15F8F" w:rsidRDefault="00094E0F" w:rsidP="00022952">
      <w:pPr>
        <w:jc w:val="center"/>
        <w:rPr>
          <w:rFonts w:asciiTheme="minorHAnsi" w:hAnsiTheme="minorHAnsi"/>
          <w:b/>
        </w:rPr>
      </w:pPr>
      <w:r>
        <w:rPr>
          <w:rFonts w:asciiTheme="minorHAnsi" w:hAnsiTheme="minorHAnsi"/>
          <w:b/>
        </w:rPr>
        <w:lastRenderedPageBreak/>
        <w:t>IX</w:t>
      </w:r>
      <w:r w:rsidR="00022952" w:rsidRPr="00E15F8F">
        <w:rPr>
          <w:rFonts w:asciiTheme="minorHAnsi" w:hAnsiTheme="minorHAnsi"/>
          <w:b/>
        </w:rPr>
        <w:t>.</w:t>
      </w:r>
    </w:p>
    <w:p w:rsidR="00022952" w:rsidRPr="00E15F8F" w:rsidRDefault="00022952" w:rsidP="00022952">
      <w:pPr>
        <w:spacing w:after="120"/>
        <w:jc w:val="center"/>
        <w:rPr>
          <w:rFonts w:asciiTheme="minorHAnsi" w:hAnsiTheme="minorHAnsi"/>
          <w:b/>
        </w:rPr>
      </w:pPr>
      <w:r w:rsidRPr="00E15F8F">
        <w:rPr>
          <w:rFonts w:asciiTheme="minorHAnsi" w:hAnsiTheme="minorHAnsi"/>
          <w:b/>
        </w:rPr>
        <w:t>Závěrečná ustanovení</w:t>
      </w:r>
    </w:p>
    <w:p w:rsidR="00474F6C" w:rsidRPr="00E15F8F" w:rsidRDefault="00022952" w:rsidP="00AC6673">
      <w:pPr>
        <w:pStyle w:val="Odstavecseseznamem"/>
        <w:numPr>
          <w:ilvl w:val="0"/>
          <w:numId w:val="2"/>
        </w:numPr>
        <w:spacing w:after="120" w:line="240" w:lineRule="auto"/>
        <w:ind w:left="357" w:hanging="357"/>
        <w:contextualSpacing w:val="0"/>
        <w:jc w:val="both"/>
        <w:rPr>
          <w:rFonts w:eastAsia="Calibri"/>
        </w:rPr>
      </w:pPr>
      <w:r w:rsidRPr="00E15F8F">
        <w:rPr>
          <w:rFonts w:eastAsia="Calibri"/>
        </w:rPr>
        <w:t>Práva a povinnosti vyplývající z této smlouvy se řídí právním řádem České republiky, zejména pak příslušnými ustanoveními zákona č. 89/2012 Sb., občanský zákoník,</w:t>
      </w:r>
      <w:r w:rsidRPr="00E15F8F" w:rsidDel="00F63910">
        <w:rPr>
          <w:rFonts w:eastAsia="Calibri"/>
        </w:rPr>
        <w:t xml:space="preserve"> </w:t>
      </w:r>
      <w:r w:rsidRPr="00E15F8F">
        <w:rPr>
          <w:rFonts w:eastAsia="Calibri"/>
        </w:rPr>
        <w:t xml:space="preserve">a </w:t>
      </w:r>
      <w:r w:rsidR="0087186A" w:rsidRPr="00E15F8F">
        <w:rPr>
          <w:rFonts w:eastAsia="Calibri"/>
        </w:rPr>
        <w:t>předpisy souvisejícími, jakožto</w:t>
      </w:r>
      <w:r w:rsidR="0087186A" w:rsidRPr="00E15F8F">
        <w:rPr>
          <w:rFonts w:eastAsia="Calibri"/>
        </w:rPr>
        <w:br/>
      </w:r>
      <w:r w:rsidRPr="00E15F8F">
        <w:rPr>
          <w:rFonts w:eastAsia="Calibri"/>
        </w:rPr>
        <w:t>i dalšími platnými právními předpisy vztahující se k předmětu plnění této smlouvy.</w:t>
      </w:r>
    </w:p>
    <w:p w:rsidR="00474F6C" w:rsidRPr="00E15F8F" w:rsidRDefault="00474F6C" w:rsidP="00AC6673">
      <w:pPr>
        <w:pStyle w:val="Odstavecseseznamem"/>
        <w:numPr>
          <w:ilvl w:val="0"/>
          <w:numId w:val="2"/>
        </w:numPr>
        <w:spacing w:after="120" w:line="240" w:lineRule="auto"/>
        <w:ind w:left="357" w:hanging="357"/>
        <w:contextualSpacing w:val="0"/>
        <w:jc w:val="both"/>
        <w:rPr>
          <w:rFonts w:eastAsia="Calibri"/>
        </w:rPr>
      </w:pPr>
      <w:r w:rsidRPr="00E15F8F">
        <w:t>Vztahy mezi smluvními stranami touto smlouvou neupravené se řídí příslušnými ustanoveními zákona</w:t>
      </w:r>
      <w:r w:rsidRPr="00E15F8F">
        <w:br/>
        <w:t>č. 89/2012 Sb., občanský zákoník.</w:t>
      </w:r>
    </w:p>
    <w:p w:rsidR="00A97714" w:rsidRPr="00E15F8F" w:rsidRDefault="00474F6C" w:rsidP="00AC6673">
      <w:pPr>
        <w:pStyle w:val="Odstavecseseznamem"/>
        <w:numPr>
          <w:ilvl w:val="0"/>
          <w:numId w:val="2"/>
        </w:numPr>
        <w:spacing w:after="120" w:line="240" w:lineRule="auto"/>
        <w:ind w:left="357" w:hanging="357"/>
        <w:contextualSpacing w:val="0"/>
        <w:jc w:val="both"/>
      </w:pPr>
      <w:r w:rsidRPr="00E15F8F">
        <w:rPr>
          <w:rFonts w:ascii="Calibri" w:eastAsia="Calibri" w:hAnsi="Calibri"/>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A97714" w:rsidRPr="00E15F8F" w:rsidRDefault="00A97714" w:rsidP="00AC6673">
      <w:pPr>
        <w:pStyle w:val="Odstavecseseznamem"/>
        <w:numPr>
          <w:ilvl w:val="0"/>
          <w:numId w:val="2"/>
        </w:numPr>
        <w:spacing w:after="120" w:line="240" w:lineRule="auto"/>
        <w:ind w:left="357" w:hanging="357"/>
        <w:contextualSpacing w:val="0"/>
        <w:jc w:val="both"/>
      </w:pPr>
      <w:r w:rsidRPr="00E15F8F">
        <w:t>Smluvní strany se zavazují k dodržování právních i jiných povinnosti, vyplývajících ze závazných norem</w:t>
      </w:r>
      <w:r w:rsidRPr="00E15F8F">
        <w:br/>
        <w:t>a postupů pro certifikační řízení.</w:t>
      </w:r>
    </w:p>
    <w:p w:rsidR="00A97714" w:rsidRPr="00E15F8F" w:rsidRDefault="00A97714" w:rsidP="00AC6673">
      <w:pPr>
        <w:pStyle w:val="Odstavecseseznamem"/>
        <w:numPr>
          <w:ilvl w:val="0"/>
          <w:numId w:val="2"/>
        </w:numPr>
        <w:spacing w:after="120" w:line="240" w:lineRule="auto"/>
        <w:ind w:left="357" w:hanging="357"/>
        <w:contextualSpacing w:val="0"/>
        <w:jc w:val="both"/>
      </w:pPr>
      <w:r w:rsidRPr="00E15F8F">
        <w:t>Smluvní strany jsou povinny se neprodleně informovat o všech skutečnostech, které by mohly znamenat ohrožení plnění smlouvy a stanovit další postup.</w:t>
      </w:r>
    </w:p>
    <w:p w:rsidR="00013CA2" w:rsidRPr="00E15F8F" w:rsidRDefault="00013CA2" w:rsidP="00AC6673">
      <w:pPr>
        <w:pStyle w:val="Odstavecseseznamem"/>
        <w:numPr>
          <w:ilvl w:val="0"/>
          <w:numId w:val="2"/>
        </w:numPr>
        <w:autoSpaceDE w:val="0"/>
        <w:autoSpaceDN w:val="0"/>
        <w:adjustRightInd w:val="0"/>
        <w:spacing w:after="120" w:line="240" w:lineRule="auto"/>
        <w:ind w:left="357" w:hanging="357"/>
        <w:contextualSpacing w:val="0"/>
        <w:jc w:val="both"/>
        <w:rPr>
          <w:rFonts w:cs="Times New Roman"/>
        </w:rPr>
      </w:pPr>
      <w:r w:rsidRPr="00E15F8F">
        <w:rPr>
          <w:rFonts w:cs="Times New Roman"/>
        </w:rPr>
        <w:t>Smluvní strany shodně prohlašují, že tato smlouva byla uzavřena svobodně, srozumitelně a vážně, bez jakékoliv tísně a nátlaku a bez ekonomického zvýhodnění některé ze smluvních stran, což potvrzují svým podpisem.</w:t>
      </w:r>
    </w:p>
    <w:p w:rsidR="000F184D" w:rsidRPr="00E15F8F" w:rsidRDefault="000F184D" w:rsidP="00AC6673">
      <w:pPr>
        <w:numPr>
          <w:ilvl w:val="0"/>
          <w:numId w:val="2"/>
        </w:numPr>
        <w:suppressAutoHyphens/>
        <w:spacing w:after="120"/>
        <w:ind w:left="357" w:hanging="357"/>
        <w:jc w:val="both"/>
        <w:rPr>
          <w:rFonts w:ascii="Calibri" w:hAnsi="Calibri"/>
          <w:sz w:val="22"/>
          <w:szCs w:val="22"/>
        </w:rPr>
      </w:pPr>
      <w:r w:rsidRPr="00E15F8F">
        <w:rPr>
          <w:rFonts w:ascii="Calibri" w:hAnsi="Calibri"/>
          <w:sz w:val="22"/>
          <w:szCs w:val="22"/>
        </w:rPr>
        <w:t>Sml</w:t>
      </w:r>
      <w:r w:rsidR="004A7E57" w:rsidRPr="00E15F8F">
        <w:rPr>
          <w:rFonts w:ascii="Calibri" w:hAnsi="Calibri"/>
          <w:sz w:val="22"/>
          <w:szCs w:val="22"/>
        </w:rPr>
        <w:t xml:space="preserve">ouva se uzavírá na dobu určitou </w:t>
      </w:r>
      <w:r w:rsidR="004A7E57" w:rsidRPr="00A76E55">
        <w:rPr>
          <w:rFonts w:ascii="Calibri" w:hAnsi="Calibri"/>
          <w:sz w:val="22"/>
          <w:szCs w:val="22"/>
        </w:rPr>
        <w:t>do 30. 4. 2021.</w:t>
      </w:r>
    </w:p>
    <w:p w:rsidR="004A7E57" w:rsidRPr="00E15F8F" w:rsidRDefault="004A7E57" w:rsidP="00AC6673">
      <w:pPr>
        <w:numPr>
          <w:ilvl w:val="0"/>
          <w:numId w:val="2"/>
        </w:numPr>
        <w:suppressAutoHyphens/>
        <w:spacing w:after="120"/>
        <w:ind w:left="357" w:hanging="357"/>
        <w:jc w:val="both"/>
        <w:rPr>
          <w:rFonts w:ascii="Calibri" w:hAnsi="Calibri"/>
          <w:sz w:val="22"/>
          <w:szCs w:val="22"/>
        </w:rPr>
      </w:pPr>
      <w:r w:rsidRPr="00E15F8F">
        <w:rPr>
          <w:rFonts w:ascii="Calibri" w:hAnsi="Calibri"/>
          <w:sz w:val="22"/>
          <w:szCs w:val="22"/>
        </w:rPr>
        <w:t>Tato smlouva zaniká:</w:t>
      </w:r>
    </w:p>
    <w:p w:rsidR="004A7E57" w:rsidRPr="00E15F8F" w:rsidRDefault="00231A96" w:rsidP="00AC6673">
      <w:pPr>
        <w:numPr>
          <w:ilvl w:val="1"/>
          <w:numId w:val="2"/>
        </w:numPr>
        <w:suppressAutoHyphens/>
        <w:spacing w:after="120"/>
        <w:jc w:val="both"/>
        <w:rPr>
          <w:rFonts w:ascii="Calibri" w:hAnsi="Calibri"/>
          <w:sz w:val="22"/>
          <w:szCs w:val="22"/>
        </w:rPr>
      </w:pPr>
      <w:r>
        <w:rPr>
          <w:rFonts w:ascii="Calibri" w:hAnsi="Calibri"/>
          <w:sz w:val="22"/>
          <w:szCs w:val="22"/>
        </w:rPr>
        <w:t>Ř</w:t>
      </w:r>
      <w:r w:rsidR="004A7E57" w:rsidRPr="00E15F8F">
        <w:rPr>
          <w:rFonts w:ascii="Calibri" w:hAnsi="Calibri"/>
          <w:sz w:val="22"/>
          <w:szCs w:val="22"/>
        </w:rPr>
        <w:t>ádným provedením auditů</w:t>
      </w:r>
      <w:r w:rsidR="00892201" w:rsidRPr="00E15F8F">
        <w:rPr>
          <w:rFonts w:ascii="Calibri" w:hAnsi="Calibri"/>
          <w:sz w:val="22"/>
          <w:szCs w:val="22"/>
        </w:rPr>
        <w:t xml:space="preserve"> a naplněním účelu této smlouvy</w:t>
      </w:r>
      <w:r w:rsidR="004A7E57" w:rsidRPr="00E15F8F">
        <w:rPr>
          <w:rFonts w:ascii="Calibri" w:hAnsi="Calibri"/>
          <w:sz w:val="22"/>
          <w:szCs w:val="22"/>
        </w:rPr>
        <w:t>;</w:t>
      </w:r>
    </w:p>
    <w:p w:rsidR="004A7E57" w:rsidRPr="00E15F8F" w:rsidRDefault="004A7E57" w:rsidP="00AC6673">
      <w:pPr>
        <w:numPr>
          <w:ilvl w:val="1"/>
          <w:numId w:val="2"/>
        </w:numPr>
        <w:suppressAutoHyphens/>
        <w:spacing w:after="120"/>
        <w:jc w:val="both"/>
        <w:rPr>
          <w:rFonts w:ascii="Calibri" w:hAnsi="Calibri"/>
          <w:sz w:val="22"/>
          <w:szCs w:val="22"/>
        </w:rPr>
      </w:pPr>
      <w:r w:rsidRPr="00E15F8F">
        <w:rPr>
          <w:rFonts w:ascii="Calibri" w:hAnsi="Calibri"/>
          <w:sz w:val="22"/>
          <w:szCs w:val="22"/>
        </w:rPr>
        <w:t>Dohodou smluvních stran, jež musí být učiněna písemně, jinak je neplatná;</w:t>
      </w:r>
    </w:p>
    <w:p w:rsidR="00FE5EEF" w:rsidRPr="00E15F8F" w:rsidRDefault="00FE5EEF" w:rsidP="00AC6673">
      <w:pPr>
        <w:numPr>
          <w:ilvl w:val="1"/>
          <w:numId w:val="2"/>
        </w:numPr>
        <w:suppressAutoHyphens/>
        <w:spacing w:after="120"/>
        <w:jc w:val="both"/>
        <w:rPr>
          <w:rFonts w:ascii="Calibri" w:hAnsi="Calibri"/>
          <w:sz w:val="22"/>
          <w:szCs w:val="22"/>
        </w:rPr>
      </w:pPr>
      <w:r w:rsidRPr="00E15F8F">
        <w:rPr>
          <w:rFonts w:ascii="Calibri" w:hAnsi="Calibri"/>
          <w:sz w:val="22"/>
          <w:szCs w:val="22"/>
        </w:rPr>
        <w:t>Výpovědí. Tuto smlouvu je možné vypovědět bez udání důvodů</w:t>
      </w:r>
      <w:r w:rsidR="00892201" w:rsidRPr="00E15F8F">
        <w:rPr>
          <w:rFonts w:ascii="Calibri" w:hAnsi="Calibri"/>
          <w:sz w:val="22"/>
          <w:szCs w:val="22"/>
        </w:rPr>
        <w:t xml:space="preserve">, a to písemnou výpovědí doručenou </w:t>
      </w:r>
      <w:r w:rsidRPr="00E15F8F">
        <w:rPr>
          <w:rFonts w:ascii="Calibri" w:hAnsi="Calibri"/>
          <w:sz w:val="22"/>
          <w:szCs w:val="22"/>
        </w:rPr>
        <w:t xml:space="preserve">druhé smluvní straně. </w:t>
      </w:r>
      <w:r w:rsidR="00892201" w:rsidRPr="00E15F8F">
        <w:rPr>
          <w:rFonts w:ascii="Calibri" w:hAnsi="Calibri"/>
          <w:sz w:val="22"/>
          <w:szCs w:val="22"/>
        </w:rPr>
        <w:t>Výpovědní doba činí jeden</w:t>
      </w:r>
      <w:r w:rsidRPr="00E15F8F">
        <w:rPr>
          <w:rFonts w:ascii="Calibri" w:hAnsi="Calibri"/>
          <w:sz w:val="22"/>
          <w:szCs w:val="22"/>
        </w:rPr>
        <w:t xml:space="preserve"> měsíc a počíná běžet prvním dnem měsíce následujícího po doručení výpově</w:t>
      </w:r>
      <w:r w:rsidR="00892201" w:rsidRPr="00E15F8F">
        <w:rPr>
          <w:rFonts w:ascii="Calibri" w:hAnsi="Calibri"/>
          <w:sz w:val="22"/>
          <w:szCs w:val="22"/>
        </w:rPr>
        <w:t>di druhé smluvní straně.</w:t>
      </w:r>
    </w:p>
    <w:p w:rsidR="000F184D" w:rsidRPr="00E15F8F" w:rsidRDefault="000F184D" w:rsidP="00AC6673">
      <w:pPr>
        <w:numPr>
          <w:ilvl w:val="0"/>
          <w:numId w:val="2"/>
        </w:numPr>
        <w:suppressAutoHyphens/>
        <w:spacing w:after="120"/>
        <w:ind w:left="357" w:hanging="357"/>
        <w:jc w:val="both"/>
        <w:rPr>
          <w:rFonts w:ascii="Calibri" w:hAnsi="Calibri"/>
          <w:sz w:val="22"/>
          <w:szCs w:val="22"/>
        </w:rPr>
      </w:pPr>
      <w:r w:rsidRPr="00E15F8F">
        <w:rPr>
          <w:rFonts w:ascii="Calibri" w:hAnsi="Calibri"/>
          <w:sz w:val="22"/>
          <w:szCs w:val="22"/>
        </w:rPr>
        <w:t>Při ukončení smlouvy jsou smluvní strany povinny vzájemně vypořádat své závazky, zejména si vrátit</w:t>
      </w:r>
      <w:r w:rsidR="00A97714" w:rsidRPr="00E15F8F">
        <w:rPr>
          <w:rFonts w:ascii="Calibri" w:hAnsi="Calibri"/>
          <w:sz w:val="22"/>
          <w:szCs w:val="22"/>
        </w:rPr>
        <w:t xml:space="preserve"> předané věci </w:t>
      </w:r>
      <w:r w:rsidRPr="00E15F8F">
        <w:rPr>
          <w:rFonts w:ascii="Calibri" w:hAnsi="Calibri"/>
          <w:sz w:val="22"/>
          <w:szCs w:val="22"/>
        </w:rPr>
        <w:t>a uhradit veškeré splatné peněžité závazky podle smlouvy.</w:t>
      </w:r>
    </w:p>
    <w:p w:rsidR="00013CA2" w:rsidRPr="00E15F8F" w:rsidRDefault="00013CA2" w:rsidP="00AC6673">
      <w:pPr>
        <w:pStyle w:val="Odstavecseseznamem"/>
        <w:numPr>
          <w:ilvl w:val="0"/>
          <w:numId w:val="2"/>
        </w:numPr>
        <w:spacing w:after="120" w:line="240" w:lineRule="auto"/>
        <w:ind w:left="357" w:hanging="357"/>
        <w:contextualSpacing w:val="0"/>
        <w:jc w:val="both"/>
      </w:pPr>
      <w:r w:rsidRPr="00E15F8F">
        <w:t xml:space="preserve">Zánikem smlouvy nezaniká </w:t>
      </w:r>
      <w:proofErr w:type="gramStart"/>
      <w:r w:rsidRPr="00E15F8F">
        <w:t>právo</w:t>
      </w:r>
      <w:proofErr w:type="gramEnd"/>
      <w:r w:rsidRPr="00E15F8F">
        <w:t xml:space="preserve"> na již vzniklé (splatné) smluvní pokuty podle smlouvy.</w:t>
      </w:r>
    </w:p>
    <w:p w:rsidR="00474F6C" w:rsidRPr="00E15F8F" w:rsidRDefault="00013CA2" w:rsidP="00AC6673">
      <w:pPr>
        <w:pStyle w:val="Odstavecseseznamem"/>
        <w:numPr>
          <w:ilvl w:val="0"/>
          <w:numId w:val="2"/>
        </w:numPr>
        <w:autoSpaceDE w:val="0"/>
        <w:autoSpaceDN w:val="0"/>
        <w:adjustRightInd w:val="0"/>
        <w:spacing w:after="120" w:line="240" w:lineRule="auto"/>
        <w:ind w:left="357" w:hanging="357"/>
        <w:contextualSpacing w:val="0"/>
        <w:jc w:val="both"/>
      </w:pPr>
      <w:r w:rsidRPr="00E15F8F">
        <w:t>Tuto smlouvu je možné měnit či doplňovat pouze formou p</w:t>
      </w:r>
      <w:r w:rsidR="005B2D2C" w:rsidRPr="00E15F8F">
        <w:t xml:space="preserve">ísemných </w:t>
      </w:r>
      <w:r w:rsidR="00892201" w:rsidRPr="00E15F8F">
        <w:t>dodatků odsouhlasených</w:t>
      </w:r>
      <w:r w:rsidR="00892201" w:rsidRPr="00E15F8F">
        <w:br/>
      </w:r>
      <w:r w:rsidRPr="00E15F8F">
        <w:t>a podepsaných oprávněnými zástupci obou smluvních stran, které se poté stávají nedílnou součástí této smlouvy.</w:t>
      </w:r>
    </w:p>
    <w:p w:rsidR="00022952"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Všechny spory vzniklé v souvislosti s touto smlouvou a jejím prováděním se smluvní strany pokusí řešit cestou vzájemné dohody prostřednictvím svých pověřených zástupců.</w:t>
      </w:r>
    </w:p>
    <w:p w:rsidR="00022952"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V případě soudního sporu bude tento s</w:t>
      </w:r>
      <w:r w:rsidR="00FD746F" w:rsidRPr="00E15F8F">
        <w:rPr>
          <w:rFonts w:eastAsia="Calibri"/>
        </w:rPr>
        <w:t>por řešit příslušný obecný soud objednatele.</w:t>
      </w:r>
    </w:p>
    <w:p w:rsidR="00A97714"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Tato smlouva se vyhotovuje ve dvou stejnopisech s platností originálu, z nichž po jednom</w:t>
      </w:r>
      <w:r w:rsidR="00013CA2" w:rsidRPr="00E15F8F">
        <w:rPr>
          <w:rFonts w:eastAsia="Calibri"/>
        </w:rPr>
        <w:t xml:space="preserve"> obdrží objednatel i </w:t>
      </w:r>
      <w:r w:rsidR="00892201" w:rsidRPr="00E15F8F">
        <w:rPr>
          <w:rFonts w:eastAsia="Calibri"/>
        </w:rPr>
        <w:t>auditor.</w:t>
      </w:r>
    </w:p>
    <w:p w:rsidR="00A97714" w:rsidRPr="00E15F8F" w:rsidRDefault="00A97714" w:rsidP="00AC6673">
      <w:pPr>
        <w:pStyle w:val="Odstavecseseznamem"/>
        <w:numPr>
          <w:ilvl w:val="0"/>
          <w:numId w:val="2"/>
        </w:numPr>
        <w:spacing w:after="120" w:line="240" w:lineRule="auto"/>
        <w:ind w:left="357" w:hanging="357"/>
        <w:contextualSpacing w:val="0"/>
        <w:jc w:val="both"/>
      </w:pPr>
      <w:r w:rsidRPr="00E15F8F">
        <w:t>Objednavatel souhlasí s uveřejněním jména společnosti v propagačních materiálech auditora (např. nabídky, webové stránky apod.). </w:t>
      </w:r>
    </w:p>
    <w:p w:rsidR="00266C22" w:rsidRPr="00E15F8F" w:rsidRDefault="009F3E0E" w:rsidP="00AC6673">
      <w:pPr>
        <w:pStyle w:val="Odstavecseseznamem"/>
        <w:numPr>
          <w:ilvl w:val="0"/>
          <w:numId w:val="2"/>
        </w:numPr>
        <w:spacing w:after="120" w:line="240" w:lineRule="auto"/>
        <w:ind w:left="357" w:hanging="357"/>
        <w:contextualSpacing w:val="0"/>
        <w:jc w:val="both"/>
        <w:rPr>
          <w:rFonts w:eastAsia="Calibri"/>
        </w:rPr>
      </w:pPr>
      <w:r w:rsidRPr="00E15F8F">
        <w:rPr>
          <w:rFonts w:eastAsia="Calibri"/>
        </w:rPr>
        <w:t xml:space="preserve">V </w:t>
      </w:r>
      <w:r w:rsidR="00266C22" w:rsidRPr="00E15F8F">
        <w:rPr>
          <w:rFonts w:eastAsia="Calibri"/>
        </w:rPr>
        <w:t xml:space="preserve">souladu s </w:t>
      </w:r>
      <w:r w:rsidR="00266C22" w:rsidRPr="00E15F8F">
        <w:t>nařízením Evropského parlamentu a Rady (EU) 20</w:t>
      </w:r>
      <w:r w:rsidRPr="00E15F8F">
        <w:t>16/679 o ochraně fyzických osob</w:t>
      </w:r>
      <w:r w:rsidRPr="00E15F8F">
        <w:br/>
      </w:r>
      <w:r w:rsidR="00266C22" w:rsidRPr="00E15F8F">
        <w:t>v souvislosti se zpracováním osobních údajů a o volném pohybu těchto údajů a o zrušení směrnice 95/46/ES,</w:t>
      </w:r>
      <w:r w:rsidRPr="00E15F8F">
        <w:t xml:space="preserve"> budou smluvní strany při plnění záva</w:t>
      </w:r>
      <w:r w:rsidR="00E24111" w:rsidRPr="00E15F8F">
        <w:t>zků z této smlouvy vyplývající</w:t>
      </w:r>
      <w:r w:rsidR="00F30B6F" w:rsidRPr="00E15F8F">
        <w:t>ch</w:t>
      </w:r>
      <w:r w:rsidRPr="00E15F8F">
        <w:t xml:space="preserve"> vždy postupovat v souladu s podmínkami uvedenými v </w:t>
      </w:r>
      <w:r w:rsidRPr="00217DBF">
        <w:t xml:space="preserve">dokumentu s názvem „Informace o ochraně osobních údajů“ vydaným Úřadem průmyslového vlastnictví, který tvoří přílohu č. </w:t>
      </w:r>
      <w:r w:rsidR="000F184D" w:rsidRPr="00217DBF">
        <w:t>4</w:t>
      </w:r>
      <w:r w:rsidRPr="00217DBF">
        <w:t xml:space="preserve"> této smlouvy.</w:t>
      </w:r>
    </w:p>
    <w:p w:rsidR="003227E8"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Smluvní strany s</w:t>
      </w:r>
      <w:r w:rsidR="00173C08" w:rsidRPr="00E15F8F">
        <w:rPr>
          <w:rFonts w:eastAsia="Calibri"/>
        </w:rPr>
        <w:t>e dohodly, s přihlédnutím k zákonu</w:t>
      </w:r>
      <w:r w:rsidRPr="00E15F8F">
        <w:rPr>
          <w:rFonts w:eastAsia="Calibri"/>
        </w:rPr>
        <w:t xml:space="preserve"> č. 101/2000 Sb., o ochraně osobních údajů, a o změně některých zákonů, ve znění pozdějších předpisů, že tuto smlouvu včetně příloh elektronicky zveřejní.</w:t>
      </w:r>
    </w:p>
    <w:p w:rsidR="003227E8"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lastRenderedPageBreak/>
        <w:t>Uveřejnění smlouvy v Registru smluv zajistí Úřad průmyslového vlastnictví v souladu se zákonem</w:t>
      </w:r>
      <w:r w:rsidRPr="00E15F8F">
        <w:rPr>
          <w:rFonts w:eastAsia="Calibri"/>
        </w:rPr>
        <w:br/>
        <w:t xml:space="preserve">č. 340/2015 Sb., o registru smluv, </w:t>
      </w:r>
      <w:r w:rsidR="00217DBF">
        <w:rPr>
          <w:rFonts w:eastAsia="Calibri"/>
        </w:rPr>
        <w:t xml:space="preserve">a to </w:t>
      </w:r>
      <w:r w:rsidRPr="00E15F8F">
        <w:rPr>
          <w:rFonts w:eastAsia="Calibri"/>
        </w:rPr>
        <w:t>bez odkladu po obdržení podepsané s</w:t>
      </w:r>
      <w:r w:rsidR="003227E8" w:rsidRPr="00E15F8F">
        <w:rPr>
          <w:rFonts w:eastAsia="Calibri"/>
        </w:rPr>
        <w:t>mlouvy oběma smluvními stranami.</w:t>
      </w:r>
    </w:p>
    <w:p w:rsidR="003227E8"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Tato smlouva nabývá</w:t>
      </w:r>
      <w:r w:rsidR="0054728D" w:rsidRPr="00E15F8F">
        <w:t xml:space="preserve"> platnosti </w:t>
      </w:r>
      <w:r w:rsidR="00892201" w:rsidRPr="00E15F8F">
        <w:t xml:space="preserve">a účinnosti </w:t>
      </w:r>
      <w:r w:rsidR="0054728D" w:rsidRPr="00E15F8F">
        <w:t>dnem jejího podpisu smluvními stranami</w:t>
      </w:r>
      <w:r w:rsidR="00892201" w:rsidRPr="00E15F8F">
        <w:rPr>
          <w:rFonts w:eastAsia="Calibri"/>
        </w:rPr>
        <w:t xml:space="preserve">, </w:t>
      </w:r>
      <w:r w:rsidR="0054728D" w:rsidRPr="00E15F8F">
        <w:rPr>
          <w:rFonts w:eastAsia="Calibri"/>
        </w:rPr>
        <w:t>přičemž účinnost smlouvy je podmíněna jejím</w:t>
      </w:r>
      <w:r w:rsidRPr="00E15F8F">
        <w:rPr>
          <w:rFonts w:eastAsia="Calibri"/>
        </w:rPr>
        <w:t xml:space="preserve"> uveřejnění</w:t>
      </w:r>
      <w:r w:rsidR="0054728D" w:rsidRPr="00E15F8F">
        <w:rPr>
          <w:rFonts w:eastAsia="Calibri"/>
        </w:rPr>
        <w:t>m</w:t>
      </w:r>
      <w:r w:rsidRPr="00E15F8F">
        <w:rPr>
          <w:rFonts w:eastAsia="Calibri"/>
        </w:rPr>
        <w:t xml:space="preserve"> prostřednictvím Registru smluv.</w:t>
      </w:r>
    </w:p>
    <w:p w:rsidR="00022952" w:rsidRPr="00E15F8F" w:rsidRDefault="00022952" w:rsidP="00AC6673">
      <w:pPr>
        <w:pStyle w:val="Odstavecseseznamem"/>
        <w:numPr>
          <w:ilvl w:val="0"/>
          <w:numId w:val="2"/>
        </w:numPr>
        <w:spacing w:after="120" w:line="240" w:lineRule="auto"/>
        <w:ind w:left="357" w:hanging="357"/>
        <w:contextualSpacing w:val="0"/>
        <w:jc w:val="both"/>
      </w:pPr>
      <w:r w:rsidRPr="00E15F8F">
        <w:rPr>
          <w:rFonts w:eastAsia="Calibri"/>
        </w:rPr>
        <w:t>Nedílnou součástí této smlouvy jsou následující přílohy:</w:t>
      </w:r>
    </w:p>
    <w:p w:rsidR="00A97714" w:rsidRPr="00E15F8F" w:rsidRDefault="00B61A45" w:rsidP="00415A1E">
      <w:pPr>
        <w:numPr>
          <w:ilvl w:val="0"/>
          <w:numId w:val="18"/>
        </w:numPr>
        <w:spacing w:after="60"/>
        <w:ind w:left="714" w:hanging="357"/>
        <w:jc w:val="both"/>
        <w:rPr>
          <w:rFonts w:asciiTheme="minorHAnsi" w:hAnsiTheme="minorHAnsi"/>
          <w:bCs/>
          <w:snapToGrid w:val="0"/>
          <w:sz w:val="22"/>
          <w:szCs w:val="22"/>
        </w:rPr>
      </w:pPr>
      <w:r w:rsidRPr="00E15F8F">
        <w:rPr>
          <w:rFonts w:asciiTheme="minorHAnsi" w:hAnsiTheme="minorHAnsi"/>
          <w:bCs/>
          <w:snapToGrid w:val="0"/>
          <w:sz w:val="22"/>
          <w:szCs w:val="22"/>
        </w:rPr>
        <w:t>Celková bezpečnostní politika</w:t>
      </w:r>
    </w:p>
    <w:p w:rsidR="00A97714" w:rsidRPr="00E15F8F" w:rsidRDefault="00022952" w:rsidP="00415A1E">
      <w:pPr>
        <w:numPr>
          <w:ilvl w:val="0"/>
          <w:numId w:val="18"/>
        </w:numPr>
        <w:spacing w:after="60"/>
        <w:ind w:left="714" w:hanging="357"/>
        <w:jc w:val="both"/>
        <w:rPr>
          <w:rFonts w:asciiTheme="minorHAnsi" w:hAnsiTheme="minorHAnsi"/>
          <w:bCs/>
          <w:snapToGrid w:val="0"/>
          <w:sz w:val="22"/>
          <w:szCs w:val="22"/>
        </w:rPr>
      </w:pPr>
      <w:r w:rsidRPr="00E15F8F">
        <w:rPr>
          <w:rFonts w:asciiTheme="minorHAnsi" w:hAnsiTheme="minorHAnsi"/>
          <w:bCs/>
          <w:snapToGrid w:val="0"/>
          <w:sz w:val="22"/>
          <w:szCs w:val="22"/>
        </w:rPr>
        <w:t>Manuál pro dodavatele</w:t>
      </w:r>
    </w:p>
    <w:p w:rsidR="00266C22" w:rsidRDefault="00266C22" w:rsidP="00415A1E">
      <w:pPr>
        <w:numPr>
          <w:ilvl w:val="0"/>
          <w:numId w:val="18"/>
        </w:numPr>
        <w:ind w:left="714" w:hanging="357"/>
        <w:jc w:val="both"/>
        <w:rPr>
          <w:rFonts w:asciiTheme="minorHAnsi" w:hAnsiTheme="minorHAnsi"/>
          <w:bCs/>
          <w:snapToGrid w:val="0"/>
          <w:sz w:val="22"/>
          <w:szCs w:val="22"/>
        </w:rPr>
      </w:pPr>
      <w:r w:rsidRPr="00E15F8F">
        <w:rPr>
          <w:rFonts w:asciiTheme="minorHAnsi" w:hAnsiTheme="minorHAnsi"/>
          <w:bCs/>
          <w:snapToGrid w:val="0"/>
          <w:sz w:val="22"/>
          <w:szCs w:val="22"/>
        </w:rPr>
        <w:t>Informace o ochraně osobních údajů</w:t>
      </w:r>
    </w:p>
    <w:p w:rsidR="00415A1E" w:rsidRPr="00E15F8F" w:rsidRDefault="00415A1E" w:rsidP="00415A1E">
      <w:pPr>
        <w:jc w:val="both"/>
        <w:rPr>
          <w:rFonts w:asciiTheme="minorHAnsi" w:hAnsiTheme="minorHAnsi"/>
          <w:bCs/>
          <w:snapToGrid w:val="0"/>
          <w:sz w:val="22"/>
          <w:szCs w:val="22"/>
        </w:rPr>
      </w:pPr>
    </w:p>
    <w:p w:rsidR="00415A1E" w:rsidRPr="0012324F" w:rsidRDefault="00415A1E" w:rsidP="00415A1E">
      <w:pPr>
        <w:ind w:left="357"/>
        <w:jc w:val="both"/>
        <w:rPr>
          <w:rFonts w:ascii="Calibri" w:hAnsi="Calibri"/>
          <w:sz w:val="22"/>
          <w:szCs w:val="22"/>
        </w:rPr>
      </w:pPr>
      <w:r w:rsidRPr="00217DBF">
        <w:rPr>
          <w:rFonts w:ascii="Calibri" w:hAnsi="Calibri"/>
          <w:sz w:val="22"/>
          <w:szCs w:val="22"/>
        </w:rPr>
        <w:t>Přílohu č. 1 smlouvy –</w:t>
      </w:r>
      <w:r w:rsidR="002520C0" w:rsidRPr="00217DBF">
        <w:rPr>
          <w:rFonts w:ascii="Calibri" w:hAnsi="Calibri"/>
          <w:sz w:val="22"/>
          <w:szCs w:val="22"/>
        </w:rPr>
        <w:t xml:space="preserve"> Zadávací dokumentace k veřejné zakázce</w:t>
      </w:r>
      <w:r w:rsidRPr="00217DBF">
        <w:rPr>
          <w:rFonts w:ascii="Calibri" w:hAnsi="Calibri"/>
          <w:sz w:val="22"/>
          <w:szCs w:val="22"/>
        </w:rPr>
        <w:t xml:space="preserve"> </w:t>
      </w:r>
      <w:r w:rsidR="002520C0" w:rsidRPr="00217DBF">
        <w:rPr>
          <w:rFonts w:asciiTheme="minorHAnsi" w:hAnsiTheme="minorHAnsi"/>
          <w:bCs/>
          <w:snapToGrid w:val="0"/>
          <w:sz w:val="22"/>
          <w:szCs w:val="22"/>
        </w:rPr>
        <w:t xml:space="preserve">„Provedení </w:t>
      </w:r>
      <w:proofErr w:type="spellStart"/>
      <w:r w:rsidR="002520C0" w:rsidRPr="00217DBF">
        <w:rPr>
          <w:rFonts w:asciiTheme="minorHAnsi" w:hAnsiTheme="minorHAnsi"/>
          <w:bCs/>
          <w:snapToGrid w:val="0"/>
          <w:sz w:val="22"/>
          <w:szCs w:val="22"/>
        </w:rPr>
        <w:t>recertifikačního</w:t>
      </w:r>
      <w:proofErr w:type="spellEnd"/>
      <w:r w:rsidR="002520C0" w:rsidRPr="00217DBF">
        <w:rPr>
          <w:rFonts w:asciiTheme="minorHAnsi" w:hAnsiTheme="minorHAnsi"/>
          <w:bCs/>
          <w:snapToGrid w:val="0"/>
          <w:sz w:val="22"/>
          <w:szCs w:val="22"/>
        </w:rPr>
        <w:t xml:space="preserve"> a následných dohledových auditů“ č. T004/</w:t>
      </w:r>
      <w:proofErr w:type="gramStart"/>
      <w:r w:rsidR="002520C0" w:rsidRPr="00217DBF">
        <w:rPr>
          <w:rFonts w:asciiTheme="minorHAnsi" w:hAnsiTheme="minorHAnsi"/>
          <w:bCs/>
          <w:snapToGrid w:val="0"/>
          <w:sz w:val="22"/>
          <w:szCs w:val="22"/>
        </w:rPr>
        <w:t>19V</w:t>
      </w:r>
      <w:proofErr w:type="gramEnd"/>
      <w:r w:rsidR="002520C0" w:rsidRPr="00217DBF">
        <w:rPr>
          <w:rFonts w:asciiTheme="minorHAnsi" w:hAnsiTheme="minorHAnsi"/>
          <w:bCs/>
          <w:snapToGrid w:val="0"/>
          <w:sz w:val="22"/>
          <w:szCs w:val="22"/>
        </w:rPr>
        <w:t xml:space="preserve">/00000774 ze dne </w:t>
      </w:r>
      <w:r w:rsidR="00304948">
        <w:rPr>
          <w:rFonts w:asciiTheme="minorHAnsi" w:hAnsiTheme="minorHAnsi"/>
          <w:bCs/>
          <w:snapToGrid w:val="0"/>
          <w:sz w:val="22"/>
          <w:szCs w:val="22"/>
        </w:rPr>
        <w:t>1</w:t>
      </w:r>
      <w:r w:rsidR="002520C0" w:rsidRPr="00217DBF">
        <w:rPr>
          <w:rFonts w:asciiTheme="minorHAnsi" w:hAnsiTheme="minorHAnsi"/>
          <w:bCs/>
          <w:snapToGrid w:val="0"/>
          <w:sz w:val="22"/>
          <w:szCs w:val="22"/>
        </w:rPr>
        <w:t xml:space="preserve">. </w:t>
      </w:r>
      <w:r w:rsidR="00304948">
        <w:rPr>
          <w:rFonts w:asciiTheme="minorHAnsi" w:hAnsiTheme="minorHAnsi"/>
          <w:bCs/>
          <w:snapToGrid w:val="0"/>
          <w:sz w:val="22"/>
          <w:szCs w:val="22"/>
        </w:rPr>
        <w:t>3</w:t>
      </w:r>
      <w:r w:rsidR="002520C0" w:rsidRPr="00217DBF">
        <w:rPr>
          <w:rFonts w:asciiTheme="minorHAnsi" w:hAnsiTheme="minorHAnsi"/>
          <w:bCs/>
          <w:snapToGrid w:val="0"/>
          <w:sz w:val="22"/>
          <w:szCs w:val="22"/>
        </w:rPr>
        <w:t>. 2019</w:t>
      </w:r>
      <w:r w:rsidR="002520C0" w:rsidRPr="00217DBF">
        <w:rPr>
          <w:rFonts w:ascii="Calibri" w:hAnsi="Calibri"/>
          <w:sz w:val="22"/>
          <w:szCs w:val="22"/>
        </w:rPr>
        <w:t xml:space="preserve"> </w:t>
      </w:r>
      <w:r w:rsidRPr="00217DBF">
        <w:rPr>
          <w:rFonts w:ascii="Calibri" w:hAnsi="Calibri"/>
          <w:sz w:val="22"/>
          <w:szCs w:val="22"/>
        </w:rPr>
        <w:t xml:space="preserve">obdržel </w:t>
      </w:r>
      <w:r w:rsidR="002520C0" w:rsidRPr="00217DBF">
        <w:rPr>
          <w:rFonts w:ascii="Calibri" w:hAnsi="Calibri"/>
          <w:sz w:val="22"/>
          <w:szCs w:val="22"/>
        </w:rPr>
        <w:t xml:space="preserve">auditor </w:t>
      </w:r>
      <w:r w:rsidRPr="00217DBF">
        <w:rPr>
          <w:rFonts w:ascii="Calibri" w:hAnsi="Calibri"/>
          <w:sz w:val="22"/>
          <w:szCs w:val="22"/>
        </w:rPr>
        <w:t xml:space="preserve">dne </w:t>
      </w:r>
      <w:r w:rsidR="00304948">
        <w:rPr>
          <w:rFonts w:ascii="Calibri" w:hAnsi="Calibri"/>
          <w:sz w:val="22"/>
          <w:szCs w:val="22"/>
        </w:rPr>
        <w:t>1</w:t>
      </w:r>
      <w:r w:rsidRPr="00217DBF">
        <w:rPr>
          <w:rFonts w:ascii="Calibri" w:hAnsi="Calibri"/>
          <w:sz w:val="22"/>
          <w:szCs w:val="22"/>
        </w:rPr>
        <w:t xml:space="preserve">. </w:t>
      </w:r>
      <w:r w:rsidR="00304948">
        <w:rPr>
          <w:rFonts w:ascii="Calibri" w:hAnsi="Calibri"/>
          <w:sz w:val="22"/>
          <w:szCs w:val="22"/>
        </w:rPr>
        <w:t>3</w:t>
      </w:r>
      <w:r w:rsidRPr="00217DBF">
        <w:rPr>
          <w:rFonts w:ascii="Calibri" w:hAnsi="Calibri"/>
          <w:sz w:val="22"/>
          <w:szCs w:val="22"/>
        </w:rPr>
        <w:t>. 2019.</w:t>
      </w:r>
    </w:p>
    <w:p w:rsidR="002569CD" w:rsidRDefault="002569CD" w:rsidP="00892201">
      <w:pPr>
        <w:rPr>
          <w:rFonts w:asciiTheme="minorHAnsi" w:eastAsia="Calibri" w:hAnsiTheme="minorHAnsi"/>
          <w:kern w:val="2"/>
          <w:sz w:val="22"/>
          <w:szCs w:val="22"/>
          <w:lang w:eastAsia="en-US"/>
        </w:rPr>
      </w:pPr>
    </w:p>
    <w:p w:rsidR="002520C0" w:rsidRPr="00E15F8F" w:rsidRDefault="002520C0" w:rsidP="00892201">
      <w:pPr>
        <w:rPr>
          <w:rFonts w:asciiTheme="minorHAnsi" w:eastAsia="Calibri" w:hAnsiTheme="minorHAnsi"/>
          <w:kern w:val="2"/>
          <w:sz w:val="22"/>
          <w:szCs w:val="22"/>
          <w:lang w:eastAsia="en-US"/>
        </w:rPr>
      </w:pPr>
    </w:p>
    <w:p w:rsidR="002569CD" w:rsidRDefault="002569CD" w:rsidP="00022952">
      <w:pPr>
        <w:ind w:left="357"/>
        <w:rPr>
          <w:rFonts w:asciiTheme="minorHAnsi" w:eastAsia="Calibri" w:hAnsiTheme="minorHAnsi"/>
          <w:kern w:val="2"/>
          <w:sz w:val="22"/>
          <w:szCs w:val="22"/>
          <w:lang w:eastAsia="en-US"/>
        </w:rPr>
      </w:pPr>
    </w:p>
    <w:p w:rsidR="00A97714" w:rsidRPr="00E15F8F" w:rsidRDefault="00A97714" w:rsidP="00022952">
      <w:pPr>
        <w:ind w:left="357"/>
        <w:rPr>
          <w:rFonts w:asciiTheme="minorHAnsi" w:eastAsia="Calibri" w:hAnsiTheme="minorHAnsi"/>
          <w:kern w:val="2"/>
          <w:sz w:val="22"/>
          <w:szCs w:val="22"/>
          <w:lang w:eastAsia="en-US"/>
        </w:rPr>
      </w:pPr>
    </w:p>
    <w:p w:rsidR="00022952" w:rsidRPr="00E15F8F" w:rsidRDefault="00A97714" w:rsidP="00A97714">
      <w:pPr>
        <w:tabs>
          <w:tab w:val="left" w:pos="6804"/>
        </w:tabs>
        <w:ind w:left="357"/>
        <w:rPr>
          <w:rFonts w:asciiTheme="minorHAnsi" w:eastAsia="Calibri" w:hAnsiTheme="minorHAnsi"/>
          <w:sz w:val="22"/>
          <w:szCs w:val="22"/>
          <w:lang w:eastAsia="en-US"/>
        </w:rPr>
      </w:pPr>
      <w:r w:rsidRPr="00E15F8F">
        <w:rPr>
          <w:rFonts w:asciiTheme="minorHAnsi" w:eastAsia="Calibri" w:hAnsiTheme="minorHAnsi"/>
          <w:kern w:val="2"/>
          <w:sz w:val="22"/>
          <w:szCs w:val="22"/>
          <w:lang w:eastAsia="en-US"/>
        </w:rPr>
        <w:t>V Praze dne …………………</w:t>
      </w: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widowControl w:val="0"/>
        <w:shd w:val="clear" w:color="auto" w:fill="FFFFFF"/>
        <w:autoSpaceDE w:val="0"/>
        <w:autoSpaceDN w:val="0"/>
        <w:adjustRightInd w:val="0"/>
        <w:ind w:left="357"/>
        <w:rPr>
          <w:rFonts w:asciiTheme="minorHAnsi" w:eastAsia="Calibri" w:hAnsiTheme="minorHAnsi"/>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za objednatele</w:t>
      </w:r>
      <w:r w:rsidRPr="00F7552B">
        <w:rPr>
          <w:rFonts w:asciiTheme="minorHAnsi" w:eastAsia="Calibri" w:hAnsiTheme="minorHAnsi"/>
          <w:color w:val="000000"/>
          <w:sz w:val="22"/>
          <w:szCs w:val="22"/>
          <w:lang w:eastAsia="en-US"/>
        </w:rPr>
        <w:tab/>
        <w:t xml:space="preserve">za </w:t>
      </w:r>
      <w:r w:rsidR="004A7E57">
        <w:rPr>
          <w:rFonts w:asciiTheme="minorHAnsi" w:eastAsia="Calibri" w:hAnsiTheme="minorHAnsi"/>
          <w:color w:val="000000"/>
          <w:sz w:val="22"/>
          <w:szCs w:val="22"/>
          <w:lang w:eastAsia="en-US"/>
        </w:rPr>
        <w:t>auditora</w:t>
      </w:r>
    </w:p>
    <w:p w:rsidR="00022952"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62599" w:rsidRPr="00F7552B" w:rsidRDefault="00062599"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F93B78">
      <w:pPr>
        <w:widowControl w:val="0"/>
        <w:shd w:val="clear" w:color="auto" w:fill="FFFFFF"/>
        <w:tabs>
          <w:tab w:val="left" w:pos="542"/>
          <w:tab w:val="left" w:pos="6804"/>
        </w:tabs>
        <w:autoSpaceDE w:val="0"/>
        <w:autoSpaceDN w:val="0"/>
        <w:adjustRightInd w:val="0"/>
        <w:spacing w:after="6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w:t>
      </w:r>
      <w:r w:rsidRPr="00F7552B">
        <w:rPr>
          <w:rFonts w:asciiTheme="minorHAnsi" w:eastAsia="Calibri" w:hAnsiTheme="minorHAnsi"/>
          <w:color w:val="000000"/>
          <w:sz w:val="22"/>
          <w:szCs w:val="22"/>
          <w:lang w:eastAsia="en-US"/>
        </w:rPr>
        <w:tab/>
        <w:t>………………………………</w:t>
      </w: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Ing. Luděk Churáček</w:t>
      </w:r>
      <w:r w:rsidRPr="00F7552B">
        <w:rPr>
          <w:rFonts w:asciiTheme="minorHAnsi" w:eastAsia="Calibri" w:hAnsiTheme="minorHAnsi"/>
          <w:color w:val="000000"/>
          <w:sz w:val="22"/>
          <w:szCs w:val="22"/>
          <w:lang w:eastAsia="en-US"/>
        </w:rPr>
        <w:tab/>
      </w:r>
      <w:r w:rsidR="005A30C8">
        <w:rPr>
          <w:rFonts w:asciiTheme="minorHAnsi" w:eastAsia="Calibri" w:hAnsiTheme="minorHAnsi"/>
          <w:sz w:val="22"/>
          <w:szCs w:val="22"/>
          <w:lang w:eastAsia="en-US"/>
        </w:rPr>
        <w:t>XXXXXXXXXX</w:t>
      </w: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ředitel ekonomického odboru</w:t>
      </w:r>
      <w:r w:rsidRPr="00F7552B">
        <w:rPr>
          <w:rFonts w:asciiTheme="minorHAnsi" w:eastAsia="Calibri" w:hAnsiTheme="minorHAnsi"/>
          <w:color w:val="000000"/>
          <w:sz w:val="22"/>
          <w:szCs w:val="22"/>
          <w:lang w:eastAsia="en-US"/>
        </w:rPr>
        <w:tab/>
      </w:r>
      <w:r w:rsidR="0087505B">
        <w:rPr>
          <w:rFonts w:asciiTheme="minorHAnsi" w:eastAsia="Calibri" w:hAnsiTheme="minorHAnsi"/>
          <w:sz w:val="22"/>
          <w:szCs w:val="22"/>
          <w:lang w:eastAsia="en-US"/>
        </w:rPr>
        <w:t>jednatelka společnosti</w:t>
      </w:r>
    </w:p>
    <w:p w:rsidR="00022952" w:rsidRPr="00F7552B" w:rsidRDefault="00022952" w:rsidP="00DD6104">
      <w:pPr>
        <w:jc w:val="both"/>
        <w:rPr>
          <w:rFonts w:asciiTheme="minorHAnsi" w:hAnsiTheme="minorHAnsi"/>
          <w:sz w:val="22"/>
          <w:szCs w:val="22"/>
        </w:rPr>
      </w:pPr>
    </w:p>
    <w:sectPr w:rsidR="00022952" w:rsidRPr="00F7552B" w:rsidSect="006147C0">
      <w:footerReference w:type="default" r:id="rId7"/>
      <w:foot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DF0" w:rsidRDefault="005C0DF0" w:rsidP="00DD6104">
      <w:r>
        <w:separator/>
      </w:r>
    </w:p>
  </w:endnote>
  <w:endnote w:type="continuationSeparator" w:id="0">
    <w:p w:rsidR="005C0DF0" w:rsidRDefault="005C0DF0"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rPr>
        <w:rFonts w:asciiTheme="minorHAnsi" w:hAnsiTheme="minorHAnsi"/>
        <w:sz w:val="22"/>
        <w:szCs w:val="22"/>
      </w:rPr>
    </w:sdtEndPr>
    <w:sdtContent>
      <w:p w:rsidR="00FE5EEF" w:rsidRPr="00172234" w:rsidRDefault="00FE5EEF">
        <w:pPr>
          <w:pStyle w:val="Zpat"/>
          <w:jc w:val="center"/>
          <w:rPr>
            <w:rFonts w:asciiTheme="minorHAnsi" w:hAnsiTheme="minorHAnsi"/>
            <w:sz w:val="22"/>
            <w:szCs w:val="22"/>
          </w:rPr>
        </w:pPr>
        <w:r w:rsidRPr="00172234">
          <w:rPr>
            <w:rFonts w:asciiTheme="minorHAnsi" w:hAnsiTheme="minorHAnsi"/>
            <w:sz w:val="22"/>
            <w:szCs w:val="22"/>
          </w:rPr>
          <w:fldChar w:fldCharType="begin"/>
        </w:r>
        <w:r w:rsidRPr="00172234">
          <w:rPr>
            <w:rFonts w:asciiTheme="minorHAnsi" w:hAnsiTheme="minorHAnsi"/>
            <w:sz w:val="22"/>
            <w:szCs w:val="22"/>
          </w:rPr>
          <w:instrText>PAGE   \* MERGEFORMAT</w:instrText>
        </w:r>
        <w:r w:rsidRPr="00172234">
          <w:rPr>
            <w:rFonts w:asciiTheme="minorHAnsi" w:hAnsiTheme="minorHAnsi"/>
            <w:sz w:val="22"/>
            <w:szCs w:val="22"/>
          </w:rPr>
          <w:fldChar w:fldCharType="separate"/>
        </w:r>
        <w:r w:rsidR="0087505B">
          <w:rPr>
            <w:rFonts w:asciiTheme="minorHAnsi" w:hAnsiTheme="minorHAnsi"/>
            <w:noProof/>
            <w:sz w:val="22"/>
            <w:szCs w:val="22"/>
          </w:rPr>
          <w:t>7</w:t>
        </w:r>
        <w:r w:rsidRPr="00172234">
          <w:rPr>
            <w:rFonts w:asciiTheme="minorHAnsi" w:hAnsiTheme="minorHAnsi"/>
            <w:sz w:val="22"/>
            <w:szCs w:val="22"/>
          </w:rPr>
          <w:fldChar w:fldCharType="end"/>
        </w:r>
      </w:p>
    </w:sdtContent>
  </w:sdt>
  <w:p w:rsidR="00FE5EEF" w:rsidRDefault="00FE5E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EF" w:rsidRPr="00172234" w:rsidRDefault="00FE5EEF" w:rsidP="00172234">
    <w:pPr>
      <w:pStyle w:val="Zpat"/>
      <w:jc w:val="center"/>
      <w:rPr>
        <w:rFonts w:asciiTheme="minorHAnsi" w:hAnsiTheme="minorHAnsi"/>
        <w:sz w:val="22"/>
        <w:szCs w:val="22"/>
      </w:rPr>
    </w:pPr>
    <w:r w:rsidRPr="00172234">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DF0" w:rsidRDefault="005C0DF0" w:rsidP="00DD6104">
      <w:r>
        <w:separator/>
      </w:r>
    </w:p>
  </w:footnote>
  <w:footnote w:type="continuationSeparator" w:id="0">
    <w:p w:rsidR="005C0DF0" w:rsidRDefault="005C0DF0"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C5B"/>
    <w:multiLevelType w:val="hybridMultilevel"/>
    <w:tmpl w:val="4BDA7B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6E0693"/>
    <w:multiLevelType w:val="hybridMultilevel"/>
    <w:tmpl w:val="A752A5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B3CCA"/>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304AF5"/>
    <w:multiLevelType w:val="multilevel"/>
    <w:tmpl w:val="C9401C74"/>
    <w:lvl w:ilvl="0">
      <w:start w:val="1"/>
      <w:numFmt w:val="decimal"/>
      <w:lvlText w:val="%1"/>
      <w:lvlJc w:val="left"/>
      <w:pPr>
        <w:ind w:left="360" w:hanging="360"/>
      </w:pPr>
      <w:rPr>
        <w:rFonts w:hint="default"/>
      </w:rPr>
    </w:lvl>
    <w:lvl w:ilvl="1">
      <w:start w:val="1"/>
      <w:numFmt w:val="lowerLetter"/>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15:restartNumberingAfterBreak="0">
    <w:nsid w:val="3228656D"/>
    <w:multiLevelType w:val="hybridMultilevel"/>
    <w:tmpl w:val="A6B0424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3DEB31F1"/>
    <w:multiLevelType w:val="hybridMultilevel"/>
    <w:tmpl w:val="786A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C8B"/>
    <w:multiLevelType w:val="multilevel"/>
    <w:tmpl w:val="36E8E7FC"/>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FC702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CE3B6F"/>
    <w:multiLevelType w:val="hybridMultilevel"/>
    <w:tmpl w:val="BE381518"/>
    <w:lvl w:ilvl="0" w:tplc="E0DC0462">
      <w:start w:val="2"/>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572BF1"/>
    <w:multiLevelType w:val="multilevel"/>
    <w:tmpl w:val="0A1ADE56"/>
    <w:lvl w:ilvl="0">
      <w:start w:val="1"/>
      <w:numFmt w:val="decimal"/>
      <w:lvlText w:val="%1"/>
      <w:lvlJc w:val="left"/>
      <w:pPr>
        <w:ind w:left="360" w:hanging="360"/>
      </w:pPr>
      <w:rPr>
        <w:rFonts w:hint="default"/>
      </w:rPr>
    </w:lvl>
    <w:lvl w:ilvl="1">
      <w:start w:val="1"/>
      <w:numFmt w:val="lowerLetter"/>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54324D3C"/>
    <w:multiLevelType w:val="hybridMultilevel"/>
    <w:tmpl w:val="8EC6DB44"/>
    <w:lvl w:ilvl="0" w:tplc="812848B4">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74C2F"/>
    <w:multiLevelType w:val="hybridMultilevel"/>
    <w:tmpl w:val="E706793C"/>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F75E3D"/>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FA696E"/>
    <w:multiLevelType w:val="multilevel"/>
    <w:tmpl w:val="FD6E0240"/>
    <w:lvl w:ilvl="0">
      <w:start w:val="1"/>
      <w:numFmt w:val="decimal"/>
      <w:lvlText w:val="%1"/>
      <w:lvlJc w:val="left"/>
      <w:pPr>
        <w:ind w:left="360" w:hanging="360"/>
      </w:pPr>
      <w:rPr>
        <w:rFonts w:hint="default"/>
      </w:rPr>
    </w:lvl>
    <w:lvl w:ilvl="1">
      <w:start w:val="1"/>
      <w:numFmt w:val="lowerLetter"/>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15"/>
  </w:num>
  <w:num w:numId="2">
    <w:abstractNumId w:val="8"/>
  </w:num>
  <w:num w:numId="3">
    <w:abstractNumId w:val="5"/>
  </w:num>
  <w:num w:numId="4">
    <w:abstractNumId w:val="16"/>
  </w:num>
  <w:num w:numId="5">
    <w:abstractNumId w:val="11"/>
  </w:num>
  <w:num w:numId="6">
    <w:abstractNumId w:val="7"/>
  </w:num>
  <w:num w:numId="7">
    <w:abstractNumId w:val="9"/>
  </w:num>
  <w:num w:numId="8">
    <w:abstractNumId w:val="6"/>
  </w:num>
  <w:num w:numId="9">
    <w:abstractNumId w:val="1"/>
  </w:num>
  <w:num w:numId="10">
    <w:abstractNumId w:val="0"/>
  </w:num>
  <w:num w:numId="11">
    <w:abstractNumId w:val="14"/>
  </w:num>
  <w:num w:numId="12">
    <w:abstractNumId w:val="4"/>
  </w:num>
  <w:num w:numId="13">
    <w:abstractNumId w:val="2"/>
  </w:num>
  <w:num w:numId="14">
    <w:abstractNumId w:val="3"/>
  </w:num>
  <w:num w:numId="15">
    <w:abstractNumId w:val="17"/>
  </w:num>
  <w:num w:numId="16">
    <w:abstractNumId w:val="13"/>
  </w:num>
  <w:num w:numId="17">
    <w:abstractNumId w:val="12"/>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04"/>
    <w:rsid w:val="00000CB9"/>
    <w:rsid w:val="00013CA2"/>
    <w:rsid w:val="00022952"/>
    <w:rsid w:val="00042358"/>
    <w:rsid w:val="00046591"/>
    <w:rsid w:val="000544E8"/>
    <w:rsid w:val="00062599"/>
    <w:rsid w:val="00093831"/>
    <w:rsid w:val="00094E0F"/>
    <w:rsid w:val="000A0F7C"/>
    <w:rsid w:val="000A7E45"/>
    <w:rsid w:val="000B092D"/>
    <w:rsid w:val="000B0AD9"/>
    <w:rsid w:val="000B14D9"/>
    <w:rsid w:val="000B798B"/>
    <w:rsid w:val="000D1752"/>
    <w:rsid w:val="000F184D"/>
    <w:rsid w:val="00103FD8"/>
    <w:rsid w:val="00104113"/>
    <w:rsid w:val="001077ED"/>
    <w:rsid w:val="00122006"/>
    <w:rsid w:val="00122413"/>
    <w:rsid w:val="0012324F"/>
    <w:rsid w:val="00134839"/>
    <w:rsid w:val="00137151"/>
    <w:rsid w:val="00137A82"/>
    <w:rsid w:val="00141C2D"/>
    <w:rsid w:val="001579A6"/>
    <w:rsid w:val="001611A8"/>
    <w:rsid w:val="00161BF4"/>
    <w:rsid w:val="00172234"/>
    <w:rsid w:val="00173C08"/>
    <w:rsid w:val="00187280"/>
    <w:rsid w:val="001A114D"/>
    <w:rsid w:val="001B518E"/>
    <w:rsid w:val="001C1040"/>
    <w:rsid w:val="001C3C77"/>
    <w:rsid w:val="001F0276"/>
    <w:rsid w:val="001F1326"/>
    <w:rsid w:val="001F30B9"/>
    <w:rsid w:val="00202AB5"/>
    <w:rsid w:val="00203763"/>
    <w:rsid w:val="00214C3A"/>
    <w:rsid w:val="00215DF0"/>
    <w:rsid w:val="00216C98"/>
    <w:rsid w:val="00217DBF"/>
    <w:rsid w:val="0022169D"/>
    <w:rsid w:val="00226BBD"/>
    <w:rsid w:val="00231A96"/>
    <w:rsid w:val="00234818"/>
    <w:rsid w:val="002520C0"/>
    <w:rsid w:val="002569CD"/>
    <w:rsid w:val="00266C22"/>
    <w:rsid w:val="0027549D"/>
    <w:rsid w:val="002972C8"/>
    <w:rsid w:val="002B0464"/>
    <w:rsid w:val="002B4727"/>
    <w:rsid w:val="002C00D3"/>
    <w:rsid w:val="002C48D3"/>
    <w:rsid w:val="002D0575"/>
    <w:rsid w:val="002F12B2"/>
    <w:rsid w:val="002F17DF"/>
    <w:rsid w:val="002F252C"/>
    <w:rsid w:val="002F729D"/>
    <w:rsid w:val="002F7559"/>
    <w:rsid w:val="0030093B"/>
    <w:rsid w:val="00301A0B"/>
    <w:rsid w:val="00304948"/>
    <w:rsid w:val="00311153"/>
    <w:rsid w:val="00311A09"/>
    <w:rsid w:val="003227E8"/>
    <w:rsid w:val="00327523"/>
    <w:rsid w:val="003332F2"/>
    <w:rsid w:val="003345E3"/>
    <w:rsid w:val="00354917"/>
    <w:rsid w:val="00366EF6"/>
    <w:rsid w:val="003938C4"/>
    <w:rsid w:val="00394771"/>
    <w:rsid w:val="00394FDA"/>
    <w:rsid w:val="003D6B0C"/>
    <w:rsid w:val="003E6590"/>
    <w:rsid w:val="003F24E3"/>
    <w:rsid w:val="003F66D1"/>
    <w:rsid w:val="003F7AD3"/>
    <w:rsid w:val="00401594"/>
    <w:rsid w:val="004026EB"/>
    <w:rsid w:val="00404DE5"/>
    <w:rsid w:val="00411712"/>
    <w:rsid w:val="00413E52"/>
    <w:rsid w:val="00415A1E"/>
    <w:rsid w:val="004304FF"/>
    <w:rsid w:val="00431B7E"/>
    <w:rsid w:val="004334F8"/>
    <w:rsid w:val="00435F93"/>
    <w:rsid w:val="004518D5"/>
    <w:rsid w:val="00454FFD"/>
    <w:rsid w:val="00462B83"/>
    <w:rsid w:val="00474F6C"/>
    <w:rsid w:val="00484AA1"/>
    <w:rsid w:val="004A7E57"/>
    <w:rsid w:val="004B4B67"/>
    <w:rsid w:val="004B7734"/>
    <w:rsid w:val="004C0066"/>
    <w:rsid w:val="004C1383"/>
    <w:rsid w:val="004C37CD"/>
    <w:rsid w:val="004C3BF5"/>
    <w:rsid w:val="004C68A4"/>
    <w:rsid w:val="004C783D"/>
    <w:rsid w:val="004D16F8"/>
    <w:rsid w:val="004E60B4"/>
    <w:rsid w:val="00502867"/>
    <w:rsid w:val="005070EE"/>
    <w:rsid w:val="00511786"/>
    <w:rsid w:val="00520272"/>
    <w:rsid w:val="00531561"/>
    <w:rsid w:val="00536F8D"/>
    <w:rsid w:val="00541FE8"/>
    <w:rsid w:val="00545736"/>
    <w:rsid w:val="0054728D"/>
    <w:rsid w:val="0055444E"/>
    <w:rsid w:val="0057015F"/>
    <w:rsid w:val="005713E1"/>
    <w:rsid w:val="0058112B"/>
    <w:rsid w:val="00583F2D"/>
    <w:rsid w:val="005A178E"/>
    <w:rsid w:val="005A30C8"/>
    <w:rsid w:val="005A6BE5"/>
    <w:rsid w:val="005B2D2C"/>
    <w:rsid w:val="005C0DF0"/>
    <w:rsid w:val="005D7843"/>
    <w:rsid w:val="005F6EA5"/>
    <w:rsid w:val="00600371"/>
    <w:rsid w:val="00614051"/>
    <w:rsid w:val="006147C0"/>
    <w:rsid w:val="006356DB"/>
    <w:rsid w:val="00642CBD"/>
    <w:rsid w:val="00651DF8"/>
    <w:rsid w:val="006A3A88"/>
    <w:rsid w:val="006A5174"/>
    <w:rsid w:val="006B182C"/>
    <w:rsid w:val="006B1BAF"/>
    <w:rsid w:val="006B2C4D"/>
    <w:rsid w:val="006D290B"/>
    <w:rsid w:val="006D642C"/>
    <w:rsid w:val="006E01D9"/>
    <w:rsid w:val="006E1EC4"/>
    <w:rsid w:val="006E27C2"/>
    <w:rsid w:val="006F4248"/>
    <w:rsid w:val="00702CDE"/>
    <w:rsid w:val="0070641F"/>
    <w:rsid w:val="007154BE"/>
    <w:rsid w:val="0073151E"/>
    <w:rsid w:val="007455C8"/>
    <w:rsid w:val="00747F53"/>
    <w:rsid w:val="00767714"/>
    <w:rsid w:val="007764B5"/>
    <w:rsid w:val="0077784E"/>
    <w:rsid w:val="00795297"/>
    <w:rsid w:val="007A13EC"/>
    <w:rsid w:val="007B1EC2"/>
    <w:rsid w:val="007C0039"/>
    <w:rsid w:val="007C4F51"/>
    <w:rsid w:val="007C65BC"/>
    <w:rsid w:val="007F286C"/>
    <w:rsid w:val="007F32B5"/>
    <w:rsid w:val="00800252"/>
    <w:rsid w:val="008025C1"/>
    <w:rsid w:val="00802714"/>
    <w:rsid w:val="0082172C"/>
    <w:rsid w:val="008365BF"/>
    <w:rsid w:val="00843181"/>
    <w:rsid w:val="00844BEE"/>
    <w:rsid w:val="00851401"/>
    <w:rsid w:val="0087186A"/>
    <w:rsid w:val="0087505B"/>
    <w:rsid w:val="00877D22"/>
    <w:rsid w:val="00892201"/>
    <w:rsid w:val="008A0709"/>
    <w:rsid w:val="008A2F9A"/>
    <w:rsid w:val="008A586C"/>
    <w:rsid w:val="008B4B04"/>
    <w:rsid w:val="008C0FFF"/>
    <w:rsid w:val="008C1911"/>
    <w:rsid w:val="008D2FAA"/>
    <w:rsid w:val="008D5CB3"/>
    <w:rsid w:val="008E332C"/>
    <w:rsid w:val="008E47EF"/>
    <w:rsid w:val="009058B1"/>
    <w:rsid w:val="00915F26"/>
    <w:rsid w:val="00920B62"/>
    <w:rsid w:val="00934E76"/>
    <w:rsid w:val="009351A3"/>
    <w:rsid w:val="00936141"/>
    <w:rsid w:val="00940C91"/>
    <w:rsid w:val="0094441E"/>
    <w:rsid w:val="00963775"/>
    <w:rsid w:val="00965F1F"/>
    <w:rsid w:val="00966CBD"/>
    <w:rsid w:val="00967701"/>
    <w:rsid w:val="009A142F"/>
    <w:rsid w:val="009A55D0"/>
    <w:rsid w:val="009B6201"/>
    <w:rsid w:val="009C0806"/>
    <w:rsid w:val="009C746D"/>
    <w:rsid w:val="009D4870"/>
    <w:rsid w:val="009D7B96"/>
    <w:rsid w:val="009E15B3"/>
    <w:rsid w:val="009E3B83"/>
    <w:rsid w:val="009F3E0E"/>
    <w:rsid w:val="009F715D"/>
    <w:rsid w:val="00A00183"/>
    <w:rsid w:val="00A21961"/>
    <w:rsid w:val="00A4536E"/>
    <w:rsid w:val="00A62202"/>
    <w:rsid w:val="00A633DA"/>
    <w:rsid w:val="00A76E55"/>
    <w:rsid w:val="00A842D5"/>
    <w:rsid w:val="00A97714"/>
    <w:rsid w:val="00AC6673"/>
    <w:rsid w:val="00AD7F2C"/>
    <w:rsid w:val="00AE2E00"/>
    <w:rsid w:val="00AF23E1"/>
    <w:rsid w:val="00AF2FEC"/>
    <w:rsid w:val="00AF4C83"/>
    <w:rsid w:val="00AF5AE8"/>
    <w:rsid w:val="00B04344"/>
    <w:rsid w:val="00B25469"/>
    <w:rsid w:val="00B432CE"/>
    <w:rsid w:val="00B554DA"/>
    <w:rsid w:val="00B61A45"/>
    <w:rsid w:val="00B660E1"/>
    <w:rsid w:val="00B702EA"/>
    <w:rsid w:val="00B70DB2"/>
    <w:rsid w:val="00B739AC"/>
    <w:rsid w:val="00B95650"/>
    <w:rsid w:val="00BA5FA2"/>
    <w:rsid w:val="00BB341B"/>
    <w:rsid w:val="00BC0BA2"/>
    <w:rsid w:val="00BD5AF0"/>
    <w:rsid w:val="00BE406C"/>
    <w:rsid w:val="00BF2381"/>
    <w:rsid w:val="00BF2BE7"/>
    <w:rsid w:val="00BF7192"/>
    <w:rsid w:val="00C034CB"/>
    <w:rsid w:val="00C03DD1"/>
    <w:rsid w:val="00C16088"/>
    <w:rsid w:val="00C260B4"/>
    <w:rsid w:val="00C30DDB"/>
    <w:rsid w:val="00C31DED"/>
    <w:rsid w:val="00C45218"/>
    <w:rsid w:val="00C54F40"/>
    <w:rsid w:val="00C555A4"/>
    <w:rsid w:val="00C86632"/>
    <w:rsid w:val="00CA3AD3"/>
    <w:rsid w:val="00CB36BF"/>
    <w:rsid w:val="00CE508E"/>
    <w:rsid w:val="00CE5CEE"/>
    <w:rsid w:val="00CF16FC"/>
    <w:rsid w:val="00CF288B"/>
    <w:rsid w:val="00D41B70"/>
    <w:rsid w:val="00D519E0"/>
    <w:rsid w:val="00D66E1A"/>
    <w:rsid w:val="00D73530"/>
    <w:rsid w:val="00D82DAF"/>
    <w:rsid w:val="00D86DC3"/>
    <w:rsid w:val="00D87AEE"/>
    <w:rsid w:val="00D96FA7"/>
    <w:rsid w:val="00D97799"/>
    <w:rsid w:val="00DB26F0"/>
    <w:rsid w:val="00DC3CA6"/>
    <w:rsid w:val="00DD1C93"/>
    <w:rsid w:val="00DD6104"/>
    <w:rsid w:val="00DE04EB"/>
    <w:rsid w:val="00DF2791"/>
    <w:rsid w:val="00DF3F53"/>
    <w:rsid w:val="00DF5942"/>
    <w:rsid w:val="00E014AA"/>
    <w:rsid w:val="00E07F03"/>
    <w:rsid w:val="00E15F8F"/>
    <w:rsid w:val="00E162F2"/>
    <w:rsid w:val="00E24111"/>
    <w:rsid w:val="00E440DA"/>
    <w:rsid w:val="00E45390"/>
    <w:rsid w:val="00E46D60"/>
    <w:rsid w:val="00E50F55"/>
    <w:rsid w:val="00E574EF"/>
    <w:rsid w:val="00E6679E"/>
    <w:rsid w:val="00E83074"/>
    <w:rsid w:val="00E84AD2"/>
    <w:rsid w:val="00EA7902"/>
    <w:rsid w:val="00EB013D"/>
    <w:rsid w:val="00EB3E25"/>
    <w:rsid w:val="00EC395E"/>
    <w:rsid w:val="00ED2015"/>
    <w:rsid w:val="00ED4968"/>
    <w:rsid w:val="00EE3C44"/>
    <w:rsid w:val="00EE678B"/>
    <w:rsid w:val="00F1266F"/>
    <w:rsid w:val="00F21AE0"/>
    <w:rsid w:val="00F225EC"/>
    <w:rsid w:val="00F30B6F"/>
    <w:rsid w:val="00F37DE2"/>
    <w:rsid w:val="00F67D00"/>
    <w:rsid w:val="00F7088F"/>
    <w:rsid w:val="00F71F19"/>
    <w:rsid w:val="00F7552B"/>
    <w:rsid w:val="00F80436"/>
    <w:rsid w:val="00F93B78"/>
    <w:rsid w:val="00F94015"/>
    <w:rsid w:val="00FB2544"/>
    <w:rsid w:val="00FB607C"/>
    <w:rsid w:val="00FD746F"/>
    <w:rsid w:val="00FE370C"/>
    <w:rsid w:val="00FE5EEF"/>
    <w:rsid w:val="00FF59AC"/>
    <w:rsid w:val="00FF6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paragraph" w:styleId="Nadpis2">
    <w:name w:val="heading 2"/>
    <w:basedOn w:val="Normln"/>
    <w:next w:val="Normln"/>
    <w:link w:val="Nadpis2Char"/>
    <w:uiPriority w:val="9"/>
    <w:semiHidden/>
    <w:unhideWhenUsed/>
    <w:qFormat/>
    <w:rsid w:val="002F17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17DF"/>
    <w:pPr>
      <w:keepNext/>
      <w:keepLines/>
      <w:spacing w:before="40"/>
      <w:outlineLvl w:val="2"/>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unhideWhenUsed/>
    <w:qFormat/>
    <w:rsid w:val="008A2F9A"/>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iPriority w:val="99"/>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aliases w:val="A-Odrážky1,A-Odrážky,Barevný seznam – zvýraznění 11"/>
    <w:basedOn w:val="Normln"/>
    <w:link w:val="OdstavecseseznamemChar"/>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odsazen">
    <w:name w:val="Body Text Indent"/>
    <w:basedOn w:val="Normln"/>
    <w:link w:val="ZkladntextodsazenChar"/>
    <w:rsid w:val="00C555A4"/>
    <w:pPr>
      <w:suppressAutoHyphens/>
      <w:ind w:left="360"/>
    </w:pPr>
    <w:rPr>
      <w:szCs w:val="20"/>
      <w:lang w:eastAsia="ar-SA"/>
    </w:rPr>
  </w:style>
  <w:style w:type="character" w:customStyle="1" w:styleId="ZkladntextodsazenChar">
    <w:name w:val="Základní text odsazený Char"/>
    <w:basedOn w:val="Standardnpsmoodstavce"/>
    <w:link w:val="Zkladntextodsazen"/>
    <w:rsid w:val="00C555A4"/>
    <w:rPr>
      <w:rFonts w:ascii="Times New Roman" w:eastAsia="Times New Roman" w:hAnsi="Times New Roman" w:cs="Times New Roman"/>
      <w:sz w:val="24"/>
      <w:szCs w:val="20"/>
      <w:lang w:eastAsia="ar-SA"/>
    </w:rPr>
  </w:style>
  <w:style w:type="paragraph" w:styleId="Normlnodsazen">
    <w:name w:val="Normal Indent"/>
    <w:basedOn w:val="Normln"/>
    <w:rsid w:val="008B4B04"/>
    <w:pPr>
      <w:widowControl w:val="0"/>
      <w:overflowPunct w:val="0"/>
      <w:autoSpaceDE w:val="0"/>
      <w:autoSpaceDN w:val="0"/>
      <w:adjustRightInd w:val="0"/>
      <w:spacing w:before="120"/>
      <w:ind w:left="283" w:hanging="283"/>
    </w:pPr>
    <w:rPr>
      <w:sz w:val="20"/>
      <w:szCs w:val="20"/>
      <w:lang w:eastAsia="zh-TW"/>
    </w:rPr>
  </w:style>
  <w:style w:type="paragraph" w:styleId="Zkladntext2">
    <w:name w:val="Body Text 2"/>
    <w:basedOn w:val="Normln"/>
    <w:link w:val="Zkladntext2Char"/>
    <w:uiPriority w:val="99"/>
    <w:semiHidden/>
    <w:unhideWhenUsed/>
    <w:rsid w:val="005F6EA5"/>
    <w:pPr>
      <w:spacing w:after="120" w:line="480" w:lineRule="auto"/>
    </w:pPr>
  </w:style>
  <w:style w:type="character" w:customStyle="1" w:styleId="Zkladntext2Char">
    <w:name w:val="Základní text 2 Char"/>
    <w:basedOn w:val="Standardnpsmoodstavce"/>
    <w:link w:val="Zkladntext2"/>
    <w:uiPriority w:val="99"/>
    <w:semiHidden/>
    <w:rsid w:val="005F6EA5"/>
    <w:rPr>
      <w:rFonts w:ascii="Times New Roman" w:eastAsia="Times New Roman" w:hAnsi="Times New Roman" w:cs="Times New Roman"/>
      <w:sz w:val="24"/>
      <w:szCs w:val="24"/>
      <w:lang w:eastAsia="cs-CZ"/>
    </w:rPr>
  </w:style>
  <w:style w:type="paragraph" w:customStyle="1" w:styleId="Odstavecseseznamem1">
    <w:name w:val="Odstavec se seznamem1"/>
    <w:basedOn w:val="Normln"/>
    <w:uiPriority w:val="99"/>
    <w:qFormat/>
    <w:rsid w:val="00966CBD"/>
    <w:pPr>
      <w:spacing w:before="120"/>
      <w:ind w:left="720"/>
      <w:contextualSpacing/>
      <w:jc w:val="both"/>
    </w:pPr>
    <w:rPr>
      <w:lang w:eastAsia="en-US"/>
    </w:rPr>
  </w:style>
  <w:style w:type="paragraph" w:styleId="Zkladntext">
    <w:name w:val="Body Text"/>
    <w:basedOn w:val="Normln"/>
    <w:link w:val="ZkladntextChar"/>
    <w:uiPriority w:val="99"/>
    <w:semiHidden/>
    <w:unhideWhenUsed/>
    <w:rsid w:val="00E83074"/>
    <w:pPr>
      <w:spacing w:after="120"/>
    </w:pPr>
  </w:style>
  <w:style w:type="character" w:customStyle="1" w:styleId="ZkladntextChar">
    <w:name w:val="Základní text Char"/>
    <w:basedOn w:val="Standardnpsmoodstavce"/>
    <w:link w:val="Zkladntext"/>
    <w:uiPriority w:val="99"/>
    <w:semiHidden/>
    <w:rsid w:val="00E83074"/>
    <w:rPr>
      <w:rFonts w:ascii="Times New Roman" w:eastAsia="Times New Roman" w:hAnsi="Times New Roman" w:cs="Times New Roman"/>
      <w:sz w:val="24"/>
      <w:szCs w:val="24"/>
      <w:lang w:eastAsia="cs-CZ"/>
    </w:rPr>
  </w:style>
  <w:style w:type="character" w:customStyle="1" w:styleId="OdstavecseseznamemChar">
    <w:name w:val="Odstavec se seznamem Char"/>
    <w:aliases w:val="A-Odrážky1 Char,A-Odrážky Char,Barevný seznam – zvýraznění 11 Char"/>
    <w:link w:val="Odstavecseseznamem"/>
    <w:uiPriority w:val="34"/>
    <w:rsid w:val="00E83074"/>
  </w:style>
  <w:style w:type="character" w:customStyle="1" w:styleId="Nadpis2Char">
    <w:name w:val="Nadpis 2 Char"/>
    <w:basedOn w:val="Standardnpsmoodstavce"/>
    <w:link w:val="Nadpis2"/>
    <w:uiPriority w:val="9"/>
    <w:semiHidden/>
    <w:rsid w:val="002F17DF"/>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2F17DF"/>
    <w:rPr>
      <w:rFonts w:asciiTheme="majorHAnsi" w:eastAsiaTheme="majorEastAsia" w:hAnsiTheme="majorHAnsi" w:cstheme="majorBidi"/>
      <w:color w:val="1F3763" w:themeColor="accent1" w:themeShade="7F"/>
      <w:sz w:val="24"/>
      <w:szCs w:val="24"/>
      <w:lang w:eastAsia="cs-CZ"/>
    </w:rPr>
  </w:style>
  <w:style w:type="character" w:customStyle="1" w:styleId="Nadpis6Char">
    <w:name w:val="Nadpis 6 Char"/>
    <w:basedOn w:val="Standardnpsmoodstavce"/>
    <w:link w:val="Nadpis6"/>
    <w:uiPriority w:val="9"/>
    <w:rsid w:val="008A2F9A"/>
    <w:rPr>
      <w:rFonts w:asciiTheme="majorHAnsi" w:eastAsiaTheme="majorEastAsia" w:hAnsiTheme="majorHAnsi" w:cstheme="majorBidi"/>
      <w:color w:val="1F3763" w:themeColor="accent1" w:themeShade="7F"/>
      <w:sz w:val="24"/>
      <w:szCs w:val="24"/>
      <w:lang w:eastAsia="cs-CZ"/>
    </w:rPr>
  </w:style>
  <w:style w:type="paragraph" w:styleId="Zkladntextodsazen2">
    <w:name w:val="Body Text Indent 2"/>
    <w:basedOn w:val="Normln"/>
    <w:link w:val="Zkladntextodsazen2Char"/>
    <w:uiPriority w:val="99"/>
    <w:unhideWhenUsed/>
    <w:rsid w:val="009D487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D4870"/>
    <w:rPr>
      <w:rFonts w:ascii="Times New Roman" w:eastAsia="Times New Roman" w:hAnsi="Times New Roman" w:cs="Times New Roman"/>
      <w:sz w:val="24"/>
      <w:szCs w:val="24"/>
      <w:lang w:eastAsia="cs-CZ"/>
    </w:rPr>
  </w:style>
  <w:style w:type="character" w:customStyle="1" w:styleId="trzistetableoutputtext">
    <w:name w:val="trzistetableoutputtext"/>
    <w:basedOn w:val="Standardnpsmoodstavce"/>
    <w:rsid w:val="00E014AA"/>
  </w:style>
  <w:style w:type="paragraph" w:styleId="Textbubliny">
    <w:name w:val="Balloon Text"/>
    <w:basedOn w:val="Normln"/>
    <w:link w:val="TextbublinyChar"/>
    <w:uiPriority w:val="99"/>
    <w:semiHidden/>
    <w:unhideWhenUsed/>
    <w:rsid w:val="00DB26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26F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15376</Characters>
  <Application>Microsoft Office Word</Application>
  <DocSecurity>0</DocSecurity>
  <Lines>128</Lines>
  <Paragraphs>35</Paragraphs>
  <ScaleCrop>false</ScaleCrop>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2019-03-20T11:59:00Z</dcterms:created>
  <dcterms:modified xsi:type="dcterms:W3CDTF">2019-03-20T11:59:00Z</dcterms:modified>
</cp:coreProperties>
</file>