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5C2" w:rsidRPr="006368D9" w:rsidRDefault="00BD768F" w:rsidP="00F31EB4">
      <w:pPr>
        <w:jc w:val="right"/>
      </w:pPr>
      <w:r>
        <w:rPr>
          <w:noProof/>
        </w:rPr>
        <w:drawing>
          <wp:anchor distT="0" distB="0" distL="114300" distR="114300" simplePos="0" relativeHeight="251657728" behindDoc="0" locked="0" layoutInCell="1" allowOverlap="1">
            <wp:simplePos x="0" y="0"/>
            <wp:positionH relativeFrom="column">
              <wp:posOffset>-183515</wp:posOffset>
            </wp:positionH>
            <wp:positionV relativeFrom="paragraph">
              <wp:posOffset>3810</wp:posOffset>
            </wp:positionV>
            <wp:extent cx="1895475" cy="1228725"/>
            <wp:effectExtent l="0" t="0" r="0" b="0"/>
            <wp:wrapSquare wrapText="bothSides"/>
            <wp:docPr id="2" name="obrázek 2" descr="5_Kooperativ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5_Kooperativa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5475" cy="1228725"/>
                    </a:xfrm>
                    <a:prstGeom prst="rect">
                      <a:avLst/>
                    </a:prstGeom>
                    <a:noFill/>
                  </pic:spPr>
                </pic:pic>
              </a:graphicData>
            </a:graphic>
            <wp14:sizeRelH relativeFrom="page">
              <wp14:pctWidth>0</wp14:pctWidth>
            </wp14:sizeRelH>
            <wp14:sizeRelV relativeFrom="page">
              <wp14:pctHeight>0</wp14:pctHeight>
            </wp14:sizeRelV>
          </wp:anchor>
        </w:drawing>
      </w:r>
    </w:p>
    <w:p w:rsidR="00C725C2" w:rsidRPr="006368D9" w:rsidRDefault="00C725C2" w:rsidP="00D7357B">
      <w:pPr>
        <w:pStyle w:val="Zkladntext32"/>
        <w:tabs>
          <w:tab w:val="left" w:pos="7740"/>
        </w:tabs>
        <w:spacing w:line="240" w:lineRule="auto"/>
        <w:rPr>
          <w:rFonts w:ascii="Koop Office" w:hAnsi="Koop Office" w:cs="Arial"/>
          <w:b/>
          <w:bCs/>
          <w:i/>
        </w:rPr>
      </w:pPr>
    </w:p>
    <w:p w:rsidR="00C725C2" w:rsidRPr="006368D9" w:rsidRDefault="00C725C2" w:rsidP="00D7357B">
      <w:pPr>
        <w:pStyle w:val="Zkladntext32"/>
        <w:tabs>
          <w:tab w:val="left" w:pos="7740"/>
        </w:tabs>
        <w:spacing w:line="240" w:lineRule="auto"/>
        <w:rPr>
          <w:rFonts w:ascii="Koop Office" w:hAnsi="Koop Office" w:cs="Arial"/>
          <w:b/>
          <w:bCs/>
          <w:i/>
        </w:rPr>
      </w:pPr>
    </w:p>
    <w:p w:rsidR="00C725C2" w:rsidRPr="006368D9" w:rsidRDefault="00C725C2" w:rsidP="00D7357B">
      <w:pPr>
        <w:pStyle w:val="Zkladntext32"/>
        <w:tabs>
          <w:tab w:val="left" w:pos="7740"/>
        </w:tabs>
        <w:spacing w:line="240" w:lineRule="auto"/>
        <w:rPr>
          <w:rFonts w:ascii="Koop Office" w:hAnsi="Koop Office" w:cs="Arial"/>
          <w:b/>
          <w:bCs/>
          <w:i/>
        </w:rPr>
      </w:pPr>
    </w:p>
    <w:p w:rsidR="00C725C2" w:rsidRPr="006368D9" w:rsidRDefault="00C725C2" w:rsidP="00D7357B">
      <w:pPr>
        <w:pStyle w:val="Zkladntext32"/>
        <w:tabs>
          <w:tab w:val="left" w:pos="7740"/>
        </w:tabs>
        <w:spacing w:line="240" w:lineRule="auto"/>
        <w:rPr>
          <w:rFonts w:ascii="Koop Office" w:hAnsi="Koop Office" w:cs="Arial"/>
          <w:b/>
          <w:bCs/>
          <w:i/>
        </w:rPr>
      </w:pPr>
    </w:p>
    <w:p w:rsidR="00C725C2" w:rsidRPr="006368D9" w:rsidRDefault="00C725C2" w:rsidP="00D7357B">
      <w:pPr>
        <w:pStyle w:val="Zkladntext32"/>
        <w:tabs>
          <w:tab w:val="left" w:pos="7740"/>
        </w:tabs>
        <w:spacing w:line="240" w:lineRule="auto"/>
        <w:rPr>
          <w:rFonts w:ascii="Koop Office" w:hAnsi="Koop Office" w:cs="Arial"/>
          <w:b/>
          <w:bCs/>
          <w:i/>
        </w:rPr>
      </w:pPr>
    </w:p>
    <w:p w:rsidR="00C725C2" w:rsidRPr="006368D9" w:rsidRDefault="00C725C2" w:rsidP="00D7357B">
      <w:pPr>
        <w:pStyle w:val="Zkladntext32"/>
        <w:tabs>
          <w:tab w:val="left" w:pos="7740"/>
        </w:tabs>
        <w:spacing w:line="240" w:lineRule="auto"/>
        <w:rPr>
          <w:rFonts w:ascii="Koop Office" w:hAnsi="Koop Office" w:cs="Arial"/>
          <w:b/>
          <w:bCs/>
          <w:i/>
        </w:rPr>
      </w:pPr>
    </w:p>
    <w:p w:rsidR="00C725C2" w:rsidRDefault="00C725C2" w:rsidP="00C04539">
      <w:pPr>
        <w:tabs>
          <w:tab w:val="left" w:pos="-720"/>
          <w:tab w:val="left" w:pos="3600"/>
        </w:tabs>
        <w:jc w:val="right"/>
        <w:rPr>
          <w:rFonts w:cs="Arial"/>
          <w:b/>
          <w:bCs/>
          <w:i/>
        </w:rPr>
      </w:pPr>
      <w:r w:rsidRPr="006368D9">
        <w:rPr>
          <w:rFonts w:cs="Arial"/>
          <w:b/>
          <w:bCs/>
          <w:i/>
        </w:rPr>
        <w:tab/>
      </w:r>
    </w:p>
    <w:p w:rsidR="00C725C2" w:rsidRPr="006368D9" w:rsidRDefault="00C725C2" w:rsidP="00C04539">
      <w:pPr>
        <w:tabs>
          <w:tab w:val="left" w:pos="-720"/>
          <w:tab w:val="left" w:pos="3600"/>
        </w:tabs>
        <w:jc w:val="right"/>
        <w:rPr>
          <w:rFonts w:cs="Arial"/>
          <w:i/>
          <w:iCs/>
          <w:sz w:val="20"/>
          <w:szCs w:val="20"/>
        </w:rPr>
      </w:pPr>
      <w:r w:rsidRPr="006368D9">
        <w:rPr>
          <w:rFonts w:cs="Arial"/>
          <w:i/>
          <w:iCs/>
          <w:sz w:val="20"/>
          <w:szCs w:val="20"/>
        </w:rPr>
        <w:t xml:space="preserve"> </w:t>
      </w:r>
    </w:p>
    <w:p w:rsidR="00C725C2" w:rsidRPr="006368D9" w:rsidRDefault="00C725C2" w:rsidP="00975625">
      <w:pPr>
        <w:rPr>
          <w:rFonts w:cs="Arial"/>
        </w:rPr>
      </w:pPr>
      <w:r>
        <w:rPr>
          <w:rFonts w:cs="Arial"/>
          <w:b/>
        </w:rPr>
        <w:t>Referát</w:t>
      </w:r>
      <w:r w:rsidRPr="006368D9">
        <w:rPr>
          <w:rFonts w:cs="Arial"/>
          <w:b/>
        </w:rPr>
        <w:t xml:space="preserve"> pojištění hospodářských rizik</w:t>
      </w:r>
      <w:r>
        <w:rPr>
          <w:rFonts w:cs="Arial"/>
          <w:b/>
        </w:rPr>
        <w:t xml:space="preserve"> </w:t>
      </w:r>
      <w:r w:rsidR="0045730D">
        <w:rPr>
          <w:b/>
        </w:rPr>
        <w:t>A</w:t>
      </w:r>
      <w:r>
        <w:rPr>
          <w:b/>
        </w:rPr>
        <w:t xml:space="preserve">gentura </w:t>
      </w:r>
      <w:r w:rsidR="0045730D">
        <w:rPr>
          <w:b/>
        </w:rPr>
        <w:t>s</w:t>
      </w:r>
      <w:r>
        <w:rPr>
          <w:b/>
        </w:rPr>
        <w:t>everní Morava</w:t>
      </w:r>
    </w:p>
    <w:p w:rsidR="00C725C2" w:rsidRDefault="00C725C2" w:rsidP="00D7357B">
      <w:pPr>
        <w:pStyle w:val="Zkladntext32"/>
        <w:tabs>
          <w:tab w:val="left" w:pos="7740"/>
        </w:tabs>
        <w:spacing w:line="240" w:lineRule="auto"/>
        <w:rPr>
          <w:rFonts w:ascii="Koop Office" w:hAnsi="Koop Office" w:cs="Arial"/>
          <w:b/>
          <w:bCs/>
          <w:i/>
        </w:rPr>
      </w:pPr>
    </w:p>
    <w:p w:rsidR="00312877" w:rsidRPr="006368D9" w:rsidRDefault="00312877" w:rsidP="00D7357B">
      <w:pPr>
        <w:pStyle w:val="Zkladntext32"/>
        <w:tabs>
          <w:tab w:val="left" w:pos="7740"/>
        </w:tabs>
        <w:spacing w:line="240" w:lineRule="auto"/>
        <w:rPr>
          <w:rFonts w:ascii="Koop Office" w:hAnsi="Koop Office" w:cs="Arial"/>
          <w:b/>
          <w:bCs/>
          <w:i/>
        </w:rPr>
      </w:pPr>
    </w:p>
    <w:p w:rsidR="00312877" w:rsidRPr="00BD02AC" w:rsidRDefault="00312877" w:rsidP="00312877">
      <w:pPr>
        <w:tabs>
          <w:tab w:val="center" w:pos="4819"/>
        </w:tabs>
        <w:rPr>
          <w:b/>
          <w:sz w:val="32"/>
        </w:rPr>
      </w:pPr>
      <w:r w:rsidRPr="00BD02AC">
        <w:rPr>
          <w:b/>
          <w:sz w:val="32"/>
        </w:rPr>
        <w:t xml:space="preserve">Dodatek č. </w:t>
      </w:r>
      <w:r w:rsidR="00E15CFE">
        <w:rPr>
          <w:b/>
          <w:sz w:val="32"/>
        </w:rPr>
        <w:t>1</w:t>
      </w:r>
    </w:p>
    <w:p w:rsidR="00312877" w:rsidRPr="00314B57" w:rsidRDefault="00312877" w:rsidP="00312877">
      <w:pPr>
        <w:tabs>
          <w:tab w:val="center" w:pos="4819"/>
        </w:tabs>
        <w:rPr>
          <w:b/>
          <w:sz w:val="32"/>
          <w:szCs w:val="32"/>
        </w:rPr>
      </w:pPr>
      <w:r w:rsidRPr="00BD02AC">
        <w:rPr>
          <w:b/>
          <w:sz w:val="32"/>
          <w:szCs w:val="32"/>
        </w:rPr>
        <w:t>k pojistné smlouvě</w:t>
      </w:r>
      <w:r w:rsidRPr="00BD02AC">
        <w:rPr>
          <w:sz w:val="32"/>
          <w:szCs w:val="32"/>
        </w:rPr>
        <w:t xml:space="preserve"> </w:t>
      </w:r>
      <w:r w:rsidRPr="00BD02AC">
        <w:rPr>
          <w:b/>
          <w:bCs/>
          <w:sz w:val="32"/>
          <w:szCs w:val="32"/>
        </w:rPr>
        <w:t>č.</w:t>
      </w:r>
      <w:r w:rsidRPr="00BD02AC">
        <w:rPr>
          <w:sz w:val="32"/>
          <w:szCs w:val="32"/>
        </w:rPr>
        <w:t xml:space="preserve"> </w:t>
      </w:r>
      <w:r w:rsidR="009942E7">
        <w:rPr>
          <w:rFonts w:cs="Arial"/>
          <w:b/>
          <w:sz w:val="32"/>
        </w:rPr>
        <w:t>7720941450</w:t>
      </w:r>
    </w:p>
    <w:p w:rsidR="00C725C2" w:rsidRPr="006368D9" w:rsidRDefault="00C725C2" w:rsidP="00D7357B">
      <w:pPr>
        <w:ind w:left="600"/>
        <w:rPr>
          <w:rFonts w:cs="Arial"/>
          <w:color w:val="FF0000"/>
          <w:sz w:val="24"/>
        </w:rPr>
      </w:pPr>
    </w:p>
    <w:p w:rsidR="00C725C2" w:rsidRPr="006368D9" w:rsidRDefault="00C725C2" w:rsidP="00D7357B">
      <w:pPr>
        <w:rPr>
          <w:rFonts w:cs="Arial"/>
          <w:b/>
          <w:spacing w:val="20"/>
          <w:sz w:val="32"/>
        </w:rPr>
      </w:pPr>
      <w:bookmarkStart w:id="0" w:name="Priloha_1"/>
      <w:bookmarkEnd w:id="0"/>
      <w:r w:rsidRPr="006368D9">
        <w:rPr>
          <w:rFonts w:cs="Arial"/>
          <w:b/>
          <w:spacing w:val="20"/>
          <w:sz w:val="32"/>
        </w:rPr>
        <w:t xml:space="preserve">Kooperativa pojišťovna, a.s., </w:t>
      </w:r>
      <w:proofErr w:type="spellStart"/>
      <w:r w:rsidRPr="006368D9">
        <w:rPr>
          <w:rFonts w:cs="Arial"/>
          <w:b/>
          <w:spacing w:val="20"/>
          <w:sz w:val="32"/>
        </w:rPr>
        <w:t>Vienna</w:t>
      </w:r>
      <w:proofErr w:type="spellEnd"/>
      <w:r w:rsidRPr="006368D9">
        <w:rPr>
          <w:rFonts w:cs="Arial"/>
          <w:b/>
          <w:spacing w:val="20"/>
          <w:sz w:val="32"/>
        </w:rPr>
        <w:t xml:space="preserve"> </w:t>
      </w:r>
      <w:proofErr w:type="spellStart"/>
      <w:r w:rsidRPr="006368D9">
        <w:rPr>
          <w:rFonts w:cs="Arial"/>
          <w:b/>
          <w:spacing w:val="20"/>
          <w:sz w:val="32"/>
        </w:rPr>
        <w:t>Insurance</w:t>
      </w:r>
      <w:proofErr w:type="spellEnd"/>
      <w:r w:rsidRPr="006368D9">
        <w:rPr>
          <w:rFonts w:cs="Arial"/>
          <w:b/>
          <w:spacing w:val="20"/>
          <w:sz w:val="32"/>
        </w:rPr>
        <w:t xml:space="preserve"> Group</w:t>
      </w:r>
    </w:p>
    <w:p w:rsidR="00C725C2" w:rsidRPr="006368D9" w:rsidRDefault="00C725C2" w:rsidP="00D7357B">
      <w:pPr>
        <w:rPr>
          <w:rFonts w:cs="Arial"/>
          <w:b/>
        </w:rPr>
      </w:pPr>
      <w:r w:rsidRPr="006368D9">
        <w:rPr>
          <w:rFonts w:cs="Arial"/>
          <w:b/>
        </w:rPr>
        <w:t xml:space="preserve">se sídlem Praha 8, Pobřežní 665/21, PSČ 186 00, Česká republika </w:t>
      </w:r>
    </w:p>
    <w:p w:rsidR="00C725C2" w:rsidRPr="006368D9" w:rsidRDefault="00C725C2" w:rsidP="00D7357B">
      <w:pPr>
        <w:rPr>
          <w:rFonts w:cs="Arial"/>
          <w:b/>
        </w:rPr>
      </w:pPr>
      <w:r w:rsidRPr="006368D9">
        <w:rPr>
          <w:rFonts w:cs="Arial"/>
          <w:b/>
        </w:rPr>
        <w:t xml:space="preserve">IČO: 47116617 </w:t>
      </w:r>
    </w:p>
    <w:p w:rsidR="00C725C2" w:rsidRPr="006368D9" w:rsidRDefault="00C725C2" w:rsidP="00D7357B">
      <w:pPr>
        <w:rPr>
          <w:rFonts w:cs="Arial"/>
          <w:sz w:val="20"/>
        </w:rPr>
      </w:pPr>
      <w:r w:rsidRPr="006368D9">
        <w:rPr>
          <w:rFonts w:cs="Arial"/>
          <w:sz w:val="20"/>
        </w:rPr>
        <w:t xml:space="preserve">zapsaná v obchodním rejstříku u Městského soudu v Praze, </w:t>
      </w:r>
      <w:proofErr w:type="spellStart"/>
      <w:r w:rsidRPr="006368D9">
        <w:rPr>
          <w:rFonts w:cs="Arial"/>
          <w:sz w:val="20"/>
        </w:rPr>
        <w:t>sp</w:t>
      </w:r>
      <w:proofErr w:type="spellEnd"/>
      <w:r w:rsidRPr="006368D9">
        <w:rPr>
          <w:rFonts w:cs="Arial"/>
          <w:sz w:val="20"/>
        </w:rPr>
        <w:t>. zn. B 1897</w:t>
      </w:r>
    </w:p>
    <w:p w:rsidR="00C725C2" w:rsidRPr="006368D9" w:rsidRDefault="00C725C2" w:rsidP="00D7357B">
      <w:pPr>
        <w:rPr>
          <w:rFonts w:cs="Arial"/>
          <w:sz w:val="20"/>
        </w:rPr>
      </w:pPr>
      <w:r w:rsidRPr="006368D9">
        <w:rPr>
          <w:rFonts w:cs="Arial"/>
          <w:sz w:val="20"/>
        </w:rPr>
        <w:t>(dále jen „</w:t>
      </w:r>
      <w:r w:rsidRPr="006368D9">
        <w:rPr>
          <w:rFonts w:cs="Arial"/>
          <w:b/>
          <w:sz w:val="20"/>
        </w:rPr>
        <w:t>pojistitel</w:t>
      </w:r>
      <w:r w:rsidRPr="000B457A">
        <w:rPr>
          <w:rFonts w:cs="Arial"/>
          <w:sz w:val="20"/>
        </w:rPr>
        <w:t>“</w:t>
      </w:r>
      <w:r w:rsidRPr="006368D9">
        <w:rPr>
          <w:rFonts w:cs="Arial"/>
          <w:sz w:val="20"/>
        </w:rPr>
        <w:t>),</w:t>
      </w:r>
    </w:p>
    <w:p w:rsidR="00C725C2" w:rsidRDefault="00C725C2" w:rsidP="00703A20">
      <w:pPr>
        <w:rPr>
          <w:rFonts w:cs="Arial"/>
          <w:sz w:val="20"/>
        </w:rPr>
      </w:pPr>
      <w:r w:rsidRPr="006368D9">
        <w:rPr>
          <w:rFonts w:cs="Arial"/>
          <w:sz w:val="20"/>
        </w:rPr>
        <w:t>zastoupený na základě zmocnění níže podepsanými osobami</w:t>
      </w:r>
      <w:r>
        <w:rPr>
          <w:rFonts w:cs="Arial"/>
          <w:sz w:val="20"/>
        </w:rPr>
        <w:t>.</w:t>
      </w:r>
    </w:p>
    <w:p w:rsidR="00C725C2" w:rsidRDefault="00C725C2" w:rsidP="00703A20">
      <w:pPr>
        <w:rPr>
          <w:rFonts w:cs="Arial"/>
          <w:sz w:val="20"/>
        </w:rPr>
      </w:pPr>
    </w:p>
    <w:p w:rsidR="00C725C2" w:rsidRPr="001A2433" w:rsidRDefault="00C725C2" w:rsidP="00703A20">
      <w:pPr>
        <w:rPr>
          <w:rFonts w:cs="Arial"/>
          <w:sz w:val="20"/>
        </w:rPr>
      </w:pPr>
      <w:r w:rsidRPr="001A2433">
        <w:rPr>
          <w:rFonts w:cs="Arial"/>
          <w:sz w:val="20"/>
        </w:rPr>
        <w:t xml:space="preserve">Pracoviště: </w:t>
      </w:r>
      <w:r w:rsidRPr="001A2433">
        <w:rPr>
          <w:sz w:val="20"/>
          <w:szCs w:val="20"/>
        </w:rPr>
        <w:t xml:space="preserve">Kooperativa pojišťovna, a.s., </w:t>
      </w:r>
      <w:proofErr w:type="spellStart"/>
      <w:r w:rsidRPr="001A2433">
        <w:rPr>
          <w:sz w:val="20"/>
          <w:szCs w:val="20"/>
        </w:rPr>
        <w:t>Vienna</w:t>
      </w:r>
      <w:proofErr w:type="spellEnd"/>
      <w:r w:rsidRPr="001A2433">
        <w:rPr>
          <w:sz w:val="20"/>
          <w:szCs w:val="20"/>
        </w:rPr>
        <w:t xml:space="preserve"> </w:t>
      </w:r>
      <w:proofErr w:type="spellStart"/>
      <w:r w:rsidRPr="001A2433">
        <w:rPr>
          <w:sz w:val="20"/>
          <w:szCs w:val="20"/>
        </w:rPr>
        <w:t>Insurance</w:t>
      </w:r>
      <w:proofErr w:type="spellEnd"/>
      <w:r w:rsidRPr="001A2433">
        <w:rPr>
          <w:sz w:val="20"/>
          <w:szCs w:val="20"/>
        </w:rPr>
        <w:t xml:space="preserve"> Group,</w:t>
      </w:r>
      <w:r w:rsidRPr="001A2433">
        <w:rPr>
          <w:rFonts w:cs="Arial"/>
          <w:sz w:val="20"/>
        </w:rPr>
        <w:t xml:space="preserve"> Zámecká 19, Ostrava, PSČ 702 00</w:t>
      </w:r>
    </w:p>
    <w:p w:rsidR="00C725C2" w:rsidRPr="006368D9" w:rsidRDefault="00C725C2" w:rsidP="00D7357B">
      <w:pPr>
        <w:rPr>
          <w:rFonts w:cs="Arial"/>
          <w:sz w:val="20"/>
        </w:rPr>
      </w:pPr>
    </w:p>
    <w:p w:rsidR="00C725C2" w:rsidRDefault="00C725C2" w:rsidP="00D7357B">
      <w:pPr>
        <w:rPr>
          <w:rFonts w:cs="Arial"/>
          <w:sz w:val="20"/>
        </w:rPr>
      </w:pPr>
    </w:p>
    <w:p w:rsidR="009942E7" w:rsidRDefault="009942E7" w:rsidP="00D7357B">
      <w:pPr>
        <w:rPr>
          <w:rFonts w:cs="Arial"/>
          <w:sz w:val="20"/>
        </w:rPr>
      </w:pPr>
    </w:p>
    <w:p w:rsidR="009942E7" w:rsidRPr="006368D9" w:rsidRDefault="009942E7" w:rsidP="00D7357B">
      <w:pPr>
        <w:rPr>
          <w:rFonts w:cs="Arial"/>
          <w:sz w:val="20"/>
        </w:rPr>
      </w:pPr>
    </w:p>
    <w:p w:rsidR="00C725C2" w:rsidRPr="006368D9" w:rsidRDefault="00C725C2" w:rsidP="00D7357B">
      <w:pPr>
        <w:pStyle w:val="Zkladntext32"/>
        <w:tabs>
          <w:tab w:val="clear" w:pos="-720"/>
        </w:tabs>
        <w:spacing w:line="240" w:lineRule="auto"/>
        <w:rPr>
          <w:rFonts w:ascii="Koop Office" w:hAnsi="Koop Office" w:cs="Arial"/>
        </w:rPr>
      </w:pPr>
      <w:r w:rsidRPr="006368D9">
        <w:rPr>
          <w:rFonts w:ascii="Koop Office" w:hAnsi="Koop Office" w:cs="Arial"/>
        </w:rPr>
        <w:t>a</w:t>
      </w:r>
    </w:p>
    <w:p w:rsidR="00C725C2" w:rsidRDefault="00C725C2" w:rsidP="00D7357B">
      <w:pPr>
        <w:rPr>
          <w:rFonts w:cs="Arial"/>
          <w:sz w:val="20"/>
        </w:rPr>
      </w:pPr>
    </w:p>
    <w:p w:rsidR="009942E7" w:rsidRDefault="009942E7" w:rsidP="00D7357B">
      <w:pPr>
        <w:rPr>
          <w:rFonts w:cs="Arial"/>
          <w:sz w:val="20"/>
        </w:rPr>
      </w:pPr>
    </w:p>
    <w:p w:rsidR="009942E7" w:rsidRDefault="009942E7" w:rsidP="00D7357B">
      <w:pPr>
        <w:rPr>
          <w:rFonts w:cs="Arial"/>
          <w:sz w:val="20"/>
        </w:rPr>
      </w:pPr>
    </w:p>
    <w:p w:rsidR="00C725C2" w:rsidRPr="006368D9" w:rsidRDefault="00C725C2" w:rsidP="00D7357B">
      <w:pPr>
        <w:rPr>
          <w:rFonts w:cs="Arial"/>
          <w:sz w:val="20"/>
        </w:rPr>
      </w:pPr>
    </w:p>
    <w:p w:rsidR="009942E7" w:rsidRPr="00DC6C77" w:rsidRDefault="009942E7" w:rsidP="009942E7">
      <w:pPr>
        <w:rPr>
          <w:rFonts w:cs="Arial"/>
          <w:b/>
          <w:spacing w:val="20"/>
          <w:sz w:val="32"/>
        </w:rPr>
      </w:pPr>
      <w:proofErr w:type="spellStart"/>
      <w:r w:rsidRPr="00DC6C77">
        <w:rPr>
          <w:rFonts w:cs="Arial"/>
          <w:b/>
          <w:spacing w:val="20"/>
          <w:sz w:val="32"/>
        </w:rPr>
        <w:t>STaRS</w:t>
      </w:r>
      <w:proofErr w:type="spellEnd"/>
      <w:r w:rsidRPr="00DC6C77">
        <w:rPr>
          <w:rFonts w:cs="Arial"/>
          <w:b/>
          <w:spacing w:val="20"/>
          <w:sz w:val="32"/>
        </w:rPr>
        <w:t xml:space="preserve"> Karviná, s.r.o.</w:t>
      </w:r>
    </w:p>
    <w:p w:rsidR="009942E7" w:rsidRPr="00B008AF" w:rsidRDefault="009942E7" w:rsidP="009942E7">
      <w:pPr>
        <w:rPr>
          <w:rFonts w:cs="Arial"/>
          <w:b/>
        </w:rPr>
      </w:pPr>
      <w:r w:rsidRPr="00B008AF">
        <w:rPr>
          <w:rFonts w:cs="Arial"/>
          <w:b/>
        </w:rPr>
        <w:t xml:space="preserve">se sídlem </w:t>
      </w:r>
      <w:r w:rsidRPr="00DC6C77">
        <w:rPr>
          <w:rFonts w:cs="Arial"/>
          <w:b/>
        </w:rPr>
        <w:t xml:space="preserve">Karola </w:t>
      </w:r>
      <w:proofErr w:type="spellStart"/>
      <w:r w:rsidRPr="00DC6C77">
        <w:rPr>
          <w:rFonts w:cs="Arial"/>
          <w:b/>
        </w:rPr>
        <w:t>Śliwky</w:t>
      </w:r>
      <w:proofErr w:type="spellEnd"/>
      <w:r w:rsidRPr="00DC6C77">
        <w:rPr>
          <w:rFonts w:cs="Arial"/>
          <w:b/>
        </w:rPr>
        <w:t xml:space="preserve"> 783/</w:t>
      </w:r>
      <w:proofErr w:type="gramStart"/>
      <w:r w:rsidRPr="00DC6C77">
        <w:rPr>
          <w:rFonts w:cs="Arial"/>
          <w:b/>
        </w:rPr>
        <w:t>2a</w:t>
      </w:r>
      <w:proofErr w:type="gramEnd"/>
      <w:r w:rsidRPr="00DC6C77">
        <w:rPr>
          <w:rFonts w:cs="Arial"/>
          <w:b/>
        </w:rPr>
        <w:t>, Fryštát, 733 01 Karviná</w:t>
      </w:r>
    </w:p>
    <w:p w:rsidR="009942E7" w:rsidRDefault="009942E7" w:rsidP="009942E7">
      <w:pPr>
        <w:rPr>
          <w:rFonts w:cs="Arial"/>
          <w:b/>
        </w:rPr>
      </w:pPr>
      <w:r w:rsidRPr="00B008AF">
        <w:rPr>
          <w:rFonts w:cs="Arial"/>
          <w:b/>
        </w:rPr>
        <w:t>IČ</w:t>
      </w:r>
      <w:r>
        <w:rPr>
          <w:rFonts w:cs="Arial"/>
          <w:b/>
        </w:rPr>
        <w:t>O:</w:t>
      </w:r>
      <w:r w:rsidRPr="00B008AF">
        <w:rPr>
          <w:rFonts w:cs="Arial"/>
          <w:b/>
        </w:rPr>
        <w:t xml:space="preserve"> </w:t>
      </w:r>
      <w:r>
        <w:rPr>
          <w:rFonts w:cs="Arial"/>
          <w:b/>
        </w:rPr>
        <w:t>25857444</w:t>
      </w:r>
    </w:p>
    <w:p w:rsidR="009942E7" w:rsidRPr="006368D9" w:rsidRDefault="009942E7" w:rsidP="009942E7">
      <w:pPr>
        <w:jc w:val="both"/>
        <w:rPr>
          <w:rFonts w:cs="Arial"/>
          <w:b/>
          <w:sz w:val="20"/>
        </w:rPr>
      </w:pPr>
      <w:r w:rsidRPr="006368D9">
        <w:rPr>
          <w:rFonts w:cs="Arial"/>
          <w:sz w:val="20"/>
        </w:rPr>
        <w:t xml:space="preserve">zapsaný(á) v obchodním rejstříku u </w:t>
      </w:r>
      <w:r>
        <w:rPr>
          <w:rFonts w:cs="Arial"/>
          <w:sz w:val="20"/>
        </w:rPr>
        <w:t>Krajského soudu v Ostravě</w:t>
      </w:r>
      <w:r w:rsidRPr="006368D9">
        <w:rPr>
          <w:rFonts w:cs="Arial"/>
          <w:sz w:val="20"/>
        </w:rPr>
        <w:t xml:space="preserve">, </w:t>
      </w:r>
      <w:proofErr w:type="spellStart"/>
      <w:r w:rsidRPr="006368D9">
        <w:rPr>
          <w:rFonts w:cs="Arial"/>
          <w:sz w:val="20"/>
        </w:rPr>
        <w:t>sp</w:t>
      </w:r>
      <w:proofErr w:type="spellEnd"/>
      <w:r w:rsidRPr="006368D9">
        <w:rPr>
          <w:rFonts w:cs="Arial"/>
          <w:sz w:val="20"/>
        </w:rPr>
        <w:t>. zn.</w:t>
      </w:r>
      <w:r>
        <w:rPr>
          <w:rFonts w:cs="Arial"/>
          <w:sz w:val="20"/>
        </w:rPr>
        <w:t xml:space="preserve"> C 22459</w:t>
      </w:r>
    </w:p>
    <w:p w:rsidR="009942E7" w:rsidRPr="006368D9" w:rsidRDefault="009942E7" w:rsidP="009942E7">
      <w:pPr>
        <w:jc w:val="both"/>
        <w:rPr>
          <w:rFonts w:cs="Arial"/>
          <w:bCs/>
          <w:sz w:val="20"/>
        </w:rPr>
      </w:pPr>
      <w:r w:rsidRPr="006368D9">
        <w:rPr>
          <w:rFonts w:cs="Arial"/>
          <w:bCs/>
          <w:sz w:val="20"/>
        </w:rPr>
        <w:t>(dále jen „</w:t>
      </w:r>
      <w:r w:rsidRPr="006368D9">
        <w:rPr>
          <w:rFonts w:cs="Arial"/>
          <w:b/>
          <w:sz w:val="20"/>
        </w:rPr>
        <w:t>pojistník</w:t>
      </w:r>
      <w:r w:rsidRPr="00157976">
        <w:rPr>
          <w:rFonts w:cs="Arial"/>
          <w:sz w:val="20"/>
        </w:rPr>
        <w:t>“</w:t>
      </w:r>
      <w:r w:rsidRPr="006368D9">
        <w:rPr>
          <w:rFonts w:cs="Arial"/>
          <w:bCs/>
          <w:sz w:val="20"/>
        </w:rPr>
        <w:t>)</w:t>
      </w:r>
      <w:r>
        <w:rPr>
          <w:rFonts w:cs="Arial"/>
          <w:bCs/>
          <w:sz w:val="20"/>
        </w:rPr>
        <w:t>,</w:t>
      </w:r>
    </w:p>
    <w:p w:rsidR="009942E7" w:rsidRPr="006368D9" w:rsidRDefault="009942E7" w:rsidP="009942E7">
      <w:pPr>
        <w:jc w:val="both"/>
        <w:rPr>
          <w:rFonts w:cs="Arial"/>
          <w:bCs/>
          <w:sz w:val="20"/>
        </w:rPr>
      </w:pPr>
      <w:r w:rsidRPr="006368D9">
        <w:rPr>
          <w:rFonts w:cs="Arial"/>
          <w:bCs/>
          <w:sz w:val="20"/>
        </w:rPr>
        <w:t>jednající</w:t>
      </w:r>
      <w:r>
        <w:rPr>
          <w:rFonts w:cs="Arial"/>
          <w:bCs/>
          <w:sz w:val="20"/>
        </w:rPr>
        <w:t>:</w:t>
      </w:r>
      <w:r w:rsidRPr="006368D9">
        <w:rPr>
          <w:rFonts w:cs="Arial"/>
          <w:bCs/>
          <w:sz w:val="20"/>
        </w:rPr>
        <w:t xml:space="preserve"> </w:t>
      </w:r>
      <w:r>
        <w:rPr>
          <w:rFonts w:cs="Arial"/>
          <w:bCs/>
          <w:sz w:val="20"/>
        </w:rPr>
        <w:t xml:space="preserve">Petr </w:t>
      </w:r>
      <w:proofErr w:type="spellStart"/>
      <w:r>
        <w:rPr>
          <w:rFonts w:cs="Arial"/>
          <w:bCs/>
          <w:sz w:val="20"/>
        </w:rPr>
        <w:t>Dyszkiewicz</w:t>
      </w:r>
      <w:proofErr w:type="spellEnd"/>
      <w:r>
        <w:rPr>
          <w:rFonts w:cs="Arial"/>
          <w:bCs/>
          <w:sz w:val="20"/>
        </w:rPr>
        <w:t>, jednatel.</w:t>
      </w:r>
    </w:p>
    <w:p w:rsidR="009942E7" w:rsidRPr="006368D9" w:rsidRDefault="009942E7" w:rsidP="009942E7">
      <w:pPr>
        <w:pStyle w:val="Styl10bZarovnatdobloku"/>
      </w:pPr>
    </w:p>
    <w:p w:rsidR="00565539" w:rsidRPr="006368D9" w:rsidRDefault="00565539" w:rsidP="00565539">
      <w:pPr>
        <w:jc w:val="both"/>
        <w:rPr>
          <w:rFonts w:cs="Arial"/>
          <w:b/>
          <w:sz w:val="20"/>
        </w:rPr>
      </w:pPr>
      <w:r w:rsidRPr="006368D9">
        <w:rPr>
          <w:rFonts w:cs="Arial"/>
          <w:b/>
          <w:sz w:val="20"/>
        </w:rPr>
        <w:t>Korespondenční adresa:</w:t>
      </w:r>
    </w:p>
    <w:p w:rsidR="00567747" w:rsidRPr="009942E7" w:rsidRDefault="00567747" w:rsidP="00567747">
      <w:pPr>
        <w:rPr>
          <w:rFonts w:cs="Arial"/>
          <w:sz w:val="20"/>
          <w:szCs w:val="20"/>
          <w:u w:val="single"/>
        </w:rPr>
      </w:pPr>
      <w:r w:rsidRPr="009942E7">
        <w:rPr>
          <w:rFonts w:cs="Arial"/>
          <w:bCs/>
          <w:sz w:val="20"/>
          <w:szCs w:val="20"/>
        </w:rPr>
        <w:t>Korespondenční adresa pojistníka je totožná s výše uvedenou adresou pojistníka,</w:t>
      </w:r>
    </w:p>
    <w:p w:rsidR="00C725C2" w:rsidRPr="006368D9" w:rsidRDefault="00C725C2" w:rsidP="00D7357B">
      <w:pPr>
        <w:rPr>
          <w:rFonts w:cs="Arial"/>
          <w:b/>
          <w:sz w:val="20"/>
        </w:rPr>
      </w:pPr>
    </w:p>
    <w:p w:rsidR="00C725C2" w:rsidRDefault="00C725C2" w:rsidP="00D7357B">
      <w:pPr>
        <w:rPr>
          <w:rFonts w:cs="Arial"/>
          <w:b/>
          <w:sz w:val="20"/>
        </w:rPr>
      </w:pPr>
    </w:p>
    <w:p w:rsidR="009942E7" w:rsidRPr="006368D9" w:rsidRDefault="009942E7" w:rsidP="00D7357B">
      <w:pPr>
        <w:rPr>
          <w:rFonts w:cs="Arial"/>
          <w:b/>
          <w:sz w:val="20"/>
        </w:rPr>
      </w:pPr>
    </w:p>
    <w:p w:rsidR="00C725C2" w:rsidRPr="006368D9" w:rsidRDefault="00C725C2" w:rsidP="00D7357B">
      <w:pPr>
        <w:ind w:left="284" w:hanging="284"/>
        <w:rPr>
          <w:rFonts w:cs="Arial"/>
          <w:sz w:val="20"/>
        </w:rPr>
      </w:pPr>
      <w:r w:rsidRPr="006368D9">
        <w:rPr>
          <w:rFonts w:cs="Arial"/>
          <w:sz w:val="20"/>
        </w:rPr>
        <w:t xml:space="preserve">uzavírají </w:t>
      </w:r>
    </w:p>
    <w:p w:rsidR="00C725C2" w:rsidRDefault="00C725C2" w:rsidP="00D7357B">
      <w:pPr>
        <w:pStyle w:val="Zkladntext32"/>
        <w:spacing w:line="240" w:lineRule="auto"/>
        <w:rPr>
          <w:rFonts w:ascii="Koop Office" w:hAnsi="Koop Office" w:cs="Arial"/>
        </w:rPr>
      </w:pPr>
    </w:p>
    <w:p w:rsidR="009942E7" w:rsidRDefault="009942E7" w:rsidP="00D7357B">
      <w:pPr>
        <w:pStyle w:val="Zkladntext32"/>
        <w:spacing w:line="240" w:lineRule="auto"/>
        <w:rPr>
          <w:rFonts w:ascii="Koop Office" w:hAnsi="Koop Office" w:cs="Arial"/>
        </w:rPr>
      </w:pPr>
    </w:p>
    <w:p w:rsidR="00C725C2" w:rsidRPr="006368D9" w:rsidRDefault="00C725C2" w:rsidP="00D7357B">
      <w:pPr>
        <w:pStyle w:val="Zkladntext32"/>
        <w:spacing w:line="240" w:lineRule="auto"/>
        <w:rPr>
          <w:rFonts w:ascii="Koop Office" w:hAnsi="Koop Office" w:cs="Arial"/>
        </w:rPr>
      </w:pPr>
    </w:p>
    <w:p w:rsidR="00FA1DE8" w:rsidRDefault="00FA1DE8" w:rsidP="00FA1DE8">
      <w:pPr>
        <w:pStyle w:val="Zkladntext32"/>
        <w:spacing w:line="240" w:lineRule="auto"/>
        <w:jc w:val="both"/>
        <w:rPr>
          <w:rFonts w:ascii="Koop Office" w:hAnsi="Koop Office" w:cs="Arial"/>
        </w:rPr>
      </w:pPr>
      <w:r w:rsidRPr="006368D9">
        <w:rPr>
          <w:rFonts w:ascii="Koop Office" w:hAnsi="Koop Office" w:cs="Arial"/>
        </w:rPr>
        <w:t xml:space="preserve">ve smyslu zákona č. 89/2012 Sb., občanského zákoníku, </w:t>
      </w:r>
      <w:r>
        <w:rPr>
          <w:rFonts w:ascii="Koop Office" w:hAnsi="Koop Office" w:cs="Arial"/>
        </w:rPr>
        <w:t xml:space="preserve">tento dodatek, který </w:t>
      </w:r>
      <w:r w:rsidRPr="006368D9">
        <w:rPr>
          <w:rFonts w:ascii="Koop Office" w:hAnsi="Koop Office" w:cs="Arial"/>
        </w:rPr>
        <w:t>spolu s</w:t>
      </w:r>
      <w:r>
        <w:rPr>
          <w:rFonts w:ascii="Koop Office" w:hAnsi="Koop Office" w:cs="Arial"/>
        </w:rPr>
        <w:t xml:space="preserve"> výše uvedenou pojistnou smlouvou, </w:t>
      </w:r>
      <w:r w:rsidRPr="006368D9">
        <w:rPr>
          <w:rFonts w:ascii="Koop Office" w:hAnsi="Koop Office" w:cs="Arial"/>
        </w:rPr>
        <w:t>pojistnými podmínkami pojistitele a přílohami, na které se</w:t>
      </w:r>
      <w:r>
        <w:rPr>
          <w:rFonts w:ascii="Koop Office" w:hAnsi="Koop Office" w:cs="Arial"/>
        </w:rPr>
        <w:t xml:space="preserve"> pojistná smlouva (ve znění tohoto dodatku)</w:t>
      </w:r>
      <w:r w:rsidRPr="006368D9">
        <w:rPr>
          <w:rFonts w:ascii="Koop Office" w:hAnsi="Koop Office" w:cs="Arial"/>
        </w:rPr>
        <w:t xml:space="preserve"> odvolává, tvoří nedílný celek.</w:t>
      </w:r>
    </w:p>
    <w:p w:rsidR="00267757" w:rsidRDefault="00267757" w:rsidP="00E27E8A">
      <w:pPr>
        <w:pStyle w:val="Styl10bTunZarovnatdobloku"/>
        <w:numPr>
          <w:ilvl w:val="0"/>
          <w:numId w:val="0"/>
        </w:numPr>
        <w:ind w:left="425"/>
      </w:pPr>
    </w:p>
    <w:p w:rsidR="000B0D5B" w:rsidRDefault="000B0D5B" w:rsidP="00565539">
      <w:pPr>
        <w:pStyle w:val="Zkladntext3"/>
        <w:spacing w:before="120" w:after="0"/>
        <w:rPr>
          <w:rFonts w:ascii="Koop Office" w:hAnsi="Koop Office" w:cs="Arial"/>
          <w:sz w:val="20"/>
          <w:szCs w:val="20"/>
        </w:rPr>
      </w:pPr>
    </w:p>
    <w:p w:rsidR="009942E7" w:rsidRDefault="009942E7" w:rsidP="00565539">
      <w:pPr>
        <w:pStyle w:val="Zkladntext3"/>
        <w:spacing w:before="120" w:after="0"/>
        <w:rPr>
          <w:rFonts w:ascii="Koop Office" w:hAnsi="Koop Office" w:cs="Arial"/>
          <w:sz w:val="20"/>
          <w:szCs w:val="20"/>
        </w:rPr>
      </w:pPr>
    </w:p>
    <w:p w:rsidR="00750046" w:rsidRPr="00DD3FAD" w:rsidRDefault="00372F54" w:rsidP="0042645F">
      <w:pPr>
        <w:tabs>
          <w:tab w:val="left" w:pos="-720"/>
        </w:tabs>
        <w:spacing w:before="360"/>
        <w:jc w:val="both"/>
        <w:rPr>
          <w:rFonts w:cs="Arial"/>
          <w:sz w:val="20"/>
        </w:rPr>
      </w:pPr>
      <w:r w:rsidRPr="009942E7">
        <w:rPr>
          <w:rFonts w:cs="Arial"/>
          <w:sz w:val="20"/>
        </w:rPr>
        <w:t>Výše uvedená pojistná smlouva (včetně výše uvedených údajů o výše uvedených subjektech) nově zní takto</w:t>
      </w:r>
      <w:r w:rsidR="00750046" w:rsidRPr="009942E7">
        <w:rPr>
          <w:rFonts w:cs="Arial"/>
          <w:sz w:val="20"/>
          <w:vertAlign w:val="superscript"/>
        </w:rPr>
        <w:t>*</w:t>
      </w:r>
      <w:r w:rsidR="00750046" w:rsidRPr="009942E7">
        <w:rPr>
          <w:rFonts w:cs="Arial"/>
          <w:sz w:val="20"/>
        </w:rPr>
        <w:t>:</w:t>
      </w:r>
      <w:r w:rsidR="000B0D5B">
        <w:rPr>
          <w:rFonts w:cs="Arial"/>
          <w:sz w:val="20"/>
        </w:rPr>
        <w:t xml:space="preserve"> </w:t>
      </w:r>
    </w:p>
    <w:p w:rsidR="00750046" w:rsidRDefault="00750046" w:rsidP="00E546A1">
      <w:pPr>
        <w:tabs>
          <w:tab w:val="left" w:pos="-720"/>
        </w:tabs>
        <w:spacing w:before="60"/>
        <w:jc w:val="both"/>
        <w:rPr>
          <w:rFonts w:cs="Arial"/>
          <w:sz w:val="20"/>
          <w:vertAlign w:val="superscript"/>
        </w:rPr>
      </w:pPr>
      <w:r w:rsidRPr="000A7B53">
        <w:rPr>
          <w:rFonts w:cs="Arial"/>
          <w:sz w:val="20"/>
          <w:vertAlign w:val="superscript"/>
        </w:rPr>
        <w:t>* pokud se v tomto novém znění používá pojem „tento dodatek“, považuje se za něj tento dodatek</w:t>
      </w:r>
    </w:p>
    <w:p w:rsidR="00C725C2" w:rsidRPr="006368D9" w:rsidRDefault="00C725C2" w:rsidP="008E0DE6">
      <w:pPr>
        <w:spacing w:before="240"/>
        <w:jc w:val="center"/>
        <w:rPr>
          <w:rFonts w:cs="Arial"/>
          <w:b/>
          <w:sz w:val="24"/>
        </w:rPr>
      </w:pPr>
      <w:r w:rsidRPr="006368D9">
        <w:rPr>
          <w:rFonts w:cs="Arial"/>
          <w:b/>
          <w:sz w:val="24"/>
        </w:rPr>
        <w:lastRenderedPageBreak/>
        <w:t>Článek I.</w:t>
      </w:r>
    </w:p>
    <w:p w:rsidR="00C725C2" w:rsidRDefault="00C725C2" w:rsidP="00D7357B">
      <w:pPr>
        <w:jc w:val="center"/>
        <w:rPr>
          <w:rFonts w:cs="Arial"/>
          <w:b/>
          <w:sz w:val="24"/>
        </w:rPr>
      </w:pPr>
      <w:r w:rsidRPr="006368D9">
        <w:rPr>
          <w:rFonts w:cs="Arial"/>
          <w:b/>
          <w:sz w:val="24"/>
        </w:rPr>
        <w:t>Úvodní ustanovení</w:t>
      </w:r>
    </w:p>
    <w:p w:rsidR="00D22666" w:rsidRDefault="00C725C2" w:rsidP="00651D72">
      <w:pPr>
        <w:keepNext/>
        <w:numPr>
          <w:ilvl w:val="0"/>
          <w:numId w:val="12"/>
        </w:numPr>
        <w:tabs>
          <w:tab w:val="left" w:pos="-1418"/>
        </w:tabs>
        <w:spacing w:before="120"/>
        <w:jc w:val="both"/>
        <w:rPr>
          <w:rFonts w:cs="Arial"/>
          <w:sz w:val="20"/>
        </w:rPr>
      </w:pPr>
      <w:r w:rsidRPr="006368D9">
        <w:rPr>
          <w:rFonts w:cs="Arial"/>
          <w:sz w:val="20"/>
        </w:rPr>
        <w:t xml:space="preserve">Pojištěným </w:t>
      </w:r>
      <w:r w:rsidR="000F5B5C">
        <w:rPr>
          <w:rFonts w:cs="Arial"/>
          <w:sz w:val="20"/>
        </w:rPr>
        <w:t>je</w:t>
      </w:r>
      <w:r w:rsidR="009942E7">
        <w:rPr>
          <w:rFonts w:cs="Arial"/>
          <w:sz w:val="20"/>
        </w:rPr>
        <w:t xml:space="preserve"> pojistník.</w:t>
      </w:r>
    </w:p>
    <w:p w:rsidR="00C725C2" w:rsidRDefault="00C725C2" w:rsidP="00651D72">
      <w:pPr>
        <w:keepNext/>
        <w:numPr>
          <w:ilvl w:val="0"/>
          <w:numId w:val="12"/>
        </w:numPr>
        <w:tabs>
          <w:tab w:val="left" w:pos="-1418"/>
        </w:tabs>
        <w:spacing w:before="120"/>
        <w:jc w:val="both"/>
        <w:rPr>
          <w:rFonts w:cs="Arial"/>
          <w:sz w:val="20"/>
        </w:rPr>
      </w:pPr>
      <w:r w:rsidRPr="00EC7610">
        <w:rPr>
          <w:rFonts w:cs="Arial"/>
          <w:sz w:val="20"/>
        </w:rPr>
        <w:t>K tomuto pojištění se vztahují: Všeobecné pojistné podmínky (dále jen „VPP“), Zvláštní pojistné podmínky (dále jen „ZPP“) a Dodatkové pojistné podmínky (dále jen „DPP“).</w:t>
      </w:r>
    </w:p>
    <w:p w:rsidR="00C725C2" w:rsidRPr="006368D9" w:rsidRDefault="00C725C2" w:rsidP="00E27E8A">
      <w:pPr>
        <w:pStyle w:val="Styl10bTunZarovnatdobloku"/>
      </w:pPr>
      <w:r w:rsidRPr="006368D9">
        <w:t xml:space="preserve">Všeobecné pojistné podmínky </w:t>
      </w:r>
    </w:p>
    <w:p w:rsidR="00C725C2" w:rsidRPr="006368D9" w:rsidRDefault="00C725C2" w:rsidP="00B3199E">
      <w:pPr>
        <w:pStyle w:val="Styl10bZarovnatdobloku"/>
      </w:pPr>
      <w:r>
        <w:tab/>
      </w:r>
      <w:r w:rsidRPr="006368D9">
        <w:t>VPP P-100/14 - pro pojištění majetku a odpovědnosti</w:t>
      </w:r>
    </w:p>
    <w:p w:rsidR="00C725C2" w:rsidRDefault="00C725C2" w:rsidP="00B008AF">
      <w:pPr>
        <w:keepNext/>
        <w:tabs>
          <w:tab w:val="left" w:pos="-720"/>
          <w:tab w:val="left" w:pos="426"/>
        </w:tabs>
        <w:spacing w:before="120"/>
        <w:rPr>
          <w:rFonts w:cs="Arial"/>
          <w:b/>
          <w:bCs/>
          <w:sz w:val="20"/>
        </w:rPr>
      </w:pPr>
      <w:r>
        <w:rPr>
          <w:rFonts w:cs="Arial"/>
          <w:b/>
          <w:bCs/>
          <w:sz w:val="20"/>
        </w:rPr>
        <w:tab/>
      </w:r>
      <w:r w:rsidRPr="006368D9">
        <w:rPr>
          <w:rFonts w:cs="Arial"/>
          <w:b/>
          <w:bCs/>
          <w:sz w:val="20"/>
        </w:rPr>
        <w:t>Zvláštní pojistné podmínky</w:t>
      </w:r>
    </w:p>
    <w:p w:rsidR="00FA1DE8" w:rsidRDefault="00FA1DE8" w:rsidP="00FA1DE8">
      <w:pPr>
        <w:keepNext/>
        <w:tabs>
          <w:tab w:val="left" w:pos="-720"/>
          <w:tab w:val="left" w:pos="426"/>
        </w:tabs>
        <w:ind w:left="426"/>
        <w:rPr>
          <w:rFonts w:cs="Arial"/>
          <w:sz w:val="20"/>
        </w:rPr>
      </w:pPr>
      <w:r w:rsidRPr="006368D9">
        <w:rPr>
          <w:rFonts w:cs="Arial"/>
          <w:bCs/>
          <w:sz w:val="20"/>
        </w:rPr>
        <w:t>ZPP</w:t>
      </w:r>
      <w:r w:rsidRPr="006368D9">
        <w:rPr>
          <w:rFonts w:cs="Arial"/>
          <w:sz w:val="20"/>
        </w:rPr>
        <w:t xml:space="preserve"> P-150/14 - pro živelní pojištění</w:t>
      </w:r>
    </w:p>
    <w:p w:rsidR="00FA1DE8" w:rsidRDefault="00FA1DE8" w:rsidP="00FA1DE8">
      <w:pPr>
        <w:keepNext/>
        <w:tabs>
          <w:tab w:val="left" w:pos="-720"/>
          <w:tab w:val="left" w:pos="426"/>
        </w:tabs>
        <w:ind w:left="426"/>
        <w:rPr>
          <w:rFonts w:cs="Arial"/>
          <w:sz w:val="20"/>
        </w:rPr>
      </w:pPr>
      <w:r w:rsidRPr="006368D9">
        <w:rPr>
          <w:rFonts w:cs="Arial"/>
          <w:bCs/>
          <w:sz w:val="20"/>
        </w:rPr>
        <w:t>ZPP</w:t>
      </w:r>
      <w:r w:rsidRPr="006368D9">
        <w:rPr>
          <w:rFonts w:cs="Arial"/>
          <w:sz w:val="20"/>
        </w:rPr>
        <w:t xml:space="preserve"> P-200/14 - pro pojištění pro případ odcizení</w:t>
      </w:r>
    </w:p>
    <w:p w:rsidR="00FA1DE8" w:rsidRDefault="00FA1DE8" w:rsidP="00FA1DE8">
      <w:pPr>
        <w:keepNext/>
        <w:tabs>
          <w:tab w:val="left" w:pos="-720"/>
          <w:tab w:val="left" w:pos="426"/>
        </w:tabs>
        <w:ind w:left="426"/>
        <w:rPr>
          <w:rFonts w:cs="Arial"/>
          <w:sz w:val="20"/>
        </w:rPr>
      </w:pPr>
      <w:r w:rsidRPr="006368D9">
        <w:rPr>
          <w:rFonts w:cs="Arial"/>
          <w:bCs/>
          <w:sz w:val="20"/>
        </w:rPr>
        <w:t>ZPP</w:t>
      </w:r>
      <w:r w:rsidRPr="006368D9">
        <w:rPr>
          <w:rFonts w:cs="Arial"/>
          <w:sz w:val="20"/>
        </w:rPr>
        <w:t xml:space="preserve"> P-250/14 - pro pojištění skla</w:t>
      </w:r>
    </w:p>
    <w:p w:rsidR="00FA1DE8" w:rsidRPr="006368D9" w:rsidRDefault="00FA1DE8" w:rsidP="00FA1DE8">
      <w:pPr>
        <w:keepNext/>
        <w:tabs>
          <w:tab w:val="left" w:pos="-720"/>
          <w:tab w:val="left" w:pos="426"/>
        </w:tabs>
        <w:ind w:left="426"/>
        <w:rPr>
          <w:rFonts w:cs="Arial"/>
          <w:b/>
          <w:sz w:val="20"/>
        </w:rPr>
      </w:pPr>
      <w:r w:rsidRPr="006368D9">
        <w:rPr>
          <w:rFonts w:cs="Arial"/>
          <w:bCs/>
          <w:sz w:val="20"/>
        </w:rPr>
        <w:t>ZPP</w:t>
      </w:r>
      <w:r w:rsidRPr="006368D9">
        <w:rPr>
          <w:rFonts w:cs="Arial"/>
          <w:sz w:val="20"/>
        </w:rPr>
        <w:t xml:space="preserve"> P-600/14 - pro pojištění odpovědnosti za újmu</w:t>
      </w:r>
    </w:p>
    <w:p w:rsidR="00C725C2" w:rsidRDefault="00C725C2" w:rsidP="00795794">
      <w:pPr>
        <w:keepNext/>
        <w:tabs>
          <w:tab w:val="left" w:pos="-720"/>
          <w:tab w:val="left" w:pos="426"/>
        </w:tabs>
        <w:spacing w:before="120"/>
        <w:ind w:left="425"/>
        <w:rPr>
          <w:rFonts w:cs="Arial"/>
          <w:b/>
          <w:bCs/>
          <w:sz w:val="20"/>
        </w:rPr>
      </w:pPr>
      <w:r w:rsidRPr="006368D9">
        <w:rPr>
          <w:rFonts w:cs="Arial"/>
          <w:b/>
          <w:bCs/>
          <w:sz w:val="20"/>
        </w:rPr>
        <w:t>Dodatkové pojistné podmínky</w:t>
      </w:r>
    </w:p>
    <w:p w:rsidR="00C725C2" w:rsidRDefault="00C725C2" w:rsidP="00877895">
      <w:pPr>
        <w:keepNext/>
        <w:tabs>
          <w:tab w:val="left" w:pos="426"/>
        </w:tabs>
        <w:rPr>
          <w:rFonts w:cs="Arial"/>
          <w:sz w:val="20"/>
        </w:rPr>
      </w:pPr>
      <w:r>
        <w:rPr>
          <w:rFonts w:cs="Arial"/>
          <w:sz w:val="20"/>
        </w:rPr>
        <w:tab/>
      </w:r>
      <w:r w:rsidRPr="006368D9">
        <w:rPr>
          <w:rFonts w:cs="Arial"/>
          <w:sz w:val="20"/>
        </w:rPr>
        <w:t>DPP P-520/14 - pro pojištění hospodářských rizik, sestávající se z následujících doložek:</w:t>
      </w:r>
    </w:p>
    <w:p w:rsidR="00FA1DE8" w:rsidRDefault="00FA1DE8" w:rsidP="00FA1DE8">
      <w:pPr>
        <w:keepNext/>
        <w:tabs>
          <w:tab w:val="left" w:pos="426"/>
          <w:tab w:val="left" w:pos="1440"/>
        </w:tabs>
        <w:spacing w:before="120"/>
        <w:ind w:left="426" w:hanging="426"/>
        <w:rPr>
          <w:rFonts w:cs="Arial"/>
          <w:b/>
          <w:sz w:val="20"/>
        </w:rPr>
      </w:pPr>
      <w:r>
        <w:rPr>
          <w:rFonts w:cs="Arial"/>
          <w:b/>
          <w:sz w:val="20"/>
        </w:rPr>
        <w:tab/>
      </w:r>
      <w:r w:rsidRPr="006368D9">
        <w:rPr>
          <w:rFonts w:cs="Arial"/>
          <w:b/>
          <w:sz w:val="20"/>
        </w:rPr>
        <w:t xml:space="preserve">Živel </w:t>
      </w:r>
    </w:p>
    <w:p w:rsidR="00FA1DE8" w:rsidRPr="006368D9" w:rsidRDefault="00FA1DE8" w:rsidP="009942E7">
      <w:pPr>
        <w:keepNext/>
        <w:tabs>
          <w:tab w:val="left" w:pos="426"/>
          <w:tab w:val="left" w:pos="1440"/>
        </w:tabs>
        <w:ind w:left="425" w:hanging="425"/>
        <w:rPr>
          <w:rFonts w:cs="Arial"/>
          <w:sz w:val="20"/>
        </w:rPr>
      </w:pPr>
      <w:r>
        <w:rPr>
          <w:rFonts w:cs="Arial"/>
          <w:sz w:val="20"/>
        </w:rPr>
        <w:tab/>
      </w:r>
      <w:proofErr w:type="gramStart"/>
      <w:r w:rsidRPr="006368D9">
        <w:rPr>
          <w:rFonts w:cs="Arial"/>
          <w:sz w:val="20"/>
        </w:rPr>
        <w:t>DZ101 - Lehké</w:t>
      </w:r>
      <w:proofErr w:type="gramEnd"/>
      <w:r w:rsidRPr="006368D9">
        <w:rPr>
          <w:rFonts w:cs="Arial"/>
          <w:sz w:val="20"/>
        </w:rPr>
        <w:t xml:space="preserve"> stavby, dřevostavby </w:t>
      </w:r>
      <w:r w:rsidRPr="006368D9">
        <w:rPr>
          <w:sz w:val="20"/>
          <w:szCs w:val="20"/>
        </w:rPr>
        <w:t xml:space="preserve">- </w:t>
      </w:r>
      <w:r w:rsidR="009942E7">
        <w:rPr>
          <w:rFonts w:cs="Arial"/>
          <w:sz w:val="20"/>
        </w:rPr>
        <w:t>Výluka (1401)</w:t>
      </w:r>
    </w:p>
    <w:p w:rsidR="00FA1DE8" w:rsidRPr="006368D9" w:rsidRDefault="00FA1DE8" w:rsidP="00FA1DE8">
      <w:pPr>
        <w:tabs>
          <w:tab w:val="left" w:pos="426"/>
          <w:tab w:val="left" w:pos="1440"/>
        </w:tabs>
        <w:rPr>
          <w:rFonts w:cs="Arial"/>
          <w:bCs/>
          <w:sz w:val="20"/>
        </w:rPr>
      </w:pPr>
      <w:r>
        <w:rPr>
          <w:rFonts w:cs="Arial"/>
          <w:b/>
          <w:color w:val="FF00FF"/>
          <w:sz w:val="20"/>
        </w:rPr>
        <w:tab/>
      </w:r>
      <w:proofErr w:type="gramStart"/>
      <w:r w:rsidRPr="006368D9">
        <w:rPr>
          <w:rFonts w:cs="Arial"/>
          <w:bCs/>
          <w:sz w:val="20"/>
          <w:szCs w:val="20"/>
        </w:rPr>
        <w:t>DZ108</w:t>
      </w:r>
      <w:r w:rsidRPr="006368D9">
        <w:rPr>
          <w:rFonts w:cs="Arial"/>
          <w:bCs/>
          <w:sz w:val="20"/>
        </w:rPr>
        <w:t xml:space="preserve"> - Suterén</w:t>
      </w:r>
      <w:proofErr w:type="gramEnd"/>
      <w:r w:rsidRPr="006368D9">
        <w:rPr>
          <w:rFonts w:cs="Arial"/>
          <w:bCs/>
          <w:sz w:val="20"/>
        </w:rPr>
        <w:t xml:space="preserve"> </w:t>
      </w:r>
      <w:r w:rsidRPr="006368D9">
        <w:rPr>
          <w:sz w:val="20"/>
          <w:szCs w:val="20"/>
        </w:rPr>
        <w:t xml:space="preserve">- </w:t>
      </w:r>
      <w:r w:rsidRPr="006368D9">
        <w:rPr>
          <w:rFonts w:cs="Arial"/>
          <w:bCs/>
          <w:sz w:val="20"/>
        </w:rPr>
        <w:t xml:space="preserve">Výluka </w:t>
      </w:r>
      <w:r w:rsidRPr="006368D9">
        <w:rPr>
          <w:rFonts w:cs="Arial"/>
          <w:sz w:val="20"/>
        </w:rPr>
        <w:t>(1401)</w:t>
      </w:r>
    </w:p>
    <w:p w:rsidR="00FA1DE8" w:rsidRPr="006368D9" w:rsidRDefault="00FA1DE8" w:rsidP="00FA1DE8">
      <w:pPr>
        <w:tabs>
          <w:tab w:val="left" w:pos="426"/>
          <w:tab w:val="left" w:pos="1440"/>
        </w:tabs>
        <w:rPr>
          <w:rFonts w:cs="Arial"/>
          <w:bCs/>
          <w:sz w:val="20"/>
        </w:rPr>
      </w:pPr>
      <w:r>
        <w:rPr>
          <w:rFonts w:cs="Arial"/>
          <w:b/>
          <w:color w:val="FF00FF"/>
          <w:sz w:val="20"/>
        </w:rPr>
        <w:tab/>
      </w:r>
      <w:proofErr w:type="gramStart"/>
      <w:r w:rsidRPr="006368D9">
        <w:rPr>
          <w:rFonts w:cs="Arial"/>
          <w:bCs/>
          <w:sz w:val="20"/>
          <w:szCs w:val="20"/>
        </w:rPr>
        <w:t>DZ112</w:t>
      </w:r>
      <w:r w:rsidRPr="006368D9">
        <w:rPr>
          <w:rFonts w:cs="Arial"/>
          <w:bCs/>
          <w:sz w:val="20"/>
        </w:rPr>
        <w:t xml:space="preserve"> </w:t>
      </w:r>
      <w:r w:rsidRPr="006368D9">
        <w:rPr>
          <w:sz w:val="20"/>
        </w:rPr>
        <w:t xml:space="preserve">- </w:t>
      </w:r>
      <w:proofErr w:type="spellStart"/>
      <w:r w:rsidRPr="006368D9">
        <w:rPr>
          <w:rFonts w:cs="Arial"/>
          <w:bCs/>
          <w:sz w:val="20"/>
        </w:rPr>
        <w:t>Fotovoltaická</w:t>
      </w:r>
      <w:proofErr w:type="spellEnd"/>
      <w:proofErr w:type="gramEnd"/>
      <w:r w:rsidRPr="006368D9">
        <w:rPr>
          <w:rFonts w:cs="Arial"/>
          <w:bCs/>
          <w:sz w:val="20"/>
        </w:rPr>
        <w:t xml:space="preserve"> elektrárna - </w:t>
      </w:r>
      <w:r>
        <w:rPr>
          <w:rFonts w:cs="Arial"/>
          <w:bCs/>
          <w:sz w:val="20"/>
        </w:rPr>
        <w:t>Výluka</w:t>
      </w:r>
      <w:r w:rsidRPr="006368D9">
        <w:rPr>
          <w:rFonts w:cs="Arial"/>
          <w:bCs/>
          <w:sz w:val="20"/>
        </w:rPr>
        <w:t xml:space="preserve"> </w:t>
      </w:r>
      <w:r w:rsidRPr="006368D9">
        <w:rPr>
          <w:rFonts w:cs="Arial"/>
          <w:sz w:val="20"/>
        </w:rPr>
        <w:t>(1401)</w:t>
      </w:r>
      <w:r w:rsidRPr="006368D9">
        <w:rPr>
          <w:rFonts w:cs="Arial"/>
          <w:bCs/>
          <w:sz w:val="20"/>
        </w:rPr>
        <w:t xml:space="preserve"> </w:t>
      </w:r>
    </w:p>
    <w:p w:rsidR="00FA1DE8" w:rsidRDefault="00FA1DE8" w:rsidP="00FA1DE8">
      <w:pPr>
        <w:tabs>
          <w:tab w:val="left" w:pos="426"/>
          <w:tab w:val="left" w:pos="1440"/>
        </w:tabs>
        <w:rPr>
          <w:rFonts w:cs="Arial"/>
          <w:bCs/>
          <w:sz w:val="20"/>
          <w:szCs w:val="20"/>
        </w:rPr>
      </w:pPr>
      <w:r>
        <w:rPr>
          <w:rFonts w:cs="Arial"/>
          <w:b/>
          <w:color w:val="FF00FF"/>
          <w:sz w:val="20"/>
        </w:rPr>
        <w:tab/>
      </w:r>
      <w:proofErr w:type="gramStart"/>
      <w:r w:rsidRPr="006368D9">
        <w:rPr>
          <w:rFonts w:cs="Arial"/>
          <w:bCs/>
          <w:sz w:val="20"/>
          <w:szCs w:val="20"/>
        </w:rPr>
        <w:t xml:space="preserve">DZ113 - </w:t>
      </w:r>
      <w:r w:rsidRPr="006368D9">
        <w:rPr>
          <w:sz w:val="20"/>
          <w:szCs w:val="20"/>
        </w:rPr>
        <w:t>Atmosférické</w:t>
      </w:r>
      <w:proofErr w:type="gramEnd"/>
      <w:r w:rsidRPr="006368D9">
        <w:rPr>
          <w:sz w:val="20"/>
          <w:szCs w:val="20"/>
        </w:rPr>
        <w:t xml:space="preserve"> srážky- Rozšíření rozsahu pojištění </w:t>
      </w:r>
      <w:r w:rsidRPr="006368D9">
        <w:rPr>
          <w:rFonts w:cs="Arial"/>
          <w:sz w:val="20"/>
          <w:szCs w:val="20"/>
        </w:rPr>
        <w:t>(1401)</w:t>
      </w:r>
      <w:r w:rsidRPr="006368D9">
        <w:rPr>
          <w:rFonts w:cs="Arial"/>
          <w:bCs/>
          <w:sz w:val="20"/>
          <w:szCs w:val="20"/>
        </w:rPr>
        <w:t xml:space="preserve"> </w:t>
      </w:r>
    </w:p>
    <w:p w:rsidR="00FA1DE8" w:rsidRPr="006D7668" w:rsidRDefault="00FA1DE8" w:rsidP="00FA1DE8">
      <w:pPr>
        <w:tabs>
          <w:tab w:val="left" w:pos="426"/>
          <w:tab w:val="left" w:pos="1440"/>
        </w:tabs>
        <w:rPr>
          <w:rFonts w:cs="Arial"/>
          <w:sz w:val="20"/>
        </w:rPr>
      </w:pPr>
      <w:r>
        <w:rPr>
          <w:rFonts w:cs="Arial"/>
          <w:sz w:val="20"/>
        </w:rPr>
        <w:t xml:space="preserve">        </w:t>
      </w:r>
      <w:proofErr w:type="gramStart"/>
      <w:r w:rsidRPr="006D7668">
        <w:rPr>
          <w:rFonts w:cs="Arial"/>
          <w:sz w:val="20"/>
        </w:rPr>
        <w:t>DZ114 - Nepřímý</w:t>
      </w:r>
      <w:proofErr w:type="gramEnd"/>
      <w:r w:rsidRPr="006D7668">
        <w:rPr>
          <w:rFonts w:cs="Arial"/>
          <w:sz w:val="20"/>
        </w:rPr>
        <w:t xml:space="preserve"> úder blesku - Rozšíření rozsahu pojištění (1404)</w:t>
      </w:r>
    </w:p>
    <w:p w:rsidR="00FA1DE8" w:rsidRPr="006368D9" w:rsidRDefault="00FA1DE8" w:rsidP="00FA1DE8">
      <w:pPr>
        <w:keepNext/>
        <w:tabs>
          <w:tab w:val="left" w:pos="426"/>
        </w:tabs>
        <w:spacing w:before="120"/>
        <w:rPr>
          <w:rFonts w:cs="Arial"/>
          <w:b/>
          <w:sz w:val="20"/>
        </w:rPr>
      </w:pPr>
      <w:r>
        <w:rPr>
          <w:rFonts w:cs="Arial"/>
          <w:b/>
          <w:sz w:val="20"/>
        </w:rPr>
        <w:tab/>
      </w:r>
      <w:r w:rsidRPr="006368D9">
        <w:rPr>
          <w:rFonts w:cs="Arial"/>
          <w:b/>
          <w:sz w:val="20"/>
        </w:rPr>
        <w:t>Zabezpečení</w:t>
      </w:r>
    </w:p>
    <w:p w:rsidR="005D7B5E" w:rsidRPr="009942E7" w:rsidRDefault="005D7B5E" w:rsidP="005D7B5E">
      <w:pPr>
        <w:tabs>
          <w:tab w:val="left" w:pos="426"/>
          <w:tab w:val="left" w:pos="1276"/>
        </w:tabs>
        <w:ind w:left="425" w:hanging="425"/>
        <w:rPr>
          <w:rFonts w:cs="Arial"/>
          <w:b/>
          <w:bCs/>
          <w:color w:val="FF00FF"/>
          <w:sz w:val="20"/>
          <w:szCs w:val="20"/>
        </w:rPr>
      </w:pPr>
      <w:r>
        <w:rPr>
          <w:rFonts w:cs="Arial"/>
          <w:b/>
          <w:bCs/>
          <w:color w:val="FF00FF"/>
          <w:sz w:val="20"/>
          <w:szCs w:val="20"/>
        </w:rPr>
        <w:tab/>
      </w:r>
      <w:proofErr w:type="gramStart"/>
      <w:r w:rsidRPr="006368D9">
        <w:rPr>
          <w:rFonts w:cs="Arial"/>
          <w:bCs/>
          <w:sz w:val="20"/>
          <w:szCs w:val="20"/>
        </w:rPr>
        <w:t>DOZ101 - Předepsané</w:t>
      </w:r>
      <w:proofErr w:type="gramEnd"/>
      <w:r w:rsidRPr="006368D9">
        <w:rPr>
          <w:rFonts w:cs="Arial"/>
          <w:bCs/>
          <w:sz w:val="20"/>
          <w:szCs w:val="20"/>
        </w:rPr>
        <w:t xml:space="preserve"> způsoby zabezpečení pojištěných věcí (netýká se finančních prostředků a cenných předmětů) </w:t>
      </w:r>
      <w:r w:rsidRPr="009942E7">
        <w:rPr>
          <w:rFonts w:cs="Arial"/>
          <w:bCs/>
          <w:sz w:val="20"/>
          <w:szCs w:val="20"/>
        </w:rPr>
        <w:t>(1</w:t>
      </w:r>
      <w:r w:rsidR="00B42F6D" w:rsidRPr="009942E7">
        <w:rPr>
          <w:rFonts w:cs="Arial"/>
          <w:bCs/>
          <w:sz w:val="20"/>
          <w:szCs w:val="20"/>
        </w:rPr>
        <w:t>612</w:t>
      </w:r>
      <w:r w:rsidRPr="009942E7">
        <w:rPr>
          <w:rFonts w:cs="Arial"/>
          <w:bCs/>
          <w:sz w:val="20"/>
          <w:szCs w:val="20"/>
        </w:rPr>
        <w:t>)</w:t>
      </w:r>
    </w:p>
    <w:p w:rsidR="005D7B5E" w:rsidRPr="006368D9" w:rsidRDefault="005D7B5E" w:rsidP="005D7B5E">
      <w:pPr>
        <w:tabs>
          <w:tab w:val="left" w:pos="426"/>
          <w:tab w:val="left" w:pos="1304"/>
          <w:tab w:val="left" w:pos="1389"/>
        </w:tabs>
        <w:ind w:left="1389" w:hanging="1389"/>
        <w:rPr>
          <w:rFonts w:cs="Arial"/>
          <w:bCs/>
          <w:sz w:val="20"/>
          <w:szCs w:val="20"/>
        </w:rPr>
      </w:pPr>
      <w:r w:rsidRPr="009942E7">
        <w:rPr>
          <w:rFonts w:cs="Arial"/>
          <w:b/>
          <w:bCs/>
          <w:color w:val="FF00FF"/>
          <w:sz w:val="20"/>
          <w:szCs w:val="20"/>
        </w:rPr>
        <w:tab/>
      </w:r>
      <w:proofErr w:type="gramStart"/>
      <w:r w:rsidRPr="009942E7">
        <w:rPr>
          <w:rFonts w:cs="Arial"/>
          <w:bCs/>
          <w:sz w:val="20"/>
          <w:szCs w:val="20"/>
        </w:rPr>
        <w:t>DOZ102 - Předepsané</w:t>
      </w:r>
      <w:proofErr w:type="gramEnd"/>
      <w:r w:rsidRPr="009942E7">
        <w:rPr>
          <w:rFonts w:cs="Arial"/>
          <w:bCs/>
          <w:sz w:val="20"/>
          <w:szCs w:val="20"/>
        </w:rPr>
        <w:t xml:space="preserve"> způsoby zabezpečení finančních prostředků a cenných předmětů (1606)</w:t>
      </w:r>
    </w:p>
    <w:p w:rsidR="005D7B5E" w:rsidRPr="006368D9" w:rsidRDefault="005D7B5E" w:rsidP="005D7B5E">
      <w:pPr>
        <w:tabs>
          <w:tab w:val="left" w:pos="426"/>
          <w:tab w:val="left" w:pos="1304"/>
          <w:tab w:val="left" w:pos="1389"/>
        </w:tabs>
        <w:ind w:left="425" w:hanging="425"/>
        <w:rPr>
          <w:rFonts w:cs="Arial"/>
          <w:b/>
          <w:bCs/>
          <w:color w:val="FF00FF"/>
          <w:sz w:val="20"/>
          <w:szCs w:val="20"/>
        </w:rPr>
      </w:pPr>
      <w:r>
        <w:rPr>
          <w:rFonts w:cs="Arial"/>
          <w:b/>
          <w:bCs/>
          <w:color w:val="FF00FF"/>
          <w:sz w:val="20"/>
          <w:szCs w:val="20"/>
        </w:rPr>
        <w:tab/>
      </w:r>
      <w:proofErr w:type="gramStart"/>
      <w:r w:rsidRPr="006368D9">
        <w:rPr>
          <w:rFonts w:cs="Arial"/>
          <w:bCs/>
          <w:sz w:val="20"/>
          <w:szCs w:val="20"/>
        </w:rPr>
        <w:t>DOZ104 - Loupež</w:t>
      </w:r>
      <w:proofErr w:type="gramEnd"/>
      <w:r w:rsidRPr="006368D9">
        <w:rPr>
          <w:rFonts w:cs="Arial"/>
          <w:bCs/>
          <w:sz w:val="20"/>
          <w:szCs w:val="20"/>
        </w:rPr>
        <w:t xml:space="preserve"> přepravovaných peněz nebo cenin - Předepsané způsoby zabezpečení </w:t>
      </w:r>
      <w:r>
        <w:rPr>
          <w:rFonts w:cs="Arial"/>
          <w:bCs/>
          <w:sz w:val="20"/>
          <w:szCs w:val="20"/>
        </w:rPr>
        <w:t>peněz</w:t>
      </w:r>
      <w:r w:rsidRPr="006368D9">
        <w:rPr>
          <w:rFonts w:cs="Arial"/>
          <w:bCs/>
          <w:sz w:val="20"/>
          <w:szCs w:val="20"/>
        </w:rPr>
        <w:t xml:space="preserve"> a cenin </w:t>
      </w:r>
      <w:r>
        <w:rPr>
          <w:rFonts w:cs="Arial"/>
          <w:bCs/>
          <w:sz w:val="20"/>
          <w:szCs w:val="20"/>
        </w:rPr>
        <w:t>p</w:t>
      </w:r>
      <w:r w:rsidRPr="006368D9">
        <w:rPr>
          <w:rFonts w:cs="Arial"/>
          <w:bCs/>
          <w:sz w:val="20"/>
          <w:szCs w:val="20"/>
        </w:rPr>
        <w:t>řepravovaných osobou provádějící přepravu (1401)</w:t>
      </w:r>
    </w:p>
    <w:p w:rsidR="005D7B5E" w:rsidRPr="006368D9" w:rsidRDefault="005D7B5E" w:rsidP="005D7B5E">
      <w:pPr>
        <w:tabs>
          <w:tab w:val="left" w:pos="426"/>
          <w:tab w:val="left" w:pos="1304"/>
          <w:tab w:val="left" w:pos="1389"/>
        </w:tabs>
        <w:ind w:left="1389" w:hanging="1389"/>
        <w:rPr>
          <w:rFonts w:cs="Arial"/>
          <w:b/>
          <w:bCs/>
          <w:color w:val="FF00FF"/>
          <w:sz w:val="20"/>
          <w:szCs w:val="20"/>
        </w:rPr>
      </w:pPr>
      <w:r>
        <w:rPr>
          <w:rFonts w:cs="Arial"/>
          <w:b/>
          <w:bCs/>
          <w:color w:val="FF00FF"/>
          <w:sz w:val="20"/>
          <w:szCs w:val="20"/>
        </w:rPr>
        <w:tab/>
      </w:r>
      <w:proofErr w:type="gramStart"/>
      <w:r w:rsidRPr="006368D9">
        <w:rPr>
          <w:rFonts w:cs="Arial"/>
          <w:bCs/>
          <w:sz w:val="20"/>
          <w:szCs w:val="20"/>
        </w:rPr>
        <w:t>DOZ105 - Předepsané</w:t>
      </w:r>
      <w:proofErr w:type="gramEnd"/>
      <w:r w:rsidRPr="006368D9">
        <w:rPr>
          <w:rFonts w:cs="Arial"/>
          <w:bCs/>
          <w:sz w:val="20"/>
          <w:szCs w:val="20"/>
        </w:rPr>
        <w:t xml:space="preserve"> způsoby zabezpečení - Výklad pojmů (1401)</w:t>
      </w:r>
    </w:p>
    <w:p w:rsidR="00FA1DE8" w:rsidRPr="006368D9" w:rsidRDefault="00FA1DE8" w:rsidP="00FA1DE8">
      <w:pPr>
        <w:keepNext/>
        <w:tabs>
          <w:tab w:val="left" w:pos="426"/>
        </w:tabs>
        <w:spacing w:before="120"/>
        <w:rPr>
          <w:rFonts w:cs="Arial"/>
          <w:b/>
          <w:sz w:val="20"/>
        </w:rPr>
      </w:pPr>
      <w:r>
        <w:rPr>
          <w:rFonts w:cs="Arial"/>
          <w:b/>
          <w:sz w:val="20"/>
        </w:rPr>
        <w:tab/>
      </w:r>
      <w:r w:rsidRPr="006368D9">
        <w:rPr>
          <w:rFonts w:cs="Arial"/>
          <w:b/>
          <w:sz w:val="20"/>
        </w:rPr>
        <w:t>Odpovědnost za újmu</w:t>
      </w:r>
    </w:p>
    <w:p w:rsidR="00C8138D" w:rsidRPr="009942E7" w:rsidRDefault="00C8138D" w:rsidP="00C8138D">
      <w:pPr>
        <w:tabs>
          <w:tab w:val="left" w:pos="426"/>
          <w:tab w:val="left" w:pos="1304"/>
          <w:tab w:val="left" w:pos="1389"/>
        </w:tabs>
        <w:ind w:left="425"/>
        <w:rPr>
          <w:rFonts w:cs="Arial"/>
          <w:bCs/>
          <w:sz w:val="20"/>
          <w:szCs w:val="20"/>
        </w:rPr>
      </w:pPr>
      <w:r>
        <w:rPr>
          <w:rFonts w:cs="Arial"/>
          <w:b/>
          <w:bCs/>
          <w:color w:val="FF00FF"/>
          <w:sz w:val="20"/>
          <w:szCs w:val="20"/>
        </w:rPr>
        <w:tab/>
      </w:r>
      <w:proofErr w:type="gramStart"/>
      <w:r w:rsidRPr="006368D9">
        <w:rPr>
          <w:rFonts w:cs="Arial"/>
          <w:bCs/>
          <w:sz w:val="20"/>
          <w:szCs w:val="20"/>
        </w:rPr>
        <w:t>DODP102 - Pojištění</w:t>
      </w:r>
      <w:proofErr w:type="gramEnd"/>
      <w:r w:rsidRPr="006368D9">
        <w:rPr>
          <w:rFonts w:cs="Arial"/>
          <w:bCs/>
          <w:sz w:val="20"/>
          <w:szCs w:val="20"/>
        </w:rPr>
        <w:t xml:space="preserve"> obecné odpovědnosti za </w:t>
      </w:r>
      <w:r>
        <w:rPr>
          <w:rFonts w:cs="Arial"/>
          <w:bCs/>
          <w:sz w:val="20"/>
          <w:szCs w:val="20"/>
        </w:rPr>
        <w:t>újmu</w:t>
      </w:r>
      <w:r w:rsidRPr="006368D9">
        <w:rPr>
          <w:rFonts w:cs="Arial"/>
          <w:bCs/>
          <w:sz w:val="20"/>
          <w:szCs w:val="20"/>
        </w:rPr>
        <w:t xml:space="preserve"> a </w:t>
      </w:r>
      <w:r>
        <w:rPr>
          <w:rFonts w:cs="Arial"/>
          <w:bCs/>
          <w:sz w:val="20"/>
          <w:szCs w:val="20"/>
        </w:rPr>
        <w:t xml:space="preserve">pojištění odpovědnosti za újmu způsobenou vadou výrobku a </w:t>
      </w:r>
      <w:r w:rsidRPr="009942E7">
        <w:rPr>
          <w:rFonts w:cs="Arial"/>
          <w:bCs/>
          <w:sz w:val="20"/>
          <w:szCs w:val="20"/>
        </w:rPr>
        <w:t>vadou práce po předání - Základní rozsah pojištění (1</w:t>
      </w:r>
      <w:r w:rsidR="00B82A35" w:rsidRPr="009942E7">
        <w:rPr>
          <w:rFonts w:cs="Arial"/>
          <w:bCs/>
          <w:sz w:val="20"/>
          <w:szCs w:val="20"/>
        </w:rPr>
        <w:t>612</w:t>
      </w:r>
      <w:r w:rsidRPr="009942E7">
        <w:rPr>
          <w:rFonts w:cs="Arial"/>
          <w:bCs/>
          <w:sz w:val="20"/>
          <w:szCs w:val="20"/>
        </w:rPr>
        <w:t>)</w:t>
      </w:r>
    </w:p>
    <w:p w:rsidR="005D7B5E" w:rsidRPr="006368D9" w:rsidRDefault="005D7B5E" w:rsidP="005D7B5E">
      <w:pPr>
        <w:tabs>
          <w:tab w:val="left" w:pos="426"/>
          <w:tab w:val="left" w:pos="1150"/>
          <w:tab w:val="left" w:pos="4930"/>
          <w:tab w:val="left" w:pos="9212"/>
        </w:tabs>
        <w:rPr>
          <w:rFonts w:cs="Arial"/>
          <w:bCs/>
          <w:sz w:val="20"/>
        </w:rPr>
      </w:pPr>
      <w:r w:rsidRPr="009942E7">
        <w:rPr>
          <w:rFonts w:cs="Arial"/>
          <w:b/>
          <w:color w:val="FF00FF"/>
          <w:sz w:val="20"/>
        </w:rPr>
        <w:tab/>
      </w:r>
      <w:proofErr w:type="gramStart"/>
      <w:r w:rsidRPr="009942E7">
        <w:rPr>
          <w:rFonts w:cs="Arial"/>
          <w:bCs/>
          <w:sz w:val="20"/>
        </w:rPr>
        <w:t>DODP103</w:t>
      </w:r>
      <w:r w:rsidRPr="009942E7">
        <w:rPr>
          <w:rFonts w:cs="Arial"/>
          <w:b/>
          <w:sz w:val="20"/>
        </w:rPr>
        <w:t xml:space="preserve"> </w:t>
      </w:r>
      <w:r w:rsidRPr="009942E7">
        <w:rPr>
          <w:rFonts w:cs="Arial"/>
          <w:bCs/>
          <w:sz w:val="20"/>
        </w:rPr>
        <w:t>- Cizí</w:t>
      </w:r>
      <w:proofErr w:type="gramEnd"/>
      <w:r w:rsidRPr="009942E7">
        <w:rPr>
          <w:rFonts w:cs="Arial"/>
          <w:bCs/>
          <w:sz w:val="20"/>
        </w:rPr>
        <w:t xml:space="preserve"> věci převzaté - Rozšíření rozsahu pojištění </w:t>
      </w:r>
      <w:r w:rsidRPr="009942E7">
        <w:rPr>
          <w:rFonts w:cs="Arial"/>
          <w:sz w:val="20"/>
        </w:rPr>
        <w:t>(1606)</w:t>
      </w:r>
    </w:p>
    <w:p w:rsidR="00C8138D" w:rsidRPr="006368D9" w:rsidRDefault="00C8138D" w:rsidP="00C8138D">
      <w:pPr>
        <w:tabs>
          <w:tab w:val="left" w:pos="-1440"/>
          <w:tab w:val="left" w:pos="426"/>
        </w:tabs>
        <w:rPr>
          <w:rFonts w:cs="Arial"/>
          <w:bCs/>
          <w:sz w:val="20"/>
        </w:rPr>
      </w:pPr>
      <w:r>
        <w:rPr>
          <w:rFonts w:cs="Arial"/>
          <w:b/>
          <w:color w:val="FF00FF"/>
          <w:sz w:val="20"/>
        </w:rPr>
        <w:tab/>
      </w:r>
      <w:proofErr w:type="gramStart"/>
      <w:r w:rsidRPr="006368D9">
        <w:rPr>
          <w:rFonts w:cs="Arial"/>
          <w:bCs/>
          <w:sz w:val="20"/>
        </w:rPr>
        <w:t>DODP104 - Cizí</w:t>
      </w:r>
      <w:proofErr w:type="gramEnd"/>
      <w:r w:rsidRPr="006368D9">
        <w:rPr>
          <w:rFonts w:cs="Arial"/>
          <w:bCs/>
          <w:sz w:val="20"/>
        </w:rPr>
        <w:t xml:space="preserve"> věci užívané - Rozšíření rozsahu pojištění </w:t>
      </w:r>
      <w:r w:rsidRPr="006368D9">
        <w:rPr>
          <w:rFonts w:cs="Arial"/>
          <w:sz w:val="20"/>
        </w:rPr>
        <w:t>(1401)</w:t>
      </w:r>
    </w:p>
    <w:p w:rsidR="00C8138D" w:rsidRPr="006368D9" w:rsidRDefault="00C8138D" w:rsidP="00C8138D">
      <w:pPr>
        <w:tabs>
          <w:tab w:val="left" w:pos="-1440"/>
          <w:tab w:val="left" w:pos="426"/>
        </w:tabs>
        <w:ind w:left="425" w:hanging="425"/>
        <w:rPr>
          <w:rFonts w:cs="Arial"/>
          <w:bCs/>
          <w:sz w:val="20"/>
        </w:rPr>
      </w:pPr>
      <w:r>
        <w:rPr>
          <w:rFonts w:cs="Arial"/>
          <w:b/>
          <w:color w:val="FF00FF"/>
          <w:sz w:val="20"/>
        </w:rPr>
        <w:tab/>
      </w:r>
      <w:proofErr w:type="gramStart"/>
      <w:r w:rsidRPr="006368D9">
        <w:rPr>
          <w:rFonts w:cs="Arial"/>
          <w:bCs/>
          <w:sz w:val="20"/>
        </w:rPr>
        <w:t>DODP105 - Náklady</w:t>
      </w:r>
      <w:proofErr w:type="gramEnd"/>
      <w:r w:rsidRPr="006368D9">
        <w:rPr>
          <w:rFonts w:cs="Arial"/>
          <w:bCs/>
          <w:sz w:val="20"/>
        </w:rPr>
        <w:t xml:space="preserve"> zdravotní pojišťovny </w:t>
      </w:r>
      <w:r>
        <w:rPr>
          <w:rFonts w:cs="Arial"/>
          <w:bCs/>
          <w:sz w:val="20"/>
        </w:rPr>
        <w:t xml:space="preserve">a regresy dávek nemocenského pojištění </w:t>
      </w:r>
      <w:r w:rsidRPr="006368D9">
        <w:rPr>
          <w:rFonts w:cs="Arial"/>
          <w:bCs/>
          <w:sz w:val="20"/>
        </w:rPr>
        <w:t xml:space="preserve">- Rozšíření rozsahu pojištění </w:t>
      </w:r>
      <w:r w:rsidRPr="006368D9">
        <w:rPr>
          <w:rFonts w:cs="Arial"/>
          <w:sz w:val="20"/>
        </w:rPr>
        <w:t>(1401)</w:t>
      </w:r>
    </w:p>
    <w:p w:rsidR="00C8138D" w:rsidRDefault="00C8138D" w:rsidP="00C8138D">
      <w:pPr>
        <w:tabs>
          <w:tab w:val="left" w:pos="426"/>
        </w:tabs>
        <w:rPr>
          <w:rFonts w:cs="Arial"/>
          <w:sz w:val="20"/>
        </w:rPr>
      </w:pPr>
      <w:r>
        <w:rPr>
          <w:rFonts w:cs="Arial"/>
          <w:b/>
          <w:color w:val="FF00FF"/>
          <w:sz w:val="20"/>
        </w:rPr>
        <w:tab/>
      </w:r>
      <w:proofErr w:type="gramStart"/>
      <w:r w:rsidRPr="009942E7">
        <w:rPr>
          <w:sz w:val="20"/>
          <w:szCs w:val="20"/>
        </w:rPr>
        <w:t xml:space="preserve">DODP109 </w:t>
      </w:r>
      <w:r w:rsidRPr="009942E7">
        <w:rPr>
          <w:rFonts w:cs="Arial"/>
          <w:bCs/>
          <w:sz w:val="20"/>
          <w:szCs w:val="20"/>
        </w:rPr>
        <w:t xml:space="preserve">- </w:t>
      </w:r>
      <w:r w:rsidRPr="009942E7">
        <w:rPr>
          <w:sz w:val="20"/>
          <w:szCs w:val="20"/>
        </w:rPr>
        <w:t>Provoz</w:t>
      </w:r>
      <w:proofErr w:type="gramEnd"/>
      <w:r w:rsidRPr="009942E7">
        <w:rPr>
          <w:sz w:val="20"/>
          <w:szCs w:val="20"/>
        </w:rPr>
        <w:t xml:space="preserve"> pracovních strojů - Rozšíření rozsahu pojištění </w:t>
      </w:r>
      <w:r w:rsidRPr="009942E7">
        <w:rPr>
          <w:rFonts w:cs="Arial"/>
          <w:sz w:val="20"/>
        </w:rPr>
        <w:t>(1412)</w:t>
      </w:r>
    </w:p>
    <w:p w:rsidR="00C8138D" w:rsidRDefault="00C8138D" w:rsidP="00C8138D">
      <w:pPr>
        <w:tabs>
          <w:tab w:val="left" w:pos="426"/>
        </w:tabs>
        <w:ind w:left="425"/>
        <w:rPr>
          <w:rFonts w:cs="Arial"/>
          <w:sz w:val="20"/>
        </w:rPr>
      </w:pPr>
      <w:proofErr w:type="gramStart"/>
      <w:r w:rsidRPr="00056503">
        <w:rPr>
          <w:rFonts w:cs="Arial"/>
          <w:sz w:val="20"/>
        </w:rPr>
        <w:t>DODP121 - Odpovědnost</w:t>
      </w:r>
      <w:proofErr w:type="gramEnd"/>
      <w:r w:rsidRPr="00056503">
        <w:rPr>
          <w:rFonts w:cs="Arial"/>
          <w:sz w:val="20"/>
        </w:rPr>
        <w:t xml:space="preserve"> obchodní korporace za újmu členům svých orgánů v souvislosti s výkonem jejich funkce včetně motorových vozidel - Rozšíření rozsahu pojištění (1412)</w:t>
      </w:r>
    </w:p>
    <w:p w:rsidR="00FA1DE8" w:rsidRPr="006368D9" w:rsidRDefault="00FA1DE8" w:rsidP="00FA1DE8">
      <w:pPr>
        <w:keepNext/>
        <w:tabs>
          <w:tab w:val="left" w:pos="426"/>
        </w:tabs>
        <w:spacing w:before="120"/>
        <w:rPr>
          <w:rFonts w:cs="Arial"/>
          <w:b/>
          <w:sz w:val="20"/>
          <w:szCs w:val="20"/>
        </w:rPr>
      </w:pPr>
      <w:r>
        <w:rPr>
          <w:rFonts w:cs="Arial"/>
          <w:b/>
          <w:sz w:val="20"/>
          <w:szCs w:val="20"/>
        </w:rPr>
        <w:tab/>
      </w:r>
      <w:r w:rsidRPr="006368D9">
        <w:rPr>
          <w:rFonts w:cs="Arial"/>
          <w:b/>
          <w:sz w:val="20"/>
          <w:szCs w:val="20"/>
        </w:rPr>
        <w:t>Obecné</w:t>
      </w:r>
    </w:p>
    <w:p w:rsidR="00FA1DE8" w:rsidRPr="006368D9" w:rsidRDefault="00FA1DE8" w:rsidP="00FA1DE8">
      <w:pPr>
        <w:tabs>
          <w:tab w:val="left" w:pos="426"/>
        </w:tabs>
        <w:rPr>
          <w:rFonts w:cs="Arial"/>
          <w:sz w:val="20"/>
          <w:szCs w:val="20"/>
        </w:rPr>
      </w:pPr>
      <w:r>
        <w:rPr>
          <w:rFonts w:cs="Arial"/>
          <w:b/>
          <w:color w:val="FF00FF"/>
          <w:sz w:val="20"/>
          <w:szCs w:val="20"/>
        </w:rPr>
        <w:tab/>
      </w:r>
      <w:proofErr w:type="gramStart"/>
      <w:r w:rsidRPr="006368D9">
        <w:rPr>
          <w:rFonts w:cs="Arial"/>
          <w:sz w:val="20"/>
          <w:szCs w:val="20"/>
        </w:rPr>
        <w:t>DOB10</w:t>
      </w:r>
      <w:r>
        <w:rPr>
          <w:rFonts w:cs="Arial"/>
          <w:sz w:val="20"/>
          <w:szCs w:val="20"/>
        </w:rPr>
        <w:t>1</w:t>
      </w:r>
      <w:r w:rsidRPr="006368D9">
        <w:rPr>
          <w:rFonts w:cs="Arial"/>
          <w:sz w:val="20"/>
          <w:szCs w:val="20"/>
        </w:rPr>
        <w:t xml:space="preserve"> </w:t>
      </w:r>
      <w:r>
        <w:rPr>
          <w:rFonts w:cs="Arial"/>
          <w:sz w:val="20"/>
          <w:szCs w:val="20"/>
        </w:rPr>
        <w:t>-</w:t>
      </w:r>
      <w:r w:rsidRPr="006368D9">
        <w:rPr>
          <w:rFonts w:cs="Arial"/>
          <w:sz w:val="20"/>
          <w:szCs w:val="20"/>
        </w:rPr>
        <w:t xml:space="preserve"> </w:t>
      </w:r>
      <w:r>
        <w:rPr>
          <w:rFonts w:cs="Arial"/>
          <w:sz w:val="20"/>
          <w:szCs w:val="20"/>
        </w:rPr>
        <w:t>Elektronická</w:t>
      </w:r>
      <w:proofErr w:type="gramEnd"/>
      <w:r>
        <w:rPr>
          <w:rFonts w:cs="Arial"/>
          <w:sz w:val="20"/>
          <w:szCs w:val="20"/>
        </w:rPr>
        <w:t xml:space="preserve"> rizika - Výluka</w:t>
      </w:r>
      <w:r w:rsidRPr="006368D9">
        <w:rPr>
          <w:rFonts w:cs="Arial"/>
          <w:sz w:val="20"/>
          <w:szCs w:val="20"/>
        </w:rPr>
        <w:t xml:space="preserve"> (1401)</w:t>
      </w:r>
    </w:p>
    <w:p w:rsidR="00FA1DE8" w:rsidRPr="006368D9" w:rsidRDefault="00FA1DE8" w:rsidP="00FA1DE8">
      <w:pPr>
        <w:tabs>
          <w:tab w:val="left" w:pos="426"/>
        </w:tabs>
        <w:rPr>
          <w:rFonts w:cs="Arial"/>
          <w:sz w:val="20"/>
          <w:szCs w:val="20"/>
        </w:rPr>
      </w:pPr>
      <w:r>
        <w:rPr>
          <w:rFonts w:cs="Arial"/>
          <w:b/>
          <w:color w:val="FF00FF"/>
          <w:sz w:val="20"/>
          <w:szCs w:val="20"/>
        </w:rPr>
        <w:tab/>
      </w:r>
      <w:proofErr w:type="gramStart"/>
      <w:r w:rsidRPr="006368D9">
        <w:rPr>
          <w:rFonts w:cs="Arial"/>
          <w:sz w:val="20"/>
          <w:szCs w:val="20"/>
        </w:rPr>
        <w:t>DOB103 - Výklad</w:t>
      </w:r>
      <w:proofErr w:type="gramEnd"/>
      <w:r w:rsidRPr="006368D9">
        <w:rPr>
          <w:rFonts w:cs="Arial"/>
          <w:sz w:val="20"/>
          <w:szCs w:val="20"/>
        </w:rPr>
        <w:t xml:space="preserve"> pojmů pro účely pojistné smlouvy (1401)</w:t>
      </w:r>
    </w:p>
    <w:p w:rsidR="00FA1DE8" w:rsidRPr="006368D9" w:rsidRDefault="00FA1DE8" w:rsidP="00FA1DE8">
      <w:pPr>
        <w:tabs>
          <w:tab w:val="left" w:pos="426"/>
        </w:tabs>
        <w:rPr>
          <w:rFonts w:cs="Arial"/>
          <w:sz w:val="20"/>
          <w:szCs w:val="20"/>
        </w:rPr>
      </w:pPr>
      <w:r>
        <w:rPr>
          <w:rFonts w:cs="Arial"/>
          <w:b/>
          <w:color w:val="FF00FF"/>
          <w:sz w:val="20"/>
          <w:szCs w:val="20"/>
        </w:rPr>
        <w:tab/>
      </w:r>
      <w:proofErr w:type="gramStart"/>
      <w:r w:rsidRPr="006368D9">
        <w:rPr>
          <w:rFonts w:cs="Arial"/>
          <w:sz w:val="20"/>
          <w:szCs w:val="20"/>
        </w:rPr>
        <w:t>DOB105 - Tíha</w:t>
      </w:r>
      <w:proofErr w:type="gramEnd"/>
      <w:r w:rsidRPr="006368D9">
        <w:rPr>
          <w:rFonts w:cs="Arial"/>
          <w:sz w:val="20"/>
          <w:szCs w:val="20"/>
        </w:rPr>
        <w:t xml:space="preserve"> sněhu, námraza - Vymezení podmínek (1401)</w:t>
      </w:r>
    </w:p>
    <w:p w:rsidR="00FA1DE8" w:rsidRPr="006368D9" w:rsidRDefault="00FA1DE8" w:rsidP="00FA1DE8">
      <w:pPr>
        <w:tabs>
          <w:tab w:val="left" w:pos="426"/>
          <w:tab w:val="left" w:pos="1389"/>
          <w:tab w:val="left" w:pos="1701"/>
        </w:tabs>
        <w:ind w:left="1729" w:hanging="1729"/>
        <w:rPr>
          <w:rFonts w:cs="Arial"/>
          <w:b/>
          <w:bCs/>
          <w:color w:val="FF00FF"/>
          <w:sz w:val="20"/>
          <w:szCs w:val="20"/>
        </w:rPr>
      </w:pPr>
      <w:r>
        <w:rPr>
          <w:rFonts w:cs="Arial"/>
          <w:b/>
          <w:bCs/>
          <w:color w:val="FF00FF"/>
          <w:sz w:val="20"/>
          <w:szCs w:val="20"/>
        </w:rPr>
        <w:tab/>
      </w:r>
      <w:proofErr w:type="gramStart"/>
      <w:r w:rsidRPr="006368D9">
        <w:rPr>
          <w:rFonts w:cs="Arial"/>
          <w:bCs/>
          <w:sz w:val="20"/>
          <w:szCs w:val="20"/>
        </w:rPr>
        <w:t>DOB107 - Definice</w:t>
      </w:r>
      <w:proofErr w:type="gramEnd"/>
      <w:r w:rsidRPr="006368D9">
        <w:rPr>
          <w:rFonts w:cs="Arial"/>
          <w:bCs/>
          <w:sz w:val="20"/>
          <w:szCs w:val="20"/>
        </w:rPr>
        <w:t xml:space="preserve"> jedné pojistné události pro pojistná nebezpečí povodeň, záplava, </w:t>
      </w:r>
      <w:r>
        <w:rPr>
          <w:rFonts w:cs="Arial"/>
          <w:bCs/>
          <w:sz w:val="20"/>
          <w:szCs w:val="20"/>
        </w:rPr>
        <w:t xml:space="preserve">vichřice, </w:t>
      </w:r>
      <w:r w:rsidRPr="006368D9">
        <w:rPr>
          <w:rFonts w:cs="Arial"/>
          <w:bCs/>
          <w:sz w:val="20"/>
          <w:szCs w:val="20"/>
        </w:rPr>
        <w:t>krupobití (1401)</w:t>
      </w:r>
    </w:p>
    <w:p w:rsidR="00FA1DE8" w:rsidRPr="006368D9" w:rsidRDefault="00FA1DE8" w:rsidP="00FA1DE8">
      <w:pPr>
        <w:tabs>
          <w:tab w:val="left" w:pos="426"/>
        </w:tabs>
        <w:spacing w:before="120"/>
        <w:rPr>
          <w:b/>
          <w:sz w:val="20"/>
          <w:szCs w:val="20"/>
        </w:rPr>
      </w:pPr>
      <w:r>
        <w:rPr>
          <w:b/>
          <w:sz w:val="20"/>
          <w:szCs w:val="20"/>
        </w:rPr>
        <w:tab/>
      </w:r>
      <w:r w:rsidRPr="006368D9">
        <w:rPr>
          <w:b/>
          <w:sz w:val="20"/>
          <w:szCs w:val="20"/>
        </w:rPr>
        <w:t>Jiné</w:t>
      </w:r>
    </w:p>
    <w:p w:rsidR="00FA1DE8" w:rsidRDefault="00FA1DE8" w:rsidP="00FA1DE8">
      <w:pPr>
        <w:tabs>
          <w:tab w:val="left" w:pos="426"/>
          <w:tab w:val="left" w:pos="1276"/>
          <w:tab w:val="left" w:pos="1418"/>
        </w:tabs>
        <w:rPr>
          <w:bCs/>
          <w:sz w:val="20"/>
          <w:szCs w:val="20"/>
        </w:rPr>
      </w:pPr>
      <w:r>
        <w:rPr>
          <w:b/>
          <w:color w:val="FF00FF"/>
          <w:sz w:val="20"/>
          <w:szCs w:val="20"/>
        </w:rPr>
        <w:tab/>
      </w:r>
      <w:proofErr w:type="gramStart"/>
      <w:r w:rsidRPr="006368D9">
        <w:rPr>
          <w:sz w:val="20"/>
          <w:szCs w:val="20"/>
        </w:rPr>
        <w:t>DODC102</w:t>
      </w:r>
      <w:r>
        <w:rPr>
          <w:sz w:val="20"/>
          <w:szCs w:val="20"/>
        </w:rPr>
        <w:t xml:space="preserve"> </w:t>
      </w:r>
      <w:r w:rsidRPr="006368D9">
        <w:rPr>
          <w:sz w:val="20"/>
          <w:szCs w:val="20"/>
        </w:rPr>
        <w:t xml:space="preserve">- </w:t>
      </w:r>
      <w:r w:rsidRPr="006368D9">
        <w:rPr>
          <w:bCs/>
          <w:sz w:val="20"/>
          <w:szCs w:val="20"/>
        </w:rPr>
        <w:t>Malby</w:t>
      </w:r>
      <w:proofErr w:type="gramEnd"/>
      <w:r w:rsidRPr="006368D9">
        <w:rPr>
          <w:bCs/>
          <w:sz w:val="20"/>
          <w:szCs w:val="20"/>
        </w:rPr>
        <w:t>, nástřiky nebo polepení</w:t>
      </w:r>
      <w:r>
        <w:rPr>
          <w:bCs/>
          <w:sz w:val="20"/>
          <w:szCs w:val="20"/>
        </w:rPr>
        <w:t xml:space="preserve"> </w:t>
      </w:r>
      <w:r w:rsidRPr="006368D9">
        <w:rPr>
          <w:bCs/>
          <w:sz w:val="20"/>
          <w:szCs w:val="20"/>
        </w:rPr>
        <w:t>- Rozšíření rozsahu pojištění (1401)</w:t>
      </w:r>
    </w:p>
    <w:p w:rsidR="00C725C2" w:rsidRPr="006368D9" w:rsidRDefault="00C725C2" w:rsidP="003A3ADC">
      <w:pPr>
        <w:spacing w:before="360"/>
        <w:jc w:val="center"/>
        <w:rPr>
          <w:rFonts w:cs="Arial"/>
          <w:b/>
          <w:bCs/>
          <w:sz w:val="24"/>
        </w:rPr>
      </w:pPr>
      <w:r w:rsidRPr="006368D9">
        <w:rPr>
          <w:rFonts w:cs="Arial"/>
          <w:b/>
          <w:bCs/>
          <w:sz w:val="24"/>
        </w:rPr>
        <w:t>Článek II.</w:t>
      </w:r>
    </w:p>
    <w:p w:rsidR="00C725C2" w:rsidRDefault="00C725C2" w:rsidP="00D7357B">
      <w:pPr>
        <w:jc w:val="center"/>
        <w:rPr>
          <w:b/>
          <w:bCs/>
          <w:sz w:val="24"/>
        </w:rPr>
      </w:pPr>
      <w:r w:rsidRPr="006368D9">
        <w:rPr>
          <w:b/>
          <w:bCs/>
          <w:sz w:val="24"/>
        </w:rPr>
        <w:t>Druhy a způsoby pojištění, předměty a rozsah pojištění</w:t>
      </w:r>
    </w:p>
    <w:p w:rsidR="00C725C2" w:rsidRPr="006368D9" w:rsidRDefault="00C725C2" w:rsidP="00391DB6">
      <w:pPr>
        <w:keepNext/>
        <w:numPr>
          <w:ilvl w:val="0"/>
          <w:numId w:val="9"/>
        </w:numPr>
        <w:spacing w:before="120"/>
        <w:ind w:left="391" w:hanging="391"/>
        <w:rPr>
          <w:rFonts w:cs="Arial"/>
          <w:b/>
          <w:sz w:val="20"/>
        </w:rPr>
      </w:pPr>
      <w:r w:rsidRPr="006368D9">
        <w:rPr>
          <w:rFonts w:cs="Arial"/>
          <w:b/>
          <w:sz w:val="20"/>
        </w:rPr>
        <w:t xml:space="preserve">Obecná ujednání pro pojištění majetku </w:t>
      </w:r>
    </w:p>
    <w:p w:rsidR="00C725C2" w:rsidRPr="006368D9" w:rsidRDefault="00C725C2" w:rsidP="00391DB6">
      <w:pPr>
        <w:numPr>
          <w:ilvl w:val="1"/>
          <w:numId w:val="8"/>
        </w:numPr>
        <w:tabs>
          <w:tab w:val="clear" w:pos="360"/>
          <w:tab w:val="left" w:pos="-720"/>
        </w:tabs>
        <w:spacing w:before="120"/>
        <w:ind w:left="425" w:hanging="425"/>
        <w:jc w:val="both"/>
        <w:rPr>
          <w:rFonts w:cs="Arial"/>
          <w:b/>
          <w:sz w:val="20"/>
        </w:rPr>
      </w:pPr>
      <w:r w:rsidRPr="006368D9">
        <w:rPr>
          <w:rFonts w:cs="Arial"/>
          <w:sz w:val="20"/>
        </w:rPr>
        <w:t>Pravidla pro stanovení výše pojistného plnění jsou podrobně upravena v pojistných podmínkách vztahujících se ke sjednanému pojištění a v dalších ustanoveních této pojistné smlouvy. Na stanovení výše pojistného plnění tedy může mít vliv např. stupeň opotřebení, provedení opravy či znovupořízení nebo způsob zabezpečení pojištěných věcí.</w:t>
      </w:r>
    </w:p>
    <w:p w:rsidR="00C725C2" w:rsidRPr="006368D9" w:rsidRDefault="00C725C2" w:rsidP="00267757">
      <w:pPr>
        <w:numPr>
          <w:ilvl w:val="1"/>
          <w:numId w:val="8"/>
        </w:numPr>
        <w:tabs>
          <w:tab w:val="clear" w:pos="360"/>
          <w:tab w:val="left" w:pos="-720"/>
        </w:tabs>
        <w:spacing w:before="120" w:after="60"/>
        <w:ind w:left="425" w:hanging="425"/>
        <w:jc w:val="both"/>
        <w:rPr>
          <w:rFonts w:cs="Arial"/>
          <w:sz w:val="20"/>
        </w:rPr>
      </w:pPr>
      <w:r w:rsidRPr="006368D9">
        <w:rPr>
          <w:rFonts w:cs="Arial"/>
          <w:sz w:val="20"/>
        </w:rPr>
        <w:t xml:space="preserve">Pro pojištění majetku je místem pojištění </w:t>
      </w:r>
    </w:p>
    <w:p w:rsidR="00E71D71" w:rsidRDefault="0050707F" w:rsidP="007528B2">
      <w:pPr>
        <w:widowControl w:val="0"/>
        <w:tabs>
          <w:tab w:val="left" w:pos="-720"/>
        </w:tabs>
        <w:ind w:left="425"/>
        <w:jc w:val="both"/>
        <w:rPr>
          <w:rFonts w:cs="Arial"/>
          <w:sz w:val="20"/>
        </w:rPr>
      </w:pPr>
      <w:r>
        <w:rPr>
          <w:rFonts w:cs="Arial"/>
          <w:sz w:val="20"/>
        </w:rPr>
        <w:t>T01 –</w:t>
      </w:r>
      <w:r w:rsidR="001024B4">
        <w:rPr>
          <w:rFonts w:cs="Arial"/>
          <w:sz w:val="20"/>
        </w:rPr>
        <w:t xml:space="preserve"> </w:t>
      </w:r>
      <w:r>
        <w:rPr>
          <w:rFonts w:cs="Arial"/>
          <w:sz w:val="20"/>
        </w:rPr>
        <w:t xml:space="preserve">k. </w:t>
      </w:r>
      <w:proofErr w:type="spellStart"/>
      <w:r>
        <w:rPr>
          <w:rFonts w:cs="Arial"/>
          <w:sz w:val="20"/>
        </w:rPr>
        <w:t>ú.</w:t>
      </w:r>
      <w:proofErr w:type="spellEnd"/>
      <w:r>
        <w:rPr>
          <w:rFonts w:cs="Arial"/>
          <w:sz w:val="20"/>
        </w:rPr>
        <w:t xml:space="preserve"> obce Karviná: Karviná 1</w:t>
      </w:r>
      <w:r w:rsidR="00E71D71">
        <w:rPr>
          <w:rFonts w:cs="Arial"/>
          <w:sz w:val="20"/>
        </w:rPr>
        <w:t>,</w:t>
      </w:r>
    </w:p>
    <w:p w:rsidR="008F448E" w:rsidRPr="006368D9" w:rsidRDefault="008F448E" w:rsidP="007528B2">
      <w:pPr>
        <w:widowControl w:val="0"/>
        <w:tabs>
          <w:tab w:val="left" w:pos="-720"/>
        </w:tabs>
        <w:spacing w:before="120"/>
        <w:ind w:left="935" w:hanging="510"/>
        <w:jc w:val="both"/>
        <w:rPr>
          <w:rFonts w:cs="Arial"/>
          <w:sz w:val="20"/>
        </w:rPr>
      </w:pPr>
      <w:r>
        <w:rPr>
          <w:rFonts w:cs="Arial"/>
          <w:sz w:val="20"/>
        </w:rPr>
        <w:tab/>
      </w:r>
      <w:r w:rsidRPr="006368D9">
        <w:rPr>
          <w:rFonts w:cs="Arial"/>
          <w:sz w:val="20"/>
        </w:rPr>
        <w:t>není-li dále uvedeno jinak.</w:t>
      </w:r>
    </w:p>
    <w:p w:rsidR="00C725C2" w:rsidRDefault="00C725C2" w:rsidP="00391DB6">
      <w:pPr>
        <w:keepNext/>
        <w:numPr>
          <w:ilvl w:val="0"/>
          <w:numId w:val="9"/>
        </w:numPr>
        <w:spacing w:before="120"/>
        <w:ind w:left="425" w:hanging="425"/>
        <w:rPr>
          <w:rFonts w:cs="Arial"/>
          <w:b/>
          <w:sz w:val="20"/>
        </w:rPr>
      </w:pPr>
      <w:r w:rsidRPr="006368D9">
        <w:rPr>
          <w:rFonts w:cs="Arial"/>
          <w:b/>
          <w:sz w:val="20"/>
        </w:rPr>
        <w:lastRenderedPageBreak/>
        <w:t>Přehled sjednaných pojištění</w:t>
      </w:r>
    </w:p>
    <w:p w:rsidR="00894F6A" w:rsidRPr="00894F6A" w:rsidRDefault="00894F6A" w:rsidP="00651D72">
      <w:pPr>
        <w:pStyle w:val="slovn-rove2"/>
        <w:numPr>
          <w:ilvl w:val="1"/>
          <w:numId w:val="24"/>
        </w:numPr>
        <w:spacing w:after="0"/>
        <w:rPr>
          <w:szCs w:val="20"/>
        </w:rPr>
      </w:pPr>
      <w:r w:rsidRPr="00894F6A">
        <w:rPr>
          <w:szCs w:val="20"/>
        </w:rPr>
        <w:t>Živelní pojištění</w:t>
      </w:r>
    </w:p>
    <w:p w:rsidR="00894F6A" w:rsidRPr="00894F6A" w:rsidRDefault="00894F6A" w:rsidP="00894F6A">
      <w:pPr>
        <w:keepLines/>
        <w:spacing w:after="120"/>
        <w:jc w:val="both"/>
        <w:rPr>
          <w:sz w:val="20"/>
          <w:szCs w:val="20"/>
        </w:rPr>
      </w:pPr>
      <w:r w:rsidRPr="00894F6A">
        <w:rPr>
          <w:sz w:val="20"/>
          <w:szCs w:val="20"/>
        </w:rPr>
        <w:t>Pojištění se sjednává pro předměty pojištění v rozsahu a na místech pojištění uvedených v následující tabulce:</w:t>
      </w:r>
    </w:p>
    <w:p w:rsidR="00635DF0" w:rsidRPr="006368D9" w:rsidRDefault="00635DF0" w:rsidP="00635DF0">
      <w:pPr>
        <w:rPr>
          <w:b/>
          <w:sz w:val="20"/>
          <w:szCs w:val="20"/>
        </w:rPr>
      </w:pPr>
      <w:r w:rsidRPr="006368D9">
        <w:rPr>
          <w:b/>
          <w:sz w:val="20"/>
          <w:szCs w:val="20"/>
        </w:rPr>
        <w:t>2.</w:t>
      </w:r>
      <w:r>
        <w:rPr>
          <w:b/>
          <w:sz w:val="20"/>
          <w:szCs w:val="20"/>
        </w:rPr>
        <w:t>1</w:t>
      </w:r>
      <w:r w:rsidRPr="006368D9">
        <w:rPr>
          <w:b/>
          <w:sz w:val="20"/>
          <w:szCs w:val="20"/>
        </w:rPr>
        <w:t>.1 Živelní pojištění</w:t>
      </w:r>
    </w:p>
    <w:tbl>
      <w:tblPr>
        <w:tblW w:w="10333" w:type="dxa"/>
        <w:tblInd w:w="65" w:type="dxa"/>
        <w:tblLayout w:type="fixed"/>
        <w:tblCellMar>
          <w:left w:w="70" w:type="dxa"/>
          <w:right w:w="70" w:type="dxa"/>
        </w:tblCellMar>
        <w:tblLook w:val="0000" w:firstRow="0" w:lastRow="0" w:firstColumn="0" w:lastColumn="0" w:noHBand="0" w:noVBand="0"/>
      </w:tblPr>
      <w:tblGrid>
        <w:gridCol w:w="544"/>
        <w:gridCol w:w="2580"/>
        <w:gridCol w:w="1560"/>
        <w:gridCol w:w="1454"/>
        <w:gridCol w:w="1381"/>
        <w:gridCol w:w="1396"/>
        <w:gridCol w:w="1418"/>
      </w:tblGrid>
      <w:tr w:rsidR="00635DF0" w:rsidRPr="00BD02AC" w:rsidTr="00444AFB">
        <w:trPr>
          <w:trHeight w:val="255"/>
        </w:trPr>
        <w:tc>
          <w:tcPr>
            <w:tcW w:w="10333" w:type="dxa"/>
            <w:gridSpan w:val="7"/>
            <w:tcBorders>
              <w:top w:val="single" w:sz="4" w:space="0" w:color="auto"/>
              <w:left w:val="single" w:sz="4" w:space="0" w:color="auto"/>
              <w:bottom w:val="single" w:sz="4" w:space="0" w:color="auto"/>
              <w:right w:val="single" w:sz="4" w:space="0" w:color="auto"/>
            </w:tcBorders>
            <w:shd w:val="clear" w:color="auto" w:fill="FFFFFF"/>
            <w:noWrap/>
            <w:vAlign w:val="bottom"/>
          </w:tcPr>
          <w:p w:rsidR="00635DF0" w:rsidRPr="00BD02AC" w:rsidRDefault="00635DF0" w:rsidP="00EF61AC">
            <w:pPr>
              <w:rPr>
                <w:b/>
                <w:bCs/>
                <w:sz w:val="20"/>
                <w:szCs w:val="20"/>
              </w:rPr>
            </w:pPr>
            <w:r w:rsidRPr="00BD02AC">
              <w:rPr>
                <w:b/>
                <w:bCs/>
                <w:sz w:val="20"/>
                <w:szCs w:val="20"/>
              </w:rPr>
              <w:t>Místo pojištění:</w:t>
            </w:r>
            <w:r w:rsidRPr="00BD02AC">
              <w:rPr>
                <w:sz w:val="20"/>
                <w:szCs w:val="20"/>
              </w:rPr>
              <w:t xml:space="preserve"> </w:t>
            </w:r>
            <w:r>
              <w:rPr>
                <w:sz w:val="20"/>
                <w:szCs w:val="20"/>
              </w:rPr>
              <w:t xml:space="preserve">dle Článku </w:t>
            </w:r>
            <w:r w:rsidR="00EF61AC">
              <w:rPr>
                <w:sz w:val="20"/>
                <w:szCs w:val="20"/>
              </w:rPr>
              <w:t>II.</w:t>
            </w:r>
            <w:r>
              <w:rPr>
                <w:sz w:val="20"/>
                <w:szCs w:val="20"/>
              </w:rPr>
              <w:t xml:space="preserve"> bod 1.2.</w:t>
            </w:r>
          </w:p>
        </w:tc>
      </w:tr>
      <w:tr w:rsidR="00635DF0" w:rsidRPr="00BD02AC" w:rsidTr="00444AFB">
        <w:trPr>
          <w:trHeight w:val="255"/>
        </w:trPr>
        <w:tc>
          <w:tcPr>
            <w:tcW w:w="10333" w:type="dxa"/>
            <w:gridSpan w:val="7"/>
            <w:tcBorders>
              <w:top w:val="single" w:sz="4" w:space="0" w:color="auto"/>
              <w:left w:val="single" w:sz="4" w:space="0" w:color="auto"/>
              <w:bottom w:val="single" w:sz="4" w:space="0" w:color="auto"/>
              <w:right w:val="single" w:sz="4" w:space="0" w:color="auto"/>
            </w:tcBorders>
            <w:shd w:val="clear" w:color="auto" w:fill="FFFFFF"/>
            <w:noWrap/>
            <w:vAlign w:val="bottom"/>
          </w:tcPr>
          <w:p w:rsidR="00635DF0" w:rsidRPr="00BD02AC" w:rsidRDefault="00635DF0" w:rsidP="00444AFB">
            <w:pPr>
              <w:rPr>
                <w:b/>
                <w:bCs/>
                <w:sz w:val="20"/>
                <w:szCs w:val="20"/>
              </w:rPr>
            </w:pPr>
            <w:r w:rsidRPr="00BD02AC">
              <w:rPr>
                <w:b/>
                <w:bCs/>
                <w:sz w:val="20"/>
                <w:szCs w:val="20"/>
              </w:rPr>
              <w:t>Rozsah pojištění:</w:t>
            </w:r>
            <w:r w:rsidRPr="00BD02AC">
              <w:rPr>
                <w:sz w:val="20"/>
                <w:szCs w:val="20"/>
              </w:rPr>
              <w:t xml:space="preserve"> sdružený živel</w:t>
            </w:r>
            <w:r w:rsidRPr="00BD02AC">
              <w:rPr>
                <w:b/>
                <w:bCs/>
                <w:sz w:val="20"/>
                <w:szCs w:val="20"/>
              </w:rPr>
              <w:t> </w:t>
            </w:r>
          </w:p>
        </w:tc>
      </w:tr>
      <w:tr w:rsidR="00635DF0" w:rsidRPr="00BD02AC" w:rsidTr="00444AFB">
        <w:trPr>
          <w:trHeight w:val="255"/>
        </w:trPr>
        <w:tc>
          <w:tcPr>
            <w:tcW w:w="10333" w:type="dxa"/>
            <w:gridSpan w:val="7"/>
            <w:tcBorders>
              <w:top w:val="single" w:sz="4" w:space="0" w:color="auto"/>
              <w:left w:val="single" w:sz="4" w:space="0" w:color="auto"/>
              <w:bottom w:val="single" w:sz="4" w:space="0" w:color="auto"/>
              <w:right w:val="single" w:sz="4" w:space="0" w:color="auto"/>
            </w:tcBorders>
            <w:shd w:val="clear" w:color="auto" w:fill="FFFFFF"/>
            <w:noWrap/>
            <w:vAlign w:val="bottom"/>
          </w:tcPr>
          <w:p w:rsidR="00635DF0" w:rsidRPr="000B5426" w:rsidRDefault="00635DF0" w:rsidP="007528B2">
            <w:pPr>
              <w:jc w:val="both"/>
              <w:rPr>
                <w:bCs/>
                <w:sz w:val="20"/>
                <w:szCs w:val="20"/>
              </w:rPr>
            </w:pPr>
            <w:r w:rsidRPr="00BD02AC">
              <w:rPr>
                <w:b/>
                <w:bCs/>
                <w:sz w:val="20"/>
                <w:szCs w:val="20"/>
              </w:rPr>
              <w:t>Pojištění se řídí:</w:t>
            </w:r>
            <w:r w:rsidRPr="00BD02AC">
              <w:rPr>
                <w:sz w:val="20"/>
                <w:szCs w:val="20"/>
              </w:rPr>
              <w:t xml:space="preserve"> </w:t>
            </w:r>
            <w:r w:rsidRPr="00BD31CC">
              <w:rPr>
                <w:sz w:val="20"/>
                <w:szCs w:val="20"/>
              </w:rPr>
              <w:t xml:space="preserve">VPP P-100/14, ZPP P-150/14 a doložkami </w:t>
            </w:r>
            <w:r w:rsidRPr="00BA08D3">
              <w:rPr>
                <w:sz w:val="20"/>
                <w:szCs w:val="20"/>
              </w:rPr>
              <w:t xml:space="preserve">DOB101, DOB103, DOB105, DOB107, DZ101, DZ108, </w:t>
            </w:r>
            <w:r>
              <w:rPr>
                <w:sz w:val="20"/>
                <w:szCs w:val="20"/>
              </w:rPr>
              <w:t xml:space="preserve">DZ112, </w:t>
            </w:r>
            <w:r w:rsidRPr="00BA08D3">
              <w:rPr>
                <w:sz w:val="20"/>
                <w:szCs w:val="20"/>
              </w:rPr>
              <w:t xml:space="preserve">DZ113, </w:t>
            </w:r>
            <w:r>
              <w:rPr>
                <w:sz w:val="20"/>
                <w:szCs w:val="20"/>
              </w:rPr>
              <w:t>DZ114</w:t>
            </w:r>
          </w:p>
        </w:tc>
      </w:tr>
      <w:tr w:rsidR="00635DF0" w:rsidRPr="0001781A" w:rsidTr="00444AFB">
        <w:trPr>
          <w:trHeight w:val="568"/>
        </w:trPr>
        <w:tc>
          <w:tcPr>
            <w:tcW w:w="544" w:type="dxa"/>
            <w:tcBorders>
              <w:top w:val="single" w:sz="4" w:space="0" w:color="auto"/>
              <w:left w:val="single" w:sz="4" w:space="0" w:color="auto"/>
              <w:bottom w:val="single" w:sz="4" w:space="0" w:color="auto"/>
              <w:right w:val="single" w:sz="4" w:space="0" w:color="auto"/>
            </w:tcBorders>
            <w:shd w:val="clear" w:color="auto" w:fill="FFFFFF"/>
            <w:vAlign w:val="bottom"/>
          </w:tcPr>
          <w:p w:rsidR="00635DF0" w:rsidRPr="0001781A" w:rsidRDefault="00635DF0" w:rsidP="00444AFB">
            <w:pPr>
              <w:spacing w:after="120"/>
              <w:ind w:left="-68" w:hanging="62"/>
              <w:jc w:val="center"/>
              <w:rPr>
                <w:b/>
                <w:bCs/>
                <w:sz w:val="20"/>
                <w:szCs w:val="20"/>
              </w:rPr>
            </w:pPr>
            <w:proofErr w:type="spellStart"/>
            <w:r w:rsidRPr="0001781A">
              <w:rPr>
                <w:b/>
                <w:bCs/>
                <w:sz w:val="20"/>
                <w:szCs w:val="20"/>
              </w:rPr>
              <w:t>Poř</w:t>
            </w:r>
            <w:proofErr w:type="spellEnd"/>
            <w:r w:rsidRPr="0001781A">
              <w:rPr>
                <w:b/>
                <w:bCs/>
                <w:sz w:val="20"/>
                <w:szCs w:val="20"/>
              </w:rPr>
              <w:t>. číslo</w:t>
            </w:r>
          </w:p>
        </w:tc>
        <w:tc>
          <w:tcPr>
            <w:tcW w:w="2580" w:type="dxa"/>
            <w:tcBorders>
              <w:top w:val="single" w:sz="4" w:space="0" w:color="auto"/>
              <w:left w:val="nil"/>
              <w:bottom w:val="single" w:sz="4" w:space="0" w:color="auto"/>
              <w:right w:val="single" w:sz="4" w:space="0" w:color="auto"/>
            </w:tcBorders>
            <w:shd w:val="clear" w:color="auto" w:fill="FFFFFF"/>
            <w:vAlign w:val="center"/>
          </w:tcPr>
          <w:p w:rsidR="00635DF0" w:rsidRPr="006368D9" w:rsidRDefault="00635DF0" w:rsidP="00444AFB">
            <w:pPr>
              <w:jc w:val="center"/>
              <w:rPr>
                <w:b/>
                <w:sz w:val="20"/>
                <w:szCs w:val="20"/>
              </w:rPr>
            </w:pPr>
            <w:r w:rsidRPr="006368D9">
              <w:rPr>
                <w:b/>
                <w:sz w:val="20"/>
                <w:szCs w:val="20"/>
              </w:rPr>
              <w:t>Předmět pojištění</w:t>
            </w:r>
          </w:p>
        </w:tc>
        <w:tc>
          <w:tcPr>
            <w:tcW w:w="1560" w:type="dxa"/>
            <w:tcBorders>
              <w:top w:val="single" w:sz="4" w:space="0" w:color="auto"/>
              <w:left w:val="nil"/>
              <w:bottom w:val="single" w:sz="4" w:space="0" w:color="auto"/>
              <w:right w:val="single" w:sz="4" w:space="0" w:color="auto"/>
            </w:tcBorders>
            <w:shd w:val="clear" w:color="auto" w:fill="FFFFFF"/>
            <w:vAlign w:val="center"/>
          </w:tcPr>
          <w:p w:rsidR="00635DF0" w:rsidRPr="006368D9" w:rsidRDefault="00635DF0" w:rsidP="00444AFB">
            <w:pPr>
              <w:jc w:val="center"/>
              <w:rPr>
                <w:b/>
                <w:sz w:val="20"/>
                <w:szCs w:val="20"/>
              </w:rPr>
            </w:pPr>
            <w:r w:rsidRPr="006368D9">
              <w:rPr>
                <w:b/>
                <w:sz w:val="20"/>
                <w:szCs w:val="20"/>
              </w:rPr>
              <w:t>Pojistná částka</w:t>
            </w:r>
            <w:r w:rsidRPr="006368D9">
              <w:rPr>
                <w:b/>
                <w:sz w:val="20"/>
                <w:szCs w:val="20"/>
                <w:vertAlign w:val="superscript"/>
              </w:rPr>
              <w:t>10)</w:t>
            </w:r>
          </w:p>
        </w:tc>
        <w:tc>
          <w:tcPr>
            <w:tcW w:w="1454" w:type="dxa"/>
            <w:tcBorders>
              <w:top w:val="single" w:sz="4" w:space="0" w:color="auto"/>
              <w:left w:val="nil"/>
              <w:bottom w:val="single" w:sz="4" w:space="0" w:color="auto"/>
              <w:right w:val="single" w:sz="4" w:space="0" w:color="auto"/>
            </w:tcBorders>
            <w:shd w:val="clear" w:color="auto" w:fill="FFFFFF"/>
            <w:vAlign w:val="center"/>
          </w:tcPr>
          <w:p w:rsidR="00635DF0" w:rsidRPr="006368D9" w:rsidRDefault="00635DF0" w:rsidP="00444AFB">
            <w:pPr>
              <w:jc w:val="center"/>
              <w:rPr>
                <w:b/>
                <w:sz w:val="20"/>
                <w:szCs w:val="20"/>
              </w:rPr>
            </w:pPr>
            <w:r w:rsidRPr="006368D9">
              <w:rPr>
                <w:b/>
                <w:sz w:val="20"/>
                <w:szCs w:val="20"/>
              </w:rPr>
              <w:t>Spoluúčast</w:t>
            </w:r>
            <w:r w:rsidRPr="006368D9">
              <w:rPr>
                <w:b/>
                <w:sz w:val="20"/>
                <w:szCs w:val="20"/>
                <w:vertAlign w:val="superscript"/>
              </w:rPr>
              <w:t>5)</w:t>
            </w:r>
          </w:p>
        </w:tc>
        <w:tc>
          <w:tcPr>
            <w:tcW w:w="1381" w:type="dxa"/>
            <w:tcBorders>
              <w:top w:val="single" w:sz="4" w:space="0" w:color="auto"/>
              <w:left w:val="nil"/>
              <w:bottom w:val="single" w:sz="4" w:space="0" w:color="auto"/>
              <w:right w:val="single" w:sz="4" w:space="0" w:color="auto"/>
            </w:tcBorders>
            <w:shd w:val="clear" w:color="auto" w:fill="FFFFFF"/>
            <w:vAlign w:val="bottom"/>
          </w:tcPr>
          <w:p w:rsidR="00635DF0" w:rsidRPr="0001781A" w:rsidRDefault="00635DF0" w:rsidP="00444AFB">
            <w:pPr>
              <w:jc w:val="center"/>
              <w:rPr>
                <w:b/>
                <w:bCs/>
                <w:sz w:val="20"/>
                <w:szCs w:val="20"/>
              </w:rPr>
            </w:pPr>
            <w:r w:rsidRPr="00BD31CC">
              <w:rPr>
                <w:b/>
                <w:sz w:val="20"/>
                <w:szCs w:val="20"/>
              </w:rPr>
              <w:t>Pojištění se sjednává na cenu</w:t>
            </w:r>
            <w:r w:rsidRPr="00BD31CC">
              <w:rPr>
                <w:b/>
                <w:sz w:val="20"/>
                <w:szCs w:val="20"/>
                <w:vertAlign w:val="superscript"/>
              </w:rPr>
              <w:t>*1)</w:t>
            </w:r>
          </w:p>
        </w:tc>
        <w:tc>
          <w:tcPr>
            <w:tcW w:w="1396" w:type="dxa"/>
            <w:tcBorders>
              <w:top w:val="single" w:sz="4" w:space="0" w:color="auto"/>
              <w:left w:val="nil"/>
              <w:bottom w:val="single" w:sz="4" w:space="0" w:color="auto"/>
              <w:right w:val="single" w:sz="4" w:space="0" w:color="auto"/>
            </w:tcBorders>
            <w:shd w:val="clear" w:color="auto" w:fill="FFFFFF"/>
            <w:vAlign w:val="center"/>
          </w:tcPr>
          <w:p w:rsidR="00635DF0" w:rsidRPr="006368D9" w:rsidRDefault="00635DF0" w:rsidP="00444AFB">
            <w:pPr>
              <w:jc w:val="center"/>
              <w:rPr>
                <w:b/>
                <w:sz w:val="20"/>
                <w:szCs w:val="20"/>
                <w:vertAlign w:val="superscript"/>
              </w:rPr>
            </w:pPr>
            <w:r w:rsidRPr="006368D9">
              <w:rPr>
                <w:b/>
                <w:sz w:val="20"/>
                <w:szCs w:val="20"/>
              </w:rPr>
              <w:t>MRLP</w:t>
            </w:r>
            <w:r w:rsidRPr="006368D9">
              <w:rPr>
                <w:b/>
                <w:sz w:val="20"/>
                <w:szCs w:val="20"/>
                <w:vertAlign w:val="superscript"/>
              </w:rPr>
              <w:t xml:space="preserve">3) </w:t>
            </w:r>
          </w:p>
          <w:p w:rsidR="00635DF0" w:rsidRPr="006368D9" w:rsidRDefault="00635DF0" w:rsidP="00444AFB">
            <w:pPr>
              <w:jc w:val="center"/>
              <w:rPr>
                <w:b/>
                <w:sz w:val="20"/>
                <w:szCs w:val="20"/>
              </w:rPr>
            </w:pPr>
            <w:r w:rsidRPr="006368D9">
              <w:rPr>
                <w:b/>
                <w:sz w:val="20"/>
                <w:szCs w:val="20"/>
              </w:rPr>
              <w:t>První riziko</w:t>
            </w:r>
            <w:r w:rsidRPr="006368D9">
              <w:rPr>
                <w:b/>
                <w:sz w:val="20"/>
                <w:szCs w:val="20"/>
                <w:vertAlign w:val="superscript"/>
              </w:rPr>
              <w:t>2)</w:t>
            </w:r>
          </w:p>
        </w:tc>
        <w:tc>
          <w:tcPr>
            <w:tcW w:w="1418" w:type="dxa"/>
            <w:tcBorders>
              <w:top w:val="single" w:sz="4" w:space="0" w:color="auto"/>
              <w:left w:val="nil"/>
              <w:bottom w:val="single" w:sz="4" w:space="0" w:color="auto"/>
              <w:right w:val="single" w:sz="4" w:space="0" w:color="auto"/>
            </w:tcBorders>
            <w:shd w:val="clear" w:color="auto" w:fill="FFFFFF"/>
            <w:vAlign w:val="center"/>
          </w:tcPr>
          <w:p w:rsidR="00635DF0" w:rsidRPr="006368D9" w:rsidRDefault="00635DF0" w:rsidP="0020773B">
            <w:pPr>
              <w:jc w:val="center"/>
              <w:rPr>
                <w:b/>
                <w:sz w:val="20"/>
                <w:szCs w:val="20"/>
              </w:rPr>
            </w:pPr>
            <w:r w:rsidRPr="006368D9">
              <w:rPr>
                <w:b/>
                <w:sz w:val="20"/>
                <w:szCs w:val="20"/>
              </w:rPr>
              <w:t>MRLP</w:t>
            </w:r>
            <w:r w:rsidRPr="006368D9">
              <w:rPr>
                <w:b/>
                <w:sz w:val="20"/>
                <w:szCs w:val="20"/>
                <w:vertAlign w:val="superscript"/>
              </w:rPr>
              <w:t>3)</w:t>
            </w:r>
            <w:r w:rsidRPr="006368D9">
              <w:rPr>
                <w:b/>
                <w:sz w:val="20"/>
                <w:szCs w:val="20"/>
              </w:rPr>
              <w:t xml:space="preserve"> </w:t>
            </w:r>
          </w:p>
        </w:tc>
      </w:tr>
      <w:tr w:rsidR="007528B2" w:rsidRPr="007E7C94" w:rsidTr="00444AFB">
        <w:trPr>
          <w:trHeight w:val="550"/>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28B2" w:rsidRPr="007E7C94" w:rsidRDefault="007528B2" w:rsidP="00444AFB">
            <w:pPr>
              <w:jc w:val="center"/>
              <w:rPr>
                <w:sz w:val="20"/>
                <w:szCs w:val="20"/>
              </w:rPr>
            </w:pPr>
            <w:r w:rsidRPr="007E7C94">
              <w:rPr>
                <w:sz w:val="20"/>
                <w:szCs w:val="20"/>
              </w:rPr>
              <w:t>1.</w:t>
            </w:r>
          </w:p>
        </w:tc>
        <w:tc>
          <w:tcPr>
            <w:tcW w:w="2580" w:type="dxa"/>
            <w:tcBorders>
              <w:top w:val="single" w:sz="4" w:space="0" w:color="auto"/>
              <w:left w:val="nil"/>
              <w:bottom w:val="single" w:sz="4" w:space="0" w:color="auto"/>
              <w:right w:val="single" w:sz="4" w:space="0" w:color="auto"/>
            </w:tcBorders>
            <w:shd w:val="clear" w:color="auto" w:fill="auto"/>
            <w:vAlign w:val="center"/>
          </w:tcPr>
          <w:p w:rsidR="007528B2" w:rsidRPr="007E7C94" w:rsidRDefault="007528B2" w:rsidP="00295FC7">
            <w:pPr>
              <w:rPr>
                <w:sz w:val="20"/>
                <w:szCs w:val="20"/>
              </w:rPr>
            </w:pPr>
            <w:r w:rsidRPr="007E7C94">
              <w:rPr>
                <w:sz w:val="20"/>
                <w:szCs w:val="20"/>
              </w:rPr>
              <w:t>Soubor vlastních budov a ostatních staveb vč. stavebních součástí a příslušenství</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528B2" w:rsidRPr="007E7C94" w:rsidRDefault="007528B2" w:rsidP="00295FC7">
            <w:pPr>
              <w:jc w:val="center"/>
              <w:rPr>
                <w:sz w:val="20"/>
                <w:szCs w:val="20"/>
              </w:rPr>
            </w:pPr>
            <w:r>
              <w:rPr>
                <w:sz w:val="20"/>
                <w:szCs w:val="20"/>
              </w:rPr>
              <w:t>681 000</w:t>
            </w:r>
            <w:r w:rsidRPr="007E7C94">
              <w:rPr>
                <w:sz w:val="20"/>
                <w:szCs w:val="20"/>
              </w:rPr>
              <w:t xml:space="preserve"> 000 Kč</w:t>
            </w:r>
          </w:p>
        </w:tc>
        <w:tc>
          <w:tcPr>
            <w:tcW w:w="1454" w:type="dxa"/>
            <w:vMerge w:val="restart"/>
            <w:tcBorders>
              <w:top w:val="single" w:sz="4" w:space="0" w:color="auto"/>
              <w:left w:val="nil"/>
              <w:right w:val="single" w:sz="4" w:space="0" w:color="auto"/>
            </w:tcBorders>
            <w:shd w:val="clear" w:color="auto" w:fill="auto"/>
            <w:vAlign w:val="center"/>
          </w:tcPr>
          <w:p w:rsidR="007528B2" w:rsidRPr="007E7C94" w:rsidRDefault="007528B2" w:rsidP="007528B2">
            <w:pPr>
              <w:jc w:val="center"/>
              <w:rPr>
                <w:sz w:val="20"/>
                <w:szCs w:val="20"/>
              </w:rPr>
            </w:pPr>
            <w:r w:rsidRPr="007E7C94">
              <w:rPr>
                <w:sz w:val="20"/>
                <w:szCs w:val="20"/>
              </w:rPr>
              <w:t xml:space="preserve">viz </w:t>
            </w:r>
            <w:r>
              <w:rPr>
                <w:sz w:val="20"/>
                <w:szCs w:val="20"/>
              </w:rPr>
              <w:t>Poznámky</w:t>
            </w:r>
          </w:p>
        </w:tc>
        <w:tc>
          <w:tcPr>
            <w:tcW w:w="1381" w:type="dxa"/>
            <w:tcBorders>
              <w:top w:val="single" w:sz="4" w:space="0" w:color="auto"/>
              <w:left w:val="nil"/>
              <w:bottom w:val="single" w:sz="4" w:space="0" w:color="auto"/>
              <w:right w:val="single" w:sz="4" w:space="0" w:color="auto"/>
            </w:tcBorders>
            <w:shd w:val="clear" w:color="auto" w:fill="auto"/>
            <w:noWrap/>
            <w:vAlign w:val="center"/>
          </w:tcPr>
          <w:p w:rsidR="007528B2" w:rsidRPr="007E7C94" w:rsidRDefault="007528B2" w:rsidP="00444AFB">
            <w:pPr>
              <w:jc w:val="center"/>
              <w:rPr>
                <w:sz w:val="20"/>
                <w:szCs w:val="20"/>
              </w:rPr>
            </w:pPr>
            <w:r w:rsidRPr="007E7C94">
              <w:rPr>
                <w:sz w:val="20"/>
                <w:szCs w:val="20"/>
              </w:rPr>
              <w:t>*)</w:t>
            </w:r>
          </w:p>
        </w:tc>
        <w:tc>
          <w:tcPr>
            <w:tcW w:w="1396" w:type="dxa"/>
            <w:tcBorders>
              <w:top w:val="single" w:sz="4" w:space="0" w:color="auto"/>
              <w:left w:val="nil"/>
              <w:bottom w:val="single" w:sz="4" w:space="0" w:color="auto"/>
              <w:right w:val="single" w:sz="4" w:space="0" w:color="auto"/>
            </w:tcBorders>
            <w:shd w:val="clear" w:color="auto" w:fill="auto"/>
            <w:vAlign w:val="center"/>
          </w:tcPr>
          <w:p w:rsidR="007528B2" w:rsidRPr="007E7C94" w:rsidRDefault="007528B2" w:rsidP="00444AFB">
            <w:pPr>
              <w:jc w:val="center"/>
              <w:rPr>
                <w:sz w:val="20"/>
                <w:szCs w:val="20"/>
              </w:rPr>
            </w:pPr>
            <w:r w:rsidRPr="007E7C94">
              <w:rPr>
                <w:sz w:val="20"/>
                <w:szCs w:val="20"/>
              </w:rPr>
              <w:t>nesjednává se</w:t>
            </w:r>
          </w:p>
        </w:tc>
        <w:tc>
          <w:tcPr>
            <w:tcW w:w="1418" w:type="dxa"/>
            <w:tcBorders>
              <w:top w:val="single" w:sz="4" w:space="0" w:color="auto"/>
              <w:left w:val="nil"/>
              <w:bottom w:val="single" w:sz="4" w:space="0" w:color="auto"/>
              <w:right w:val="single" w:sz="4" w:space="0" w:color="auto"/>
            </w:tcBorders>
            <w:shd w:val="clear" w:color="auto" w:fill="auto"/>
            <w:vAlign w:val="center"/>
          </w:tcPr>
          <w:p w:rsidR="007528B2" w:rsidRPr="007E7C94" w:rsidRDefault="007528B2" w:rsidP="00444AFB">
            <w:pPr>
              <w:jc w:val="center"/>
              <w:rPr>
                <w:sz w:val="20"/>
                <w:szCs w:val="20"/>
              </w:rPr>
            </w:pPr>
            <w:r w:rsidRPr="007E7C94">
              <w:rPr>
                <w:sz w:val="20"/>
                <w:szCs w:val="20"/>
              </w:rPr>
              <w:t>nesjednává se</w:t>
            </w:r>
          </w:p>
        </w:tc>
      </w:tr>
      <w:tr w:rsidR="007528B2" w:rsidRPr="007E7C94" w:rsidTr="00444AFB">
        <w:trPr>
          <w:trHeight w:val="329"/>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28B2" w:rsidRDefault="007528B2" w:rsidP="00444AFB">
            <w:pPr>
              <w:jc w:val="center"/>
              <w:rPr>
                <w:sz w:val="20"/>
                <w:szCs w:val="20"/>
              </w:rPr>
            </w:pPr>
            <w:r>
              <w:rPr>
                <w:sz w:val="20"/>
                <w:szCs w:val="20"/>
              </w:rPr>
              <w:t>2.</w:t>
            </w:r>
          </w:p>
        </w:tc>
        <w:tc>
          <w:tcPr>
            <w:tcW w:w="2580" w:type="dxa"/>
            <w:tcBorders>
              <w:top w:val="single" w:sz="4" w:space="0" w:color="auto"/>
              <w:left w:val="nil"/>
              <w:bottom w:val="single" w:sz="4" w:space="0" w:color="auto"/>
              <w:right w:val="single" w:sz="4" w:space="0" w:color="auto"/>
            </w:tcBorders>
            <w:shd w:val="clear" w:color="auto" w:fill="auto"/>
            <w:vAlign w:val="center"/>
          </w:tcPr>
          <w:p w:rsidR="007528B2" w:rsidRPr="007E7C94" w:rsidRDefault="007528B2" w:rsidP="00295FC7">
            <w:pPr>
              <w:rPr>
                <w:sz w:val="20"/>
                <w:szCs w:val="20"/>
              </w:rPr>
            </w:pPr>
            <w:r w:rsidRPr="007E7C94">
              <w:rPr>
                <w:sz w:val="20"/>
                <w:szCs w:val="20"/>
              </w:rPr>
              <w:t>Soubor vlastních ostatních staveb vč. stavebních součástí a příslušenství</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528B2" w:rsidRPr="007E7C94" w:rsidRDefault="007528B2" w:rsidP="00295FC7">
            <w:pPr>
              <w:jc w:val="center"/>
              <w:rPr>
                <w:sz w:val="20"/>
                <w:szCs w:val="20"/>
              </w:rPr>
            </w:pPr>
            <w:r>
              <w:rPr>
                <w:sz w:val="20"/>
                <w:szCs w:val="20"/>
              </w:rPr>
              <w:t>29 000 000 Kč</w:t>
            </w:r>
          </w:p>
        </w:tc>
        <w:tc>
          <w:tcPr>
            <w:tcW w:w="1454" w:type="dxa"/>
            <w:vMerge/>
            <w:tcBorders>
              <w:left w:val="nil"/>
              <w:right w:val="single" w:sz="4" w:space="0" w:color="auto"/>
            </w:tcBorders>
            <w:shd w:val="clear" w:color="auto" w:fill="auto"/>
            <w:vAlign w:val="center"/>
          </w:tcPr>
          <w:p w:rsidR="007528B2" w:rsidRPr="007E7C94" w:rsidRDefault="007528B2" w:rsidP="00444AFB">
            <w:pPr>
              <w:jc w:val="center"/>
              <w:rPr>
                <w:sz w:val="20"/>
                <w:szCs w:val="20"/>
              </w:rPr>
            </w:pPr>
          </w:p>
        </w:tc>
        <w:tc>
          <w:tcPr>
            <w:tcW w:w="1381" w:type="dxa"/>
            <w:tcBorders>
              <w:top w:val="single" w:sz="4" w:space="0" w:color="auto"/>
              <w:left w:val="nil"/>
              <w:bottom w:val="single" w:sz="4" w:space="0" w:color="auto"/>
              <w:right w:val="single" w:sz="4" w:space="0" w:color="auto"/>
            </w:tcBorders>
            <w:shd w:val="clear" w:color="auto" w:fill="auto"/>
            <w:noWrap/>
            <w:vAlign w:val="center"/>
          </w:tcPr>
          <w:p w:rsidR="007528B2" w:rsidRPr="007E7C94" w:rsidRDefault="007528B2" w:rsidP="0020481E">
            <w:pPr>
              <w:jc w:val="center"/>
              <w:rPr>
                <w:sz w:val="20"/>
                <w:szCs w:val="20"/>
              </w:rPr>
            </w:pPr>
            <w:r w:rsidRPr="007E7C94">
              <w:rPr>
                <w:sz w:val="20"/>
                <w:szCs w:val="20"/>
              </w:rPr>
              <w:t>*)</w:t>
            </w:r>
          </w:p>
        </w:tc>
        <w:tc>
          <w:tcPr>
            <w:tcW w:w="1396" w:type="dxa"/>
            <w:tcBorders>
              <w:top w:val="single" w:sz="4" w:space="0" w:color="auto"/>
              <w:left w:val="nil"/>
              <w:bottom w:val="single" w:sz="4" w:space="0" w:color="auto"/>
              <w:right w:val="single" w:sz="4" w:space="0" w:color="auto"/>
            </w:tcBorders>
            <w:shd w:val="clear" w:color="auto" w:fill="auto"/>
            <w:vAlign w:val="center"/>
          </w:tcPr>
          <w:p w:rsidR="007528B2" w:rsidRPr="007E7C94" w:rsidRDefault="007528B2" w:rsidP="00295FC7">
            <w:pPr>
              <w:jc w:val="center"/>
              <w:rPr>
                <w:sz w:val="20"/>
                <w:szCs w:val="20"/>
              </w:rPr>
            </w:pPr>
            <w:r w:rsidRPr="007E7C94">
              <w:rPr>
                <w:sz w:val="20"/>
                <w:szCs w:val="20"/>
              </w:rPr>
              <w:t>nesjednává se</w:t>
            </w:r>
          </w:p>
        </w:tc>
        <w:tc>
          <w:tcPr>
            <w:tcW w:w="1418" w:type="dxa"/>
            <w:tcBorders>
              <w:top w:val="single" w:sz="4" w:space="0" w:color="auto"/>
              <w:left w:val="nil"/>
              <w:bottom w:val="single" w:sz="4" w:space="0" w:color="auto"/>
              <w:right w:val="single" w:sz="4" w:space="0" w:color="auto"/>
            </w:tcBorders>
            <w:shd w:val="clear" w:color="auto" w:fill="auto"/>
            <w:vAlign w:val="center"/>
          </w:tcPr>
          <w:p w:rsidR="007528B2" w:rsidRPr="007E7C94" w:rsidRDefault="007528B2" w:rsidP="00295FC7">
            <w:pPr>
              <w:jc w:val="center"/>
              <w:rPr>
                <w:sz w:val="20"/>
                <w:szCs w:val="20"/>
              </w:rPr>
            </w:pPr>
            <w:r w:rsidRPr="007E7C94">
              <w:rPr>
                <w:sz w:val="20"/>
                <w:szCs w:val="20"/>
              </w:rPr>
              <w:t>nesjednává se</w:t>
            </w:r>
          </w:p>
        </w:tc>
      </w:tr>
      <w:tr w:rsidR="007528B2" w:rsidRPr="007E7C94" w:rsidTr="00444AFB">
        <w:trPr>
          <w:trHeight w:val="329"/>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28B2" w:rsidRDefault="007528B2" w:rsidP="00444AFB">
            <w:pPr>
              <w:jc w:val="center"/>
              <w:rPr>
                <w:sz w:val="20"/>
                <w:szCs w:val="20"/>
              </w:rPr>
            </w:pPr>
            <w:r>
              <w:rPr>
                <w:sz w:val="20"/>
                <w:szCs w:val="20"/>
              </w:rPr>
              <w:t>3.</w:t>
            </w:r>
          </w:p>
        </w:tc>
        <w:tc>
          <w:tcPr>
            <w:tcW w:w="2580" w:type="dxa"/>
            <w:tcBorders>
              <w:top w:val="single" w:sz="4" w:space="0" w:color="auto"/>
              <w:left w:val="nil"/>
              <w:bottom w:val="single" w:sz="4" w:space="0" w:color="auto"/>
              <w:right w:val="single" w:sz="4" w:space="0" w:color="auto"/>
            </w:tcBorders>
            <w:shd w:val="clear" w:color="auto" w:fill="auto"/>
            <w:vAlign w:val="center"/>
          </w:tcPr>
          <w:p w:rsidR="007528B2" w:rsidRPr="007E7C94" w:rsidRDefault="007528B2" w:rsidP="00295FC7">
            <w:pPr>
              <w:rPr>
                <w:sz w:val="20"/>
                <w:szCs w:val="20"/>
              </w:rPr>
            </w:pPr>
            <w:r w:rsidRPr="007E7C94">
              <w:rPr>
                <w:sz w:val="20"/>
                <w:szCs w:val="20"/>
              </w:rPr>
              <w:t>Soubor vlastních movitých zařízení a vybavení</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528B2" w:rsidRPr="007E7C94" w:rsidRDefault="007528B2" w:rsidP="00295FC7">
            <w:pPr>
              <w:jc w:val="center"/>
              <w:rPr>
                <w:sz w:val="20"/>
                <w:szCs w:val="20"/>
              </w:rPr>
            </w:pPr>
            <w:r>
              <w:rPr>
                <w:sz w:val="20"/>
                <w:szCs w:val="20"/>
              </w:rPr>
              <w:t>27 5</w:t>
            </w:r>
            <w:r w:rsidRPr="007E7C94">
              <w:rPr>
                <w:sz w:val="20"/>
                <w:szCs w:val="20"/>
              </w:rPr>
              <w:t>00 000 Kč</w:t>
            </w:r>
          </w:p>
        </w:tc>
        <w:tc>
          <w:tcPr>
            <w:tcW w:w="1454" w:type="dxa"/>
            <w:vMerge/>
            <w:tcBorders>
              <w:left w:val="nil"/>
              <w:right w:val="single" w:sz="4" w:space="0" w:color="auto"/>
            </w:tcBorders>
            <w:shd w:val="clear" w:color="auto" w:fill="auto"/>
            <w:vAlign w:val="center"/>
          </w:tcPr>
          <w:p w:rsidR="007528B2" w:rsidRPr="007E7C94" w:rsidRDefault="007528B2" w:rsidP="00444AFB">
            <w:pPr>
              <w:jc w:val="center"/>
              <w:rPr>
                <w:sz w:val="20"/>
                <w:szCs w:val="20"/>
              </w:rPr>
            </w:pPr>
          </w:p>
        </w:tc>
        <w:tc>
          <w:tcPr>
            <w:tcW w:w="1381" w:type="dxa"/>
            <w:tcBorders>
              <w:top w:val="single" w:sz="4" w:space="0" w:color="auto"/>
              <w:left w:val="nil"/>
              <w:bottom w:val="single" w:sz="4" w:space="0" w:color="auto"/>
              <w:right w:val="single" w:sz="4" w:space="0" w:color="auto"/>
            </w:tcBorders>
            <w:shd w:val="clear" w:color="auto" w:fill="auto"/>
            <w:noWrap/>
            <w:vAlign w:val="center"/>
          </w:tcPr>
          <w:p w:rsidR="007528B2" w:rsidRPr="007E7C94" w:rsidRDefault="007528B2" w:rsidP="0020481E">
            <w:pPr>
              <w:jc w:val="center"/>
              <w:rPr>
                <w:sz w:val="20"/>
                <w:szCs w:val="20"/>
              </w:rPr>
            </w:pPr>
            <w:r w:rsidRPr="007E7C94">
              <w:rPr>
                <w:sz w:val="20"/>
                <w:szCs w:val="20"/>
              </w:rPr>
              <w:t>*)</w:t>
            </w:r>
          </w:p>
        </w:tc>
        <w:tc>
          <w:tcPr>
            <w:tcW w:w="1396" w:type="dxa"/>
            <w:tcBorders>
              <w:top w:val="single" w:sz="4" w:space="0" w:color="auto"/>
              <w:left w:val="nil"/>
              <w:bottom w:val="single" w:sz="4" w:space="0" w:color="auto"/>
              <w:right w:val="single" w:sz="4" w:space="0" w:color="auto"/>
            </w:tcBorders>
            <w:shd w:val="clear" w:color="auto" w:fill="auto"/>
            <w:vAlign w:val="center"/>
          </w:tcPr>
          <w:p w:rsidR="007528B2" w:rsidRPr="007E7C94" w:rsidRDefault="007528B2" w:rsidP="00295FC7">
            <w:pPr>
              <w:jc w:val="center"/>
              <w:rPr>
                <w:sz w:val="20"/>
                <w:szCs w:val="20"/>
              </w:rPr>
            </w:pPr>
            <w:r w:rsidRPr="007E7C94">
              <w:rPr>
                <w:sz w:val="20"/>
                <w:szCs w:val="20"/>
              </w:rPr>
              <w:t>nesjednává se</w:t>
            </w:r>
          </w:p>
        </w:tc>
        <w:tc>
          <w:tcPr>
            <w:tcW w:w="1418" w:type="dxa"/>
            <w:tcBorders>
              <w:top w:val="single" w:sz="4" w:space="0" w:color="auto"/>
              <w:left w:val="nil"/>
              <w:bottom w:val="single" w:sz="4" w:space="0" w:color="auto"/>
              <w:right w:val="single" w:sz="4" w:space="0" w:color="auto"/>
            </w:tcBorders>
            <w:shd w:val="clear" w:color="auto" w:fill="auto"/>
            <w:vAlign w:val="center"/>
          </w:tcPr>
          <w:p w:rsidR="007528B2" w:rsidRPr="007E7C94" w:rsidRDefault="007528B2" w:rsidP="0020481E">
            <w:pPr>
              <w:jc w:val="center"/>
              <w:rPr>
                <w:sz w:val="20"/>
                <w:szCs w:val="20"/>
              </w:rPr>
            </w:pPr>
            <w:r w:rsidRPr="007E7C94">
              <w:rPr>
                <w:sz w:val="20"/>
                <w:szCs w:val="20"/>
              </w:rPr>
              <w:t>nesjednává se</w:t>
            </w:r>
          </w:p>
        </w:tc>
      </w:tr>
      <w:tr w:rsidR="007528B2" w:rsidRPr="007E7C94" w:rsidTr="00295FC7">
        <w:trPr>
          <w:trHeight w:val="329"/>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28B2" w:rsidRDefault="007528B2" w:rsidP="00444AFB">
            <w:pPr>
              <w:jc w:val="center"/>
              <w:rPr>
                <w:sz w:val="20"/>
                <w:szCs w:val="20"/>
              </w:rPr>
            </w:pPr>
            <w:r>
              <w:rPr>
                <w:sz w:val="20"/>
                <w:szCs w:val="20"/>
              </w:rPr>
              <w:t>4.</w:t>
            </w:r>
          </w:p>
        </w:tc>
        <w:tc>
          <w:tcPr>
            <w:tcW w:w="2580" w:type="dxa"/>
            <w:tcBorders>
              <w:top w:val="single" w:sz="4" w:space="0" w:color="auto"/>
              <w:left w:val="nil"/>
              <w:bottom w:val="single" w:sz="4" w:space="0" w:color="auto"/>
              <w:right w:val="single" w:sz="4" w:space="0" w:color="auto"/>
            </w:tcBorders>
            <w:shd w:val="clear" w:color="auto" w:fill="auto"/>
          </w:tcPr>
          <w:p w:rsidR="007528B2" w:rsidRPr="007E7C94" w:rsidRDefault="007528B2" w:rsidP="00295FC7">
            <w:pPr>
              <w:rPr>
                <w:sz w:val="20"/>
                <w:szCs w:val="20"/>
              </w:rPr>
            </w:pPr>
            <w:r w:rsidRPr="007E7C94">
              <w:rPr>
                <w:sz w:val="20"/>
                <w:szCs w:val="20"/>
              </w:rPr>
              <w:t>Soubor vlastních finančních prostředků</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528B2" w:rsidRPr="007E7C94" w:rsidRDefault="007528B2" w:rsidP="00295FC7">
            <w:pPr>
              <w:jc w:val="center"/>
              <w:rPr>
                <w:sz w:val="20"/>
                <w:szCs w:val="20"/>
              </w:rPr>
            </w:pPr>
            <w:r w:rsidRPr="007E7C94">
              <w:rPr>
                <w:sz w:val="20"/>
                <w:szCs w:val="20"/>
              </w:rPr>
              <w:t>nesjednává se</w:t>
            </w:r>
          </w:p>
        </w:tc>
        <w:tc>
          <w:tcPr>
            <w:tcW w:w="1454" w:type="dxa"/>
            <w:vMerge/>
            <w:tcBorders>
              <w:left w:val="nil"/>
              <w:right w:val="single" w:sz="4" w:space="0" w:color="auto"/>
            </w:tcBorders>
            <w:shd w:val="clear" w:color="auto" w:fill="auto"/>
            <w:vAlign w:val="center"/>
          </w:tcPr>
          <w:p w:rsidR="007528B2" w:rsidRPr="007E7C94" w:rsidRDefault="007528B2" w:rsidP="00444AFB">
            <w:pPr>
              <w:jc w:val="center"/>
              <w:rPr>
                <w:sz w:val="20"/>
                <w:szCs w:val="20"/>
              </w:rPr>
            </w:pPr>
          </w:p>
        </w:tc>
        <w:tc>
          <w:tcPr>
            <w:tcW w:w="1381" w:type="dxa"/>
            <w:tcBorders>
              <w:top w:val="single" w:sz="4" w:space="0" w:color="auto"/>
              <w:left w:val="nil"/>
              <w:bottom w:val="single" w:sz="4" w:space="0" w:color="auto"/>
              <w:right w:val="single" w:sz="4" w:space="0" w:color="auto"/>
            </w:tcBorders>
            <w:shd w:val="clear" w:color="auto" w:fill="auto"/>
            <w:noWrap/>
            <w:vAlign w:val="center"/>
          </w:tcPr>
          <w:p w:rsidR="007528B2" w:rsidRPr="007E7C94" w:rsidRDefault="007528B2" w:rsidP="0020481E">
            <w:pPr>
              <w:jc w:val="center"/>
              <w:rPr>
                <w:sz w:val="20"/>
                <w:szCs w:val="20"/>
              </w:rPr>
            </w:pPr>
            <w:r w:rsidRPr="007E7C94">
              <w:rPr>
                <w:sz w:val="20"/>
                <w:szCs w:val="20"/>
              </w:rPr>
              <w:t>*)</w:t>
            </w:r>
          </w:p>
        </w:tc>
        <w:tc>
          <w:tcPr>
            <w:tcW w:w="1396" w:type="dxa"/>
            <w:tcBorders>
              <w:top w:val="single" w:sz="4" w:space="0" w:color="auto"/>
              <w:left w:val="nil"/>
              <w:bottom w:val="single" w:sz="4" w:space="0" w:color="auto"/>
              <w:right w:val="single" w:sz="4" w:space="0" w:color="auto"/>
            </w:tcBorders>
            <w:shd w:val="clear" w:color="auto" w:fill="auto"/>
            <w:vAlign w:val="center"/>
          </w:tcPr>
          <w:p w:rsidR="007528B2" w:rsidRPr="007E7C94" w:rsidRDefault="007528B2" w:rsidP="0020481E">
            <w:pPr>
              <w:jc w:val="center"/>
              <w:rPr>
                <w:sz w:val="20"/>
                <w:szCs w:val="20"/>
              </w:rPr>
            </w:pPr>
            <w:r>
              <w:rPr>
                <w:sz w:val="20"/>
                <w:szCs w:val="20"/>
              </w:rPr>
              <w:t>100 000 Kč</w:t>
            </w:r>
          </w:p>
        </w:tc>
        <w:tc>
          <w:tcPr>
            <w:tcW w:w="1418" w:type="dxa"/>
            <w:tcBorders>
              <w:top w:val="single" w:sz="4" w:space="0" w:color="auto"/>
              <w:left w:val="nil"/>
              <w:bottom w:val="single" w:sz="4" w:space="0" w:color="auto"/>
              <w:right w:val="single" w:sz="4" w:space="0" w:color="auto"/>
            </w:tcBorders>
            <w:shd w:val="clear" w:color="auto" w:fill="auto"/>
            <w:vAlign w:val="center"/>
          </w:tcPr>
          <w:p w:rsidR="007528B2" w:rsidRPr="007E7C94" w:rsidRDefault="007528B2" w:rsidP="0020481E">
            <w:pPr>
              <w:jc w:val="center"/>
              <w:rPr>
                <w:sz w:val="20"/>
                <w:szCs w:val="20"/>
              </w:rPr>
            </w:pPr>
            <w:r w:rsidRPr="007E7C94">
              <w:rPr>
                <w:sz w:val="20"/>
                <w:szCs w:val="20"/>
              </w:rPr>
              <w:t>nesjednává se</w:t>
            </w:r>
          </w:p>
        </w:tc>
      </w:tr>
      <w:tr w:rsidR="007528B2" w:rsidRPr="007E7C94" w:rsidTr="00444AFB">
        <w:trPr>
          <w:trHeight w:val="118"/>
        </w:trPr>
        <w:tc>
          <w:tcPr>
            <w:tcW w:w="10333"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7528B2" w:rsidRPr="007E7C94" w:rsidRDefault="007528B2" w:rsidP="00295FC7">
            <w:pPr>
              <w:jc w:val="both"/>
              <w:rPr>
                <w:sz w:val="20"/>
                <w:szCs w:val="18"/>
              </w:rPr>
            </w:pPr>
            <w:r w:rsidRPr="00BF0912">
              <w:rPr>
                <w:sz w:val="20"/>
                <w:szCs w:val="20"/>
              </w:rPr>
              <w:t xml:space="preserve">Poznámky: Spoluúčast pro výše uvedené předměty pojištění činí: požární nebezpečí, náraz nebo pád, kouř, vichřice nebo krupobití, vodovodní nebezpečí - 5 000 Kč; povodeň nebo záplava zemětřesení, tíha sněhu nebo námrazy - </w:t>
            </w:r>
            <w:proofErr w:type="gramStart"/>
            <w:r w:rsidRPr="00BF0912">
              <w:rPr>
                <w:sz w:val="20"/>
                <w:szCs w:val="20"/>
              </w:rPr>
              <w:t>10%</w:t>
            </w:r>
            <w:proofErr w:type="gramEnd"/>
            <w:r>
              <w:rPr>
                <w:sz w:val="20"/>
                <w:szCs w:val="20"/>
              </w:rPr>
              <w:t>,</w:t>
            </w:r>
            <w:r w:rsidRPr="00BF0912">
              <w:rPr>
                <w:sz w:val="20"/>
                <w:szCs w:val="20"/>
              </w:rPr>
              <w:t xml:space="preserve"> min: 10 000 Kč; sesuv - 30 000 Kč.</w:t>
            </w:r>
          </w:p>
        </w:tc>
      </w:tr>
    </w:tbl>
    <w:p w:rsidR="00635DF0" w:rsidRDefault="00635DF0" w:rsidP="00635DF0">
      <w:pPr>
        <w:rPr>
          <w:sz w:val="16"/>
          <w:szCs w:val="16"/>
        </w:rPr>
      </w:pPr>
      <w:r w:rsidRPr="006368D9">
        <w:rPr>
          <w:sz w:val="16"/>
          <w:szCs w:val="16"/>
        </w:rPr>
        <w:t>*</w:t>
      </w:r>
      <w:r>
        <w:rPr>
          <w:sz w:val="16"/>
          <w:szCs w:val="16"/>
        </w:rPr>
        <w:t>)</w:t>
      </w:r>
      <w:r w:rsidRPr="006368D9">
        <w:rPr>
          <w:sz w:val="16"/>
          <w:szCs w:val="16"/>
        </w:rPr>
        <w:t xml:space="preserve"> není-li uvedeno, sjednává se pojištění s pojistnou hodnotou uvedenou v příslušných pojistných podmínkách</w:t>
      </w:r>
    </w:p>
    <w:p w:rsidR="00A85FBD" w:rsidRDefault="00A85FBD" w:rsidP="00635DF0">
      <w:pPr>
        <w:rPr>
          <w:sz w:val="16"/>
          <w:szCs w:val="16"/>
        </w:rPr>
      </w:pPr>
    </w:p>
    <w:p w:rsidR="00635DF0" w:rsidRDefault="00635DF0" w:rsidP="00635DF0">
      <w:pPr>
        <w:rPr>
          <w:b/>
          <w:sz w:val="20"/>
          <w:szCs w:val="20"/>
        </w:rPr>
      </w:pPr>
    </w:p>
    <w:p w:rsidR="00635DF0" w:rsidRDefault="00635DF0" w:rsidP="00635DF0">
      <w:pPr>
        <w:rPr>
          <w:b/>
          <w:sz w:val="20"/>
          <w:szCs w:val="20"/>
        </w:rPr>
      </w:pPr>
    </w:p>
    <w:p w:rsidR="00A85FBD" w:rsidRDefault="00A85FBD" w:rsidP="00635DF0">
      <w:pPr>
        <w:rPr>
          <w:b/>
          <w:sz w:val="20"/>
          <w:szCs w:val="20"/>
        </w:rPr>
      </w:pPr>
    </w:p>
    <w:p w:rsidR="00894F6A" w:rsidRPr="00894F6A" w:rsidRDefault="00894F6A" w:rsidP="00651D72">
      <w:pPr>
        <w:pStyle w:val="slovn-rove2"/>
        <w:numPr>
          <w:ilvl w:val="1"/>
          <w:numId w:val="24"/>
        </w:numPr>
        <w:spacing w:after="0"/>
        <w:rPr>
          <w:szCs w:val="20"/>
        </w:rPr>
      </w:pPr>
      <w:r w:rsidRPr="00894F6A">
        <w:rPr>
          <w:szCs w:val="20"/>
        </w:rPr>
        <w:t>Pojištění pro případ odcizení</w:t>
      </w:r>
    </w:p>
    <w:p w:rsidR="00894F6A" w:rsidRPr="00894F6A" w:rsidRDefault="00894F6A" w:rsidP="00894F6A">
      <w:pPr>
        <w:keepLines/>
        <w:spacing w:after="120"/>
        <w:jc w:val="both"/>
        <w:rPr>
          <w:sz w:val="20"/>
          <w:szCs w:val="20"/>
        </w:rPr>
      </w:pPr>
      <w:r w:rsidRPr="00894F6A">
        <w:rPr>
          <w:sz w:val="20"/>
          <w:szCs w:val="20"/>
        </w:rPr>
        <w:t>Pojištění se sjednává pro předměty pojištění v rozsahu a na místech pojištění uvedených v následující tabulce:</w:t>
      </w:r>
    </w:p>
    <w:p w:rsidR="00635DF0" w:rsidRPr="006368D9" w:rsidRDefault="00635DF0" w:rsidP="00635DF0">
      <w:pPr>
        <w:rPr>
          <w:b/>
          <w:sz w:val="20"/>
          <w:szCs w:val="20"/>
        </w:rPr>
      </w:pPr>
      <w:r w:rsidRPr="006368D9">
        <w:rPr>
          <w:b/>
          <w:sz w:val="20"/>
          <w:szCs w:val="20"/>
        </w:rPr>
        <w:t>2.</w:t>
      </w:r>
      <w:r>
        <w:rPr>
          <w:b/>
          <w:sz w:val="20"/>
          <w:szCs w:val="20"/>
        </w:rPr>
        <w:t>2</w:t>
      </w:r>
      <w:r w:rsidRPr="006368D9">
        <w:rPr>
          <w:b/>
          <w:sz w:val="20"/>
          <w:szCs w:val="20"/>
        </w:rPr>
        <w:t>.1 Pojištění pro případ odcizení</w:t>
      </w:r>
    </w:p>
    <w:tbl>
      <w:tblPr>
        <w:tblW w:w="10354" w:type="dxa"/>
        <w:tblInd w:w="65" w:type="dxa"/>
        <w:tblCellMar>
          <w:left w:w="70" w:type="dxa"/>
          <w:right w:w="70" w:type="dxa"/>
        </w:tblCellMar>
        <w:tblLook w:val="0000" w:firstRow="0" w:lastRow="0" w:firstColumn="0" w:lastColumn="0" w:noHBand="0" w:noVBand="0"/>
      </w:tblPr>
      <w:tblGrid>
        <w:gridCol w:w="558"/>
        <w:gridCol w:w="2566"/>
        <w:gridCol w:w="1476"/>
        <w:gridCol w:w="1359"/>
        <w:gridCol w:w="1418"/>
        <w:gridCol w:w="1559"/>
        <w:gridCol w:w="1418"/>
      </w:tblGrid>
      <w:tr w:rsidR="00635DF0" w:rsidRPr="00BD02AC" w:rsidTr="00444AFB">
        <w:trPr>
          <w:trHeight w:val="255"/>
        </w:trPr>
        <w:tc>
          <w:tcPr>
            <w:tcW w:w="10354" w:type="dxa"/>
            <w:gridSpan w:val="7"/>
            <w:tcBorders>
              <w:top w:val="single" w:sz="4" w:space="0" w:color="auto"/>
              <w:left w:val="single" w:sz="4" w:space="0" w:color="auto"/>
              <w:bottom w:val="single" w:sz="4" w:space="0" w:color="auto"/>
              <w:right w:val="single" w:sz="4" w:space="0" w:color="auto"/>
            </w:tcBorders>
            <w:shd w:val="clear" w:color="auto" w:fill="FFFFFF"/>
            <w:noWrap/>
            <w:vAlign w:val="bottom"/>
          </w:tcPr>
          <w:p w:rsidR="00635DF0" w:rsidRPr="00BD02AC" w:rsidRDefault="00635DF0" w:rsidP="00444AFB">
            <w:pPr>
              <w:rPr>
                <w:b/>
                <w:bCs/>
                <w:sz w:val="20"/>
                <w:szCs w:val="20"/>
              </w:rPr>
            </w:pPr>
            <w:r w:rsidRPr="00BD02AC">
              <w:rPr>
                <w:b/>
                <w:bCs/>
                <w:sz w:val="20"/>
                <w:szCs w:val="20"/>
              </w:rPr>
              <w:t>Místo pojištění:</w:t>
            </w:r>
            <w:r w:rsidRPr="00BD02AC">
              <w:rPr>
                <w:sz w:val="20"/>
                <w:szCs w:val="20"/>
              </w:rPr>
              <w:t xml:space="preserve"> </w:t>
            </w:r>
            <w:r w:rsidR="00EF61AC">
              <w:rPr>
                <w:sz w:val="20"/>
                <w:szCs w:val="20"/>
              </w:rPr>
              <w:t>dle Článku II. bod 1.2.</w:t>
            </w:r>
          </w:p>
        </w:tc>
      </w:tr>
      <w:tr w:rsidR="00635DF0" w:rsidRPr="00BD02AC" w:rsidTr="00444AFB">
        <w:trPr>
          <w:trHeight w:val="255"/>
        </w:trPr>
        <w:tc>
          <w:tcPr>
            <w:tcW w:w="10354" w:type="dxa"/>
            <w:gridSpan w:val="7"/>
            <w:tcBorders>
              <w:top w:val="single" w:sz="4" w:space="0" w:color="auto"/>
              <w:left w:val="single" w:sz="4" w:space="0" w:color="auto"/>
              <w:bottom w:val="single" w:sz="4" w:space="0" w:color="auto"/>
              <w:right w:val="single" w:sz="4" w:space="0" w:color="auto"/>
            </w:tcBorders>
            <w:shd w:val="clear" w:color="auto" w:fill="FFFFFF"/>
            <w:noWrap/>
            <w:vAlign w:val="bottom"/>
          </w:tcPr>
          <w:p w:rsidR="00635DF0" w:rsidRPr="00BD02AC" w:rsidRDefault="00635DF0" w:rsidP="00444AFB">
            <w:pPr>
              <w:rPr>
                <w:b/>
                <w:bCs/>
                <w:sz w:val="20"/>
                <w:szCs w:val="20"/>
              </w:rPr>
            </w:pPr>
            <w:r w:rsidRPr="00BD02AC">
              <w:rPr>
                <w:b/>
                <w:bCs/>
                <w:sz w:val="20"/>
                <w:szCs w:val="20"/>
              </w:rPr>
              <w:t>Rozsah pojištění:</w:t>
            </w:r>
            <w:r w:rsidRPr="00BD02AC">
              <w:rPr>
                <w:sz w:val="20"/>
                <w:szCs w:val="20"/>
              </w:rPr>
              <w:t xml:space="preserve"> </w:t>
            </w:r>
            <w:r w:rsidRPr="00BD31CC">
              <w:rPr>
                <w:sz w:val="20"/>
                <w:szCs w:val="20"/>
              </w:rPr>
              <w:t>pojištění pro případ odcizení (s výjimkou loupeže přepravovaných peněz nebo cenin)</w:t>
            </w:r>
          </w:p>
        </w:tc>
      </w:tr>
      <w:tr w:rsidR="00635DF0" w:rsidRPr="00BD02AC" w:rsidTr="00444AFB">
        <w:trPr>
          <w:trHeight w:val="255"/>
        </w:trPr>
        <w:tc>
          <w:tcPr>
            <w:tcW w:w="10354" w:type="dxa"/>
            <w:gridSpan w:val="7"/>
            <w:tcBorders>
              <w:top w:val="single" w:sz="4" w:space="0" w:color="auto"/>
              <w:left w:val="single" w:sz="4" w:space="0" w:color="auto"/>
              <w:bottom w:val="single" w:sz="4" w:space="0" w:color="auto"/>
              <w:right w:val="single" w:sz="4" w:space="0" w:color="auto"/>
            </w:tcBorders>
            <w:shd w:val="clear" w:color="auto" w:fill="FFFFFF"/>
            <w:noWrap/>
            <w:vAlign w:val="bottom"/>
          </w:tcPr>
          <w:p w:rsidR="00635DF0" w:rsidRPr="00BD02AC" w:rsidRDefault="00635DF0" w:rsidP="00444AFB">
            <w:pPr>
              <w:jc w:val="both"/>
              <w:rPr>
                <w:b/>
                <w:bCs/>
                <w:sz w:val="20"/>
                <w:szCs w:val="20"/>
              </w:rPr>
            </w:pPr>
            <w:r w:rsidRPr="00BD02AC">
              <w:rPr>
                <w:b/>
                <w:bCs/>
                <w:sz w:val="20"/>
                <w:szCs w:val="20"/>
              </w:rPr>
              <w:t>Pojištění se řídí:</w:t>
            </w:r>
            <w:r w:rsidRPr="00BD02AC">
              <w:rPr>
                <w:sz w:val="20"/>
                <w:szCs w:val="20"/>
              </w:rPr>
              <w:t xml:space="preserve"> </w:t>
            </w:r>
            <w:r w:rsidRPr="00BD31CC">
              <w:rPr>
                <w:sz w:val="20"/>
                <w:szCs w:val="20"/>
              </w:rPr>
              <w:t xml:space="preserve">VPP P-100/14, ZPP P-200/14 a doložkami </w:t>
            </w:r>
            <w:r w:rsidRPr="00B30D30">
              <w:rPr>
                <w:sz w:val="20"/>
                <w:szCs w:val="20"/>
              </w:rPr>
              <w:t>DOB101, DOB103, DOZ101, DOZ102, DOZ105</w:t>
            </w:r>
          </w:p>
        </w:tc>
      </w:tr>
      <w:tr w:rsidR="00635DF0" w:rsidRPr="0001781A" w:rsidTr="00444AFB">
        <w:trPr>
          <w:trHeight w:val="342"/>
        </w:trPr>
        <w:tc>
          <w:tcPr>
            <w:tcW w:w="558" w:type="dxa"/>
            <w:tcBorders>
              <w:top w:val="single" w:sz="4" w:space="0" w:color="auto"/>
              <w:left w:val="single" w:sz="4" w:space="0" w:color="auto"/>
              <w:bottom w:val="single" w:sz="4" w:space="0" w:color="auto"/>
              <w:right w:val="single" w:sz="4" w:space="0" w:color="auto"/>
            </w:tcBorders>
            <w:shd w:val="clear" w:color="auto" w:fill="FFFFFF"/>
            <w:vAlign w:val="bottom"/>
          </w:tcPr>
          <w:p w:rsidR="00635DF0" w:rsidRPr="0001781A" w:rsidRDefault="00635DF0" w:rsidP="00444AFB">
            <w:pPr>
              <w:spacing w:after="120"/>
              <w:jc w:val="center"/>
              <w:rPr>
                <w:b/>
                <w:bCs/>
                <w:sz w:val="20"/>
                <w:szCs w:val="20"/>
              </w:rPr>
            </w:pPr>
            <w:proofErr w:type="spellStart"/>
            <w:r w:rsidRPr="0001781A">
              <w:rPr>
                <w:b/>
                <w:bCs/>
                <w:sz w:val="20"/>
                <w:szCs w:val="20"/>
              </w:rPr>
              <w:t>Poř</w:t>
            </w:r>
            <w:proofErr w:type="spellEnd"/>
            <w:r w:rsidRPr="0001781A">
              <w:rPr>
                <w:b/>
                <w:bCs/>
                <w:sz w:val="20"/>
                <w:szCs w:val="20"/>
              </w:rPr>
              <w:t>. číslo</w:t>
            </w:r>
          </w:p>
        </w:tc>
        <w:tc>
          <w:tcPr>
            <w:tcW w:w="2566" w:type="dxa"/>
            <w:tcBorders>
              <w:top w:val="single" w:sz="4" w:space="0" w:color="auto"/>
              <w:left w:val="nil"/>
              <w:bottom w:val="single" w:sz="4" w:space="0" w:color="auto"/>
              <w:right w:val="single" w:sz="4" w:space="0" w:color="auto"/>
            </w:tcBorders>
            <w:shd w:val="clear" w:color="auto" w:fill="FFFFFF"/>
            <w:vAlign w:val="center"/>
          </w:tcPr>
          <w:p w:rsidR="00635DF0" w:rsidRPr="006368D9" w:rsidRDefault="00635DF0" w:rsidP="00444AFB">
            <w:pPr>
              <w:jc w:val="center"/>
              <w:rPr>
                <w:b/>
                <w:sz w:val="20"/>
                <w:szCs w:val="20"/>
              </w:rPr>
            </w:pPr>
            <w:r w:rsidRPr="006368D9">
              <w:rPr>
                <w:b/>
                <w:sz w:val="20"/>
                <w:szCs w:val="20"/>
              </w:rPr>
              <w:t>Předmět pojištění</w:t>
            </w:r>
          </w:p>
        </w:tc>
        <w:tc>
          <w:tcPr>
            <w:tcW w:w="1476" w:type="dxa"/>
            <w:tcBorders>
              <w:top w:val="single" w:sz="4" w:space="0" w:color="auto"/>
              <w:left w:val="nil"/>
              <w:bottom w:val="single" w:sz="4" w:space="0" w:color="auto"/>
              <w:right w:val="single" w:sz="4" w:space="0" w:color="auto"/>
            </w:tcBorders>
            <w:shd w:val="clear" w:color="auto" w:fill="FFFFFF"/>
            <w:vAlign w:val="center"/>
          </w:tcPr>
          <w:p w:rsidR="00635DF0" w:rsidRPr="006368D9" w:rsidRDefault="00635DF0" w:rsidP="00444AFB">
            <w:pPr>
              <w:jc w:val="center"/>
              <w:rPr>
                <w:b/>
                <w:sz w:val="20"/>
                <w:szCs w:val="20"/>
              </w:rPr>
            </w:pPr>
            <w:r w:rsidRPr="006368D9">
              <w:rPr>
                <w:b/>
                <w:sz w:val="20"/>
                <w:szCs w:val="20"/>
              </w:rPr>
              <w:t>Pojistná částka</w:t>
            </w:r>
            <w:r w:rsidRPr="006368D9">
              <w:rPr>
                <w:b/>
                <w:sz w:val="20"/>
                <w:szCs w:val="20"/>
                <w:vertAlign w:val="superscript"/>
              </w:rPr>
              <w:t>10)</w:t>
            </w:r>
          </w:p>
        </w:tc>
        <w:tc>
          <w:tcPr>
            <w:tcW w:w="1359" w:type="dxa"/>
            <w:tcBorders>
              <w:top w:val="single" w:sz="4" w:space="0" w:color="auto"/>
              <w:left w:val="nil"/>
              <w:bottom w:val="single" w:sz="4" w:space="0" w:color="auto"/>
              <w:right w:val="single" w:sz="4" w:space="0" w:color="auto"/>
            </w:tcBorders>
            <w:shd w:val="clear" w:color="auto" w:fill="FFFFFF"/>
            <w:vAlign w:val="center"/>
          </w:tcPr>
          <w:p w:rsidR="00635DF0" w:rsidRPr="006368D9" w:rsidRDefault="00635DF0" w:rsidP="00444AFB">
            <w:pPr>
              <w:jc w:val="center"/>
              <w:rPr>
                <w:b/>
                <w:sz w:val="20"/>
                <w:szCs w:val="20"/>
              </w:rPr>
            </w:pPr>
            <w:r w:rsidRPr="006368D9">
              <w:rPr>
                <w:b/>
                <w:sz w:val="20"/>
                <w:szCs w:val="20"/>
              </w:rPr>
              <w:t>Spoluúčast</w:t>
            </w:r>
            <w:r w:rsidRPr="006368D9">
              <w:rPr>
                <w:b/>
                <w:sz w:val="20"/>
                <w:szCs w:val="20"/>
                <w:vertAlign w:val="superscript"/>
              </w:rPr>
              <w:t>5)</w:t>
            </w:r>
          </w:p>
        </w:tc>
        <w:tc>
          <w:tcPr>
            <w:tcW w:w="1418" w:type="dxa"/>
            <w:tcBorders>
              <w:top w:val="single" w:sz="4" w:space="0" w:color="auto"/>
              <w:left w:val="nil"/>
              <w:bottom w:val="single" w:sz="4" w:space="0" w:color="auto"/>
              <w:right w:val="single" w:sz="4" w:space="0" w:color="auto"/>
            </w:tcBorders>
            <w:shd w:val="clear" w:color="auto" w:fill="FFFFFF"/>
            <w:vAlign w:val="center"/>
          </w:tcPr>
          <w:p w:rsidR="00635DF0" w:rsidRPr="006368D9" w:rsidRDefault="00635DF0" w:rsidP="00444AFB">
            <w:pPr>
              <w:jc w:val="center"/>
              <w:rPr>
                <w:b/>
                <w:sz w:val="20"/>
                <w:szCs w:val="20"/>
              </w:rPr>
            </w:pPr>
            <w:r w:rsidRPr="006368D9">
              <w:rPr>
                <w:b/>
                <w:sz w:val="20"/>
                <w:szCs w:val="20"/>
              </w:rPr>
              <w:t>Pojištění se sjednává na cenu</w:t>
            </w:r>
            <w:r w:rsidRPr="006368D9">
              <w:rPr>
                <w:b/>
                <w:sz w:val="20"/>
                <w:szCs w:val="20"/>
                <w:vertAlign w:val="superscript"/>
              </w:rPr>
              <w:t>*1)</w:t>
            </w:r>
          </w:p>
        </w:tc>
        <w:tc>
          <w:tcPr>
            <w:tcW w:w="1559" w:type="dxa"/>
            <w:tcBorders>
              <w:top w:val="single" w:sz="4" w:space="0" w:color="auto"/>
              <w:left w:val="nil"/>
              <w:bottom w:val="single" w:sz="4" w:space="0" w:color="auto"/>
              <w:right w:val="single" w:sz="4" w:space="0" w:color="auto"/>
            </w:tcBorders>
            <w:shd w:val="clear" w:color="auto" w:fill="FFFFFF"/>
            <w:vAlign w:val="center"/>
          </w:tcPr>
          <w:p w:rsidR="00635DF0" w:rsidRPr="006368D9" w:rsidRDefault="00635DF0" w:rsidP="00444AFB">
            <w:pPr>
              <w:jc w:val="center"/>
              <w:rPr>
                <w:b/>
                <w:sz w:val="20"/>
                <w:szCs w:val="20"/>
              </w:rPr>
            </w:pPr>
            <w:r w:rsidRPr="006368D9">
              <w:rPr>
                <w:b/>
                <w:sz w:val="20"/>
                <w:szCs w:val="20"/>
              </w:rPr>
              <w:t>MRLP</w:t>
            </w:r>
            <w:r w:rsidRPr="006368D9">
              <w:rPr>
                <w:b/>
                <w:sz w:val="20"/>
                <w:szCs w:val="20"/>
                <w:vertAlign w:val="superscript"/>
              </w:rPr>
              <w:t>3)</w:t>
            </w:r>
            <w:r w:rsidRPr="006368D9">
              <w:rPr>
                <w:b/>
                <w:sz w:val="20"/>
                <w:szCs w:val="20"/>
              </w:rPr>
              <w:t xml:space="preserve"> </w:t>
            </w:r>
          </w:p>
          <w:p w:rsidR="00635DF0" w:rsidRPr="006368D9" w:rsidRDefault="00635DF0" w:rsidP="00444AFB">
            <w:pPr>
              <w:jc w:val="center"/>
              <w:rPr>
                <w:b/>
                <w:sz w:val="20"/>
                <w:szCs w:val="20"/>
              </w:rPr>
            </w:pPr>
            <w:r w:rsidRPr="006368D9">
              <w:rPr>
                <w:b/>
                <w:sz w:val="20"/>
                <w:szCs w:val="20"/>
              </w:rPr>
              <w:t>První riziko</w:t>
            </w:r>
            <w:r w:rsidRPr="006368D9">
              <w:rPr>
                <w:b/>
                <w:sz w:val="20"/>
                <w:szCs w:val="20"/>
                <w:vertAlign w:val="superscript"/>
              </w:rPr>
              <w:t>2)</w:t>
            </w:r>
          </w:p>
        </w:tc>
        <w:tc>
          <w:tcPr>
            <w:tcW w:w="1418" w:type="dxa"/>
            <w:tcBorders>
              <w:top w:val="single" w:sz="4" w:space="0" w:color="auto"/>
              <w:left w:val="nil"/>
              <w:bottom w:val="single" w:sz="4" w:space="0" w:color="auto"/>
              <w:right w:val="single" w:sz="4" w:space="0" w:color="auto"/>
            </w:tcBorders>
            <w:shd w:val="clear" w:color="auto" w:fill="FFFFFF"/>
            <w:vAlign w:val="center"/>
          </w:tcPr>
          <w:p w:rsidR="00635DF0" w:rsidRPr="006368D9" w:rsidRDefault="00635DF0" w:rsidP="0020773B">
            <w:pPr>
              <w:jc w:val="center"/>
              <w:rPr>
                <w:b/>
                <w:sz w:val="20"/>
                <w:szCs w:val="20"/>
              </w:rPr>
            </w:pPr>
            <w:r w:rsidRPr="006368D9">
              <w:rPr>
                <w:b/>
                <w:sz w:val="20"/>
                <w:szCs w:val="20"/>
              </w:rPr>
              <w:t>MRLP</w:t>
            </w:r>
            <w:r w:rsidRPr="006368D9">
              <w:rPr>
                <w:b/>
                <w:sz w:val="20"/>
                <w:szCs w:val="20"/>
                <w:vertAlign w:val="superscript"/>
              </w:rPr>
              <w:t>3)</w:t>
            </w:r>
            <w:r w:rsidRPr="006368D9">
              <w:rPr>
                <w:b/>
                <w:sz w:val="20"/>
                <w:szCs w:val="20"/>
              </w:rPr>
              <w:t xml:space="preserve"> </w:t>
            </w:r>
          </w:p>
        </w:tc>
      </w:tr>
      <w:tr w:rsidR="00A85FBD" w:rsidRPr="007E7C94" w:rsidTr="00444AFB">
        <w:trPr>
          <w:trHeight w:val="639"/>
        </w:trPr>
        <w:tc>
          <w:tcPr>
            <w:tcW w:w="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5FBD" w:rsidRPr="007E7C94" w:rsidRDefault="00A85FBD" w:rsidP="00444AFB">
            <w:pPr>
              <w:jc w:val="center"/>
              <w:rPr>
                <w:rFonts w:cs="Arial"/>
                <w:sz w:val="20"/>
                <w:szCs w:val="18"/>
              </w:rPr>
            </w:pPr>
            <w:r w:rsidRPr="007E7C94">
              <w:rPr>
                <w:rFonts w:cs="Arial"/>
                <w:sz w:val="20"/>
                <w:szCs w:val="18"/>
              </w:rPr>
              <w:t>1.</w:t>
            </w:r>
          </w:p>
        </w:tc>
        <w:tc>
          <w:tcPr>
            <w:tcW w:w="2566" w:type="dxa"/>
            <w:tcBorders>
              <w:top w:val="single" w:sz="4" w:space="0" w:color="auto"/>
              <w:left w:val="nil"/>
              <w:bottom w:val="single" w:sz="4" w:space="0" w:color="auto"/>
              <w:right w:val="single" w:sz="4" w:space="0" w:color="auto"/>
            </w:tcBorders>
            <w:shd w:val="clear" w:color="auto" w:fill="auto"/>
            <w:vAlign w:val="center"/>
          </w:tcPr>
          <w:p w:rsidR="00A85FBD" w:rsidRPr="007E7C94" w:rsidRDefault="00A85FBD" w:rsidP="00295FC7">
            <w:pPr>
              <w:rPr>
                <w:sz w:val="20"/>
                <w:szCs w:val="20"/>
              </w:rPr>
            </w:pPr>
            <w:r w:rsidRPr="007E7C94">
              <w:rPr>
                <w:sz w:val="20"/>
                <w:szCs w:val="20"/>
              </w:rPr>
              <w:t>Soubor vlastních budov a ostatních staveb vč. stavebních součástí a příslušenství</w:t>
            </w:r>
          </w:p>
        </w:tc>
        <w:tc>
          <w:tcPr>
            <w:tcW w:w="1476" w:type="dxa"/>
            <w:tcBorders>
              <w:top w:val="single" w:sz="4" w:space="0" w:color="auto"/>
              <w:left w:val="nil"/>
              <w:bottom w:val="single" w:sz="4" w:space="0" w:color="auto"/>
              <w:right w:val="single" w:sz="4" w:space="0" w:color="auto"/>
            </w:tcBorders>
            <w:shd w:val="clear" w:color="auto" w:fill="auto"/>
            <w:noWrap/>
            <w:vAlign w:val="center"/>
          </w:tcPr>
          <w:p w:rsidR="00A85FBD" w:rsidRPr="007E7C94" w:rsidRDefault="00A85FBD" w:rsidP="00295FC7">
            <w:pPr>
              <w:jc w:val="center"/>
              <w:rPr>
                <w:sz w:val="20"/>
                <w:szCs w:val="18"/>
              </w:rPr>
            </w:pPr>
            <w:r w:rsidRPr="007E7C94">
              <w:rPr>
                <w:sz w:val="20"/>
                <w:szCs w:val="18"/>
              </w:rPr>
              <w:t>nesjednává se</w:t>
            </w:r>
          </w:p>
        </w:tc>
        <w:tc>
          <w:tcPr>
            <w:tcW w:w="1359" w:type="dxa"/>
            <w:tcBorders>
              <w:top w:val="single" w:sz="4" w:space="0" w:color="auto"/>
              <w:left w:val="nil"/>
              <w:bottom w:val="single" w:sz="4" w:space="0" w:color="auto"/>
              <w:right w:val="single" w:sz="4" w:space="0" w:color="auto"/>
            </w:tcBorders>
            <w:shd w:val="clear" w:color="auto" w:fill="auto"/>
            <w:vAlign w:val="center"/>
          </w:tcPr>
          <w:p w:rsidR="00A85FBD" w:rsidRPr="007E7C94" w:rsidRDefault="00A85FBD" w:rsidP="00295FC7">
            <w:pPr>
              <w:jc w:val="center"/>
              <w:rPr>
                <w:sz w:val="20"/>
                <w:szCs w:val="18"/>
              </w:rPr>
            </w:pPr>
            <w:r>
              <w:rPr>
                <w:sz w:val="20"/>
                <w:szCs w:val="18"/>
              </w:rPr>
              <w:t>3</w:t>
            </w:r>
            <w:r w:rsidRPr="007E7C94">
              <w:rPr>
                <w:sz w:val="20"/>
                <w:szCs w:val="18"/>
              </w:rPr>
              <w:t> 000 Kč</w:t>
            </w:r>
          </w:p>
        </w:tc>
        <w:tc>
          <w:tcPr>
            <w:tcW w:w="1418" w:type="dxa"/>
            <w:tcBorders>
              <w:top w:val="single" w:sz="4" w:space="0" w:color="auto"/>
              <w:left w:val="nil"/>
              <w:bottom w:val="single" w:sz="4" w:space="0" w:color="auto"/>
              <w:right w:val="single" w:sz="4" w:space="0" w:color="auto"/>
            </w:tcBorders>
            <w:shd w:val="clear" w:color="auto" w:fill="auto"/>
            <w:vAlign w:val="center"/>
          </w:tcPr>
          <w:p w:rsidR="00A85FBD" w:rsidRPr="007E7C94" w:rsidRDefault="00A85FBD" w:rsidP="00295FC7">
            <w:pPr>
              <w:jc w:val="center"/>
              <w:rPr>
                <w:sz w:val="20"/>
                <w:szCs w:val="18"/>
              </w:rPr>
            </w:pPr>
            <w:r w:rsidRPr="007E7C94">
              <w:rPr>
                <w:sz w:val="20"/>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A85FBD" w:rsidRPr="007E7C94" w:rsidRDefault="00A85FBD" w:rsidP="00295FC7">
            <w:pPr>
              <w:jc w:val="center"/>
              <w:rPr>
                <w:sz w:val="20"/>
                <w:szCs w:val="18"/>
              </w:rPr>
            </w:pPr>
            <w:r>
              <w:rPr>
                <w:sz w:val="20"/>
                <w:szCs w:val="18"/>
              </w:rPr>
              <w:t>5</w:t>
            </w:r>
            <w:r w:rsidRPr="007E7C94">
              <w:rPr>
                <w:sz w:val="20"/>
                <w:szCs w:val="18"/>
              </w:rPr>
              <w:t>00 000 Kč</w:t>
            </w:r>
          </w:p>
        </w:tc>
        <w:tc>
          <w:tcPr>
            <w:tcW w:w="1418" w:type="dxa"/>
            <w:tcBorders>
              <w:top w:val="single" w:sz="4" w:space="0" w:color="auto"/>
              <w:left w:val="nil"/>
              <w:bottom w:val="single" w:sz="4" w:space="0" w:color="auto"/>
              <w:right w:val="single" w:sz="4" w:space="0" w:color="auto"/>
            </w:tcBorders>
            <w:shd w:val="clear" w:color="auto" w:fill="auto"/>
            <w:vAlign w:val="center"/>
          </w:tcPr>
          <w:p w:rsidR="00A85FBD" w:rsidRPr="007E7C94" w:rsidRDefault="00A85FBD" w:rsidP="00295FC7">
            <w:pPr>
              <w:jc w:val="center"/>
              <w:rPr>
                <w:sz w:val="20"/>
                <w:szCs w:val="18"/>
              </w:rPr>
            </w:pPr>
            <w:r w:rsidRPr="007E7C94">
              <w:rPr>
                <w:sz w:val="20"/>
                <w:szCs w:val="18"/>
              </w:rPr>
              <w:t>nesjednává se</w:t>
            </w:r>
          </w:p>
        </w:tc>
      </w:tr>
      <w:tr w:rsidR="00A85FBD" w:rsidRPr="007E7C94" w:rsidTr="00444AFB">
        <w:trPr>
          <w:trHeight w:val="248"/>
        </w:trPr>
        <w:tc>
          <w:tcPr>
            <w:tcW w:w="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5FBD" w:rsidRPr="007E7C94" w:rsidRDefault="00A85FBD" w:rsidP="00444AFB">
            <w:pPr>
              <w:jc w:val="center"/>
              <w:rPr>
                <w:rFonts w:cs="Arial"/>
                <w:sz w:val="20"/>
                <w:szCs w:val="18"/>
              </w:rPr>
            </w:pPr>
            <w:r w:rsidRPr="007E7C94">
              <w:rPr>
                <w:rFonts w:cs="Arial"/>
                <w:sz w:val="20"/>
                <w:szCs w:val="18"/>
              </w:rPr>
              <w:t>2.</w:t>
            </w:r>
          </w:p>
        </w:tc>
        <w:tc>
          <w:tcPr>
            <w:tcW w:w="2566" w:type="dxa"/>
            <w:tcBorders>
              <w:top w:val="single" w:sz="4" w:space="0" w:color="auto"/>
              <w:left w:val="nil"/>
              <w:bottom w:val="single" w:sz="4" w:space="0" w:color="auto"/>
              <w:right w:val="single" w:sz="4" w:space="0" w:color="auto"/>
            </w:tcBorders>
            <w:shd w:val="clear" w:color="auto" w:fill="auto"/>
            <w:vAlign w:val="center"/>
          </w:tcPr>
          <w:p w:rsidR="00A85FBD" w:rsidRPr="007E7C94" w:rsidRDefault="00A85FBD" w:rsidP="00295FC7">
            <w:pPr>
              <w:rPr>
                <w:sz w:val="20"/>
                <w:szCs w:val="20"/>
              </w:rPr>
            </w:pPr>
            <w:r w:rsidRPr="007E7C94">
              <w:rPr>
                <w:sz w:val="20"/>
                <w:szCs w:val="20"/>
              </w:rPr>
              <w:t>Soubor vlastních ostatních staveb vč. stavebních součástí a příslušenství</w:t>
            </w:r>
          </w:p>
        </w:tc>
        <w:tc>
          <w:tcPr>
            <w:tcW w:w="1476" w:type="dxa"/>
            <w:tcBorders>
              <w:top w:val="single" w:sz="4" w:space="0" w:color="auto"/>
              <w:left w:val="nil"/>
              <w:bottom w:val="single" w:sz="4" w:space="0" w:color="auto"/>
              <w:right w:val="single" w:sz="4" w:space="0" w:color="auto"/>
            </w:tcBorders>
            <w:shd w:val="clear" w:color="auto" w:fill="auto"/>
            <w:noWrap/>
            <w:vAlign w:val="center"/>
          </w:tcPr>
          <w:p w:rsidR="00A85FBD" w:rsidRPr="007E7C94" w:rsidRDefault="00A85FBD" w:rsidP="00295FC7">
            <w:pPr>
              <w:jc w:val="center"/>
              <w:rPr>
                <w:sz w:val="20"/>
                <w:szCs w:val="18"/>
              </w:rPr>
            </w:pPr>
            <w:r w:rsidRPr="007E7C94">
              <w:rPr>
                <w:sz w:val="20"/>
                <w:szCs w:val="18"/>
              </w:rPr>
              <w:t>nesjednává se</w:t>
            </w:r>
          </w:p>
        </w:tc>
        <w:tc>
          <w:tcPr>
            <w:tcW w:w="1359" w:type="dxa"/>
            <w:tcBorders>
              <w:top w:val="single" w:sz="4" w:space="0" w:color="auto"/>
              <w:left w:val="nil"/>
              <w:bottom w:val="single" w:sz="4" w:space="0" w:color="auto"/>
              <w:right w:val="single" w:sz="4" w:space="0" w:color="auto"/>
            </w:tcBorders>
            <w:shd w:val="clear" w:color="auto" w:fill="auto"/>
            <w:vAlign w:val="center"/>
          </w:tcPr>
          <w:p w:rsidR="00A85FBD" w:rsidRPr="007E7C94" w:rsidRDefault="00A85FBD" w:rsidP="00295FC7">
            <w:pPr>
              <w:jc w:val="center"/>
              <w:rPr>
                <w:sz w:val="20"/>
                <w:szCs w:val="18"/>
              </w:rPr>
            </w:pPr>
            <w:r>
              <w:rPr>
                <w:sz w:val="20"/>
                <w:szCs w:val="18"/>
              </w:rPr>
              <w:t>1</w:t>
            </w:r>
            <w:r w:rsidRPr="007E7C94">
              <w:rPr>
                <w:sz w:val="20"/>
                <w:szCs w:val="18"/>
              </w:rPr>
              <w:t> 000 Kč</w:t>
            </w:r>
          </w:p>
        </w:tc>
        <w:tc>
          <w:tcPr>
            <w:tcW w:w="1418" w:type="dxa"/>
            <w:tcBorders>
              <w:top w:val="single" w:sz="4" w:space="0" w:color="auto"/>
              <w:left w:val="nil"/>
              <w:bottom w:val="single" w:sz="4" w:space="0" w:color="auto"/>
              <w:right w:val="single" w:sz="4" w:space="0" w:color="auto"/>
            </w:tcBorders>
            <w:shd w:val="clear" w:color="auto" w:fill="auto"/>
            <w:vAlign w:val="center"/>
          </w:tcPr>
          <w:p w:rsidR="00A85FBD" w:rsidRPr="007E7C94" w:rsidRDefault="00A85FBD" w:rsidP="00295FC7">
            <w:pPr>
              <w:jc w:val="center"/>
              <w:rPr>
                <w:sz w:val="20"/>
                <w:szCs w:val="18"/>
              </w:rPr>
            </w:pPr>
            <w:r w:rsidRPr="007E7C94">
              <w:rPr>
                <w:sz w:val="20"/>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A85FBD" w:rsidRPr="007E7C94" w:rsidRDefault="00A85FBD" w:rsidP="00295FC7">
            <w:pPr>
              <w:jc w:val="center"/>
              <w:rPr>
                <w:sz w:val="20"/>
                <w:szCs w:val="18"/>
              </w:rPr>
            </w:pPr>
            <w:r>
              <w:rPr>
                <w:sz w:val="20"/>
                <w:szCs w:val="18"/>
              </w:rPr>
              <w:t>3</w:t>
            </w:r>
            <w:r w:rsidRPr="007E7C94">
              <w:rPr>
                <w:sz w:val="20"/>
                <w:szCs w:val="18"/>
              </w:rPr>
              <w:t>00 000 Kč</w:t>
            </w:r>
          </w:p>
        </w:tc>
        <w:tc>
          <w:tcPr>
            <w:tcW w:w="1418" w:type="dxa"/>
            <w:tcBorders>
              <w:top w:val="single" w:sz="4" w:space="0" w:color="auto"/>
              <w:left w:val="nil"/>
              <w:bottom w:val="single" w:sz="4" w:space="0" w:color="auto"/>
              <w:right w:val="single" w:sz="4" w:space="0" w:color="auto"/>
            </w:tcBorders>
            <w:shd w:val="clear" w:color="auto" w:fill="auto"/>
            <w:vAlign w:val="center"/>
          </w:tcPr>
          <w:p w:rsidR="00A85FBD" w:rsidRPr="007E7C94" w:rsidRDefault="00A85FBD" w:rsidP="00295FC7">
            <w:pPr>
              <w:jc w:val="center"/>
              <w:rPr>
                <w:sz w:val="20"/>
                <w:szCs w:val="18"/>
              </w:rPr>
            </w:pPr>
            <w:r w:rsidRPr="007E7C94">
              <w:rPr>
                <w:sz w:val="20"/>
                <w:szCs w:val="18"/>
              </w:rPr>
              <w:t>nesjednává se</w:t>
            </w:r>
          </w:p>
        </w:tc>
      </w:tr>
      <w:tr w:rsidR="00A85FBD" w:rsidRPr="007E7C94" w:rsidTr="00444AFB">
        <w:trPr>
          <w:trHeight w:val="42"/>
        </w:trPr>
        <w:tc>
          <w:tcPr>
            <w:tcW w:w="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5FBD" w:rsidRPr="007E7C94" w:rsidRDefault="00A85FBD" w:rsidP="00444AFB">
            <w:pPr>
              <w:jc w:val="center"/>
              <w:rPr>
                <w:rFonts w:cs="Arial"/>
                <w:sz w:val="20"/>
                <w:szCs w:val="18"/>
              </w:rPr>
            </w:pPr>
            <w:r w:rsidRPr="007E7C94">
              <w:rPr>
                <w:rFonts w:cs="Arial"/>
                <w:sz w:val="20"/>
                <w:szCs w:val="18"/>
              </w:rPr>
              <w:t>3.</w:t>
            </w:r>
          </w:p>
        </w:tc>
        <w:tc>
          <w:tcPr>
            <w:tcW w:w="2566" w:type="dxa"/>
            <w:tcBorders>
              <w:top w:val="single" w:sz="4" w:space="0" w:color="auto"/>
              <w:left w:val="nil"/>
              <w:bottom w:val="single" w:sz="4" w:space="0" w:color="auto"/>
              <w:right w:val="single" w:sz="4" w:space="0" w:color="auto"/>
            </w:tcBorders>
            <w:shd w:val="clear" w:color="auto" w:fill="auto"/>
            <w:vAlign w:val="center"/>
          </w:tcPr>
          <w:p w:rsidR="00A85FBD" w:rsidRPr="007E7C94" w:rsidRDefault="00A85FBD" w:rsidP="00295FC7">
            <w:pPr>
              <w:rPr>
                <w:sz w:val="20"/>
                <w:szCs w:val="20"/>
              </w:rPr>
            </w:pPr>
            <w:r w:rsidRPr="007E7C94">
              <w:rPr>
                <w:sz w:val="20"/>
                <w:szCs w:val="20"/>
              </w:rPr>
              <w:t>Soubor vlastních movitých zařízení a vybavení</w:t>
            </w:r>
          </w:p>
        </w:tc>
        <w:tc>
          <w:tcPr>
            <w:tcW w:w="1476" w:type="dxa"/>
            <w:tcBorders>
              <w:top w:val="single" w:sz="4" w:space="0" w:color="auto"/>
              <w:left w:val="nil"/>
              <w:bottom w:val="single" w:sz="4" w:space="0" w:color="auto"/>
              <w:right w:val="single" w:sz="4" w:space="0" w:color="auto"/>
            </w:tcBorders>
            <w:shd w:val="clear" w:color="auto" w:fill="auto"/>
            <w:noWrap/>
            <w:vAlign w:val="center"/>
          </w:tcPr>
          <w:p w:rsidR="00A85FBD" w:rsidRPr="007E7C94" w:rsidRDefault="00A85FBD" w:rsidP="00295FC7">
            <w:pPr>
              <w:jc w:val="center"/>
              <w:rPr>
                <w:sz w:val="20"/>
                <w:szCs w:val="18"/>
              </w:rPr>
            </w:pPr>
            <w:r w:rsidRPr="007E7C94">
              <w:rPr>
                <w:sz w:val="20"/>
                <w:szCs w:val="18"/>
              </w:rPr>
              <w:t>nesjednává se</w:t>
            </w:r>
          </w:p>
        </w:tc>
        <w:tc>
          <w:tcPr>
            <w:tcW w:w="1359" w:type="dxa"/>
            <w:tcBorders>
              <w:top w:val="single" w:sz="4" w:space="0" w:color="auto"/>
              <w:left w:val="nil"/>
              <w:bottom w:val="single" w:sz="4" w:space="0" w:color="auto"/>
              <w:right w:val="single" w:sz="4" w:space="0" w:color="auto"/>
            </w:tcBorders>
            <w:shd w:val="clear" w:color="auto" w:fill="auto"/>
            <w:vAlign w:val="center"/>
          </w:tcPr>
          <w:p w:rsidR="00A85FBD" w:rsidRPr="007E7C94" w:rsidRDefault="00A85FBD" w:rsidP="00295FC7">
            <w:pPr>
              <w:jc w:val="center"/>
              <w:rPr>
                <w:sz w:val="20"/>
                <w:szCs w:val="18"/>
              </w:rPr>
            </w:pPr>
            <w:r>
              <w:rPr>
                <w:sz w:val="20"/>
                <w:szCs w:val="18"/>
              </w:rPr>
              <w:t>1</w:t>
            </w:r>
            <w:r w:rsidRPr="007E7C94">
              <w:rPr>
                <w:sz w:val="20"/>
                <w:szCs w:val="18"/>
              </w:rPr>
              <w:t> 000 Kč</w:t>
            </w:r>
          </w:p>
        </w:tc>
        <w:tc>
          <w:tcPr>
            <w:tcW w:w="1418" w:type="dxa"/>
            <w:tcBorders>
              <w:top w:val="single" w:sz="4" w:space="0" w:color="auto"/>
              <w:left w:val="nil"/>
              <w:bottom w:val="single" w:sz="4" w:space="0" w:color="auto"/>
              <w:right w:val="single" w:sz="4" w:space="0" w:color="auto"/>
            </w:tcBorders>
            <w:shd w:val="clear" w:color="auto" w:fill="auto"/>
            <w:vAlign w:val="center"/>
          </w:tcPr>
          <w:p w:rsidR="00A85FBD" w:rsidRPr="007E7C94" w:rsidRDefault="00A85FBD" w:rsidP="00295FC7">
            <w:pPr>
              <w:jc w:val="center"/>
              <w:rPr>
                <w:sz w:val="20"/>
                <w:szCs w:val="18"/>
              </w:rPr>
            </w:pPr>
            <w:r w:rsidRPr="007E7C94">
              <w:rPr>
                <w:sz w:val="20"/>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A85FBD" w:rsidRPr="007E7C94" w:rsidRDefault="00A85FBD" w:rsidP="00295FC7">
            <w:pPr>
              <w:jc w:val="center"/>
              <w:rPr>
                <w:sz w:val="20"/>
                <w:szCs w:val="18"/>
              </w:rPr>
            </w:pPr>
            <w:r>
              <w:rPr>
                <w:sz w:val="20"/>
                <w:szCs w:val="18"/>
              </w:rPr>
              <w:t>3</w:t>
            </w:r>
            <w:r w:rsidRPr="007E7C94">
              <w:rPr>
                <w:sz w:val="20"/>
                <w:szCs w:val="18"/>
              </w:rPr>
              <w:t>00 000 Kč</w:t>
            </w:r>
          </w:p>
        </w:tc>
        <w:tc>
          <w:tcPr>
            <w:tcW w:w="1418" w:type="dxa"/>
            <w:tcBorders>
              <w:top w:val="single" w:sz="4" w:space="0" w:color="auto"/>
              <w:left w:val="nil"/>
              <w:bottom w:val="single" w:sz="4" w:space="0" w:color="auto"/>
              <w:right w:val="single" w:sz="4" w:space="0" w:color="auto"/>
            </w:tcBorders>
            <w:shd w:val="clear" w:color="auto" w:fill="auto"/>
            <w:vAlign w:val="center"/>
          </w:tcPr>
          <w:p w:rsidR="00A85FBD" w:rsidRPr="007E7C94" w:rsidRDefault="00A85FBD" w:rsidP="00295FC7">
            <w:pPr>
              <w:jc w:val="center"/>
              <w:rPr>
                <w:sz w:val="20"/>
                <w:szCs w:val="18"/>
              </w:rPr>
            </w:pPr>
            <w:r w:rsidRPr="007E7C94">
              <w:rPr>
                <w:sz w:val="20"/>
                <w:szCs w:val="18"/>
              </w:rPr>
              <w:t>nesjednává se</w:t>
            </w:r>
          </w:p>
        </w:tc>
      </w:tr>
      <w:tr w:rsidR="00A85FBD" w:rsidRPr="007E7C94" w:rsidTr="00A85FBD">
        <w:trPr>
          <w:trHeight w:val="448"/>
        </w:trPr>
        <w:tc>
          <w:tcPr>
            <w:tcW w:w="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5FBD" w:rsidRPr="007E7C94" w:rsidRDefault="00A85FBD" w:rsidP="00444AFB">
            <w:pPr>
              <w:jc w:val="center"/>
              <w:rPr>
                <w:rFonts w:cs="Arial"/>
                <w:sz w:val="20"/>
                <w:szCs w:val="18"/>
              </w:rPr>
            </w:pPr>
            <w:r w:rsidRPr="007E7C94">
              <w:rPr>
                <w:rFonts w:cs="Arial"/>
                <w:sz w:val="20"/>
                <w:szCs w:val="18"/>
              </w:rPr>
              <w:t>4.</w:t>
            </w:r>
          </w:p>
        </w:tc>
        <w:tc>
          <w:tcPr>
            <w:tcW w:w="2566" w:type="dxa"/>
            <w:tcBorders>
              <w:top w:val="single" w:sz="4" w:space="0" w:color="auto"/>
              <w:left w:val="nil"/>
              <w:bottom w:val="single" w:sz="4" w:space="0" w:color="auto"/>
              <w:right w:val="single" w:sz="4" w:space="0" w:color="auto"/>
            </w:tcBorders>
            <w:shd w:val="clear" w:color="auto" w:fill="auto"/>
          </w:tcPr>
          <w:p w:rsidR="00A85FBD" w:rsidRPr="007E7C94" w:rsidRDefault="00A85FBD" w:rsidP="00295FC7">
            <w:pPr>
              <w:rPr>
                <w:sz w:val="20"/>
                <w:szCs w:val="18"/>
              </w:rPr>
            </w:pPr>
            <w:r w:rsidRPr="007E7C94">
              <w:rPr>
                <w:sz w:val="20"/>
                <w:szCs w:val="18"/>
              </w:rPr>
              <w:t>Soubor vlastních finančních prostředků</w:t>
            </w:r>
          </w:p>
        </w:tc>
        <w:tc>
          <w:tcPr>
            <w:tcW w:w="1476" w:type="dxa"/>
            <w:tcBorders>
              <w:top w:val="single" w:sz="4" w:space="0" w:color="auto"/>
              <w:left w:val="nil"/>
              <w:bottom w:val="single" w:sz="4" w:space="0" w:color="auto"/>
              <w:right w:val="single" w:sz="4" w:space="0" w:color="auto"/>
            </w:tcBorders>
            <w:shd w:val="clear" w:color="auto" w:fill="auto"/>
            <w:noWrap/>
            <w:vAlign w:val="center"/>
          </w:tcPr>
          <w:p w:rsidR="00A85FBD" w:rsidRPr="007E7C94" w:rsidRDefault="00A85FBD" w:rsidP="00295FC7">
            <w:pPr>
              <w:jc w:val="center"/>
              <w:rPr>
                <w:sz w:val="20"/>
                <w:szCs w:val="18"/>
              </w:rPr>
            </w:pPr>
            <w:r w:rsidRPr="007E7C94">
              <w:rPr>
                <w:sz w:val="20"/>
                <w:szCs w:val="18"/>
              </w:rPr>
              <w:t>nesjednává se</w:t>
            </w:r>
          </w:p>
        </w:tc>
        <w:tc>
          <w:tcPr>
            <w:tcW w:w="1359" w:type="dxa"/>
            <w:tcBorders>
              <w:top w:val="single" w:sz="4" w:space="0" w:color="auto"/>
              <w:left w:val="nil"/>
              <w:bottom w:val="single" w:sz="4" w:space="0" w:color="auto"/>
              <w:right w:val="single" w:sz="4" w:space="0" w:color="auto"/>
            </w:tcBorders>
            <w:shd w:val="clear" w:color="auto" w:fill="auto"/>
            <w:vAlign w:val="center"/>
          </w:tcPr>
          <w:p w:rsidR="00A85FBD" w:rsidRPr="007E7C94" w:rsidRDefault="00A85FBD" w:rsidP="00295FC7">
            <w:pPr>
              <w:jc w:val="center"/>
              <w:rPr>
                <w:sz w:val="20"/>
                <w:szCs w:val="18"/>
              </w:rPr>
            </w:pPr>
            <w:r>
              <w:rPr>
                <w:sz w:val="20"/>
                <w:szCs w:val="18"/>
              </w:rPr>
              <w:t>1</w:t>
            </w:r>
            <w:r w:rsidRPr="007E7C94">
              <w:rPr>
                <w:sz w:val="20"/>
                <w:szCs w:val="18"/>
              </w:rPr>
              <w:t> 000 Kč</w:t>
            </w:r>
          </w:p>
        </w:tc>
        <w:tc>
          <w:tcPr>
            <w:tcW w:w="1418" w:type="dxa"/>
            <w:tcBorders>
              <w:top w:val="single" w:sz="4" w:space="0" w:color="auto"/>
              <w:left w:val="nil"/>
              <w:bottom w:val="single" w:sz="4" w:space="0" w:color="auto"/>
              <w:right w:val="single" w:sz="4" w:space="0" w:color="auto"/>
            </w:tcBorders>
            <w:shd w:val="clear" w:color="auto" w:fill="auto"/>
            <w:vAlign w:val="center"/>
          </w:tcPr>
          <w:p w:rsidR="00A85FBD" w:rsidRPr="007E7C94" w:rsidRDefault="00A85FBD" w:rsidP="00295FC7">
            <w:pPr>
              <w:jc w:val="center"/>
              <w:rPr>
                <w:sz w:val="20"/>
                <w:szCs w:val="18"/>
              </w:rPr>
            </w:pPr>
            <w:r w:rsidRPr="007E7C94">
              <w:rPr>
                <w:sz w:val="20"/>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A85FBD" w:rsidRPr="007E7C94" w:rsidRDefault="00A85FBD" w:rsidP="00295FC7">
            <w:pPr>
              <w:jc w:val="center"/>
              <w:rPr>
                <w:sz w:val="20"/>
                <w:szCs w:val="18"/>
              </w:rPr>
            </w:pPr>
            <w:r w:rsidRPr="007E7C94">
              <w:rPr>
                <w:sz w:val="20"/>
                <w:szCs w:val="18"/>
              </w:rPr>
              <w:t>100 000 Kč</w:t>
            </w:r>
          </w:p>
        </w:tc>
        <w:tc>
          <w:tcPr>
            <w:tcW w:w="1418" w:type="dxa"/>
            <w:tcBorders>
              <w:top w:val="single" w:sz="4" w:space="0" w:color="auto"/>
              <w:left w:val="nil"/>
              <w:bottom w:val="single" w:sz="4" w:space="0" w:color="auto"/>
              <w:right w:val="single" w:sz="4" w:space="0" w:color="auto"/>
            </w:tcBorders>
            <w:shd w:val="clear" w:color="auto" w:fill="auto"/>
            <w:vAlign w:val="center"/>
          </w:tcPr>
          <w:p w:rsidR="00A85FBD" w:rsidRPr="007E7C94" w:rsidRDefault="00A85FBD" w:rsidP="00295FC7">
            <w:pPr>
              <w:jc w:val="center"/>
              <w:rPr>
                <w:sz w:val="20"/>
                <w:szCs w:val="18"/>
              </w:rPr>
            </w:pPr>
            <w:r w:rsidRPr="007E7C94">
              <w:rPr>
                <w:sz w:val="20"/>
                <w:szCs w:val="18"/>
              </w:rPr>
              <w:t>nesjednává se</w:t>
            </w:r>
          </w:p>
        </w:tc>
      </w:tr>
      <w:tr w:rsidR="00A85FBD" w:rsidRPr="007E7C94" w:rsidTr="00295FC7">
        <w:trPr>
          <w:trHeight w:val="120"/>
        </w:trPr>
        <w:tc>
          <w:tcPr>
            <w:tcW w:w="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5FBD" w:rsidRPr="007E7C94" w:rsidRDefault="00A85FBD" w:rsidP="00444AFB">
            <w:pPr>
              <w:jc w:val="center"/>
              <w:rPr>
                <w:rFonts w:cs="Arial"/>
                <w:sz w:val="20"/>
                <w:szCs w:val="18"/>
              </w:rPr>
            </w:pPr>
            <w:r w:rsidRPr="007E7C94">
              <w:rPr>
                <w:rFonts w:cs="Arial"/>
                <w:sz w:val="20"/>
                <w:szCs w:val="18"/>
              </w:rPr>
              <w:t>5.</w:t>
            </w:r>
          </w:p>
        </w:tc>
        <w:tc>
          <w:tcPr>
            <w:tcW w:w="2566" w:type="dxa"/>
            <w:tcBorders>
              <w:top w:val="single" w:sz="4" w:space="0" w:color="auto"/>
              <w:left w:val="nil"/>
              <w:bottom w:val="single" w:sz="4" w:space="0" w:color="auto"/>
              <w:right w:val="single" w:sz="4" w:space="0" w:color="auto"/>
            </w:tcBorders>
            <w:shd w:val="clear" w:color="auto" w:fill="auto"/>
            <w:vAlign w:val="center"/>
          </w:tcPr>
          <w:p w:rsidR="00A85FBD" w:rsidRPr="007E7C94" w:rsidRDefault="00A85FBD" w:rsidP="00295FC7">
            <w:pPr>
              <w:rPr>
                <w:sz w:val="20"/>
                <w:szCs w:val="20"/>
              </w:rPr>
            </w:pPr>
            <w:r w:rsidRPr="007E7C94">
              <w:rPr>
                <w:sz w:val="20"/>
                <w:szCs w:val="20"/>
              </w:rPr>
              <w:t xml:space="preserve">Soubor </w:t>
            </w:r>
            <w:r>
              <w:rPr>
                <w:sz w:val="20"/>
                <w:szCs w:val="20"/>
              </w:rPr>
              <w:t>cizích</w:t>
            </w:r>
            <w:r w:rsidRPr="007E7C94">
              <w:rPr>
                <w:sz w:val="20"/>
                <w:szCs w:val="20"/>
              </w:rPr>
              <w:t xml:space="preserve"> movitých zařízení a </w:t>
            </w:r>
            <w:proofErr w:type="gramStart"/>
            <w:r w:rsidRPr="007E7C94">
              <w:rPr>
                <w:sz w:val="20"/>
                <w:szCs w:val="20"/>
              </w:rPr>
              <w:t>vybavení</w:t>
            </w:r>
            <w:r>
              <w:rPr>
                <w:sz w:val="20"/>
                <w:szCs w:val="20"/>
              </w:rPr>
              <w:t xml:space="preserve"> - jedná</w:t>
            </w:r>
            <w:proofErr w:type="gramEnd"/>
            <w:r>
              <w:rPr>
                <w:sz w:val="20"/>
                <w:szCs w:val="20"/>
              </w:rPr>
              <w:t xml:space="preserve"> se o jízdní kola</w:t>
            </w:r>
          </w:p>
        </w:tc>
        <w:tc>
          <w:tcPr>
            <w:tcW w:w="1476" w:type="dxa"/>
            <w:tcBorders>
              <w:top w:val="single" w:sz="4" w:space="0" w:color="auto"/>
              <w:left w:val="nil"/>
              <w:bottom w:val="single" w:sz="4" w:space="0" w:color="auto"/>
              <w:right w:val="single" w:sz="4" w:space="0" w:color="auto"/>
            </w:tcBorders>
            <w:shd w:val="clear" w:color="auto" w:fill="auto"/>
            <w:noWrap/>
            <w:vAlign w:val="center"/>
          </w:tcPr>
          <w:p w:rsidR="00A85FBD" w:rsidRPr="007E7C94" w:rsidRDefault="00A85FBD" w:rsidP="00295FC7">
            <w:pPr>
              <w:jc w:val="center"/>
              <w:rPr>
                <w:sz w:val="20"/>
                <w:szCs w:val="18"/>
              </w:rPr>
            </w:pPr>
            <w:r w:rsidRPr="007E7C94">
              <w:rPr>
                <w:sz w:val="20"/>
                <w:szCs w:val="18"/>
              </w:rPr>
              <w:t>nesjednává se</w:t>
            </w:r>
          </w:p>
        </w:tc>
        <w:tc>
          <w:tcPr>
            <w:tcW w:w="1359" w:type="dxa"/>
            <w:tcBorders>
              <w:top w:val="single" w:sz="4" w:space="0" w:color="auto"/>
              <w:left w:val="nil"/>
              <w:bottom w:val="single" w:sz="4" w:space="0" w:color="auto"/>
              <w:right w:val="single" w:sz="4" w:space="0" w:color="auto"/>
            </w:tcBorders>
            <w:shd w:val="clear" w:color="auto" w:fill="auto"/>
            <w:vAlign w:val="center"/>
          </w:tcPr>
          <w:p w:rsidR="00A85FBD" w:rsidRPr="007E7C94" w:rsidRDefault="00A85FBD" w:rsidP="00295FC7">
            <w:pPr>
              <w:jc w:val="center"/>
              <w:rPr>
                <w:sz w:val="20"/>
                <w:szCs w:val="18"/>
              </w:rPr>
            </w:pPr>
            <w:r>
              <w:rPr>
                <w:sz w:val="20"/>
                <w:szCs w:val="18"/>
              </w:rPr>
              <w:t>1</w:t>
            </w:r>
            <w:r w:rsidRPr="007E7C94">
              <w:rPr>
                <w:sz w:val="20"/>
                <w:szCs w:val="18"/>
              </w:rPr>
              <w:t> 000 Kč</w:t>
            </w:r>
          </w:p>
        </w:tc>
        <w:tc>
          <w:tcPr>
            <w:tcW w:w="1418" w:type="dxa"/>
            <w:tcBorders>
              <w:top w:val="single" w:sz="4" w:space="0" w:color="auto"/>
              <w:left w:val="nil"/>
              <w:bottom w:val="single" w:sz="4" w:space="0" w:color="auto"/>
              <w:right w:val="single" w:sz="4" w:space="0" w:color="auto"/>
            </w:tcBorders>
            <w:shd w:val="clear" w:color="auto" w:fill="auto"/>
            <w:vAlign w:val="center"/>
          </w:tcPr>
          <w:p w:rsidR="00A85FBD" w:rsidRPr="007E7C94" w:rsidRDefault="00A85FBD" w:rsidP="00295FC7">
            <w:pPr>
              <w:jc w:val="center"/>
              <w:rPr>
                <w:sz w:val="20"/>
                <w:szCs w:val="18"/>
              </w:rPr>
            </w:pPr>
            <w:r w:rsidRPr="007E7C94">
              <w:rPr>
                <w:sz w:val="20"/>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A85FBD" w:rsidRPr="007E7C94" w:rsidRDefault="00A85FBD" w:rsidP="00295FC7">
            <w:pPr>
              <w:jc w:val="center"/>
              <w:rPr>
                <w:sz w:val="20"/>
                <w:szCs w:val="18"/>
              </w:rPr>
            </w:pPr>
            <w:r>
              <w:rPr>
                <w:sz w:val="20"/>
                <w:szCs w:val="18"/>
              </w:rPr>
              <w:t>50</w:t>
            </w:r>
            <w:r w:rsidRPr="007E7C94">
              <w:rPr>
                <w:sz w:val="20"/>
                <w:szCs w:val="18"/>
              </w:rPr>
              <w:t> 000 Kč</w:t>
            </w:r>
          </w:p>
        </w:tc>
        <w:tc>
          <w:tcPr>
            <w:tcW w:w="1418" w:type="dxa"/>
            <w:tcBorders>
              <w:top w:val="single" w:sz="4" w:space="0" w:color="auto"/>
              <w:left w:val="nil"/>
              <w:bottom w:val="single" w:sz="4" w:space="0" w:color="auto"/>
              <w:right w:val="single" w:sz="4" w:space="0" w:color="auto"/>
            </w:tcBorders>
            <w:shd w:val="clear" w:color="auto" w:fill="auto"/>
            <w:vAlign w:val="center"/>
          </w:tcPr>
          <w:p w:rsidR="00A85FBD" w:rsidRPr="007E7C94" w:rsidRDefault="00A85FBD" w:rsidP="00295FC7">
            <w:pPr>
              <w:jc w:val="center"/>
              <w:rPr>
                <w:sz w:val="20"/>
                <w:szCs w:val="18"/>
              </w:rPr>
            </w:pPr>
            <w:r w:rsidRPr="007E7C94">
              <w:rPr>
                <w:sz w:val="20"/>
                <w:szCs w:val="18"/>
              </w:rPr>
              <w:t>nesjednává se</w:t>
            </w:r>
          </w:p>
        </w:tc>
      </w:tr>
      <w:tr w:rsidR="00635DF0" w:rsidRPr="007E7C94" w:rsidTr="00444AFB">
        <w:trPr>
          <w:trHeight w:val="255"/>
        </w:trPr>
        <w:tc>
          <w:tcPr>
            <w:tcW w:w="10354" w:type="dxa"/>
            <w:gridSpan w:val="7"/>
            <w:tcBorders>
              <w:top w:val="single" w:sz="4" w:space="0" w:color="auto"/>
              <w:left w:val="single" w:sz="4" w:space="0" w:color="auto"/>
              <w:bottom w:val="single" w:sz="4" w:space="0" w:color="auto"/>
              <w:right w:val="single" w:sz="4" w:space="0" w:color="auto"/>
            </w:tcBorders>
            <w:shd w:val="clear" w:color="auto" w:fill="auto"/>
            <w:noWrap/>
          </w:tcPr>
          <w:p w:rsidR="00635DF0" w:rsidRPr="0052071F" w:rsidRDefault="00635DF0" w:rsidP="00444AFB">
            <w:pPr>
              <w:rPr>
                <w:sz w:val="20"/>
                <w:szCs w:val="20"/>
              </w:rPr>
            </w:pPr>
            <w:r w:rsidRPr="0052071F">
              <w:rPr>
                <w:sz w:val="20"/>
                <w:szCs w:val="20"/>
              </w:rPr>
              <w:t>Poznámky:</w:t>
            </w:r>
          </w:p>
          <w:p w:rsidR="00635DF0" w:rsidRPr="0052071F" w:rsidRDefault="00635DF0" w:rsidP="00A85FBD">
            <w:pPr>
              <w:pStyle w:val="Prosttext"/>
              <w:tabs>
                <w:tab w:val="left" w:pos="284"/>
              </w:tabs>
              <w:jc w:val="both"/>
              <w:rPr>
                <w:rFonts w:ascii="Koop Office" w:hAnsi="Koop Office" w:cs="Arial"/>
                <w:sz w:val="20"/>
                <w:szCs w:val="20"/>
                <w:highlight w:val="yellow"/>
              </w:rPr>
            </w:pPr>
            <w:r w:rsidRPr="0052071F">
              <w:rPr>
                <w:rFonts w:ascii="Koop Office" w:hAnsi="Koop Office"/>
                <w:sz w:val="20"/>
                <w:szCs w:val="20"/>
              </w:rPr>
              <w:t>Bylo-li odcizeno mobilní elektronické zařízení z motorového vozidla, podílí se oprávněná osoba na pojistném plnění spoluúčastí ve výši 25</w:t>
            </w:r>
            <w:r w:rsidRPr="0052071F">
              <w:rPr>
                <w:rFonts w:ascii="Times New Roman" w:hAnsi="Times New Roman"/>
                <w:sz w:val="20"/>
                <w:szCs w:val="20"/>
              </w:rPr>
              <w:t> </w:t>
            </w:r>
            <w:r w:rsidRPr="0052071F">
              <w:rPr>
                <w:rFonts w:ascii="Koop Office" w:hAnsi="Koop Office"/>
                <w:sz w:val="20"/>
                <w:szCs w:val="20"/>
              </w:rPr>
              <w:t xml:space="preserve">% z pojistného plnění, minimálně však spoluúčastí </w:t>
            </w:r>
            <w:r w:rsidR="00A85FBD">
              <w:rPr>
                <w:rFonts w:ascii="Koop Office" w:hAnsi="Koop Office"/>
                <w:sz w:val="20"/>
                <w:szCs w:val="20"/>
              </w:rPr>
              <w:t>1 000</w:t>
            </w:r>
            <w:r w:rsidRPr="0052071F">
              <w:rPr>
                <w:rFonts w:ascii="Koop Office" w:hAnsi="Koop Office"/>
                <w:sz w:val="20"/>
                <w:szCs w:val="20"/>
              </w:rPr>
              <w:t xml:space="preserve"> Kč.</w:t>
            </w:r>
          </w:p>
        </w:tc>
      </w:tr>
    </w:tbl>
    <w:p w:rsidR="00635DF0" w:rsidRPr="006368D9" w:rsidRDefault="00635DF0" w:rsidP="00635DF0">
      <w:pPr>
        <w:keepNext/>
        <w:rPr>
          <w:sz w:val="16"/>
          <w:szCs w:val="16"/>
        </w:rPr>
      </w:pPr>
      <w:r w:rsidRPr="006368D9">
        <w:rPr>
          <w:sz w:val="16"/>
          <w:szCs w:val="16"/>
        </w:rPr>
        <w:t>*</w:t>
      </w:r>
      <w:r>
        <w:rPr>
          <w:sz w:val="16"/>
          <w:szCs w:val="16"/>
        </w:rPr>
        <w:t>)</w:t>
      </w:r>
      <w:r w:rsidRPr="006368D9">
        <w:rPr>
          <w:sz w:val="16"/>
          <w:szCs w:val="16"/>
        </w:rPr>
        <w:t xml:space="preserve"> není-li uvedeno, sjednává se pojištění s pojistnou hodnotou uvedenou v příslušných pojistných podmínkách </w:t>
      </w:r>
    </w:p>
    <w:p w:rsidR="00635DF0" w:rsidRDefault="00635DF0" w:rsidP="00635DF0">
      <w:pPr>
        <w:rPr>
          <w:sz w:val="16"/>
          <w:szCs w:val="16"/>
        </w:rPr>
      </w:pPr>
    </w:p>
    <w:p w:rsidR="00A85FBD" w:rsidRDefault="00A85FBD" w:rsidP="00635DF0">
      <w:pPr>
        <w:rPr>
          <w:sz w:val="16"/>
          <w:szCs w:val="16"/>
        </w:rPr>
      </w:pPr>
    </w:p>
    <w:p w:rsidR="00A85FBD" w:rsidRDefault="00A85FBD" w:rsidP="00635DF0">
      <w:pPr>
        <w:rPr>
          <w:sz w:val="16"/>
          <w:szCs w:val="16"/>
        </w:rPr>
      </w:pPr>
    </w:p>
    <w:p w:rsidR="00A85FBD" w:rsidRDefault="00A85FBD" w:rsidP="00635DF0">
      <w:pPr>
        <w:rPr>
          <w:sz w:val="16"/>
          <w:szCs w:val="16"/>
        </w:rPr>
      </w:pPr>
    </w:p>
    <w:p w:rsidR="00A85FBD" w:rsidRDefault="00A85FBD" w:rsidP="00635DF0">
      <w:pPr>
        <w:rPr>
          <w:sz w:val="16"/>
          <w:szCs w:val="16"/>
        </w:rPr>
      </w:pPr>
    </w:p>
    <w:p w:rsidR="00A85FBD" w:rsidRPr="00E94419" w:rsidRDefault="00A85FBD" w:rsidP="00A85FBD">
      <w:pPr>
        <w:pStyle w:val="slovn-rove2"/>
        <w:numPr>
          <w:ilvl w:val="1"/>
          <w:numId w:val="24"/>
        </w:numPr>
        <w:spacing w:after="0"/>
        <w:rPr>
          <w:szCs w:val="20"/>
        </w:rPr>
      </w:pPr>
      <w:r w:rsidRPr="00E94419">
        <w:rPr>
          <w:szCs w:val="20"/>
        </w:rPr>
        <w:lastRenderedPageBreak/>
        <w:t>Pojištění pro případ odcizení – loupež přepravovaných peněz nebo cenin</w:t>
      </w:r>
    </w:p>
    <w:p w:rsidR="00A85FBD" w:rsidRPr="00E94419" w:rsidRDefault="00A85FBD" w:rsidP="00A85FBD">
      <w:pPr>
        <w:keepLines/>
        <w:spacing w:after="120"/>
        <w:jc w:val="both"/>
        <w:rPr>
          <w:sz w:val="20"/>
          <w:szCs w:val="20"/>
        </w:rPr>
      </w:pPr>
      <w:r w:rsidRPr="00E94419">
        <w:rPr>
          <w:sz w:val="20"/>
          <w:szCs w:val="20"/>
        </w:rPr>
        <w:t>Pojištění se sjednává pro předměty pojištění v rozsahu a na místech pojištění uvedených v následující tabulce:</w:t>
      </w:r>
    </w:p>
    <w:p w:rsidR="00A85FBD" w:rsidRDefault="00A85FBD" w:rsidP="00A85FBD">
      <w:pPr>
        <w:keepNext/>
        <w:rPr>
          <w:b/>
          <w:sz w:val="20"/>
          <w:szCs w:val="20"/>
        </w:rPr>
      </w:pPr>
      <w:r>
        <w:rPr>
          <w:b/>
          <w:sz w:val="20"/>
          <w:szCs w:val="20"/>
        </w:rPr>
        <w:t>2.3</w:t>
      </w:r>
      <w:r w:rsidRPr="006368D9">
        <w:rPr>
          <w:b/>
          <w:sz w:val="20"/>
          <w:szCs w:val="20"/>
        </w:rPr>
        <w:t>.1 Pojištění pro případ odcizení – loupež přepravovaných peněz nebo cenin</w:t>
      </w:r>
    </w:p>
    <w:tbl>
      <w:tblPr>
        <w:tblW w:w="10354" w:type="dxa"/>
        <w:tblInd w:w="65" w:type="dxa"/>
        <w:tblCellMar>
          <w:left w:w="70" w:type="dxa"/>
          <w:right w:w="70" w:type="dxa"/>
        </w:tblCellMar>
        <w:tblLook w:val="0000" w:firstRow="0" w:lastRow="0" w:firstColumn="0" w:lastColumn="0" w:noHBand="0" w:noVBand="0"/>
      </w:tblPr>
      <w:tblGrid>
        <w:gridCol w:w="558"/>
        <w:gridCol w:w="2566"/>
        <w:gridCol w:w="1418"/>
        <w:gridCol w:w="1417"/>
        <w:gridCol w:w="1418"/>
        <w:gridCol w:w="1559"/>
        <w:gridCol w:w="1418"/>
      </w:tblGrid>
      <w:tr w:rsidR="00A85FBD" w:rsidRPr="00BD02AC" w:rsidTr="00295FC7">
        <w:trPr>
          <w:trHeight w:val="255"/>
        </w:trPr>
        <w:tc>
          <w:tcPr>
            <w:tcW w:w="10354" w:type="dxa"/>
            <w:gridSpan w:val="7"/>
            <w:tcBorders>
              <w:top w:val="single" w:sz="4" w:space="0" w:color="auto"/>
              <w:left w:val="single" w:sz="4" w:space="0" w:color="auto"/>
              <w:bottom w:val="single" w:sz="4" w:space="0" w:color="auto"/>
              <w:right w:val="single" w:sz="4" w:space="0" w:color="auto"/>
            </w:tcBorders>
            <w:shd w:val="clear" w:color="auto" w:fill="FFFFFF"/>
            <w:noWrap/>
            <w:vAlign w:val="bottom"/>
          </w:tcPr>
          <w:p w:rsidR="00A85FBD" w:rsidRPr="00BD02AC" w:rsidRDefault="00A85FBD" w:rsidP="00295FC7">
            <w:pPr>
              <w:rPr>
                <w:b/>
                <w:bCs/>
                <w:sz w:val="20"/>
                <w:szCs w:val="20"/>
              </w:rPr>
            </w:pPr>
            <w:r w:rsidRPr="00BD02AC">
              <w:rPr>
                <w:b/>
                <w:bCs/>
                <w:sz w:val="20"/>
                <w:szCs w:val="20"/>
              </w:rPr>
              <w:t>Místo pojištění:</w:t>
            </w:r>
            <w:r w:rsidRPr="00BD02AC">
              <w:rPr>
                <w:sz w:val="20"/>
                <w:szCs w:val="20"/>
              </w:rPr>
              <w:t xml:space="preserve"> </w:t>
            </w:r>
            <w:r>
              <w:rPr>
                <w:sz w:val="20"/>
                <w:szCs w:val="20"/>
              </w:rPr>
              <w:t>území České republiky</w:t>
            </w:r>
          </w:p>
        </w:tc>
      </w:tr>
      <w:tr w:rsidR="00A85FBD" w:rsidRPr="00BD02AC" w:rsidTr="00295FC7">
        <w:trPr>
          <w:trHeight w:val="255"/>
        </w:trPr>
        <w:tc>
          <w:tcPr>
            <w:tcW w:w="10354" w:type="dxa"/>
            <w:gridSpan w:val="7"/>
            <w:tcBorders>
              <w:top w:val="single" w:sz="4" w:space="0" w:color="auto"/>
              <w:left w:val="single" w:sz="4" w:space="0" w:color="auto"/>
              <w:bottom w:val="single" w:sz="4" w:space="0" w:color="auto"/>
              <w:right w:val="single" w:sz="4" w:space="0" w:color="auto"/>
            </w:tcBorders>
            <w:shd w:val="clear" w:color="auto" w:fill="FFFFFF"/>
            <w:noWrap/>
            <w:vAlign w:val="bottom"/>
          </w:tcPr>
          <w:p w:rsidR="00A85FBD" w:rsidRPr="00BD02AC" w:rsidRDefault="00A85FBD" w:rsidP="00295FC7">
            <w:pPr>
              <w:rPr>
                <w:b/>
                <w:bCs/>
                <w:sz w:val="20"/>
                <w:szCs w:val="20"/>
              </w:rPr>
            </w:pPr>
            <w:r w:rsidRPr="00BD02AC">
              <w:rPr>
                <w:b/>
                <w:bCs/>
                <w:sz w:val="20"/>
                <w:szCs w:val="20"/>
              </w:rPr>
              <w:t>Rozsah pojištění:</w:t>
            </w:r>
            <w:r w:rsidRPr="00BD02AC">
              <w:rPr>
                <w:sz w:val="20"/>
                <w:szCs w:val="20"/>
              </w:rPr>
              <w:t xml:space="preserve"> </w:t>
            </w:r>
            <w:r w:rsidRPr="00C302D3">
              <w:rPr>
                <w:sz w:val="20"/>
                <w:szCs w:val="20"/>
              </w:rPr>
              <w:t>pojištění pro případ odcizení – loupež přepravovaných peněz nebo cenin</w:t>
            </w:r>
          </w:p>
        </w:tc>
      </w:tr>
      <w:tr w:rsidR="00A85FBD" w:rsidRPr="00BD02AC" w:rsidTr="00295FC7">
        <w:trPr>
          <w:trHeight w:val="255"/>
        </w:trPr>
        <w:tc>
          <w:tcPr>
            <w:tcW w:w="10354" w:type="dxa"/>
            <w:gridSpan w:val="7"/>
            <w:tcBorders>
              <w:top w:val="single" w:sz="4" w:space="0" w:color="auto"/>
              <w:left w:val="single" w:sz="4" w:space="0" w:color="auto"/>
              <w:bottom w:val="single" w:sz="4" w:space="0" w:color="auto"/>
              <w:right w:val="single" w:sz="4" w:space="0" w:color="auto"/>
            </w:tcBorders>
            <w:shd w:val="clear" w:color="auto" w:fill="FFFFFF"/>
            <w:noWrap/>
            <w:vAlign w:val="bottom"/>
          </w:tcPr>
          <w:p w:rsidR="00A85FBD" w:rsidRPr="00BD02AC" w:rsidRDefault="00A85FBD" w:rsidP="00295FC7">
            <w:pPr>
              <w:rPr>
                <w:b/>
                <w:bCs/>
                <w:sz w:val="20"/>
                <w:szCs w:val="20"/>
              </w:rPr>
            </w:pPr>
            <w:r w:rsidRPr="00BD02AC">
              <w:rPr>
                <w:b/>
                <w:bCs/>
                <w:sz w:val="20"/>
                <w:szCs w:val="20"/>
              </w:rPr>
              <w:t>Pojištění se řídí:</w:t>
            </w:r>
            <w:r w:rsidRPr="00BD02AC">
              <w:rPr>
                <w:sz w:val="20"/>
                <w:szCs w:val="20"/>
              </w:rPr>
              <w:t xml:space="preserve"> </w:t>
            </w:r>
            <w:r w:rsidRPr="00C302D3">
              <w:rPr>
                <w:sz w:val="20"/>
                <w:szCs w:val="20"/>
              </w:rPr>
              <w:t>VPP P-100/14, ZPP P-200/14 a doložkami DOB101, DOB103, DOZ104, DOZ105</w:t>
            </w:r>
          </w:p>
        </w:tc>
      </w:tr>
      <w:tr w:rsidR="00A85FBD" w:rsidRPr="0001781A" w:rsidTr="00295FC7">
        <w:trPr>
          <w:trHeight w:val="660"/>
        </w:trPr>
        <w:tc>
          <w:tcPr>
            <w:tcW w:w="558" w:type="dxa"/>
            <w:tcBorders>
              <w:top w:val="single" w:sz="4" w:space="0" w:color="auto"/>
              <w:left w:val="single" w:sz="4" w:space="0" w:color="auto"/>
              <w:bottom w:val="single" w:sz="4" w:space="0" w:color="auto"/>
              <w:right w:val="single" w:sz="4" w:space="0" w:color="auto"/>
            </w:tcBorders>
            <w:shd w:val="clear" w:color="auto" w:fill="FFFFFF"/>
            <w:vAlign w:val="bottom"/>
          </w:tcPr>
          <w:p w:rsidR="00A85FBD" w:rsidRPr="0001781A" w:rsidRDefault="00A85FBD" w:rsidP="00295FC7">
            <w:pPr>
              <w:spacing w:after="120"/>
              <w:jc w:val="center"/>
              <w:rPr>
                <w:b/>
                <w:bCs/>
                <w:sz w:val="20"/>
                <w:szCs w:val="20"/>
              </w:rPr>
            </w:pPr>
            <w:proofErr w:type="spellStart"/>
            <w:r w:rsidRPr="0001781A">
              <w:rPr>
                <w:b/>
                <w:bCs/>
                <w:sz w:val="20"/>
                <w:szCs w:val="20"/>
              </w:rPr>
              <w:t>Poř</w:t>
            </w:r>
            <w:proofErr w:type="spellEnd"/>
            <w:r w:rsidRPr="0001781A">
              <w:rPr>
                <w:b/>
                <w:bCs/>
                <w:sz w:val="20"/>
                <w:szCs w:val="20"/>
              </w:rPr>
              <w:t>. číslo</w:t>
            </w:r>
          </w:p>
        </w:tc>
        <w:tc>
          <w:tcPr>
            <w:tcW w:w="2566" w:type="dxa"/>
            <w:tcBorders>
              <w:top w:val="single" w:sz="4" w:space="0" w:color="auto"/>
              <w:left w:val="nil"/>
              <w:bottom w:val="single" w:sz="4" w:space="0" w:color="auto"/>
              <w:right w:val="single" w:sz="4" w:space="0" w:color="auto"/>
            </w:tcBorders>
            <w:shd w:val="clear" w:color="auto" w:fill="FFFFFF"/>
            <w:vAlign w:val="center"/>
          </w:tcPr>
          <w:p w:rsidR="00A85FBD" w:rsidRPr="006368D9" w:rsidRDefault="00A85FBD" w:rsidP="00295FC7">
            <w:pPr>
              <w:jc w:val="center"/>
              <w:rPr>
                <w:b/>
                <w:sz w:val="20"/>
                <w:szCs w:val="20"/>
              </w:rPr>
            </w:pPr>
            <w:r w:rsidRPr="006368D9">
              <w:rPr>
                <w:b/>
                <w:sz w:val="20"/>
                <w:szCs w:val="20"/>
              </w:rPr>
              <w:t>Předmět pojištění</w:t>
            </w:r>
          </w:p>
        </w:tc>
        <w:tc>
          <w:tcPr>
            <w:tcW w:w="1418" w:type="dxa"/>
            <w:tcBorders>
              <w:top w:val="single" w:sz="4" w:space="0" w:color="auto"/>
              <w:left w:val="nil"/>
              <w:bottom w:val="single" w:sz="4" w:space="0" w:color="auto"/>
              <w:right w:val="single" w:sz="4" w:space="0" w:color="auto"/>
            </w:tcBorders>
            <w:shd w:val="clear" w:color="auto" w:fill="FFFFFF"/>
            <w:vAlign w:val="center"/>
          </w:tcPr>
          <w:p w:rsidR="00A85FBD" w:rsidRPr="006368D9" w:rsidRDefault="00A85FBD" w:rsidP="00295FC7">
            <w:pPr>
              <w:jc w:val="center"/>
              <w:rPr>
                <w:b/>
                <w:sz w:val="20"/>
                <w:szCs w:val="20"/>
              </w:rPr>
            </w:pPr>
            <w:r w:rsidRPr="006368D9">
              <w:rPr>
                <w:b/>
                <w:sz w:val="20"/>
                <w:szCs w:val="20"/>
              </w:rPr>
              <w:t>Pojistná částka</w:t>
            </w:r>
            <w:r w:rsidRPr="006368D9">
              <w:rPr>
                <w:b/>
                <w:sz w:val="20"/>
                <w:szCs w:val="20"/>
                <w:vertAlign w:val="superscript"/>
              </w:rPr>
              <w:t>10)</w:t>
            </w:r>
          </w:p>
        </w:tc>
        <w:tc>
          <w:tcPr>
            <w:tcW w:w="1417" w:type="dxa"/>
            <w:tcBorders>
              <w:top w:val="single" w:sz="4" w:space="0" w:color="auto"/>
              <w:left w:val="nil"/>
              <w:bottom w:val="single" w:sz="4" w:space="0" w:color="auto"/>
              <w:right w:val="single" w:sz="4" w:space="0" w:color="auto"/>
            </w:tcBorders>
            <w:shd w:val="clear" w:color="auto" w:fill="FFFFFF"/>
            <w:vAlign w:val="center"/>
          </w:tcPr>
          <w:p w:rsidR="00A85FBD" w:rsidRPr="006368D9" w:rsidRDefault="00A85FBD" w:rsidP="00295FC7">
            <w:pPr>
              <w:jc w:val="center"/>
              <w:rPr>
                <w:b/>
                <w:sz w:val="20"/>
                <w:szCs w:val="20"/>
              </w:rPr>
            </w:pPr>
            <w:r w:rsidRPr="006368D9">
              <w:rPr>
                <w:b/>
                <w:sz w:val="20"/>
                <w:szCs w:val="20"/>
              </w:rPr>
              <w:t>Spoluúčast</w:t>
            </w:r>
            <w:r w:rsidRPr="006368D9">
              <w:rPr>
                <w:b/>
                <w:sz w:val="20"/>
                <w:szCs w:val="20"/>
                <w:vertAlign w:val="superscript"/>
              </w:rPr>
              <w:t>5)</w:t>
            </w:r>
          </w:p>
        </w:tc>
        <w:tc>
          <w:tcPr>
            <w:tcW w:w="1418" w:type="dxa"/>
            <w:tcBorders>
              <w:top w:val="single" w:sz="4" w:space="0" w:color="auto"/>
              <w:left w:val="nil"/>
              <w:bottom w:val="single" w:sz="4" w:space="0" w:color="auto"/>
              <w:right w:val="single" w:sz="4" w:space="0" w:color="auto"/>
            </w:tcBorders>
            <w:shd w:val="clear" w:color="auto" w:fill="FFFFFF"/>
            <w:vAlign w:val="center"/>
          </w:tcPr>
          <w:p w:rsidR="00A85FBD" w:rsidRPr="006368D9" w:rsidRDefault="00A85FBD" w:rsidP="00295FC7">
            <w:pPr>
              <w:jc w:val="center"/>
              <w:rPr>
                <w:b/>
                <w:sz w:val="20"/>
                <w:szCs w:val="20"/>
              </w:rPr>
            </w:pPr>
            <w:r w:rsidRPr="006368D9">
              <w:rPr>
                <w:b/>
                <w:sz w:val="20"/>
                <w:szCs w:val="20"/>
              </w:rPr>
              <w:t>Pojištění se sjednává na cenu</w:t>
            </w:r>
            <w:r w:rsidRPr="006368D9">
              <w:rPr>
                <w:b/>
                <w:sz w:val="20"/>
                <w:szCs w:val="20"/>
                <w:vertAlign w:val="superscript"/>
              </w:rPr>
              <w:t>*1)</w:t>
            </w:r>
          </w:p>
        </w:tc>
        <w:tc>
          <w:tcPr>
            <w:tcW w:w="1559" w:type="dxa"/>
            <w:tcBorders>
              <w:top w:val="single" w:sz="4" w:space="0" w:color="auto"/>
              <w:left w:val="nil"/>
              <w:bottom w:val="single" w:sz="4" w:space="0" w:color="auto"/>
              <w:right w:val="single" w:sz="4" w:space="0" w:color="auto"/>
            </w:tcBorders>
            <w:shd w:val="clear" w:color="auto" w:fill="FFFFFF"/>
            <w:vAlign w:val="center"/>
          </w:tcPr>
          <w:p w:rsidR="00A85FBD" w:rsidRPr="006368D9" w:rsidRDefault="00A85FBD" w:rsidP="00295FC7">
            <w:pPr>
              <w:jc w:val="center"/>
              <w:rPr>
                <w:b/>
                <w:sz w:val="20"/>
                <w:szCs w:val="20"/>
              </w:rPr>
            </w:pPr>
            <w:r w:rsidRPr="006368D9">
              <w:rPr>
                <w:b/>
                <w:sz w:val="20"/>
                <w:szCs w:val="20"/>
              </w:rPr>
              <w:t>MRLP</w:t>
            </w:r>
            <w:r w:rsidRPr="006368D9">
              <w:rPr>
                <w:b/>
                <w:sz w:val="20"/>
                <w:szCs w:val="20"/>
                <w:vertAlign w:val="superscript"/>
              </w:rPr>
              <w:t>3)</w:t>
            </w:r>
            <w:r w:rsidRPr="006368D9">
              <w:rPr>
                <w:b/>
                <w:sz w:val="20"/>
                <w:szCs w:val="20"/>
              </w:rPr>
              <w:t xml:space="preserve"> </w:t>
            </w:r>
          </w:p>
          <w:p w:rsidR="00A85FBD" w:rsidRPr="006368D9" w:rsidRDefault="00A85FBD" w:rsidP="00295FC7">
            <w:pPr>
              <w:jc w:val="center"/>
              <w:rPr>
                <w:b/>
                <w:sz w:val="20"/>
                <w:szCs w:val="20"/>
              </w:rPr>
            </w:pPr>
            <w:r w:rsidRPr="006368D9">
              <w:rPr>
                <w:b/>
                <w:sz w:val="20"/>
                <w:szCs w:val="20"/>
              </w:rPr>
              <w:t>První riziko</w:t>
            </w:r>
            <w:r w:rsidRPr="006368D9">
              <w:rPr>
                <w:b/>
                <w:sz w:val="20"/>
                <w:szCs w:val="20"/>
                <w:vertAlign w:val="superscript"/>
              </w:rPr>
              <w:t>2)</w:t>
            </w:r>
          </w:p>
        </w:tc>
        <w:tc>
          <w:tcPr>
            <w:tcW w:w="1418" w:type="dxa"/>
            <w:tcBorders>
              <w:top w:val="single" w:sz="4" w:space="0" w:color="auto"/>
              <w:left w:val="nil"/>
              <w:bottom w:val="single" w:sz="4" w:space="0" w:color="auto"/>
              <w:right w:val="single" w:sz="4" w:space="0" w:color="auto"/>
            </w:tcBorders>
            <w:shd w:val="clear" w:color="auto" w:fill="FFFFFF"/>
            <w:vAlign w:val="center"/>
          </w:tcPr>
          <w:p w:rsidR="00A85FBD" w:rsidRPr="006368D9" w:rsidRDefault="00A85FBD" w:rsidP="00295FC7">
            <w:pPr>
              <w:jc w:val="center"/>
              <w:rPr>
                <w:b/>
                <w:sz w:val="20"/>
                <w:szCs w:val="20"/>
              </w:rPr>
            </w:pPr>
            <w:r w:rsidRPr="006368D9">
              <w:rPr>
                <w:b/>
                <w:sz w:val="20"/>
                <w:szCs w:val="20"/>
              </w:rPr>
              <w:t>MRLP</w:t>
            </w:r>
            <w:r w:rsidRPr="006368D9">
              <w:rPr>
                <w:b/>
                <w:sz w:val="20"/>
                <w:szCs w:val="20"/>
                <w:vertAlign w:val="superscript"/>
              </w:rPr>
              <w:t>3)</w:t>
            </w:r>
            <w:r w:rsidRPr="006368D9">
              <w:rPr>
                <w:b/>
                <w:sz w:val="20"/>
                <w:szCs w:val="20"/>
              </w:rPr>
              <w:t xml:space="preserve"> </w:t>
            </w:r>
          </w:p>
        </w:tc>
      </w:tr>
      <w:tr w:rsidR="00A85FBD" w:rsidRPr="007E7C94" w:rsidTr="00295FC7">
        <w:trPr>
          <w:trHeight w:val="152"/>
        </w:trPr>
        <w:tc>
          <w:tcPr>
            <w:tcW w:w="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5FBD" w:rsidRPr="007E7C94" w:rsidRDefault="00A85FBD" w:rsidP="00295FC7">
            <w:pPr>
              <w:jc w:val="center"/>
              <w:rPr>
                <w:sz w:val="20"/>
                <w:szCs w:val="18"/>
              </w:rPr>
            </w:pPr>
            <w:r w:rsidRPr="007E7C94">
              <w:rPr>
                <w:sz w:val="20"/>
                <w:szCs w:val="18"/>
              </w:rPr>
              <w:t>1.</w:t>
            </w:r>
          </w:p>
        </w:tc>
        <w:tc>
          <w:tcPr>
            <w:tcW w:w="2566" w:type="dxa"/>
            <w:tcBorders>
              <w:top w:val="single" w:sz="4" w:space="0" w:color="auto"/>
              <w:left w:val="nil"/>
              <w:bottom w:val="single" w:sz="4" w:space="0" w:color="auto"/>
              <w:right w:val="single" w:sz="4" w:space="0" w:color="auto"/>
            </w:tcBorders>
            <w:shd w:val="clear" w:color="auto" w:fill="auto"/>
            <w:vAlign w:val="center"/>
          </w:tcPr>
          <w:p w:rsidR="00A85FBD" w:rsidRPr="007E7C94" w:rsidRDefault="00A85FBD" w:rsidP="00295FC7">
            <w:pPr>
              <w:rPr>
                <w:sz w:val="20"/>
                <w:szCs w:val="18"/>
              </w:rPr>
            </w:pPr>
            <w:r w:rsidRPr="007E7C94">
              <w:rPr>
                <w:sz w:val="20"/>
                <w:szCs w:val="20"/>
              </w:rPr>
              <w:t>Přepravované peníze a ceniny</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85FBD" w:rsidRPr="007E7C94" w:rsidRDefault="00A85FBD" w:rsidP="00295FC7">
            <w:pPr>
              <w:jc w:val="center"/>
              <w:rPr>
                <w:sz w:val="20"/>
                <w:szCs w:val="18"/>
              </w:rPr>
            </w:pPr>
            <w:r w:rsidRPr="007E7C94">
              <w:rPr>
                <w:sz w:val="20"/>
                <w:szCs w:val="18"/>
              </w:rPr>
              <w:t>nesjednává se</w:t>
            </w:r>
          </w:p>
        </w:tc>
        <w:tc>
          <w:tcPr>
            <w:tcW w:w="1417" w:type="dxa"/>
            <w:tcBorders>
              <w:top w:val="single" w:sz="4" w:space="0" w:color="auto"/>
              <w:left w:val="nil"/>
              <w:bottom w:val="single" w:sz="4" w:space="0" w:color="auto"/>
              <w:right w:val="single" w:sz="4" w:space="0" w:color="auto"/>
            </w:tcBorders>
            <w:shd w:val="clear" w:color="auto" w:fill="auto"/>
            <w:vAlign w:val="center"/>
          </w:tcPr>
          <w:p w:rsidR="00A85FBD" w:rsidRPr="007E7C94" w:rsidRDefault="00A85FBD" w:rsidP="00295FC7">
            <w:pPr>
              <w:jc w:val="center"/>
              <w:rPr>
                <w:sz w:val="20"/>
                <w:szCs w:val="18"/>
              </w:rPr>
            </w:pPr>
            <w:r w:rsidRPr="007E7C94">
              <w:rPr>
                <w:sz w:val="20"/>
                <w:szCs w:val="18"/>
              </w:rPr>
              <w:t>1 000 Kč</w:t>
            </w:r>
          </w:p>
        </w:tc>
        <w:tc>
          <w:tcPr>
            <w:tcW w:w="1418" w:type="dxa"/>
            <w:tcBorders>
              <w:top w:val="single" w:sz="4" w:space="0" w:color="auto"/>
              <w:left w:val="nil"/>
              <w:bottom w:val="single" w:sz="4" w:space="0" w:color="auto"/>
              <w:right w:val="single" w:sz="4" w:space="0" w:color="auto"/>
            </w:tcBorders>
            <w:shd w:val="clear" w:color="auto" w:fill="auto"/>
            <w:vAlign w:val="center"/>
          </w:tcPr>
          <w:p w:rsidR="00A85FBD" w:rsidRPr="007E7C94" w:rsidRDefault="00A85FBD" w:rsidP="00295FC7">
            <w:pPr>
              <w:jc w:val="center"/>
              <w:rPr>
                <w:sz w:val="20"/>
                <w:szCs w:val="18"/>
              </w:rPr>
            </w:pPr>
            <w:r w:rsidRPr="007E7C94">
              <w:rPr>
                <w:sz w:val="20"/>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A85FBD" w:rsidRPr="007E7C94" w:rsidRDefault="00A85FBD" w:rsidP="00295FC7">
            <w:pPr>
              <w:jc w:val="center"/>
              <w:rPr>
                <w:sz w:val="20"/>
                <w:szCs w:val="18"/>
              </w:rPr>
            </w:pPr>
            <w:r w:rsidRPr="007E7C94">
              <w:rPr>
                <w:sz w:val="20"/>
                <w:szCs w:val="18"/>
              </w:rPr>
              <w:t>100 000 Kč</w:t>
            </w:r>
          </w:p>
        </w:tc>
        <w:tc>
          <w:tcPr>
            <w:tcW w:w="1418" w:type="dxa"/>
            <w:tcBorders>
              <w:top w:val="single" w:sz="4" w:space="0" w:color="auto"/>
              <w:left w:val="nil"/>
              <w:bottom w:val="single" w:sz="4" w:space="0" w:color="auto"/>
              <w:right w:val="single" w:sz="4" w:space="0" w:color="auto"/>
            </w:tcBorders>
            <w:shd w:val="clear" w:color="auto" w:fill="auto"/>
            <w:vAlign w:val="center"/>
          </w:tcPr>
          <w:p w:rsidR="00A85FBD" w:rsidRPr="007E7C94" w:rsidRDefault="00A85FBD" w:rsidP="00295FC7">
            <w:pPr>
              <w:jc w:val="center"/>
              <w:rPr>
                <w:sz w:val="20"/>
                <w:szCs w:val="18"/>
              </w:rPr>
            </w:pPr>
            <w:r w:rsidRPr="007E7C94">
              <w:rPr>
                <w:sz w:val="20"/>
                <w:szCs w:val="18"/>
              </w:rPr>
              <w:t>nesjednává se</w:t>
            </w:r>
          </w:p>
        </w:tc>
      </w:tr>
      <w:tr w:rsidR="00A85FBD" w:rsidRPr="007E7C94" w:rsidTr="00295FC7">
        <w:trPr>
          <w:trHeight w:val="255"/>
        </w:trPr>
        <w:tc>
          <w:tcPr>
            <w:tcW w:w="10354"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A85FBD" w:rsidRPr="007E7C94" w:rsidRDefault="00A85FBD" w:rsidP="00295FC7">
            <w:pPr>
              <w:rPr>
                <w:sz w:val="20"/>
                <w:szCs w:val="18"/>
              </w:rPr>
            </w:pPr>
            <w:r w:rsidRPr="007E7C94">
              <w:rPr>
                <w:sz w:val="20"/>
                <w:szCs w:val="18"/>
              </w:rPr>
              <w:t>Poznámky: </w:t>
            </w:r>
          </w:p>
        </w:tc>
      </w:tr>
    </w:tbl>
    <w:p w:rsidR="00A85FBD" w:rsidRDefault="00A85FBD" w:rsidP="00A85FBD">
      <w:pPr>
        <w:keepNext/>
        <w:rPr>
          <w:sz w:val="16"/>
          <w:szCs w:val="16"/>
        </w:rPr>
      </w:pPr>
      <w:r w:rsidRPr="006368D9">
        <w:rPr>
          <w:sz w:val="16"/>
          <w:szCs w:val="16"/>
        </w:rPr>
        <w:t>*</w:t>
      </w:r>
      <w:r>
        <w:rPr>
          <w:sz w:val="16"/>
          <w:szCs w:val="16"/>
        </w:rPr>
        <w:t>)</w:t>
      </w:r>
      <w:r w:rsidRPr="006368D9">
        <w:rPr>
          <w:sz w:val="16"/>
          <w:szCs w:val="16"/>
        </w:rPr>
        <w:t xml:space="preserve"> není-li uvedeno, sjednává se pojištění s pojistnou hodnotou uvedenou v příslušných pojistných podmínkách </w:t>
      </w:r>
    </w:p>
    <w:p w:rsidR="00DE1F47" w:rsidRPr="006368D9" w:rsidRDefault="00DE1F47" w:rsidP="00A85FBD">
      <w:pPr>
        <w:keepNext/>
        <w:rPr>
          <w:sz w:val="16"/>
          <w:szCs w:val="16"/>
        </w:rPr>
      </w:pPr>
    </w:p>
    <w:p w:rsidR="00A85FBD" w:rsidRDefault="00A85FBD" w:rsidP="00635DF0">
      <w:pPr>
        <w:rPr>
          <w:sz w:val="16"/>
          <w:szCs w:val="16"/>
        </w:rPr>
      </w:pPr>
    </w:p>
    <w:p w:rsidR="00295FC7" w:rsidRDefault="00295FC7" w:rsidP="00635DF0">
      <w:pPr>
        <w:rPr>
          <w:sz w:val="16"/>
          <w:szCs w:val="16"/>
        </w:rPr>
      </w:pPr>
    </w:p>
    <w:p w:rsidR="00295FC7" w:rsidRDefault="00295FC7" w:rsidP="00635DF0">
      <w:pPr>
        <w:rPr>
          <w:sz w:val="16"/>
          <w:szCs w:val="16"/>
        </w:rPr>
      </w:pPr>
    </w:p>
    <w:p w:rsidR="00A85FBD" w:rsidRDefault="00A85FBD" w:rsidP="00635DF0">
      <w:pPr>
        <w:rPr>
          <w:sz w:val="16"/>
          <w:szCs w:val="16"/>
        </w:rPr>
      </w:pPr>
    </w:p>
    <w:p w:rsidR="0020481E" w:rsidRPr="00A96A15" w:rsidRDefault="0020481E" w:rsidP="00651D72">
      <w:pPr>
        <w:pStyle w:val="slovn-rove2"/>
        <w:numPr>
          <w:ilvl w:val="1"/>
          <w:numId w:val="24"/>
        </w:numPr>
        <w:spacing w:after="0"/>
        <w:rPr>
          <w:szCs w:val="20"/>
        </w:rPr>
      </w:pPr>
      <w:r w:rsidRPr="00A96A15">
        <w:rPr>
          <w:szCs w:val="20"/>
        </w:rPr>
        <w:t>Pojištění pro případ vandalismu</w:t>
      </w:r>
    </w:p>
    <w:p w:rsidR="0020481E" w:rsidRPr="00A96A15" w:rsidRDefault="0020481E" w:rsidP="0020481E">
      <w:pPr>
        <w:keepLines/>
        <w:spacing w:after="120"/>
        <w:jc w:val="both"/>
        <w:rPr>
          <w:sz w:val="20"/>
          <w:szCs w:val="20"/>
        </w:rPr>
      </w:pPr>
      <w:r w:rsidRPr="00A96A15">
        <w:rPr>
          <w:sz w:val="20"/>
          <w:szCs w:val="20"/>
        </w:rPr>
        <w:t xml:space="preserve">Pojištění se sjednává pro předměty pojištění v rozsahu a na místech pojištění </w:t>
      </w:r>
      <w:r w:rsidR="00A85FBD">
        <w:rPr>
          <w:sz w:val="20"/>
          <w:szCs w:val="20"/>
        </w:rPr>
        <w:t>uvedených v následující tabulce</w:t>
      </w:r>
      <w:r w:rsidRPr="00A96A15">
        <w:rPr>
          <w:sz w:val="20"/>
          <w:szCs w:val="20"/>
        </w:rPr>
        <w:t>:</w:t>
      </w:r>
    </w:p>
    <w:p w:rsidR="0020481E" w:rsidRDefault="0020481E" w:rsidP="0020481E">
      <w:pPr>
        <w:keepNext/>
        <w:rPr>
          <w:b/>
          <w:sz w:val="20"/>
          <w:szCs w:val="20"/>
        </w:rPr>
      </w:pPr>
      <w:r w:rsidRPr="006368D9">
        <w:rPr>
          <w:b/>
          <w:sz w:val="20"/>
          <w:szCs w:val="20"/>
        </w:rPr>
        <w:t>2.</w:t>
      </w:r>
      <w:r w:rsidR="00A85FBD">
        <w:rPr>
          <w:b/>
          <w:sz w:val="20"/>
          <w:szCs w:val="20"/>
        </w:rPr>
        <w:t>4</w:t>
      </w:r>
      <w:r w:rsidRPr="006368D9">
        <w:rPr>
          <w:b/>
          <w:sz w:val="20"/>
          <w:szCs w:val="20"/>
        </w:rPr>
        <w:t>.1 Pojištění pro případ vandalismu</w:t>
      </w:r>
    </w:p>
    <w:tbl>
      <w:tblPr>
        <w:tblW w:w="10354" w:type="dxa"/>
        <w:tblInd w:w="65" w:type="dxa"/>
        <w:tblCellMar>
          <w:left w:w="70" w:type="dxa"/>
          <w:right w:w="70" w:type="dxa"/>
        </w:tblCellMar>
        <w:tblLook w:val="0000" w:firstRow="0" w:lastRow="0" w:firstColumn="0" w:lastColumn="0" w:noHBand="0" w:noVBand="0"/>
      </w:tblPr>
      <w:tblGrid>
        <w:gridCol w:w="558"/>
        <w:gridCol w:w="2566"/>
        <w:gridCol w:w="1418"/>
        <w:gridCol w:w="1417"/>
        <w:gridCol w:w="1418"/>
        <w:gridCol w:w="1559"/>
        <w:gridCol w:w="1418"/>
      </w:tblGrid>
      <w:tr w:rsidR="0020481E" w:rsidRPr="00BD02AC" w:rsidTr="0020481E">
        <w:trPr>
          <w:trHeight w:val="255"/>
        </w:trPr>
        <w:tc>
          <w:tcPr>
            <w:tcW w:w="10354" w:type="dxa"/>
            <w:gridSpan w:val="7"/>
            <w:tcBorders>
              <w:top w:val="single" w:sz="4" w:space="0" w:color="auto"/>
              <w:left w:val="single" w:sz="4" w:space="0" w:color="auto"/>
              <w:bottom w:val="single" w:sz="4" w:space="0" w:color="auto"/>
              <w:right w:val="single" w:sz="4" w:space="0" w:color="auto"/>
            </w:tcBorders>
            <w:shd w:val="clear" w:color="auto" w:fill="FFFFFF"/>
            <w:noWrap/>
            <w:vAlign w:val="bottom"/>
          </w:tcPr>
          <w:p w:rsidR="0020481E" w:rsidRPr="00BD02AC" w:rsidRDefault="0020481E" w:rsidP="0020481E">
            <w:pPr>
              <w:rPr>
                <w:b/>
                <w:bCs/>
                <w:sz w:val="20"/>
                <w:szCs w:val="20"/>
              </w:rPr>
            </w:pPr>
            <w:r w:rsidRPr="00BD02AC">
              <w:rPr>
                <w:b/>
                <w:bCs/>
                <w:sz w:val="20"/>
                <w:szCs w:val="20"/>
              </w:rPr>
              <w:t>Místo pojištění:</w:t>
            </w:r>
            <w:r w:rsidRPr="00BD02AC">
              <w:rPr>
                <w:sz w:val="20"/>
                <w:szCs w:val="20"/>
              </w:rPr>
              <w:t xml:space="preserve"> </w:t>
            </w:r>
            <w:r>
              <w:rPr>
                <w:sz w:val="20"/>
                <w:szCs w:val="20"/>
              </w:rPr>
              <w:t>dle Článku II. bod 1.2</w:t>
            </w:r>
          </w:p>
        </w:tc>
      </w:tr>
      <w:tr w:rsidR="0020481E" w:rsidRPr="00BD02AC" w:rsidTr="0020481E">
        <w:trPr>
          <w:trHeight w:val="255"/>
        </w:trPr>
        <w:tc>
          <w:tcPr>
            <w:tcW w:w="10354" w:type="dxa"/>
            <w:gridSpan w:val="7"/>
            <w:tcBorders>
              <w:top w:val="single" w:sz="4" w:space="0" w:color="auto"/>
              <w:left w:val="single" w:sz="4" w:space="0" w:color="auto"/>
              <w:bottom w:val="single" w:sz="4" w:space="0" w:color="auto"/>
              <w:right w:val="single" w:sz="4" w:space="0" w:color="auto"/>
            </w:tcBorders>
            <w:shd w:val="clear" w:color="auto" w:fill="FFFFFF"/>
            <w:noWrap/>
            <w:vAlign w:val="bottom"/>
          </w:tcPr>
          <w:p w:rsidR="0020481E" w:rsidRPr="00BD02AC" w:rsidRDefault="0020481E" w:rsidP="0020481E">
            <w:pPr>
              <w:rPr>
                <w:b/>
                <w:bCs/>
                <w:sz w:val="20"/>
                <w:szCs w:val="20"/>
              </w:rPr>
            </w:pPr>
            <w:r w:rsidRPr="00BD02AC">
              <w:rPr>
                <w:b/>
                <w:bCs/>
                <w:sz w:val="20"/>
                <w:szCs w:val="20"/>
              </w:rPr>
              <w:t>Rozsah pojištění:</w:t>
            </w:r>
            <w:r w:rsidRPr="00BD02AC">
              <w:rPr>
                <w:sz w:val="20"/>
                <w:szCs w:val="20"/>
              </w:rPr>
              <w:t xml:space="preserve"> </w:t>
            </w:r>
            <w:r w:rsidRPr="00BD31CC">
              <w:rPr>
                <w:sz w:val="20"/>
                <w:szCs w:val="20"/>
              </w:rPr>
              <w:t>pojištění pro případ vandalismu</w:t>
            </w:r>
          </w:p>
        </w:tc>
      </w:tr>
      <w:tr w:rsidR="0020481E" w:rsidRPr="00BD02AC" w:rsidTr="0020481E">
        <w:trPr>
          <w:trHeight w:val="255"/>
        </w:trPr>
        <w:tc>
          <w:tcPr>
            <w:tcW w:w="10354" w:type="dxa"/>
            <w:gridSpan w:val="7"/>
            <w:tcBorders>
              <w:top w:val="single" w:sz="4" w:space="0" w:color="auto"/>
              <w:left w:val="single" w:sz="4" w:space="0" w:color="auto"/>
              <w:bottom w:val="single" w:sz="4" w:space="0" w:color="auto"/>
              <w:right w:val="single" w:sz="4" w:space="0" w:color="auto"/>
            </w:tcBorders>
            <w:shd w:val="clear" w:color="auto" w:fill="FFFFFF"/>
            <w:noWrap/>
            <w:vAlign w:val="bottom"/>
          </w:tcPr>
          <w:p w:rsidR="0020481E" w:rsidRPr="00BD02AC" w:rsidRDefault="0020481E" w:rsidP="0020481E">
            <w:pPr>
              <w:rPr>
                <w:b/>
                <w:bCs/>
                <w:sz w:val="20"/>
                <w:szCs w:val="20"/>
              </w:rPr>
            </w:pPr>
            <w:r w:rsidRPr="00BD02AC">
              <w:rPr>
                <w:b/>
                <w:bCs/>
                <w:sz w:val="20"/>
                <w:szCs w:val="20"/>
              </w:rPr>
              <w:t>Pojištění se řídí:</w:t>
            </w:r>
            <w:r w:rsidRPr="00BD02AC">
              <w:rPr>
                <w:sz w:val="20"/>
                <w:szCs w:val="20"/>
              </w:rPr>
              <w:t xml:space="preserve"> </w:t>
            </w:r>
            <w:r w:rsidRPr="00BD31CC">
              <w:rPr>
                <w:sz w:val="20"/>
                <w:szCs w:val="20"/>
              </w:rPr>
              <w:t>VPP P-100/14, ZPP P-200/14 a doložkami DOB101, DOB103</w:t>
            </w:r>
            <w:r>
              <w:rPr>
                <w:sz w:val="20"/>
                <w:szCs w:val="20"/>
              </w:rPr>
              <w:t>, DODC102</w:t>
            </w:r>
          </w:p>
        </w:tc>
      </w:tr>
      <w:tr w:rsidR="0020481E" w:rsidRPr="0001781A" w:rsidTr="0020481E">
        <w:trPr>
          <w:trHeight w:val="660"/>
        </w:trPr>
        <w:tc>
          <w:tcPr>
            <w:tcW w:w="558" w:type="dxa"/>
            <w:tcBorders>
              <w:top w:val="single" w:sz="4" w:space="0" w:color="auto"/>
              <w:left w:val="single" w:sz="4" w:space="0" w:color="auto"/>
              <w:bottom w:val="single" w:sz="4" w:space="0" w:color="auto"/>
              <w:right w:val="single" w:sz="4" w:space="0" w:color="auto"/>
            </w:tcBorders>
            <w:shd w:val="clear" w:color="auto" w:fill="FFFFFF"/>
            <w:vAlign w:val="bottom"/>
          </w:tcPr>
          <w:p w:rsidR="0020481E" w:rsidRPr="0001781A" w:rsidRDefault="0020481E" w:rsidP="0020481E">
            <w:pPr>
              <w:spacing w:after="120"/>
              <w:jc w:val="center"/>
              <w:rPr>
                <w:b/>
                <w:bCs/>
                <w:sz w:val="20"/>
                <w:szCs w:val="20"/>
              </w:rPr>
            </w:pPr>
            <w:proofErr w:type="spellStart"/>
            <w:r w:rsidRPr="0001781A">
              <w:rPr>
                <w:b/>
                <w:bCs/>
                <w:sz w:val="20"/>
                <w:szCs w:val="20"/>
              </w:rPr>
              <w:t>Poř</w:t>
            </w:r>
            <w:proofErr w:type="spellEnd"/>
            <w:r w:rsidRPr="0001781A">
              <w:rPr>
                <w:b/>
                <w:bCs/>
                <w:sz w:val="20"/>
                <w:szCs w:val="20"/>
              </w:rPr>
              <w:t>. číslo</w:t>
            </w:r>
          </w:p>
        </w:tc>
        <w:tc>
          <w:tcPr>
            <w:tcW w:w="2566" w:type="dxa"/>
            <w:tcBorders>
              <w:top w:val="single" w:sz="4" w:space="0" w:color="auto"/>
              <w:left w:val="nil"/>
              <w:bottom w:val="single" w:sz="4" w:space="0" w:color="auto"/>
              <w:right w:val="single" w:sz="4" w:space="0" w:color="auto"/>
            </w:tcBorders>
            <w:shd w:val="clear" w:color="auto" w:fill="FFFFFF"/>
            <w:vAlign w:val="center"/>
          </w:tcPr>
          <w:p w:rsidR="0020481E" w:rsidRPr="006368D9" w:rsidRDefault="0020481E" w:rsidP="0020481E">
            <w:pPr>
              <w:jc w:val="center"/>
              <w:rPr>
                <w:b/>
                <w:sz w:val="20"/>
                <w:szCs w:val="20"/>
              </w:rPr>
            </w:pPr>
            <w:r w:rsidRPr="006368D9">
              <w:rPr>
                <w:b/>
                <w:sz w:val="20"/>
                <w:szCs w:val="20"/>
              </w:rPr>
              <w:t>Předmět pojištění</w:t>
            </w:r>
          </w:p>
        </w:tc>
        <w:tc>
          <w:tcPr>
            <w:tcW w:w="1418" w:type="dxa"/>
            <w:tcBorders>
              <w:top w:val="single" w:sz="4" w:space="0" w:color="auto"/>
              <w:left w:val="nil"/>
              <w:bottom w:val="single" w:sz="4" w:space="0" w:color="auto"/>
              <w:right w:val="single" w:sz="4" w:space="0" w:color="auto"/>
            </w:tcBorders>
            <w:shd w:val="clear" w:color="auto" w:fill="FFFFFF"/>
            <w:vAlign w:val="center"/>
          </w:tcPr>
          <w:p w:rsidR="0020481E" w:rsidRPr="006368D9" w:rsidRDefault="0020481E" w:rsidP="0020481E">
            <w:pPr>
              <w:jc w:val="center"/>
              <w:rPr>
                <w:b/>
                <w:sz w:val="20"/>
                <w:szCs w:val="20"/>
              </w:rPr>
            </w:pPr>
            <w:r w:rsidRPr="006368D9">
              <w:rPr>
                <w:b/>
                <w:sz w:val="20"/>
                <w:szCs w:val="20"/>
              </w:rPr>
              <w:t>Pojistná částka</w:t>
            </w:r>
            <w:r w:rsidRPr="006368D9">
              <w:rPr>
                <w:b/>
                <w:sz w:val="20"/>
                <w:szCs w:val="20"/>
                <w:vertAlign w:val="superscript"/>
              </w:rPr>
              <w:t>10)</w:t>
            </w:r>
          </w:p>
        </w:tc>
        <w:tc>
          <w:tcPr>
            <w:tcW w:w="1417" w:type="dxa"/>
            <w:tcBorders>
              <w:top w:val="single" w:sz="4" w:space="0" w:color="auto"/>
              <w:left w:val="nil"/>
              <w:bottom w:val="single" w:sz="4" w:space="0" w:color="auto"/>
              <w:right w:val="single" w:sz="4" w:space="0" w:color="auto"/>
            </w:tcBorders>
            <w:shd w:val="clear" w:color="auto" w:fill="FFFFFF"/>
            <w:vAlign w:val="center"/>
          </w:tcPr>
          <w:p w:rsidR="0020481E" w:rsidRPr="006368D9" w:rsidRDefault="0020481E" w:rsidP="0020481E">
            <w:pPr>
              <w:jc w:val="center"/>
              <w:rPr>
                <w:b/>
                <w:sz w:val="20"/>
                <w:szCs w:val="20"/>
              </w:rPr>
            </w:pPr>
            <w:r w:rsidRPr="006368D9">
              <w:rPr>
                <w:b/>
                <w:sz w:val="20"/>
                <w:szCs w:val="20"/>
              </w:rPr>
              <w:t>Spoluúčast</w:t>
            </w:r>
            <w:r w:rsidRPr="006368D9">
              <w:rPr>
                <w:b/>
                <w:sz w:val="20"/>
                <w:szCs w:val="20"/>
                <w:vertAlign w:val="superscript"/>
              </w:rPr>
              <w:t>5)</w:t>
            </w:r>
          </w:p>
        </w:tc>
        <w:tc>
          <w:tcPr>
            <w:tcW w:w="1418" w:type="dxa"/>
            <w:tcBorders>
              <w:top w:val="single" w:sz="4" w:space="0" w:color="auto"/>
              <w:left w:val="nil"/>
              <w:bottom w:val="single" w:sz="4" w:space="0" w:color="auto"/>
              <w:right w:val="single" w:sz="4" w:space="0" w:color="auto"/>
            </w:tcBorders>
            <w:shd w:val="clear" w:color="auto" w:fill="FFFFFF"/>
            <w:vAlign w:val="center"/>
          </w:tcPr>
          <w:p w:rsidR="0020481E" w:rsidRPr="006368D9" w:rsidRDefault="0020481E" w:rsidP="0020481E">
            <w:pPr>
              <w:jc w:val="center"/>
              <w:rPr>
                <w:b/>
                <w:sz w:val="20"/>
                <w:szCs w:val="20"/>
              </w:rPr>
            </w:pPr>
            <w:r w:rsidRPr="006368D9">
              <w:rPr>
                <w:b/>
                <w:sz w:val="20"/>
                <w:szCs w:val="20"/>
              </w:rPr>
              <w:t>Pojištění se sjednává na cenu</w:t>
            </w:r>
            <w:r w:rsidRPr="006368D9">
              <w:rPr>
                <w:b/>
                <w:sz w:val="20"/>
                <w:szCs w:val="20"/>
                <w:vertAlign w:val="superscript"/>
              </w:rPr>
              <w:t>*1)</w:t>
            </w:r>
          </w:p>
        </w:tc>
        <w:tc>
          <w:tcPr>
            <w:tcW w:w="1559" w:type="dxa"/>
            <w:tcBorders>
              <w:top w:val="single" w:sz="4" w:space="0" w:color="auto"/>
              <w:left w:val="nil"/>
              <w:bottom w:val="single" w:sz="4" w:space="0" w:color="auto"/>
              <w:right w:val="single" w:sz="4" w:space="0" w:color="auto"/>
            </w:tcBorders>
            <w:shd w:val="clear" w:color="auto" w:fill="FFFFFF"/>
            <w:vAlign w:val="center"/>
          </w:tcPr>
          <w:p w:rsidR="0020481E" w:rsidRPr="006368D9" w:rsidRDefault="0020481E" w:rsidP="0020481E">
            <w:pPr>
              <w:jc w:val="center"/>
              <w:rPr>
                <w:b/>
                <w:sz w:val="20"/>
                <w:szCs w:val="20"/>
              </w:rPr>
            </w:pPr>
            <w:r w:rsidRPr="006368D9">
              <w:rPr>
                <w:b/>
                <w:sz w:val="20"/>
                <w:szCs w:val="20"/>
              </w:rPr>
              <w:t>MRLP</w:t>
            </w:r>
            <w:r w:rsidRPr="006368D9">
              <w:rPr>
                <w:b/>
                <w:sz w:val="20"/>
                <w:szCs w:val="20"/>
                <w:vertAlign w:val="superscript"/>
              </w:rPr>
              <w:t>3)</w:t>
            </w:r>
            <w:r w:rsidRPr="006368D9">
              <w:rPr>
                <w:b/>
                <w:sz w:val="20"/>
                <w:szCs w:val="20"/>
              </w:rPr>
              <w:t xml:space="preserve"> </w:t>
            </w:r>
          </w:p>
          <w:p w:rsidR="0020481E" w:rsidRPr="006368D9" w:rsidRDefault="0020481E" w:rsidP="0020481E">
            <w:pPr>
              <w:jc w:val="center"/>
              <w:rPr>
                <w:b/>
                <w:sz w:val="20"/>
                <w:szCs w:val="20"/>
              </w:rPr>
            </w:pPr>
            <w:r w:rsidRPr="006368D9">
              <w:rPr>
                <w:b/>
                <w:sz w:val="20"/>
                <w:szCs w:val="20"/>
              </w:rPr>
              <w:t>První riziko</w:t>
            </w:r>
            <w:r w:rsidRPr="006368D9">
              <w:rPr>
                <w:b/>
                <w:sz w:val="20"/>
                <w:szCs w:val="20"/>
                <w:vertAlign w:val="superscript"/>
              </w:rPr>
              <w:t>2)</w:t>
            </w:r>
          </w:p>
        </w:tc>
        <w:tc>
          <w:tcPr>
            <w:tcW w:w="1418" w:type="dxa"/>
            <w:tcBorders>
              <w:top w:val="single" w:sz="4" w:space="0" w:color="auto"/>
              <w:left w:val="nil"/>
              <w:bottom w:val="single" w:sz="4" w:space="0" w:color="auto"/>
              <w:right w:val="single" w:sz="4" w:space="0" w:color="auto"/>
            </w:tcBorders>
            <w:shd w:val="clear" w:color="auto" w:fill="FFFFFF"/>
            <w:vAlign w:val="center"/>
          </w:tcPr>
          <w:p w:rsidR="0020481E" w:rsidRPr="006368D9" w:rsidRDefault="0020481E" w:rsidP="0020481E">
            <w:pPr>
              <w:jc w:val="center"/>
              <w:rPr>
                <w:b/>
                <w:sz w:val="20"/>
                <w:szCs w:val="20"/>
              </w:rPr>
            </w:pPr>
            <w:r w:rsidRPr="006368D9">
              <w:rPr>
                <w:b/>
                <w:sz w:val="20"/>
                <w:szCs w:val="20"/>
              </w:rPr>
              <w:t>MRLP</w:t>
            </w:r>
            <w:r w:rsidRPr="006368D9">
              <w:rPr>
                <w:b/>
                <w:sz w:val="20"/>
                <w:szCs w:val="20"/>
                <w:vertAlign w:val="superscript"/>
              </w:rPr>
              <w:t>3)</w:t>
            </w:r>
            <w:r w:rsidRPr="006368D9">
              <w:rPr>
                <w:b/>
                <w:sz w:val="20"/>
                <w:szCs w:val="20"/>
              </w:rPr>
              <w:t xml:space="preserve"> </w:t>
            </w:r>
          </w:p>
        </w:tc>
      </w:tr>
      <w:tr w:rsidR="00A85FBD" w:rsidRPr="007E7C94" w:rsidTr="0020481E">
        <w:trPr>
          <w:trHeight w:val="152"/>
        </w:trPr>
        <w:tc>
          <w:tcPr>
            <w:tcW w:w="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5FBD" w:rsidRPr="007E7C94" w:rsidRDefault="00A85FBD" w:rsidP="0020481E">
            <w:pPr>
              <w:jc w:val="center"/>
              <w:rPr>
                <w:sz w:val="20"/>
                <w:szCs w:val="18"/>
              </w:rPr>
            </w:pPr>
            <w:r w:rsidRPr="007E7C94">
              <w:rPr>
                <w:sz w:val="20"/>
                <w:szCs w:val="18"/>
              </w:rPr>
              <w:t>1.</w:t>
            </w:r>
          </w:p>
        </w:tc>
        <w:tc>
          <w:tcPr>
            <w:tcW w:w="2566" w:type="dxa"/>
            <w:tcBorders>
              <w:top w:val="single" w:sz="4" w:space="0" w:color="auto"/>
              <w:left w:val="nil"/>
              <w:bottom w:val="single" w:sz="4" w:space="0" w:color="auto"/>
              <w:right w:val="single" w:sz="4" w:space="0" w:color="auto"/>
            </w:tcBorders>
            <w:shd w:val="clear" w:color="auto" w:fill="auto"/>
            <w:vAlign w:val="center"/>
          </w:tcPr>
          <w:p w:rsidR="00A85FBD" w:rsidRPr="007E7C94" w:rsidRDefault="00A85FBD" w:rsidP="00295FC7">
            <w:pPr>
              <w:rPr>
                <w:sz w:val="20"/>
                <w:szCs w:val="20"/>
              </w:rPr>
            </w:pPr>
            <w:r w:rsidRPr="007E7C94">
              <w:rPr>
                <w:sz w:val="20"/>
                <w:szCs w:val="20"/>
              </w:rPr>
              <w:t>Soubor vlastních budov a ostatních staveb vč. stavebních součástí a příslušenství</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85FBD" w:rsidRPr="007E7C94" w:rsidRDefault="00A85FBD" w:rsidP="00295FC7">
            <w:pPr>
              <w:jc w:val="center"/>
              <w:rPr>
                <w:sz w:val="20"/>
                <w:szCs w:val="18"/>
              </w:rPr>
            </w:pPr>
            <w:r w:rsidRPr="007E7C94">
              <w:rPr>
                <w:sz w:val="20"/>
                <w:szCs w:val="18"/>
              </w:rPr>
              <w:t>nesjednává se</w:t>
            </w:r>
          </w:p>
        </w:tc>
        <w:tc>
          <w:tcPr>
            <w:tcW w:w="1417" w:type="dxa"/>
            <w:tcBorders>
              <w:top w:val="single" w:sz="4" w:space="0" w:color="auto"/>
              <w:left w:val="nil"/>
              <w:bottom w:val="single" w:sz="4" w:space="0" w:color="auto"/>
              <w:right w:val="single" w:sz="4" w:space="0" w:color="auto"/>
            </w:tcBorders>
            <w:shd w:val="clear" w:color="auto" w:fill="auto"/>
            <w:vAlign w:val="center"/>
          </w:tcPr>
          <w:p w:rsidR="00A85FBD" w:rsidRPr="007E7C94" w:rsidRDefault="00A85FBD" w:rsidP="00295FC7">
            <w:pPr>
              <w:jc w:val="center"/>
              <w:rPr>
                <w:sz w:val="20"/>
                <w:szCs w:val="18"/>
              </w:rPr>
            </w:pPr>
            <w:r>
              <w:rPr>
                <w:sz w:val="20"/>
                <w:szCs w:val="18"/>
              </w:rPr>
              <w:t xml:space="preserve">10%, </w:t>
            </w:r>
            <w:proofErr w:type="gramStart"/>
            <w:r>
              <w:rPr>
                <w:sz w:val="20"/>
                <w:szCs w:val="18"/>
              </w:rPr>
              <w:t xml:space="preserve">min:   </w:t>
            </w:r>
            <w:proofErr w:type="gramEnd"/>
            <w:r>
              <w:rPr>
                <w:sz w:val="20"/>
                <w:szCs w:val="18"/>
              </w:rPr>
              <w:t xml:space="preserve">    </w:t>
            </w:r>
            <w:r w:rsidRPr="007E7C94">
              <w:rPr>
                <w:sz w:val="20"/>
                <w:szCs w:val="18"/>
              </w:rPr>
              <w:t>1 000 Kč</w:t>
            </w:r>
          </w:p>
        </w:tc>
        <w:tc>
          <w:tcPr>
            <w:tcW w:w="1418" w:type="dxa"/>
            <w:tcBorders>
              <w:top w:val="single" w:sz="4" w:space="0" w:color="auto"/>
              <w:left w:val="nil"/>
              <w:bottom w:val="single" w:sz="4" w:space="0" w:color="auto"/>
              <w:right w:val="single" w:sz="4" w:space="0" w:color="auto"/>
            </w:tcBorders>
            <w:shd w:val="clear" w:color="auto" w:fill="auto"/>
            <w:vAlign w:val="center"/>
          </w:tcPr>
          <w:p w:rsidR="00A85FBD" w:rsidRPr="007E7C94" w:rsidRDefault="00A85FBD" w:rsidP="00295FC7">
            <w:pPr>
              <w:jc w:val="center"/>
              <w:rPr>
                <w:sz w:val="20"/>
                <w:szCs w:val="18"/>
              </w:rPr>
            </w:pPr>
            <w:r w:rsidRPr="007E7C94">
              <w:rPr>
                <w:sz w:val="20"/>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A85FBD" w:rsidRPr="007E7C94" w:rsidRDefault="00A85FBD" w:rsidP="00295FC7">
            <w:pPr>
              <w:jc w:val="center"/>
              <w:rPr>
                <w:sz w:val="20"/>
                <w:szCs w:val="18"/>
              </w:rPr>
            </w:pPr>
            <w:r w:rsidRPr="007E7C94">
              <w:rPr>
                <w:sz w:val="20"/>
                <w:szCs w:val="18"/>
              </w:rPr>
              <w:t>100 000 Kč</w:t>
            </w:r>
          </w:p>
        </w:tc>
        <w:tc>
          <w:tcPr>
            <w:tcW w:w="1418" w:type="dxa"/>
            <w:tcBorders>
              <w:top w:val="single" w:sz="4" w:space="0" w:color="auto"/>
              <w:left w:val="nil"/>
              <w:bottom w:val="single" w:sz="4" w:space="0" w:color="auto"/>
              <w:right w:val="single" w:sz="4" w:space="0" w:color="auto"/>
            </w:tcBorders>
            <w:shd w:val="clear" w:color="auto" w:fill="auto"/>
            <w:vAlign w:val="center"/>
          </w:tcPr>
          <w:p w:rsidR="00A85FBD" w:rsidRPr="007E7C94" w:rsidRDefault="00A85FBD" w:rsidP="00295FC7">
            <w:pPr>
              <w:jc w:val="center"/>
              <w:rPr>
                <w:sz w:val="20"/>
                <w:szCs w:val="18"/>
              </w:rPr>
            </w:pPr>
            <w:r w:rsidRPr="007E7C94">
              <w:rPr>
                <w:sz w:val="20"/>
                <w:szCs w:val="18"/>
              </w:rPr>
              <w:t>nesjednává se</w:t>
            </w:r>
          </w:p>
        </w:tc>
      </w:tr>
      <w:tr w:rsidR="00A85FBD" w:rsidRPr="007E7C94" w:rsidTr="0020481E">
        <w:trPr>
          <w:trHeight w:val="152"/>
        </w:trPr>
        <w:tc>
          <w:tcPr>
            <w:tcW w:w="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5FBD" w:rsidRPr="007E7C94" w:rsidRDefault="00A85FBD" w:rsidP="0020481E">
            <w:pPr>
              <w:jc w:val="center"/>
              <w:rPr>
                <w:sz w:val="20"/>
                <w:szCs w:val="18"/>
              </w:rPr>
            </w:pPr>
            <w:r w:rsidRPr="007E7C94">
              <w:rPr>
                <w:sz w:val="20"/>
                <w:szCs w:val="18"/>
              </w:rPr>
              <w:t>2.</w:t>
            </w:r>
          </w:p>
        </w:tc>
        <w:tc>
          <w:tcPr>
            <w:tcW w:w="2566" w:type="dxa"/>
            <w:tcBorders>
              <w:top w:val="single" w:sz="4" w:space="0" w:color="auto"/>
              <w:left w:val="nil"/>
              <w:bottom w:val="single" w:sz="4" w:space="0" w:color="auto"/>
              <w:right w:val="single" w:sz="4" w:space="0" w:color="auto"/>
            </w:tcBorders>
            <w:shd w:val="clear" w:color="auto" w:fill="auto"/>
            <w:vAlign w:val="center"/>
          </w:tcPr>
          <w:p w:rsidR="00A85FBD" w:rsidRPr="007E7C94" w:rsidRDefault="00A85FBD" w:rsidP="00295FC7">
            <w:pPr>
              <w:rPr>
                <w:sz w:val="20"/>
                <w:szCs w:val="20"/>
              </w:rPr>
            </w:pPr>
            <w:r w:rsidRPr="007E7C94">
              <w:rPr>
                <w:sz w:val="20"/>
                <w:szCs w:val="20"/>
              </w:rPr>
              <w:t>Soubor vlastních ostatních staveb vč. stavebních součástí a příslušenství</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85FBD" w:rsidRPr="007E7C94" w:rsidRDefault="00A85FBD" w:rsidP="00295FC7">
            <w:pPr>
              <w:jc w:val="center"/>
              <w:rPr>
                <w:sz w:val="20"/>
                <w:szCs w:val="18"/>
              </w:rPr>
            </w:pPr>
            <w:r w:rsidRPr="007E7C94">
              <w:rPr>
                <w:sz w:val="20"/>
                <w:szCs w:val="18"/>
              </w:rPr>
              <w:t>nesjednává se</w:t>
            </w:r>
          </w:p>
        </w:tc>
        <w:tc>
          <w:tcPr>
            <w:tcW w:w="1417" w:type="dxa"/>
            <w:tcBorders>
              <w:top w:val="single" w:sz="4" w:space="0" w:color="auto"/>
              <w:left w:val="nil"/>
              <w:bottom w:val="single" w:sz="4" w:space="0" w:color="auto"/>
              <w:right w:val="single" w:sz="4" w:space="0" w:color="auto"/>
            </w:tcBorders>
            <w:shd w:val="clear" w:color="auto" w:fill="auto"/>
            <w:vAlign w:val="center"/>
          </w:tcPr>
          <w:p w:rsidR="00A85FBD" w:rsidRPr="007E7C94" w:rsidRDefault="00A85FBD" w:rsidP="00295FC7">
            <w:pPr>
              <w:jc w:val="center"/>
              <w:rPr>
                <w:sz w:val="20"/>
                <w:szCs w:val="18"/>
              </w:rPr>
            </w:pPr>
            <w:r>
              <w:rPr>
                <w:sz w:val="20"/>
                <w:szCs w:val="18"/>
              </w:rPr>
              <w:t xml:space="preserve">10%, </w:t>
            </w:r>
            <w:proofErr w:type="gramStart"/>
            <w:r>
              <w:rPr>
                <w:sz w:val="20"/>
                <w:szCs w:val="18"/>
              </w:rPr>
              <w:t xml:space="preserve">min:   </w:t>
            </w:r>
            <w:proofErr w:type="gramEnd"/>
            <w:r>
              <w:rPr>
                <w:sz w:val="20"/>
                <w:szCs w:val="18"/>
              </w:rPr>
              <w:t xml:space="preserve">    </w:t>
            </w:r>
            <w:r w:rsidRPr="007E7C94">
              <w:rPr>
                <w:sz w:val="20"/>
                <w:szCs w:val="18"/>
              </w:rPr>
              <w:t>1 000 Kč</w:t>
            </w:r>
          </w:p>
        </w:tc>
        <w:tc>
          <w:tcPr>
            <w:tcW w:w="1418" w:type="dxa"/>
            <w:tcBorders>
              <w:top w:val="single" w:sz="4" w:space="0" w:color="auto"/>
              <w:left w:val="nil"/>
              <w:bottom w:val="single" w:sz="4" w:space="0" w:color="auto"/>
              <w:right w:val="single" w:sz="4" w:space="0" w:color="auto"/>
            </w:tcBorders>
            <w:shd w:val="clear" w:color="auto" w:fill="auto"/>
            <w:vAlign w:val="center"/>
          </w:tcPr>
          <w:p w:rsidR="00A85FBD" w:rsidRPr="007E7C94" w:rsidRDefault="00A85FBD" w:rsidP="00295FC7">
            <w:pPr>
              <w:jc w:val="center"/>
              <w:rPr>
                <w:sz w:val="20"/>
                <w:szCs w:val="18"/>
              </w:rPr>
            </w:pPr>
            <w:r w:rsidRPr="007E7C94">
              <w:rPr>
                <w:sz w:val="20"/>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A85FBD" w:rsidRPr="007E7C94" w:rsidRDefault="00A85FBD" w:rsidP="00295FC7">
            <w:pPr>
              <w:jc w:val="center"/>
              <w:rPr>
                <w:sz w:val="20"/>
                <w:szCs w:val="18"/>
              </w:rPr>
            </w:pPr>
            <w:r w:rsidRPr="007E7C94">
              <w:rPr>
                <w:sz w:val="20"/>
                <w:szCs w:val="18"/>
              </w:rPr>
              <w:t>100 000 Kč</w:t>
            </w:r>
          </w:p>
        </w:tc>
        <w:tc>
          <w:tcPr>
            <w:tcW w:w="1418" w:type="dxa"/>
            <w:tcBorders>
              <w:top w:val="single" w:sz="4" w:space="0" w:color="auto"/>
              <w:left w:val="nil"/>
              <w:bottom w:val="single" w:sz="4" w:space="0" w:color="auto"/>
              <w:right w:val="single" w:sz="4" w:space="0" w:color="auto"/>
            </w:tcBorders>
            <w:shd w:val="clear" w:color="auto" w:fill="auto"/>
            <w:vAlign w:val="center"/>
          </w:tcPr>
          <w:p w:rsidR="00A85FBD" w:rsidRPr="007E7C94" w:rsidRDefault="00A85FBD" w:rsidP="00295FC7">
            <w:pPr>
              <w:jc w:val="center"/>
              <w:rPr>
                <w:sz w:val="20"/>
                <w:szCs w:val="18"/>
              </w:rPr>
            </w:pPr>
            <w:r w:rsidRPr="007E7C94">
              <w:rPr>
                <w:sz w:val="20"/>
                <w:szCs w:val="18"/>
              </w:rPr>
              <w:t>nesjednává se</w:t>
            </w:r>
          </w:p>
        </w:tc>
      </w:tr>
      <w:tr w:rsidR="00A85FBD" w:rsidRPr="007E7C94" w:rsidTr="0020481E">
        <w:trPr>
          <w:trHeight w:val="152"/>
        </w:trPr>
        <w:tc>
          <w:tcPr>
            <w:tcW w:w="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5FBD" w:rsidRPr="007E7C94" w:rsidRDefault="00A85FBD" w:rsidP="0020481E">
            <w:pPr>
              <w:jc w:val="center"/>
              <w:rPr>
                <w:sz w:val="20"/>
                <w:szCs w:val="18"/>
              </w:rPr>
            </w:pPr>
            <w:r>
              <w:rPr>
                <w:sz w:val="20"/>
                <w:szCs w:val="18"/>
              </w:rPr>
              <w:t>3.</w:t>
            </w:r>
          </w:p>
        </w:tc>
        <w:tc>
          <w:tcPr>
            <w:tcW w:w="2566" w:type="dxa"/>
            <w:tcBorders>
              <w:top w:val="single" w:sz="4" w:space="0" w:color="auto"/>
              <w:left w:val="nil"/>
              <w:bottom w:val="single" w:sz="4" w:space="0" w:color="auto"/>
              <w:right w:val="single" w:sz="4" w:space="0" w:color="auto"/>
            </w:tcBorders>
            <w:shd w:val="clear" w:color="auto" w:fill="auto"/>
            <w:vAlign w:val="center"/>
          </w:tcPr>
          <w:p w:rsidR="00A85FBD" w:rsidRPr="007E7C94" w:rsidRDefault="00A85FBD" w:rsidP="00295FC7">
            <w:pPr>
              <w:rPr>
                <w:sz w:val="20"/>
                <w:szCs w:val="20"/>
              </w:rPr>
            </w:pPr>
            <w:r w:rsidRPr="007E7C94">
              <w:rPr>
                <w:sz w:val="20"/>
                <w:szCs w:val="20"/>
              </w:rPr>
              <w:t>Soubor vlastních movitých zařízení a vybavení</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85FBD" w:rsidRPr="007E7C94" w:rsidRDefault="00A85FBD" w:rsidP="00295FC7">
            <w:pPr>
              <w:jc w:val="center"/>
              <w:rPr>
                <w:sz w:val="20"/>
                <w:szCs w:val="18"/>
              </w:rPr>
            </w:pPr>
            <w:r w:rsidRPr="007E7C94">
              <w:rPr>
                <w:sz w:val="20"/>
                <w:szCs w:val="18"/>
              </w:rPr>
              <w:t>nesjednává se</w:t>
            </w:r>
          </w:p>
        </w:tc>
        <w:tc>
          <w:tcPr>
            <w:tcW w:w="1417" w:type="dxa"/>
            <w:tcBorders>
              <w:top w:val="single" w:sz="4" w:space="0" w:color="auto"/>
              <w:left w:val="nil"/>
              <w:bottom w:val="single" w:sz="4" w:space="0" w:color="auto"/>
              <w:right w:val="single" w:sz="4" w:space="0" w:color="auto"/>
            </w:tcBorders>
            <w:shd w:val="clear" w:color="auto" w:fill="auto"/>
            <w:vAlign w:val="center"/>
          </w:tcPr>
          <w:p w:rsidR="00A85FBD" w:rsidRPr="007E7C94" w:rsidRDefault="00A85FBD" w:rsidP="00295FC7">
            <w:pPr>
              <w:jc w:val="center"/>
              <w:rPr>
                <w:sz w:val="20"/>
                <w:szCs w:val="18"/>
              </w:rPr>
            </w:pPr>
            <w:r>
              <w:rPr>
                <w:sz w:val="20"/>
                <w:szCs w:val="18"/>
              </w:rPr>
              <w:t xml:space="preserve">10%, </w:t>
            </w:r>
            <w:proofErr w:type="gramStart"/>
            <w:r>
              <w:rPr>
                <w:sz w:val="20"/>
                <w:szCs w:val="18"/>
              </w:rPr>
              <w:t xml:space="preserve">min:   </w:t>
            </w:r>
            <w:proofErr w:type="gramEnd"/>
            <w:r>
              <w:rPr>
                <w:sz w:val="20"/>
                <w:szCs w:val="18"/>
              </w:rPr>
              <w:t xml:space="preserve">    </w:t>
            </w:r>
            <w:r w:rsidRPr="007E7C94">
              <w:rPr>
                <w:sz w:val="20"/>
                <w:szCs w:val="18"/>
              </w:rPr>
              <w:t>1 000 Kč</w:t>
            </w:r>
          </w:p>
        </w:tc>
        <w:tc>
          <w:tcPr>
            <w:tcW w:w="1418" w:type="dxa"/>
            <w:tcBorders>
              <w:top w:val="single" w:sz="4" w:space="0" w:color="auto"/>
              <w:left w:val="nil"/>
              <w:bottom w:val="single" w:sz="4" w:space="0" w:color="auto"/>
              <w:right w:val="single" w:sz="4" w:space="0" w:color="auto"/>
            </w:tcBorders>
            <w:shd w:val="clear" w:color="auto" w:fill="auto"/>
            <w:vAlign w:val="center"/>
          </w:tcPr>
          <w:p w:rsidR="00A85FBD" w:rsidRPr="007E7C94" w:rsidRDefault="00A85FBD" w:rsidP="00295FC7">
            <w:pPr>
              <w:jc w:val="center"/>
              <w:rPr>
                <w:sz w:val="20"/>
                <w:szCs w:val="18"/>
              </w:rPr>
            </w:pPr>
            <w:r w:rsidRPr="007E7C94">
              <w:rPr>
                <w:sz w:val="20"/>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A85FBD" w:rsidRPr="007E7C94" w:rsidRDefault="00A85FBD" w:rsidP="00295FC7">
            <w:pPr>
              <w:jc w:val="center"/>
              <w:rPr>
                <w:sz w:val="20"/>
                <w:szCs w:val="18"/>
              </w:rPr>
            </w:pPr>
            <w:r w:rsidRPr="007E7C94">
              <w:rPr>
                <w:sz w:val="20"/>
                <w:szCs w:val="18"/>
              </w:rPr>
              <w:t>1</w:t>
            </w:r>
            <w:r>
              <w:rPr>
                <w:sz w:val="20"/>
                <w:szCs w:val="18"/>
              </w:rPr>
              <w:t>5</w:t>
            </w:r>
            <w:r w:rsidRPr="007E7C94">
              <w:rPr>
                <w:sz w:val="20"/>
                <w:szCs w:val="18"/>
              </w:rPr>
              <w:t>0 000 Kč</w:t>
            </w:r>
          </w:p>
        </w:tc>
        <w:tc>
          <w:tcPr>
            <w:tcW w:w="1418" w:type="dxa"/>
            <w:tcBorders>
              <w:top w:val="single" w:sz="4" w:space="0" w:color="auto"/>
              <w:left w:val="nil"/>
              <w:bottom w:val="single" w:sz="4" w:space="0" w:color="auto"/>
              <w:right w:val="single" w:sz="4" w:space="0" w:color="auto"/>
            </w:tcBorders>
            <w:shd w:val="clear" w:color="auto" w:fill="auto"/>
            <w:vAlign w:val="center"/>
          </w:tcPr>
          <w:p w:rsidR="00A85FBD" w:rsidRPr="007E7C94" w:rsidRDefault="00A85FBD" w:rsidP="00295FC7">
            <w:pPr>
              <w:jc w:val="center"/>
              <w:rPr>
                <w:sz w:val="20"/>
                <w:szCs w:val="18"/>
              </w:rPr>
            </w:pPr>
            <w:r w:rsidRPr="007E7C94">
              <w:rPr>
                <w:sz w:val="20"/>
                <w:szCs w:val="18"/>
              </w:rPr>
              <w:t>nesjednává se</w:t>
            </w:r>
          </w:p>
        </w:tc>
      </w:tr>
      <w:tr w:rsidR="0020481E" w:rsidRPr="007E7C94" w:rsidTr="0020481E">
        <w:trPr>
          <w:trHeight w:val="255"/>
        </w:trPr>
        <w:tc>
          <w:tcPr>
            <w:tcW w:w="10354"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20481E" w:rsidRPr="007E7C94" w:rsidRDefault="0020481E" w:rsidP="0020481E">
            <w:pPr>
              <w:rPr>
                <w:sz w:val="20"/>
                <w:szCs w:val="18"/>
              </w:rPr>
            </w:pPr>
            <w:r w:rsidRPr="007E7C94">
              <w:rPr>
                <w:sz w:val="20"/>
                <w:szCs w:val="18"/>
              </w:rPr>
              <w:t>Poznámky: </w:t>
            </w:r>
          </w:p>
        </w:tc>
      </w:tr>
    </w:tbl>
    <w:p w:rsidR="0020481E" w:rsidRPr="006368D9" w:rsidRDefault="0020481E" w:rsidP="0020481E">
      <w:pPr>
        <w:keepNext/>
        <w:rPr>
          <w:sz w:val="16"/>
          <w:szCs w:val="16"/>
        </w:rPr>
      </w:pPr>
      <w:r w:rsidRPr="006368D9">
        <w:rPr>
          <w:sz w:val="16"/>
          <w:szCs w:val="16"/>
        </w:rPr>
        <w:t>*</w:t>
      </w:r>
      <w:r>
        <w:rPr>
          <w:sz w:val="16"/>
          <w:szCs w:val="16"/>
        </w:rPr>
        <w:t>)</w:t>
      </w:r>
      <w:r w:rsidRPr="006368D9">
        <w:rPr>
          <w:sz w:val="16"/>
          <w:szCs w:val="16"/>
        </w:rPr>
        <w:t xml:space="preserve"> není-li uvedeno, sjednává se pojištění s pojistnou hodnotou uvedenou v příslušných pojistných podmínkách </w:t>
      </w:r>
    </w:p>
    <w:p w:rsidR="00635DF0" w:rsidRDefault="00635DF0" w:rsidP="00635DF0">
      <w:pPr>
        <w:rPr>
          <w:sz w:val="16"/>
          <w:szCs w:val="16"/>
        </w:rPr>
      </w:pPr>
    </w:p>
    <w:p w:rsidR="00295FC7" w:rsidRDefault="00295FC7" w:rsidP="00635DF0">
      <w:pPr>
        <w:rPr>
          <w:sz w:val="16"/>
          <w:szCs w:val="16"/>
        </w:rPr>
      </w:pPr>
    </w:p>
    <w:p w:rsidR="00295FC7" w:rsidRDefault="00295FC7" w:rsidP="00635DF0">
      <w:pPr>
        <w:rPr>
          <w:sz w:val="16"/>
          <w:szCs w:val="16"/>
        </w:rPr>
      </w:pPr>
    </w:p>
    <w:p w:rsidR="00295FC7" w:rsidRDefault="00295FC7" w:rsidP="00635DF0">
      <w:pPr>
        <w:rPr>
          <w:sz w:val="16"/>
          <w:szCs w:val="16"/>
        </w:rPr>
      </w:pPr>
    </w:p>
    <w:p w:rsidR="00635DF0" w:rsidRDefault="00635DF0" w:rsidP="00635DF0">
      <w:pPr>
        <w:rPr>
          <w:sz w:val="20"/>
          <w:szCs w:val="20"/>
        </w:rPr>
      </w:pPr>
    </w:p>
    <w:p w:rsidR="006800D1" w:rsidRPr="006800D1" w:rsidRDefault="006800D1" w:rsidP="00651D72">
      <w:pPr>
        <w:pStyle w:val="slovn-rove2"/>
        <w:numPr>
          <w:ilvl w:val="1"/>
          <w:numId w:val="24"/>
        </w:numPr>
        <w:spacing w:after="0"/>
        <w:rPr>
          <w:szCs w:val="20"/>
        </w:rPr>
      </w:pPr>
      <w:r w:rsidRPr="006800D1">
        <w:rPr>
          <w:szCs w:val="20"/>
        </w:rPr>
        <w:t>Pojištění skla</w:t>
      </w:r>
    </w:p>
    <w:p w:rsidR="006800D1" w:rsidRDefault="006800D1" w:rsidP="009B753E">
      <w:pPr>
        <w:keepLines/>
        <w:spacing w:after="120"/>
        <w:jc w:val="both"/>
        <w:rPr>
          <w:sz w:val="20"/>
          <w:szCs w:val="20"/>
        </w:rPr>
      </w:pPr>
      <w:r w:rsidRPr="006800D1">
        <w:rPr>
          <w:sz w:val="20"/>
          <w:szCs w:val="20"/>
        </w:rPr>
        <w:t>Pojištění se sjednává pro předměty pojištění v rozsahu a na místech pojištění uvedených v následující tabulce:</w:t>
      </w:r>
    </w:p>
    <w:p w:rsidR="00635DF0" w:rsidRPr="006368D9" w:rsidRDefault="00635DF0" w:rsidP="00635DF0">
      <w:pPr>
        <w:rPr>
          <w:b/>
          <w:sz w:val="20"/>
          <w:szCs w:val="20"/>
        </w:rPr>
      </w:pPr>
      <w:r w:rsidRPr="006368D9">
        <w:rPr>
          <w:b/>
          <w:sz w:val="20"/>
          <w:szCs w:val="20"/>
        </w:rPr>
        <w:t>2.</w:t>
      </w:r>
      <w:r>
        <w:rPr>
          <w:b/>
          <w:sz w:val="20"/>
          <w:szCs w:val="20"/>
        </w:rPr>
        <w:t>5</w:t>
      </w:r>
      <w:r w:rsidRPr="006368D9">
        <w:rPr>
          <w:b/>
          <w:sz w:val="20"/>
          <w:szCs w:val="20"/>
        </w:rPr>
        <w:t>.1 Pojištění skla</w:t>
      </w:r>
    </w:p>
    <w:tbl>
      <w:tblPr>
        <w:tblW w:w="10354" w:type="dxa"/>
        <w:tblInd w:w="65" w:type="dxa"/>
        <w:tblCellMar>
          <w:left w:w="70" w:type="dxa"/>
          <w:right w:w="70" w:type="dxa"/>
        </w:tblCellMar>
        <w:tblLook w:val="0000" w:firstRow="0" w:lastRow="0" w:firstColumn="0" w:lastColumn="0" w:noHBand="0" w:noVBand="0"/>
      </w:tblPr>
      <w:tblGrid>
        <w:gridCol w:w="558"/>
        <w:gridCol w:w="2566"/>
        <w:gridCol w:w="1418"/>
        <w:gridCol w:w="1417"/>
        <w:gridCol w:w="1418"/>
        <w:gridCol w:w="1559"/>
        <w:gridCol w:w="1418"/>
      </w:tblGrid>
      <w:tr w:rsidR="00635DF0" w:rsidRPr="00BD02AC" w:rsidTr="00444AFB">
        <w:trPr>
          <w:trHeight w:val="255"/>
        </w:trPr>
        <w:tc>
          <w:tcPr>
            <w:tcW w:w="10354" w:type="dxa"/>
            <w:gridSpan w:val="7"/>
            <w:tcBorders>
              <w:top w:val="single" w:sz="4" w:space="0" w:color="auto"/>
              <w:left w:val="single" w:sz="4" w:space="0" w:color="auto"/>
              <w:bottom w:val="single" w:sz="4" w:space="0" w:color="auto"/>
              <w:right w:val="single" w:sz="4" w:space="0" w:color="auto"/>
            </w:tcBorders>
            <w:shd w:val="clear" w:color="auto" w:fill="FFFFFF"/>
            <w:noWrap/>
            <w:vAlign w:val="bottom"/>
          </w:tcPr>
          <w:p w:rsidR="00635DF0" w:rsidRPr="00BD02AC" w:rsidRDefault="00635DF0" w:rsidP="00444AFB">
            <w:pPr>
              <w:rPr>
                <w:b/>
                <w:bCs/>
                <w:sz w:val="20"/>
                <w:szCs w:val="20"/>
              </w:rPr>
            </w:pPr>
            <w:r w:rsidRPr="00BD02AC">
              <w:rPr>
                <w:b/>
                <w:bCs/>
                <w:sz w:val="20"/>
                <w:szCs w:val="20"/>
              </w:rPr>
              <w:t>Místo pojištění:</w:t>
            </w:r>
            <w:r w:rsidRPr="00BD02AC">
              <w:rPr>
                <w:sz w:val="20"/>
                <w:szCs w:val="20"/>
              </w:rPr>
              <w:t xml:space="preserve"> </w:t>
            </w:r>
            <w:r w:rsidR="00EF61AC">
              <w:rPr>
                <w:sz w:val="20"/>
                <w:szCs w:val="20"/>
              </w:rPr>
              <w:t>dle Článku II. bod 1.2</w:t>
            </w:r>
          </w:p>
        </w:tc>
      </w:tr>
      <w:tr w:rsidR="00635DF0" w:rsidRPr="00BD02AC" w:rsidTr="00444AFB">
        <w:trPr>
          <w:trHeight w:val="255"/>
        </w:trPr>
        <w:tc>
          <w:tcPr>
            <w:tcW w:w="10354" w:type="dxa"/>
            <w:gridSpan w:val="7"/>
            <w:tcBorders>
              <w:top w:val="single" w:sz="4" w:space="0" w:color="auto"/>
              <w:left w:val="single" w:sz="4" w:space="0" w:color="auto"/>
              <w:bottom w:val="single" w:sz="4" w:space="0" w:color="auto"/>
              <w:right w:val="single" w:sz="4" w:space="0" w:color="auto"/>
            </w:tcBorders>
            <w:shd w:val="clear" w:color="auto" w:fill="FFFFFF"/>
            <w:noWrap/>
            <w:vAlign w:val="bottom"/>
          </w:tcPr>
          <w:p w:rsidR="00635DF0" w:rsidRPr="00BD02AC" w:rsidRDefault="00635DF0" w:rsidP="00444AFB">
            <w:pPr>
              <w:rPr>
                <w:b/>
                <w:bCs/>
                <w:sz w:val="20"/>
                <w:szCs w:val="20"/>
              </w:rPr>
            </w:pPr>
            <w:r w:rsidRPr="00BD02AC">
              <w:rPr>
                <w:b/>
                <w:bCs/>
                <w:sz w:val="20"/>
                <w:szCs w:val="20"/>
              </w:rPr>
              <w:t>Pojištění se řídí:</w:t>
            </w:r>
            <w:r w:rsidRPr="00BD02AC">
              <w:rPr>
                <w:sz w:val="20"/>
                <w:szCs w:val="20"/>
              </w:rPr>
              <w:t xml:space="preserve"> </w:t>
            </w:r>
            <w:r w:rsidRPr="00BD31CC">
              <w:rPr>
                <w:sz w:val="20"/>
                <w:szCs w:val="20"/>
              </w:rPr>
              <w:t xml:space="preserve">VPP P-100/14, ZPP P-250/14 a doložkami </w:t>
            </w:r>
            <w:r>
              <w:rPr>
                <w:sz w:val="20"/>
                <w:szCs w:val="20"/>
              </w:rPr>
              <w:t>DOB101, DOB103</w:t>
            </w:r>
          </w:p>
        </w:tc>
      </w:tr>
      <w:tr w:rsidR="00635DF0" w:rsidRPr="0001781A" w:rsidTr="00444AFB">
        <w:trPr>
          <w:trHeight w:val="660"/>
        </w:trPr>
        <w:tc>
          <w:tcPr>
            <w:tcW w:w="558" w:type="dxa"/>
            <w:tcBorders>
              <w:top w:val="single" w:sz="4" w:space="0" w:color="auto"/>
              <w:left w:val="single" w:sz="4" w:space="0" w:color="auto"/>
              <w:bottom w:val="single" w:sz="4" w:space="0" w:color="auto"/>
              <w:right w:val="single" w:sz="4" w:space="0" w:color="auto"/>
            </w:tcBorders>
            <w:shd w:val="clear" w:color="auto" w:fill="FFFFFF"/>
            <w:vAlign w:val="bottom"/>
          </w:tcPr>
          <w:p w:rsidR="00635DF0" w:rsidRPr="0001781A" w:rsidRDefault="00635DF0" w:rsidP="00444AFB">
            <w:pPr>
              <w:spacing w:after="120"/>
              <w:jc w:val="center"/>
              <w:rPr>
                <w:b/>
                <w:bCs/>
                <w:sz w:val="20"/>
                <w:szCs w:val="20"/>
              </w:rPr>
            </w:pPr>
            <w:proofErr w:type="spellStart"/>
            <w:r w:rsidRPr="0001781A">
              <w:rPr>
                <w:b/>
                <w:bCs/>
                <w:sz w:val="20"/>
                <w:szCs w:val="20"/>
              </w:rPr>
              <w:t>Poř</w:t>
            </w:r>
            <w:proofErr w:type="spellEnd"/>
            <w:r w:rsidRPr="0001781A">
              <w:rPr>
                <w:b/>
                <w:bCs/>
                <w:sz w:val="20"/>
                <w:szCs w:val="20"/>
              </w:rPr>
              <w:t>. číslo</w:t>
            </w:r>
          </w:p>
        </w:tc>
        <w:tc>
          <w:tcPr>
            <w:tcW w:w="2566" w:type="dxa"/>
            <w:tcBorders>
              <w:top w:val="single" w:sz="4" w:space="0" w:color="auto"/>
              <w:left w:val="nil"/>
              <w:bottom w:val="single" w:sz="4" w:space="0" w:color="auto"/>
              <w:right w:val="single" w:sz="4" w:space="0" w:color="auto"/>
            </w:tcBorders>
            <w:shd w:val="clear" w:color="auto" w:fill="FFFFFF"/>
            <w:vAlign w:val="center"/>
          </w:tcPr>
          <w:p w:rsidR="00635DF0" w:rsidRPr="006368D9" w:rsidRDefault="00635DF0" w:rsidP="00444AFB">
            <w:pPr>
              <w:jc w:val="center"/>
              <w:rPr>
                <w:b/>
                <w:sz w:val="20"/>
                <w:szCs w:val="20"/>
              </w:rPr>
            </w:pPr>
            <w:r w:rsidRPr="006368D9">
              <w:rPr>
                <w:b/>
                <w:sz w:val="20"/>
                <w:szCs w:val="20"/>
              </w:rPr>
              <w:t>Předmět pojištění</w:t>
            </w:r>
          </w:p>
        </w:tc>
        <w:tc>
          <w:tcPr>
            <w:tcW w:w="1418" w:type="dxa"/>
            <w:tcBorders>
              <w:top w:val="single" w:sz="4" w:space="0" w:color="auto"/>
              <w:left w:val="nil"/>
              <w:bottom w:val="single" w:sz="4" w:space="0" w:color="auto"/>
              <w:right w:val="single" w:sz="4" w:space="0" w:color="auto"/>
            </w:tcBorders>
            <w:shd w:val="clear" w:color="auto" w:fill="FFFFFF"/>
            <w:vAlign w:val="center"/>
          </w:tcPr>
          <w:p w:rsidR="00635DF0" w:rsidRPr="006368D9" w:rsidRDefault="00635DF0" w:rsidP="00444AFB">
            <w:pPr>
              <w:jc w:val="center"/>
              <w:rPr>
                <w:b/>
                <w:sz w:val="20"/>
                <w:szCs w:val="20"/>
              </w:rPr>
            </w:pPr>
            <w:r w:rsidRPr="006368D9">
              <w:rPr>
                <w:b/>
                <w:sz w:val="20"/>
                <w:szCs w:val="20"/>
              </w:rPr>
              <w:t>Pojistná částka</w:t>
            </w:r>
            <w:r w:rsidRPr="006368D9">
              <w:rPr>
                <w:b/>
                <w:sz w:val="20"/>
                <w:szCs w:val="20"/>
                <w:vertAlign w:val="superscript"/>
              </w:rPr>
              <w:t>10)</w:t>
            </w:r>
          </w:p>
        </w:tc>
        <w:tc>
          <w:tcPr>
            <w:tcW w:w="1417" w:type="dxa"/>
            <w:tcBorders>
              <w:top w:val="single" w:sz="4" w:space="0" w:color="auto"/>
              <w:left w:val="nil"/>
              <w:bottom w:val="single" w:sz="4" w:space="0" w:color="auto"/>
              <w:right w:val="single" w:sz="4" w:space="0" w:color="auto"/>
            </w:tcBorders>
            <w:shd w:val="clear" w:color="auto" w:fill="FFFFFF"/>
            <w:vAlign w:val="center"/>
          </w:tcPr>
          <w:p w:rsidR="00635DF0" w:rsidRPr="006368D9" w:rsidRDefault="00635DF0" w:rsidP="00444AFB">
            <w:pPr>
              <w:jc w:val="center"/>
              <w:rPr>
                <w:b/>
                <w:sz w:val="20"/>
                <w:szCs w:val="20"/>
              </w:rPr>
            </w:pPr>
            <w:r w:rsidRPr="006368D9">
              <w:rPr>
                <w:b/>
                <w:sz w:val="20"/>
                <w:szCs w:val="20"/>
              </w:rPr>
              <w:t>Spoluúčast</w:t>
            </w:r>
            <w:r w:rsidRPr="006368D9">
              <w:rPr>
                <w:b/>
                <w:sz w:val="20"/>
                <w:szCs w:val="20"/>
                <w:vertAlign w:val="superscript"/>
              </w:rPr>
              <w:t>5)</w:t>
            </w:r>
          </w:p>
        </w:tc>
        <w:tc>
          <w:tcPr>
            <w:tcW w:w="1418" w:type="dxa"/>
            <w:tcBorders>
              <w:top w:val="single" w:sz="4" w:space="0" w:color="auto"/>
              <w:left w:val="nil"/>
              <w:bottom w:val="single" w:sz="4" w:space="0" w:color="auto"/>
              <w:right w:val="single" w:sz="4" w:space="0" w:color="auto"/>
            </w:tcBorders>
            <w:shd w:val="clear" w:color="auto" w:fill="FFFFFF"/>
            <w:vAlign w:val="center"/>
          </w:tcPr>
          <w:p w:rsidR="00635DF0" w:rsidRPr="006368D9" w:rsidRDefault="00635DF0" w:rsidP="00444AFB">
            <w:pPr>
              <w:jc w:val="center"/>
              <w:rPr>
                <w:b/>
                <w:sz w:val="20"/>
                <w:szCs w:val="20"/>
              </w:rPr>
            </w:pPr>
            <w:r w:rsidRPr="006368D9">
              <w:rPr>
                <w:b/>
                <w:sz w:val="20"/>
                <w:szCs w:val="20"/>
              </w:rPr>
              <w:t>Pojištění se sjednává na cenu</w:t>
            </w:r>
            <w:r w:rsidRPr="006368D9">
              <w:rPr>
                <w:b/>
                <w:sz w:val="20"/>
                <w:szCs w:val="20"/>
                <w:vertAlign w:val="superscript"/>
              </w:rPr>
              <w:t>*1)</w:t>
            </w:r>
          </w:p>
        </w:tc>
        <w:tc>
          <w:tcPr>
            <w:tcW w:w="1559" w:type="dxa"/>
            <w:tcBorders>
              <w:top w:val="single" w:sz="4" w:space="0" w:color="auto"/>
              <w:left w:val="nil"/>
              <w:bottom w:val="single" w:sz="4" w:space="0" w:color="auto"/>
              <w:right w:val="single" w:sz="4" w:space="0" w:color="auto"/>
            </w:tcBorders>
            <w:shd w:val="clear" w:color="auto" w:fill="FFFFFF"/>
            <w:vAlign w:val="center"/>
          </w:tcPr>
          <w:p w:rsidR="00635DF0" w:rsidRPr="006368D9" w:rsidRDefault="00635DF0" w:rsidP="00444AFB">
            <w:pPr>
              <w:jc w:val="center"/>
              <w:rPr>
                <w:b/>
                <w:sz w:val="20"/>
                <w:szCs w:val="20"/>
              </w:rPr>
            </w:pPr>
            <w:r w:rsidRPr="006368D9">
              <w:rPr>
                <w:b/>
                <w:sz w:val="20"/>
                <w:szCs w:val="20"/>
              </w:rPr>
              <w:t>MRLP</w:t>
            </w:r>
            <w:r w:rsidRPr="006368D9">
              <w:rPr>
                <w:b/>
                <w:sz w:val="20"/>
                <w:szCs w:val="20"/>
                <w:vertAlign w:val="superscript"/>
              </w:rPr>
              <w:t>3)</w:t>
            </w:r>
            <w:r w:rsidRPr="006368D9">
              <w:rPr>
                <w:b/>
                <w:sz w:val="20"/>
                <w:szCs w:val="20"/>
              </w:rPr>
              <w:t xml:space="preserve"> </w:t>
            </w:r>
          </w:p>
          <w:p w:rsidR="00635DF0" w:rsidRPr="006368D9" w:rsidRDefault="00635DF0" w:rsidP="00444AFB">
            <w:pPr>
              <w:jc w:val="center"/>
              <w:rPr>
                <w:b/>
                <w:sz w:val="20"/>
                <w:szCs w:val="20"/>
              </w:rPr>
            </w:pPr>
            <w:r w:rsidRPr="006368D9">
              <w:rPr>
                <w:b/>
                <w:sz w:val="20"/>
                <w:szCs w:val="20"/>
              </w:rPr>
              <w:t>První riziko</w:t>
            </w:r>
            <w:r w:rsidRPr="006368D9">
              <w:rPr>
                <w:b/>
                <w:sz w:val="20"/>
                <w:szCs w:val="20"/>
                <w:vertAlign w:val="superscript"/>
              </w:rPr>
              <w:t>2)</w:t>
            </w:r>
          </w:p>
        </w:tc>
        <w:tc>
          <w:tcPr>
            <w:tcW w:w="1418" w:type="dxa"/>
            <w:tcBorders>
              <w:top w:val="single" w:sz="4" w:space="0" w:color="auto"/>
              <w:left w:val="nil"/>
              <w:bottom w:val="single" w:sz="4" w:space="0" w:color="auto"/>
              <w:right w:val="single" w:sz="4" w:space="0" w:color="auto"/>
            </w:tcBorders>
            <w:shd w:val="clear" w:color="auto" w:fill="FFFFFF"/>
            <w:vAlign w:val="center"/>
          </w:tcPr>
          <w:p w:rsidR="00635DF0" w:rsidRPr="006368D9" w:rsidRDefault="00635DF0" w:rsidP="0020773B">
            <w:pPr>
              <w:jc w:val="center"/>
              <w:rPr>
                <w:b/>
                <w:sz w:val="20"/>
                <w:szCs w:val="20"/>
              </w:rPr>
            </w:pPr>
            <w:r w:rsidRPr="006368D9">
              <w:rPr>
                <w:b/>
                <w:sz w:val="20"/>
                <w:szCs w:val="20"/>
              </w:rPr>
              <w:t>MRLP</w:t>
            </w:r>
            <w:r w:rsidRPr="006368D9">
              <w:rPr>
                <w:b/>
                <w:sz w:val="20"/>
                <w:szCs w:val="20"/>
                <w:vertAlign w:val="superscript"/>
              </w:rPr>
              <w:t>3)</w:t>
            </w:r>
            <w:r w:rsidRPr="006368D9">
              <w:rPr>
                <w:b/>
                <w:sz w:val="20"/>
                <w:szCs w:val="20"/>
              </w:rPr>
              <w:t xml:space="preserve"> </w:t>
            </w:r>
          </w:p>
        </w:tc>
      </w:tr>
      <w:tr w:rsidR="00B62153" w:rsidRPr="007E7C94" w:rsidTr="00295FC7">
        <w:trPr>
          <w:trHeight w:val="152"/>
        </w:trPr>
        <w:tc>
          <w:tcPr>
            <w:tcW w:w="558" w:type="dxa"/>
            <w:vMerge w:val="restart"/>
            <w:tcBorders>
              <w:top w:val="single" w:sz="4" w:space="0" w:color="auto"/>
              <w:left w:val="single" w:sz="4" w:space="0" w:color="auto"/>
              <w:right w:val="single" w:sz="4" w:space="0" w:color="auto"/>
            </w:tcBorders>
            <w:shd w:val="clear" w:color="auto" w:fill="auto"/>
            <w:noWrap/>
            <w:vAlign w:val="center"/>
          </w:tcPr>
          <w:p w:rsidR="00B62153" w:rsidRPr="007E7C94" w:rsidRDefault="00B62153" w:rsidP="00444AFB">
            <w:pPr>
              <w:jc w:val="center"/>
              <w:rPr>
                <w:sz w:val="20"/>
                <w:szCs w:val="18"/>
              </w:rPr>
            </w:pPr>
            <w:r w:rsidRPr="007E7C94">
              <w:rPr>
                <w:sz w:val="20"/>
                <w:szCs w:val="18"/>
              </w:rPr>
              <w:t>1.</w:t>
            </w:r>
          </w:p>
        </w:tc>
        <w:tc>
          <w:tcPr>
            <w:tcW w:w="2566" w:type="dxa"/>
            <w:tcBorders>
              <w:top w:val="single" w:sz="4" w:space="0" w:color="auto"/>
              <w:left w:val="nil"/>
              <w:bottom w:val="single" w:sz="4" w:space="0" w:color="auto"/>
              <w:right w:val="single" w:sz="4" w:space="0" w:color="auto"/>
            </w:tcBorders>
            <w:shd w:val="clear" w:color="auto" w:fill="auto"/>
            <w:vAlign w:val="center"/>
          </w:tcPr>
          <w:p w:rsidR="00B62153" w:rsidRPr="007E7C94" w:rsidRDefault="00B62153" w:rsidP="00444AFB">
            <w:pPr>
              <w:rPr>
                <w:sz w:val="20"/>
                <w:szCs w:val="18"/>
              </w:rPr>
            </w:pPr>
            <w:r w:rsidRPr="007E7C94">
              <w:rPr>
                <w:sz w:val="20"/>
                <w:szCs w:val="18"/>
              </w:rPr>
              <w:t>Skla dle Čl. 1 bod 1 a 2 ZPP P-250/14</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62153" w:rsidRPr="007E7C94" w:rsidRDefault="00B62153" w:rsidP="00444AFB">
            <w:pPr>
              <w:jc w:val="center"/>
              <w:rPr>
                <w:sz w:val="20"/>
                <w:szCs w:val="18"/>
              </w:rPr>
            </w:pPr>
            <w:r w:rsidRPr="007E7C94">
              <w:rPr>
                <w:sz w:val="20"/>
                <w:szCs w:val="18"/>
              </w:rPr>
              <w:t>nesjednává se</w:t>
            </w:r>
          </w:p>
        </w:tc>
        <w:tc>
          <w:tcPr>
            <w:tcW w:w="1417" w:type="dxa"/>
            <w:tcBorders>
              <w:top w:val="single" w:sz="4" w:space="0" w:color="auto"/>
              <w:left w:val="nil"/>
              <w:bottom w:val="single" w:sz="4" w:space="0" w:color="auto"/>
              <w:right w:val="single" w:sz="4" w:space="0" w:color="auto"/>
            </w:tcBorders>
            <w:shd w:val="clear" w:color="auto" w:fill="auto"/>
            <w:vAlign w:val="center"/>
          </w:tcPr>
          <w:p w:rsidR="00B62153" w:rsidRPr="007E7C94" w:rsidRDefault="00B62153" w:rsidP="00B62153">
            <w:pPr>
              <w:jc w:val="center"/>
              <w:rPr>
                <w:sz w:val="20"/>
                <w:szCs w:val="18"/>
              </w:rPr>
            </w:pPr>
            <w:r>
              <w:rPr>
                <w:sz w:val="20"/>
                <w:szCs w:val="18"/>
              </w:rPr>
              <w:t xml:space="preserve">500 </w:t>
            </w:r>
            <w:r w:rsidRPr="007E7C94">
              <w:rPr>
                <w:sz w:val="20"/>
                <w:szCs w:val="18"/>
              </w:rPr>
              <w:t>Kč</w:t>
            </w:r>
          </w:p>
        </w:tc>
        <w:tc>
          <w:tcPr>
            <w:tcW w:w="1418" w:type="dxa"/>
            <w:tcBorders>
              <w:top w:val="single" w:sz="4" w:space="0" w:color="auto"/>
              <w:left w:val="nil"/>
              <w:bottom w:val="single" w:sz="4" w:space="0" w:color="auto"/>
              <w:right w:val="single" w:sz="4" w:space="0" w:color="auto"/>
            </w:tcBorders>
            <w:shd w:val="clear" w:color="auto" w:fill="auto"/>
            <w:vAlign w:val="center"/>
          </w:tcPr>
          <w:p w:rsidR="00B62153" w:rsidRPr="007E7C94" w:rsidRDefault="00B62153" w:rsidP="00444AFB">
            <w:pPr>
              <w:jc w:val="center"/>
              <w:rPr>
                <w:sz w:val="20"/>
                <w:szCs w:val="18"/>
              </w:rPr>
            </w:pPr>
            <w:r w:rsidRPr="007E7C94">
              <w:rPr>
                <w:sz w:val="20"/>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B62153" w:rsidRPr="007E7C94" w:rsidRDefault="00B62153" w:rsidP="00444AFB">
            <w:pPr>
              <w:jc w:val="center"/>
              <w:rPr>
                <w:sz w:val="20"/>
                <w:szCs w:val="18"/>
              </w:rPr>
            </w:pPr>
            <w:r>
              <w:rPr>
                <w:sz w:val="20"/>
                <w:szCs w:val="18"/>
              </w:rPr>
              <w:t>2</w:t>
            </w:r>
            <w:r w:rsidRPr="007E7C94">
              <w:rPr>
                <w:sz w:val="20"/>
                <w:szCs w:val="18"/>
              </w:rPr>
              <w:t>00 000 Kč</w:t>
            </w:r>
          </w:p>
        </w:tc>
        <w:tc>
          <w:tcPr>
            <w:tcW w:w="1418" w:type="dxa"/>
            <w:tcBorders>
              <w:top w:val="single" w:sz="4" w:space="0" w:color="auto"/>
              <w:left w:val="nil"/>
              <w:bottom w:val="single" w:sz="4" w:space="0" w:color="auto"/>
              <w:right w:val="single" w:sz="4" w:space="0" w:color="auto"/>
            </w:tcBorders>
            <w:shd w:val="clear" w:color="auto" w:fill="auto"/>
            <w:vAlign w:val="center"/>
          </w:tcPr>
          <w:p w:rsidR="00B62153" w:rsidRPr="007E7C94" w:rsidRDefault="00B62153" w:rsidP="00444AFB">
            <w:pPr>
              <w:jc w:val="center"/>
              <w:rPr>
                <w:sz w:val="20"/>
                <w:szCs w:val="18"/>
              </w:rPr>
            </w:pPr>
            <w:r w:rsidRPr="007E7C94">
              <w:rPr>
                <w:sz w:val="20"/>
                <w:szCs w:val="18"/>
              </w:rPr>
              <w:t>nesjednává se</w:t>
            </w:r>
          </w:p>
        </w:tc>
      </w:tr>
      <w:tr w:rsidR="00B62153" w:rsidRPr="007E7C94" w:rsidTr="00295FC7">
        <w:trPr>
          <w:trHeight w:val="152"/>
        </w:trPr>
        <w:tc>
          <w:tcPr>
            <w:tcW w:w="558" w:type="dxa"/>
            <w:vMerge/>
            <w:tcBorders>
              <w:left w:val="single" w:sz="4" w:space="0" w:color="auto"/>
              <w:bottom w:val="single" w:sz="4" w:space="0" w:color="auto"/>
              <w:right w:val="single" w:sz="4" w:space="0" w:color="auto"/>
            </w:tcBorders>
            <w:shd w:val="clear" w:color="auto" w:fill="auto"/>
            <w:noWrap/>
            <w:vAlign w:val="center"/>
          </w:tcPr>
          <w:p w:rsidR="00B62153" w:rsidRPr="007E7C94" w:rsidRDefault="00B62153" w:rsidP="00444AFB">
            <w:pPr>
              <w:jc w:val="center"/>
              <w:rPr>
                <w:sz w:val="20"/>
                <w:szCs w:val="18"/>
              </w:rPr>
            </w:pPr>
          </w:p>
        </w:tc>
        <w:tc>
          <w:tcPr>
            <w:tcW w:w="9796" w:type="dxa"/>
            <w:gridSpan w:val="6"/>
            <w:tcBorders>
              <w:top w:val="single" w:sz="4" w:space="0" w:color="auto"/>
              <w:left w:val="nil"/>
              <w:bottom w:val="single" w:sz="4" w:space="0" w:color="auto"/>
              <w:right w:val="single" w:sz="4" w:space="0" w:color="auto"/>
            </w:tcBorders>
            <w:shd w:val="clear" w:color="auto" w:fill="auto"/>
            <w:vAlign w:val="center"/>
          </w:tcPr>
          <w:p w:rsidR="00B62153" w:rsidRPr="007E7C94" w:rsidRDefault="00B62153" w:rsidP="00B62153">
            <w:pPr>
              <w:jc w:val="both"/>
              <w:rPr>
                <w:sz w:val="20"/>
                <w:szCs w:val="18"/>
              </w:rPr>
            </w:pPr>
            <w:r w:rsidRPr="00F36351">
              <w:rPr>
                <w:sz w:val="20"/>
                <w:szCs w:val="18"/>
              </w:rPr>
              <w:t>jedná se o speci</w:t>
            </w:r>
            <w:r>
              <w:rPr>
                <w:sz w:val="20"/>
                <w:szCs w:val="18"/>
              </w:rPr>
              <w:t>á</w:t>
            </w:r>
            <w:r w:rsidRPr="00F36351">
              <w:rPr>
                <w:sz w:val="20"/>
                <w:szCs w:val="18"/>
              </w:rPr>
              <w:t>lní tvrzen</w:t>
            </w:r>
            <w:r>
              <w:rPr>
                <w:sz w:val="20"/>
                <w:szCs w:val="18"/>
              </w:rPr>
              <w:t>á</w:t>
            </w:r>
            <w:r w:rsidRPr="00F36351">
              <w:rPr>
                <w:sz w:val="20"/>
                <w:szCs w:val="18"/>
              </w:rPr>
              <w:t xml:space="preserve"> skla okolo ledové plochy a střídaček na zimním stadionu, fotbalové haly a házenkářské haly</w:t>
            </w:r>
            <w:r>
              <w:rPr>
                <w:sz w:val="20"/>
                <w:szCs w:val="18"/>
              </w:rPr>
              <w:t>.</w:t>
            </w:r>
          </w:p>
        </w:tc>
      </w:tr>
      <w:tr w:rsidR="00B62153" w:rsidRPr="007E7C94" w:rsidTr="00295FC7">
        <w:trPr>
          <w:trHeight w:val="152"/>
        </w:trPr>
        <w:tc>
          <w:tcPr>
            <w:tcW w:w="558" w:type="dxa"/>
            <w:vMerge w:val="restart"/>
            <w:tcBorders>
              <w:top w:val="single" w:sz="4" w:space="0" w:color="auto"/>
              <w:left w:val="single" w:sz="4" w:space="0" w:color="auto"/>
              <w:right w:val="single" w:sz="4" w:space="0" w:color="auto"/>
            </w:tcBorders>
            <w:shd w:val="clear" w:color="auto" w:fill="auto"/>
            <w:noWrap/>
            <w:vAlign w:val="center"/>
          </w:tcPr>
          <w:p w:rsidR="00B62153" w:rsidRPr="007E7C94" w:rsidRDefault="00B62153" w:rsidP="00444AFB">
            <w:pPr>
              <w:jc w:val="center"/>
              <w:rPr>
                <w:sz w:val="20"/>
                <w:szCs w:val="18"/>
              </w:rPr>
            </w:pPr>
            <w:r>
              <w:rPr>
                <w:sz w:val="20"/>
                <w:szCs w:val="18"/>
              </w:rPr>
              <w:t>2.</w:t>
            </w:r>
          </w:p>
        </w:tc>
        <w:tc>
          <w:tcPr>
            <w:tcW w:w="2566" w:type="dxa"/>
            <w:tcBorders>
              <w:top w:val="single" w:sz="4" w:space="0" w:color="auto"/>
              <w:left w:val="nil"/>
              <w:bottom w:val="single" w:sz="4" w:space="0" w:color="auto"/>
              <w:right w:val="single" w:sz="4" w:space="0" w:color="auto"/>
            </w:tcBorders>
            <w:shd w:val="clear" w:color="auto" w:fill="auto"/>
            <w:vAlign w:val="center"/>
          </w:tcPr>
          <w:p w:rsidR="00B62153" w:rsidRPr="007E7C94" w:rsidRDefault="00B62153" w:rsidP="00295FC7">
            <w:pPr>
              <w:rPr>
                <w:sz w:val="20"/>
                <w:szCs w:val="18"/>
              </w:rPr>
            </w:pPr>
            <w:r w:rsidRPr="007E7C94">
              <w:rPr>
                <w:sz w:val="20"/>
                <w:szCs w:val="18"/>
              </w:rPr>
              <w:t>Skla dle Čl. 1 bod 1 a 2 ZPP P-250/14</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62153" w:rsidRPr="007E7C94" w:rsidRDefault="00B62153" w:rsidP="00295FC7">
            <w:pPr>
              <w:jc w:val="center"/>
              <w:rPr>
                <w:sz w:val="20"/>
                <w:szCs w:val="18"/>
              </w:rPr>
            </w:pPr>
            <w:r w:rsidRPr="007E7C94">
              <w:rPr>
                <w:sz w:val="20"/>
                <w:szCs w:val="18"/>
              </w:rPr>
              <w:t>nesjednává se</w:t>
            </w:r>
          </w:p>
        </w:tc>
        <w:tc>
          <w:tcPr>
            <w:tcW w:w="1417" w:type="dxa"/>
            <w:tcBorders>
              <w:top w:val="single" w:sz="4" w:space="0" w:color="auto"/>
              <w:left w:val="nil"/>
              <w:bottom w:val="single" w:sz="4" w:space="0" w:color="auto"/>
              <w:right w:val="single" w:sz="4" w:space="0" w:color="auto"/>
            </w:tcBorders>
            <w:shd w:val="clear" w:color="auto" w:fill="auto"/>
            <w:vAlign w:val="center"/>
          </w:tcPr>
          <w:p w:rsidR="00B62153" w:rsidRPr="007E7C94" w:rsidRDefault="00B62153" w:rsidP="00295FC7">
            <w:pPr>
              <w:jc w:val="center"/>
              <w:rPr>
                <w:sz w:val="20"/>
                <w:szCs w:val="18"/>
              </w:rPr>
            </w:pPr>
            <w:r>
              <w:rPr>
                <w:sz w:val="20"/>
                <w:szCs w:val="18"/>
              </w:rPr>
              <w:t>5</w:t>
            </w:r>
            <w:r w:rsidRPr="007E7C94">
              <w:rPr>
                <w:sz w:val="20"/>
                <w:szCs w:val="18"/>
              </w:rPr>
              <w:t>00 Kč</w:t>
            </w:r>
          </w:p>
        </w:tc>
        <w:tc>
          <w:tcPr>
            <w:tcW w:w="1418" w:type="dxa"/>
            <w:tcBorders>
              <w:top w:val="single" w:sz="4" w:space="0" w:color="auto"/>
              <w:left w:val="nil"/>
              <w:bottom w:val="single" w:sz="4" w:space="0" w:color="auto"/>
              <w:right w:val="single" w:sz="4" w:space="0" w:color="auto"/>
            </w:tcBorders>
            <w:shd w:val="clear" w:color="auto" w:fill="auto"/>
            <w:vAlign w:val="center"/>
          </w:tcPr>
          <w:p w:rsidR="00B62153" w:rsidRPr="007E7C94" w:rsidRDefault="00B62153" w:rsidP="00295FC7">
            <w:pPr>
              <w:jc w:val="center"/>
              <w:rPr>
                <w:sz w:val="20"/>
                <w:szCs w:val="18"/>
              </w:rPr>
            </w:pPr>
            <w:r w:rsidRPr="007E7C94">
              <w:rPr>
                <w:sz w:val="20"/>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B62153" w:rsidRPr="007E7C94" w:rsidRDefault="00B62153" w:rsidP="00295FC7">
            <w:pPr>
              <w:jc w:val="center"/>
              <w:rPr>
                <w:sz w:val="20"/>
                <w:szCs w:val="18"/>
              </w:rPr>
            </w:pPr>
            <w:r>
              <w:rPr>
                <w:sz w:val="20"/>
                <w:szCs w:val="18"/>
              </w:rPr>
              <w:t>2</w:t>
            </w:r>
            <w:r w:rsidRPr="007E7C94">
              <w:rPr>
                <w:sz w:val="20"/>
                <w:szCs w:val="18"/>
              </w:rPr>
              <w:t>00 000 Kč</w:t>
            </w:r>
          </w:p>
        </w:tc>
        <w:tc>
          <w:tcPr>
            <w:tcW w:w="1418" w:type="dxa"/>
            <w:tcBorders>
              <w:top w:val="single" w:sz="4" w:space="0" w:color="auto"/>
              <w:left w:val="nil"/>
              <w:bottom w:val="single" w:sz="4" w:space="0" w:color="auto"/>
              <w:right w:val="single" w:sz="4" w:space="0" w:color="auto"/>
            </w:tcBorders>
            <w:shd w:val="clear" w:color="auto" w:fill="auto"/>
            <w:vAlign w:val="center"/>
          </w:tcPr>
          <w:p w:rsidR="00B62153" w:rsidRPr="007E7C94" w:rsidRDefault="00B62153" w:rsidP="00295FC7">
            <w:pPr>
              <w:jc w:val="center"/>
              <w:rPr>
                <w:sz w:val="20"/>
                <w:szCs w:val="18"/>
              </w:rPr>
            </w:pPr>
            <w:r w:rsidRPr="007E7C94">
              <w:rPr>
                <w:sz w:val="20"/>
                <w:szCs w:val="18"/>
              </w:rPr>
              <w:t>nesjednává se</w:t>
            </w:r>
          </w:p>
        </w:tc>
      </w:tr>
      <w:tr w:rsidR="00B62153" w:rsidRPr="007E7C94" w:rsidTr="00295FC7">
        <w:trPr>
          <w:trHeight w:val="152"/>
        </w:trPr>
        <w:tc>
          <w:tcPr>
            <w:tcW w:w="558" w:type="dxa"/>
            <w:vMerge/>
            <w:tcBorders>
              <w:left w:val="single" w:sz="4" w:space="0" w:color="auto"/>
              <w:bottom w:val="single" w:sz="4" w:space="0" w:color="auto"/>
              <w:right w:val="single" w:sz="4" w:space="0" w:color="auto"/>
            </w:tcBorders>
            <w:shd w:val="clear" w:color="auto" w:fill="auto"/>
            <w:noWrap/>
            <w:vAlign w:val="center"/>
          </w:tcPr>
          <w:p w:rsidR="00B62153" w:rsidRPr="007E7C94" w:rsidRDefault="00B62153" w:rsidP="00444AFB">
            <w:pPr>
              <w:jc w:val="center"/>
              <w:rPr>
                <w:sz w:val="20"/>
                <w:szCs w:val="18"/>
              </w:rPr>
            </w:pPr>
          </w:p>
        </w:tc>
        <w:tc>
          <w:tcPr>
            <w:tcW w:w="9796" w:type="dxa"/>
            <w:gridSpan w:val="6"/>
            <w:tcBorders>
              <w:top w:val="single" w:sz="4" w:space="0" w:color="auto"/>
              <w:left w:val="nil"/>
              <w:bottom w:val="single" w:sz="4" w:space="0" w:color="auto"/>
              <w:right w:val="single" w:sz="4" w:space="0" w:color="auto"/>
            </w:tcBorders>
            <w:shd w:val="clear" w:color="auto" w:fill="auto"/>
            <w:vAlign w:val="center"/>
          </w:tcPr>
          <w:p w:rsidR="00B62153" w:rsidRPr="007E7C94" w:rsidRDefault="00B62153" w:rsidP="00295FC7">
            <w:pPr>
              <w:rPr>
                <w:sz w:val="20"/>
                <w:szCs w:val="18"/>
              </w:rPr>
            </w:pPr>
            <w:r w:rsidRPr="00F36351">
              <w:rPr>
                <w:sz w:val="20"/>
                <w:szCs w:val="18"/>
              </w:rPr>
              <w:t>včetně speciálních vakuovaných skel</w:t>
            </w:r>
            <w:r>
              <w:rPr>
                <w:sz w:val="20"/>
                <w:szCs w:val="18"/>
              </w:rPr>
              <w:t>.</w:t>
            </w:r>
          </w:p>
        </w:tc>
      </w:tr>
      <w:tr w:rsidR="00B62153" w:rsidRPr="007E7C94" w:rsidTr="00444AFB">
        <w:trPr>
          <w:trHeight w:val="255"/>
        </w:trPr>
        <w:tc>
          <w:tcPr>
            <w:tcW w:w="10354"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B62153" w:rsidRPr="007E7C94" w:rsidRDefault="00B62153" w:rsidP="00444AFB">
            <w:pPr>
              <w:rPr>
                <w:sz w:val="20"/>
                <w:szCs w:val="18"/>
              </w:rPr>
            </w:pPr>
            <w:r w:rsidRPr="007E7C94">
              <w:rPr>
                <w:sz w:val="20"/>
                <w:szCs w:val="18"/>
              </w:rPr>
              <w:t>Poznámky: </w:t>
            </w:r>
          </w:p>
        </w:tc>
      </w:tr>
    </w:tbl>
    <w:p w:rsidR="00635DF0" w:rsidRPr="006368D9" w:rsidRDefault="00635DF0" w:rsidP="00635DF0">
      <w:pPr>
        <w:keepNext/>
        <w:rPr>
          <w:sz w:val="16"/>
          <w:szCs w:val="16"/>
        </w:rPr>
      </w:pPr>
      <w:r w:rsidRPr="006368D9">
        <w:rPr>
          <w:sz w:val="16"/>
          <w:szCs w:val="16"/>
        </w:rPr>
        <w:t>*</w:t>
      </w:r>
      <w:r>
        <w:rPr>
          <w:sz w:val="16"/>
          <w:szCs w:val="16"/>
        </w:rPr>
        <w:t>)</w:t>
      </w:r>
      <w:r w:rsidRPr="006368D9">
        <w:rPr>
          <w:sz w:val="16"/>
          <w:szCs w:val="16"/>
        </w:rPr>
        <w:t xml:space="preserve"> není-li uvedeno, sjednává se pojištění s pojistnou hodnotou uvedenou v příslušných pojistných podmínkách </w:t>
      </w:r>
    </w:p>
    <w:p w:rsidR="00635DF0" w:rsidRDefault="00635DF0" w:rsidP="00635DF0">
      <w:pPr>
        <w:rPr>
          <w:sz w:val="20"/>
          <w:szCs w:val="20"/>
        </w:rPr>
      </w:pPr>
    </w:p>
    <w:p w:rsidR="006902BD" w:rsidRPr="006902BD" w:rsidRDefault="006902BD" w:rsidP="00295FC7">
      <w:pPr>
        <w:pStyle w:val="slovn-rove2"/>
        <w:numPr>
          <w:ilvl w:val="1"/>
          <w:numId w:val="24"/>
        </w:numPr>
        <w:spacing w:after="0"/>
        <w:rPr>
          <w:szCs w:val="20"/>
        </w:rPr>
      </w:pPr>
      <w:r w:rsidRPr="006902BD">
        <w:rPr>
          <w:szCs w:val="20"/>
        </w:rPr>
        <w:lastRenderedPageBreak/>
        <w:t>Pojištění odpovědnosti za újmu</w:t>
      </w:r>
    </w:p>
    <w:p w:rsidR="006902BD" w:rsidRPr="006902BD" w:rsidRDefault="006902BD" w:rsidP="006902BD">
      <w:pPr>
        <w:keepLines/>
        <w:jc w:val="both"/>
        <w:rPr>
          <w:sz w:val="20"/>
          <w:szCs w:val="20"/>
        </w:rPr>
      </w:pPr>
      <w:r w:rsidRPr="006902BD">
        <w:rPr>
          <w:sz w:val="20"/>
          <w:szCs w:val="20"/>
        </w:rPr>
        <w:t xml:space="preserve">Pojištění se sjednává v rozsahu a za podmínek </w:t>
      </w:r>
      <w:r w:rsidR="00295FC7">
        <w:rPr>
          <w:sz w:val="20"/>
          <w:szCs w:val="20"/>
        </w:rPr>
        <w:t>uvedených v následující tabulce</w:t>
      </w:r>
      <w:r w:rsidRPr="006902BD">
        <w:rPr>
          <w:sz w:val="20"/>
          <w:szCs w:val="20"/>
        </w:rPr>
        <w:t>:</w:t>
      </w:r>
    </w:p>
    <w:p w:rsidR="00635DF0" w:rsidRDefault="00635DF0" w:rsidP="00295FC7">
      <w:pPr>
        <w:keepNext/>
        <w:spacing w:before="120"/>
        <w:rPr>
          <w:b/>
          <w:sz w:val="20"/>
          <w:szCs w:val="20"/>
        </w:rPr>
      </w:pPr>
      <w:r w:rsidRPr="00295FC7">
        <w:rPr>
          <w:b/>
          <w:sz w:val="20"/>
          <w:szCs w:val="20"/>
        </w:rPr>
        <w:t>2.</w:t>
      </w:r>
      <w:r w:rsidR="00295FC7">
        <w:rPr>
          <w:b/>
          <w:sz w:val="20"/>
          <w:szCs w:val="20"/>
        </w:rPr>
        <w:t>6</w:t>
      </w:r>
      <w:r w:rsidRPr="00295FC7">
        <w:rPr>
          <w:b/>
          <w:sz w:val="20"/>
          <w:szCs w:val="20"/>
        </w:rPr>
        <w:t xml:space="preserve">.1 Pojištění odpovědnosti za </w:t>
      </w:r>
      <w:proofErr w:type="gramStart"/>
      <w:r w:rsidRPr="00295FC7">
        <w:rPr>
          <w:b/>
          <w:sz w:val="20"/>
          <w:szCs w:val="20"/>
        </w:rPr>
        <w:t>újmu</w:t>
      </w:r>
      <w:r w:rsidR="00A7237B" w:rsidRPr="00295FC7">
        <w:rPr>
          <w:b/>
          <w:sz w:val="20"/>
          <w:szCs w:val="20"/>
        </w:rPr>
        <w:t xml:space="preserve"> </w:t>
      </w:r>
      <w:r w:rsidR="00800E74" w:rsidRPr="00295FC7">
        <w:rPr>
          <w:b/>
          <w:sz w:val="20"/>
          <w:szCs w:val="20"/>
        </w:rPr>
        <w:t>-</w:t>
      </w:r>
      <w:r w:rsidR="00A7237B" w:rsidRPr="00295FC7">
        <w:rPr>
          <w:b/>
          <w:sz w:val="20"/>
          <w:szCs w:val="20"/>
        </w:rPr>
        <w:t xml:space="preserve"> obrat</w:t>
      </w:r>
      <w:proofErr w:type="gramEnd"/>
      <w:r w:rsidR="00800E74" w:rsidRPr="00295FC7">
        <w:rPr>
          <w:b/>
          <w:sz w:val="20"/>
          <w:szCs w:val="20"/>
        </w:rPr>
        <w:t xml:space="preserve"> firmy</w:t>
      </w:r>
      <w:r w:rsidR="00A7237B" w:rsidRPr="00295FC7">
        <w:rPr>
          <w:b/>
          <w:sz w:val="20"/>
          <w:szCs w:val="20"/>
        </w:rPr>
        <w:t xml:space="preserve"> 1</w:t>
      </w:r>
      <w:r w:rsidR="00295FC7">
        <w:rPr>
          <w:b/>
          <w:sz w:val="20"/>
          <w:szCs w:val="20"/>
        </w:rPr>
        <w:t>7</w:t>
      </w:r>
      <w:r w:rsidR="00A7237B" w:rsidRPr="00295FC7">
        <w:rPr>
          <w:b/>
          <w:sz w:val="20"/>
          <w:szCs w:val="20"/>
        </w:rPr>
        <w:t>.000.000,- Kč</w:t>
      </w:r>
    </w:p>
    <w:tbl>
      <w:tblPr>
        <w:tblW w:w="10354" w:type="dxa"/>
        <w:tblInd w:w="65" w:type="dxa"/>
        <w:tblCellMar>
          <w:left w:w="70" w:type="dxa"/>
          <w:right w:w="70" w:type="dxa"/>
        </w:tblCellMar>
        <w:tblLook w:val="0000" w:firstRow="0" w:lastRow="0" w:firstColumn="0" w:lastColumn="0" w:noHBand="0" w:noVBand="0"/>
      </w:tblPr>
      <w:tblGrid>
        <w:gridCol w:w="558"/>
        <w:gridCol w:w="3275"/>
        <w:gridCol w:w="1742"/>
        <w:gridCol w:w="1660"/>
        <w:gridCol w:w="1436"/>
        <w:gridCol w:w="1683"/>
      </w:tblGrid>
      <w:tr w:rsidR="00635DF0" w:rsidRPr="00187694" w:rsidTr="00444AFB">
        <w:trPr>
          <w:trHeight w:val="255"/>
        </w:trPr>
        <w:tc>
          <w:tcPr>
            <w:tcW w:w="10354" w:type="dxa"/>
            <w:gridSpan w:val="6"/>
            <w:tcBorders>
              <w:top w:val="single" w:sz="4" w:space="0" w:color="auto"/>
              <w:left w:val="single" w:sz="4" w:space="0" w:color="auto"/>
              <w:bottom w:val="single" w:sz="4" w:space="0" w:color="auto"/>
              <w:right w:val="single" w:sz="4" w:space="0" w:color="000000"/>
            </w:tcBorders>
            <w:shd w:val="clear" w:color="auto" w:fill="FFFFFF"/>
            <w:noWrap/>
            <w:vAlign w:val="bottom"/>
          </w:tcPr>
          <w:p w:rsidR="00635DF0" w:rsidRPr="007C7704" w:rsidRDefault="00635DF0" w:rsidP="00295FC7">
            <w:pPr>
              <w:jc w:val="both"/>
              <w:rPr>
                <w:b/>
                <w:bCs/>
                <w:sz w:val="20"/>
                <w:szCs w:val="20"/>
              </w:rPr>
            </w:pPr>
            <w:r w:rsidRPr="007C7704">
              <w:rPr>
                <w:b/>
                <w:sz w:val="20"/>
                <w:szCs w:val="20"/>
              </w:rPr>
              <w:t xml:space="preserve">Pojištění se řídí: </w:t>
            </w:r>
            <w:r w:rsidRPr="007C7704">
              <w:rPr>
                <w:sz w:val="20"/>
                <w:szCs w:val="20"/>
              </w:rPr>
              <w:t xml:space="preserve">VPP P-100/14, ZPP P-600/14 a doložkami </w:t>
            </w:r>
            <w:r w:rsidR="00C7178A" w:rsidRPr="00CE706F">
              <w:rPr>
                <w:sz w:val="20"/>
                <w:szCs w:val="20"/>
              </w:rPr>
              <w:t>DOB101, DODP102, DODP103, DODP104, DODP105, DODP109, DODP121</w:t>
            </w:r>
          </w:p>
        </w:tc>
      </w:tr>
      <w:tr w:rsidR="00635DF0" w:rsidRPr="00BD02AC" w:rsidTr="00444AFB">
        <w:trPr>
          <w:trHeight w:val="765"/>
        </w:trPr>
        <w:tc>
          <w:tcPr>
            <w:tcW w:w="558" w:type="dxa"/>
            <w:tcBorders>
              <w:top w:val="nil"/>
              <w:left w:val="single" w:sz="4" w:space="0" w:color="auto"/>
              <w:bottom w:val="single" w:sz="4" w:space="0" w:color="auto"/>
              <w:right w:val="single" w:sz="4" w:space="0" w:color="auto"/>
            </w:tcBorders>
            <w:shd w:val="clear" w:color="auto" w:fill="FFFFFF"/>
            <w:vAlign w:val="bottom"/>
          </w:tcPr>
          <w:p w:rsidR="00635DF0" w:rsidRPr="00BD02AC" w:rsidRDefault="00635DF0" w:rsidP="00444AFB">
            <w:pPr>
              <w:spacing w:after="120"/>
              <w:jc w:val="center"/>
              <w:rPr>
                <w:b/>
                <w:bCs/>
                <w:sz w:val="20"/>
                <w:szCs w:val="20"/>
              </w:rPr>
            </w:pPr>
            <w:proofErr w:type="spellStart"/>
            <w:r w:rsidRPr="00BD02AC">
              <w:rPr>
                <w:b/>
                <w:bCs/>
                <w:sz w:val="20"/>
                <w:szCs w:val="20"/>
              </w:rPr>
              <w:t>Poř</w:t>
            </w:r>
            <w:proofErr w:type="spellEnd"/>
            <w:r w:rsidRPr="00BD02AC">
              <w:rPr>
                <w:b/>
                <w:bCs/>
                <w:sz w:val="20"/>
                <w:szCs w:val="20"/>
              </w:rPr>
              <w:t>. číslo</w:t>
            </w:r>
          </w:p>
        </w:tc>
        <w:tc>
          <w:tcPr>
            <w:tcW w:w="3275" w:type="dxa"/>
            <w:tcBorders>
              <w:top w:val="nil"/>
              <w:left w:val="nil"/>
              <w:bottom w:val="single" w:sz="4" w:space="0" w:color="auto"/>
              <w:right w:val="single" w:sz="4" w:space="0" w:color="auto"/>
            </w:tcBorders>
            <w:shd w:val="clear" w:color="auto" w:fill="FFFFFF"/>
            <w:vAlign w:val="center"/>
          </w:tcPr>
          <w:p w:rsidR="00635DF0" w:rsidRPr="006368D9" w:rsidRDefault="00635DF0" w:rsidP="00444AFB">
            <w:pPr>
              <w:jc w:val="center"/>
              <w:rPr>
                <w:b/>
                <w:sz w:val="20"/>
                <w:szCs w:val="20"/>
              </w:rPr>
            </w:pPr>
            <w:r w:rsidRPr="006368D9">
              <w:rPr>
                <w:b/>
                <w:sz w:val="20"/>
                <w:szCs w:val="20"/>
              </w:rPr>
              <w:t>Rozsah pojištění</w:t>
            </w:r>
          </w:p>
        </w:tc>
        <w:tc>
          <w:tcPr>
            <w:tcW w:w="1742" w:type="dxa"/>
            <w:tcBorders>
              <w:top w:val="nil"/>
              <w:left w:val="nil"/>
              <w:bottom w:val="single" w:sz="4" w:space="0" w:color="auto"/>
              <w:right w:val="single" w:sz="4" w:space="0" w:color="auto"/>
            </w:tcBorders>
            <w:shd w:val="clear" w:color="auto" w:fill="FFFFFF"/>
            <w:vAlign w:val="center"/>
          </w:tcPr>
          <w:p w:rsidR="00635DF0" w:rsidRPr="006368D9" w:rsidRDefault="00635DF0" w:rsidP="00444AFB">
            <w:pPr>
              <w:jc w:val="center"/>
              <w:rPr>
                <w:b/>
                <w:sz w:val="20"/>
                <w:szCs w:val="20"/>
              </w:rPr>
            </w:pPr>
            <w:r w:rsidRPr="006368D9">
              <w:rPr>
                <w:b/>
                <w:sz w:val="20"/>
                <w:szCs w:val="20"/>
              </w:rPr>
              <w:t>Limit pojistného plnění</w:t>
            </w:r>
          </w:p>
        </w:tc>
        <w:tc>
          <w:tcPr>
            <w:tcW w:w="1660" w:type="dxa"/>
            <w:tcBorders>
              <w:top w:val="nil"/>
              <w:left w:val="nil"/>
              <w:bottom w:val="single" w:sz="4" w:space="0" w:color="auto"/>
              <w:right w:val="single" w:sz="4" w:space="0" w:color="auto"/>
            </w:tcBorders>
            <w:shd w:val="clear" w:color="auto" w:fill="FFFFFF"/>
            <w:vAlign w:val="center"/>
          </w:tcPr>
          <w:p w:rsidR="00635DF0" w:rsidRPr="006368D9" w:rsidRDefault="00635DF0" w:rsidP="00444AFB">
            <w:pPr>
              <w:jc w:val="center"/>
              <w:rPr>
                <w:b/>
                <w:sz w:val="20"/>
                <w:szCs w:val="20"/>
              </w:rPr>
            </w:pPr>
            <w:proofErr w:type="spellStart"/>
            <w:r w:rsidRPr="006368D9">
              <w:rPr>
                <w:b/>
                <w:sz w:val="20"/>
                <w:szCs w:val="20"/>
              </w:rPr>
              <w:t>Sublimit</w:t>
            </w:r>
            <w:proofErr w:type="spellEnd"/>
            <w:r w:rsidRPr="006368D9">
              <w:rPr>
                <w:b/>
                <w:sz w:val="20"/>
                <w:szCs w:val="20"/>
              </w:rPr>
              <w:t xml:space="preserve"> pojistného plnění</w:t>
            </w:r>
          </w:p>
        </w:tc>
        <w:tc>
          <w:tcPr>
            <w:tcW w:w="1436" w:type="dxa"/>
            <w:tcBorders>
              <w:top w:val="nil"/>
              <w:left w:val="nil"/>
              <w:bottom w:val="single" w:sz="4" w:space="0" w:color="auto"/>
              <w:right w:val="single" w:sz="4" w:space="0" w:color="auto"/>
            </w:tcBorders>
            <w:shd w:val="clear" w:color="auto" w:fill="FFFFFF"/>
            <w:vAlign w:val="center"/>
          </w:tcPr>
          <w:p w:rsidR="00635DF0" w:rsidRPr="006368D9" w:rsidRDefault="00635DF0" w:rsidP="00444AFB">
            <w:pPr>
              <w:jc w:val="center"/>
              <w:rPr>
                <w:b/>
                <w:sz w:val="20"/>
                <w:szCs w:val="20"/>
              </w:rPr>
            </w:pPr>
            <w:r w:rsidRPr="006368D9">
              <w:rPr>
                <w:b/>
                <w:sz w:val="20"/>
                <w:szCs w:val="20"/>
              </w:rPr>
              <w:t>Spoluúčast</w:t>
            </w:r>
            <w:r w:rsidRPr="006368D9">
              <w:rPr>
                <w:b/>
                <w:sz w:val="20"/>
                <w:szCs w:val="20"/>
                <w:vertAlign w:val="superscript"/>
              </w:rPr>
              <w:t>5)</w:t>
            </w:r>
          </w:p>
        </w:tc>
        <w:tc>
          <w:tcPr>
            <w:tcW w:w="1683" w:type="dxa"/>
            <w:tcBorders>
              <w:top w:val="nil"/>
              <w:left w:val="nil"/>
              <w:bottom w:val="single" w:sz="4" w:space="0" w:color="auto"/>
              <w:right w:val="single" w:sz="4" w:space="0" w:color="auto"/>
            </w:tcBorders>
            <w:shd w:val="clear" w:color="auto" w:fill="FFFFFF"/>
            <w:vAlign w:val="center"/>
          </w:tcPr>
          <w:p w:rsidR="00635DF0" w:rsidRPr="006368D9" w:rsidRDefault="00635DF0" w:rsidP="00444AFB">
            <w:pPr>
              <w:jc w:val="center"/>
              <w:rPr>
                <w:b/>
                <w:sz w:val="20"/>
                <w:szCs w:val="20"/>
              </w:rPr>
            </w:pPr>
            <w:r w:rsidRPr="006368D9">
              <w:rPr>
                <w:b/>
                <w:sz w:val="20"/>
                <w:szCs w:val="20"/>
              </w:rPr>
              <w:t>Územní platnost pojištění</w:t>
            </w:r>
          </w:p>
        </w:tc>
      </w:tr>
      <w:tr w:rsidR="00111459" w:rsidRPr="00187694" w:rsidTr="004B7A98">
        <w:trPr>
          <w:trHeight w:val="381"/>
        </w:trPr>
        <w:tc>
          <w:tcPr>
            <w:tcW w:w="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459" w:rsidRPr="00187694" w:rsidRDefault="00295FC7" w:rsidP="00444AFB">
            <w:pPr>
              <w:jc w:val="center"/>
              <w:rPr>
                <w:sz w:val="20"/>
                <w:szCs w:val="20"/>
              </w:rPr>
            </w:pPr>
            <w:r>
              <w:rPr>
                <w:sz w:val="20"/>
                <w:szCs w:val="20"/>
              </w:rPr>
              <w:t>1.</w:t>
            </w:r>
          </w:p>
        </w:tc>
        <w:tc>
          <w:tcPr>
            <w:tcW w:w="3275" w:type="dxa"/>
            <w:tcBorders>
              <w:top w:val="single" w:sz="4" w:space="0" w:color="auto"/>
              <w:left w:val="nil"/>
              <w:bottom w:val="single" w:sz="4" w:space="0" w:color="auto"/>
              <w:right w:val="single" w:sz="4" w:space="0" w:color="auto"/>
            </w:tcBorders>
            <w:shd w:val="clear" w:color="auto" w:fill="auto"/>
            <w:vAlign w:val="center"/>
          </w:tcPr>
          <w:p w:rsidR="00111459" w:rsidRPr="00187694" w:rsidRDefault="00111459" w:rsidP="00444AFB">
            <w:pPr>
              <w:rPr>
                <w:sz w:val="20"/>
                <w:szCs w:val="20"/>
              </w:rPr>
            </w:pPr>
            <w:proofErr w:type="gramStart"/>
            <w:r w:rsidRPr="00187694">
              <w:rPr>
                <w:sz w:val="20"/>
                <w:szCs w:val="20"/>
              </w:rPr>
              <w:t>DODP102 - Pojištění</w:t>
            </w:r>
            <w:proofErr w:type="gramEnd"/>
            <w:r w:rsidRPr="00187694">
              <w:rPr>
                <w:sz w:val="20"/>
                <w:szCs w:val="20"/>
              </w:rPr>
              <w:t xml:space="preserve"> obecné odpovědnosti za újmu a pojištění odpovědnosti za újmu způsobenou vadou výrobku a vadou práce po předání - Základní rozsah pojištění</w:t>
            </w:r>
          </w:p>
        </w:tc>
        <w:tc>
          <w:tcPr>
            <w:tcW w:w="1742" w:type="dxa"/>
            <w:tcBorders>
              <w:top w:val="single" w:sz="4" w:space="0" w:color="auto"/>
              <w:left w:val="nil"/>
              <w:bottom w:val="single" w:sz="4" w:space="0" w:color="auto"/>
              <w:right w:val="single" w:sz="4" w:space="0" w:color="auto"/>
            </w:tcBorders>
            <w:shd w:val="clear" w:color="auto" w:fill="auto"/>
            <w:noWrap/>
            <w:vAlign w:val="center"/>
          </w:tcPr>
          <w:p w:rsidR="00111459" w:rsidRPr="00187694" w:rsidRDefault="00295FC7" w:rsidP="00295FC7">
            <w:pPr>
              <w:jc w:val="center"/>
              <w:rPr>
                <w:sz w:val="20"/>
                <w:szCs w:val="20"/>
              </w:rPr>
            </w:pPr>
            <w:r>
              <w:rPr>
                <w:sz w:val="20"/>
                <w:szCs w:val="20"/>
              </w:rPr>
              <w:t>10</w:t>
            </w:r>
            <w:r w:rsidR="00111459" w:rsidRPr="00187694">
              <w:rPr>
                <w:sz w:val="20"/>
                <w:szCs w:val="20"/>
              </w:rPr>
              <w:t xml:space="preserve"> 000 000 Kč</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111459" w:rsidRPr="00187694" w:rsidRDefault="00111459" w:rsidP="00295FC7">
            <w:pPr>
              <w:jc w:val="center"/>
              <w:rPr>
                <w:sz w:val="20"/>
                <w:szCs w:val="20"/>
              </w:rPr>
            </w:pPr>
            <w:r>
              <w:rPr>
                <w:sz w:val="20"/>
                <w:szCs w:val="20"/>
              </w:rPr>
              <w:t>nesjednává se</w:t>
            </w:r>
          </w:p>
        </w:tc>
        <w:tc>
          <w:tcPr>
            <w:tcW w:w="1436" w:type="dxa"/>
            <w:tcBorders>
              <w:top w:val="single" w:sz="4" w:space="0" w:color="auto"/>
              <w:left w:val="nil"/>
              <w:bottom w:val="single" w:sz="4" w:space="0" w:color="auto"/>
              <w:right w:val="single" w:sz="4" w:space="0" w:color="auto"/>
            </w:tcBorders>
            <w:shd w:val="clear" w:color="auto" w:fill="auto"/>
            <w:vAlign w:val="center"/>
          </w:tcPr>
          <w:p w:rsidR="00111459" w:rsidRPr="00187694" w:rsidRDefault="00111459" w:rsidP="00444AFB">
            <w:pPr>
              <w:rPr>
                <w:sz w:val="20"/>
                <w:szCs w:val="20"/>
              </w:rPr>
            </w:pPr>
            <w:r w:rsidRPr="00187694">
              <w:rPr>
                <w:sz w:val="20"/>
                <w:szCs w:val="20"/>
              </w:rPr>
              <w:t>1 000 Kč</w:t>
            </w:r>
          </w:p>
        </w:tc>
        <w:tc>
          <w:tcPr>
            <w:tcW w:w="1683" w:type="dxa"/>
            <w:tcBorders>
              <w:top w:val="single" w:sz="4" w:space="0" w:color="auto"/>
              <w:left w:val="nil"/>
              <w:bottom w:val="single" w:sz="4" w:space="0" w:color="auto"/>
              <w:right w:val="single" w:sz="4" w:space="0" w:color="auto"/>
            </w:tcBorders>
            <w:shd w:val="clear" w:color="auto" w:fill="auto"/>
            <w:vAlign w:val="center"/>
          </w:tcPr>
          <w:p w:rsidR="00111459" w:rsidRPr="00187694" w:rsidRDefault="00111459" w:rsidP="00444AFB">
            <w:pPr>
              <w:jc w:val="center"/>
              <w:rPr>
                <w:sz w:val="20"/>
                <w:szCs w:val="20"/>
              </w:rPr>
            </w:pPr>
            <w:r w:rsidRPr="00187694">
              <w:rPr>
                <w:sz w:val="20"/>
                <w:szCs w:val="20"/>
              </w:rPr>
              <w:t>Česká republika</w:t>
            </w:r>
          </w:p>
        </w:tc>
      </w:tr>
      <w:tr w:rsidR="00635DF0" w:rsidRPr="0080188D" w:rsidTr="00295FC7">
        <w:trPr>
          <w:trHeight w:val="342"/>
        </w:trPr>
        <w:tc>
          <w:tcPr>
            <w:tcW w:w="558" w:type="dxa"/>
            <w:tcBorders>
              <w:top w:val="single" w:sz="4" w:space="0" w:color="auto"/>
              <w:left w:val="single" w:sz="4" w:space="0" w:color="auto"/>
              <w:bottom w:val="nil"/>
              <w:right w:val="single" w:sz="4" w:space="0" w:color="auto"/>
            </w:tcBorders>
            <w:shd w:val="clear" w:color="auto" w:fill="auto"/>
            <w:noWrap/>
            <w:vAlign w:val="center"/>
          </w:tcPr>
          <w:p w:rsidR="00635DF0" w:rsidRPr="002E7552" w:rsidRDefault="00295FC7" w:rsidP="00444AFB">
            <w:pPr>
              <w:jc w:val="center"/>
              <w:rPr>
                <w:sz w:val="20"/>
                <w:szCs w:val="18"/>
              </w:rPr>
            </w:pPr>
            <w:r>
              <w:rPr>
                <w:sz w:val="20"/>
                <w:szCs w:val="18"/>
              </w:rPr>
              <w:t>2.</w:t>
            </w:r>
          </w:p>
        </w:tc>
        <w:tc>
          <w:tcPr>
            <w:tcW w:w="3275" w:type="dxa"/>
            <w:tcBorders>
              <w:top w:val="single" w:sz="4" w:space="0" w:color="auto"/>
              <w:left w:val="nil"/>
              <w:bottom w:val="nil"/>
              <w:right w:val="single" w:sz="4" w:space="0" w:color="auto"/>
            </w:tcBorders>
            <w:shd w:val="clear" w:color="auto" w:fill="auto"/>
            <w:vAlign w:val="center"/>
          </w:tcPr>
          <w:p w:rsidR="00635DF0" w:rsidRPr="00187694" w:rsidRDefault="00635DF0" w:rsidP="00295FC7">
            <w:pPr>
              <w:rPr>
                <w:sz w:val="20"/>
                <w:szCs w:val="18"/>
              </w:rPr>
            </w:pPr>
            <w:proofErr w:type="gramStart"/>
            <w:r w:rsidRPr="00187694">
              <w:rPr>
                <w:sz w:val="20"/>
                <w:szCs w:val="20"/>
              </w:rPr>
              <w:t>DODP103 - Cizí</w:t>
            </w:r>
            <w:proofErr w:type="gramEnd"/>
            <w:r w:rsidRPr="00187694">
              <w:rPr>
                <w:sz w:val="20"/>
                <w:szCs w:val="20"/>
              </w:rPr>
              <w:t xml:space="preserve"> věci převzat</w:t>
            </w:r>
            <w:r w:rsidR="003A013C">
              <w:rPr>
                <w:sz w:val="20"/>
                <w:szCs w:val="20"/>
              </w:rPr>
              <w:t>é - Rozšíření rozsahu pojištění</w:t>
            </w:r>
            <w:r w:rsidRPr="00187694">
              <w:rPr>
                <w:sz w:val="20"/>
                <w:szCs w:val="20"/>
              </w:rPr>
              <w:t xml:space="preserve"> </w:t>
            </w:r>
          </w:p>
        </w:tc>
        <w:tc>
          <w:tcPr>
            <w:tcW w:w="1742" w:type="dxa"/>
            <w:tcBorders>
              <w:top w:val="single" w:sz="4" w:space="0" w:color="auto"/>
              <w:left w:val="nil"/>
              <w:bottom w:val="nil"/>
              <w:right w:val="single" w:sz="4" w:space="0" w:color="auto"/>
            </w:tcBorders>
            <w:shd w:val="clear" w:color="auto" w:fill="auto"/>
            <w:noWrap/>
            <w:vAlign w:val="center"/>
          </w:tcPr>
          <w:p w:rsidR="00635DF0" w:rsidRPr="00187694" w:rsidRDefault="00635DF0" w:rsidP="00444AFB">
            <w:pPr>
              <w:jc w:val="center"/>
              <w:rPr>
                <w:sz w:val="20"/>
                <w:szCs w:val="20"/>
              </w:rPr>
            </w:pPr>
            <w:r>
              <w:rPr>
                <w:sz w:val="20"/>
                <w:szCs w:val="20"/>
              </w:rPr>
              <w:t>nesjednává se</w:t>
            </w:r>
          </w:p>
        </w:tc>
        <w:tc>
          <w:tcPr>
            <w:tcW w:w="1660" w:type="dxa"/>
            <w:tcBorders>
              <w:top w:val="single" w:sz="4" w:space="0" w:color="auto"/>
              <w:left w:val="nil"/>
              <w:bottom w:val="nil"/>
              <w:right w:val="single" w:sz="4" w:space="0" w:color="auto"/>
            </w:tcBorders>
            <w:shd w:val="clear" w:color="auto" w:fill="auto"/>
            <w:noWrap/>
            <w:vAlign w:val="center"/>
          </w:tcPr>
          <w:p w:rsidR="00635DF0" w:rsidRPr="00187694" w:rsidRDefault="00295FC7" w:rsidP="00444AFB">
            <w:pPr>
              <w:jc w:val="center"/>
              <w:rPr>
                <w:sz w:val="20"/>
                <w:szCs w:val="20"/>
              </w:rPr>
            </w:pPr>
            <w:r>
              <w:rPr>
                <w:sz w:val="20"/>
                <w:szCs w:val="20"/>
              </w:rPr>
              <w:t>2</w:t>
            </w:r>
            <w:r w:rsidR="00635DF0" w:rsidRPr="00187694">
              <w:rPr>
                <w:sz w:val="20"/>
                <w:szCs w:val="20"/>
              </w:rPr>
              <w:t>00</w:t>
            </w:r>
            <w:r w:rsidR="00635DF0">
              <w:rPr>
                <w:sz w:val="20"/>
                <w:szCs w:val="20"/>
              </w:rPr>
              <w:t> </w:t>
            </w:r>
            <w:r w:rsidR="00635DF0" w:rsidRPr="00187694">
              <w:rPr>
                <w:sz w:val="20"/>
                <w:szCs w:val="20"/>
              </w:rPr>
              <w:t>000</w:t>
            </w:r>
            <w:r w:rsidR="00635DF0">
              <w:rPr>
                <w:sz w:val="20"/>
                <w:szCs w:val="20"/>
              </w:rPr>
              <w:t xml:space="preserve"> Kč</w:t>
            </w:r>
          </w:p>
        </w:tc>
        <w:tc>
          <w:tcPr>
            <w:tcW w:w="1436" w:type="dxa"/>
            <w:tcBorders>
              <w:top w:val="single" w:sz="4" w:space="0" w:color="auto"/>
              <w:left w:val="nil"/>
              <w:bottom w:val="single" w:sz="4" w:space="0" w:color="auto"/>
              <w:right w:val="single" w:sz="4" w:space="0" w:color="auto"/>
            </w:tcBorders>
            <w:shd w:val="clear" w:color="auto" w:fill="auto"/>
            <w:vAlign w:val="center"/>
          </w:tcPr>
          <w:p w:rsidR="00635DF0" w:rsidRPr="00187694" w:rsidRDefault="00635DF0" w:rsidP="00444AFB">
            <w:pPr>
              <w:rPr>
                <w:sz w:val="20"/>
                <w:szCs w:val="20"/>
              </w:rPr>
            </w:pPr>
            <w:r w:rsidRPr="00187694">
              <w:rPr>
                <w:sz w:val="20"/>
                <w:szCs w:val="20"/>
              </w:rPr>
              <w:t>1 000 Kč</w:t>
            </w:r>
          </w:p>
        </w:tc>
        <w:tc>
          <w:tcPr>
            <w:tcW w:w="1683" w:type="dxa"/>
            <w:tcBorders>
              <w:top w:val="single" w:sz="4" w:space="0" w:color="auto"/>
              <w:left w:val="nil"/>
              <w:bottom w:val="single" w:sz="4" w:space="0" w:color="auto"/>
              <w:right w:val="single" w:sz="4" w:space="0" w:color="auto"/>
            </w:tcBorders>
            <w:shd w:val="clear" w:color="auto" w:fill="auto"/>
            <w:vAlign w:val="center"/>
          </w:tcPr>
          <w:p w:rsidR="00635DF0" w:rsidRPr="00187694" w:rsidRDefault="00635DF0" w:rsidP="00444AFB">
            <w:pPr>
              <w:jc w:val="center"/>
              <w:rPr>
                <w:sz w:val="20"/>
                <w:szCs w:val="20"/>
              </w:rPr>
            </w:pPr>
            <w:r w:rsidRPr="00187694">
              <w:rPr>
                <w:sz w:val="20"/>
                <w:szCs w:val="20"/>
              </w:rPr>
              <w:t>Česká republika</w:t>
            </w:r>
          </w:p>
        </w:tc>
      </w:tr>
      <w:tr w:rsidR="00295FC7" w:rsidRPr="0080188D" w:rsidTr="00295FC7">
        <w:trPr>
          <w:trHeight w:val="278"/>
        </w:trPr>
        <w:tc>
          <w:tcPr>
            <w:tcW w:w="558" w:type="dxa"/>
            <w:tcBorders>
              <w:top w:val="single" w:sz="4" w:space="0" w:color="auto"/>
              <w:left w:val="single" w:sz="4" w:space="0" w:color="auto"/>
              <w:bottom w:val="nil"/>
              <w:right w:val="single" w:sz="4" w:space="0" w:color="auto"/>
            </w:tcBorders>
            <w:shd w:val="clear" w:color="auto" w:fill="auto"/>
            <w:noWrap/>
            <w:vAlign w:val="center"/>
          </w:tcPr>
          <w:p w:rsidR="00295FC7" w:rsidRPr="002E7552" w:rsidRDefault="00295FC7" w:rsidP="00444AFB">
            <w:pPr>
              <w:jc w:val="center"/>
              <w:rPr>
                <w:sz w:val="20"/>
                <w:szCs w:val="18"/>
              </w:rPr>
            </w:pPr>
            <w:r>
              <w:rPr>
                <w:sz w:val="20"/>
                <w:szCs w:val="18"/>
              </w:rPr>
              <w:t>3.</w:t>
            </w:r>
          </w:p>
        </w:tc>
        <w:tc>
          <w:tcPr>
            <w:tcW w:w="3275" w:type="dxa"/>
            <w:tcBorders>
              <w:top w:val="single" w:sz="4" w:space="0" w:color="auto"/>
              <w:left w:val="nil"/>
              <w:bottom w:val="nil"/>
              <w:right w:val="single" w:sz="4" w:space="0" w:color="auto"/>
            </w:tcBorders>
            <w:shd w:val="clear" w:color="auto" w:fill="auto"/>
            <w:vAlign w:val="center"/>
          </w:tcPr>
          <w:p w:rsidR="00295FC7" w:rsidRPr="00187694" w:rsidRDefault="00295FC7" w:rsidP="00444AFB">
            <w:pPr>
              <w:rPr>
                <w:sz w:val="20"/>
                <w:szCs w:val="20"/>
              </w:rPr>
            </w:pPr>
            <w:proofErr w:type="gramStart"/>
            <w:r w:rsidRPr="00187694">
              <w:rPr>
                <w:sz w:val="20"/>
                <w:szCs w:val="20"/>
              </w:rPr>
              <w:t>DODP104 - Cizí</w:t>
            </w:r>
            <w:proofErr w:type="gramEnd"/>
            <w:r w:rsidRPr="00187694">
              <w:rPr>
                <w:sz w:val="20"/>
                <w:szCs w:val="20"/>
              </w:rPr>
              <w:t xml:space="preserve"> věci užívané - Rozšíření rozsahu pojištění</w:t>
            </w:r>
          </w:p>
        </w:tc>
        <w:tc>
          <w:tcPr>
            <w:tcW w:w="1742" w:type="dxa"/>
            <w:tcBorders>
              <w:top w:val="single" w:sz="4" w:space="0" w:color="auto"/>
              <w:left w:val="nil"/>
              <w:bottom w:val="nil"/>
              <w:right w:val="single" w:sz="4" w:space="0" w:color="auto"/>
            </w:tcBorders>
            <w:shd w:val="clear" w:color="auto" w:fill="auto"/>
            <w:noWrap/>
            <w:vAlign w:val="center"/>
          </w:tcPr>
          <w:p w:rsidR="00295FC7" w:rsidRPr="00187694" w:rsidRDefault="00295FC7" w:rsidP="00295FC7">
            <w:pPr>
              <w:jc w:val="center"/>
              <w:rPr>
                <w:sz w:val="20"/>
                <w:szCs w:val="20"/>
              </w:rPr>
            </w:pPr>
            <w:r>
              <w:rPr>
                <w:sz w:val="20"/>
                <w:szCs w:val="20"/>
              </w:rPr>
              <w:t>nesjednává se</w:t>
            </w:r>
          </w:p>
        </w:tc>
        <w:tc>
          <w:tcPr>
            <w:tcW w:w="1660" w:type="dxa"/>
            <w:tcBorders>
              <w:top w:val="single" w:sz="4" w:space="0" w:color="auto"/>
              <w:left w:val="nil"/>
              <w:bottom w:val="nil"/>
              <w:right w:val="single" w:sz="4" w:space="0" w:color="auto"/>
            </w:tcBorders>
            <w:shd w:val="clear" w:color="auto" w:fill="auto"/>
            <w:noWrap/>
            <w:vAlign w:val="center"/>
          </w:tcPr>
          <w:p w:rsidR="00295FC7" w:rsidRPr="00187694" w:rsidRDefault="00295FC7" w:rsidP="00295FC7">
            <w:pPr>
              <w:jc w:val="center"/>
              <w:rPr>
                <w:sz w:val="20"/>
                <w:szCs w:val="20"/>
              </w:rPr>
            </w:pPr>
            <w:r>
              <w:rPr>
                <w:sz w:val="20"/>
                <w:szCs w:val="20"/>
              </w:rPr>
              <w:t>2</w:t>
            </w:r>
            <w:r w:rsidRPr="00187694">
              <w:rPr>
                <w:sz w:val="20"/>
                <w:szCs w:val="20"/>
              </w:rPr>
              <w:t>00</w:t>
            </w:r>
            <w:r>
              <w:rPr>
                <w:sz w:val="20"/>
                <w:szCs w:val="20"/>
              </w:rPr>
              <w:t> </w:t>
            </w:r>
            <w:r w:rsidRPr="00187694">
              <w:rPr>
                <w:sz w:val="20"/>
                <w:szCs w:val="20"/>
              </w:rPr>
              <w:t>000</w:t>
            </w:r>
            <w:r>
              <w:rPr>
                <w:sz w:val="20"/>
                <w:szCs w:val="20"/>
              </w:rPr>
              <w:t xml:space="preserve"> Kč</w:t>
            </w:r>
          </w:p>
        </w:tc>
        <w:tc>
          <w:tcPr>
            <w:tcW w:w="1436" w:type="dxa"/>
            <w:tcBorders>
              <w:top w:val="single" w:sz="4" w:space="0" w:color="auto"/>
              <w:left w:val="nil"/>
              <w:bottom w:val="single" w:sz="4" w:space="0" w:color="auto"/>
              <w:right w:val="single" w:sz="4" w:space="0" w:color="auto"/>
            </w:tcBorders>
            <w:shd w:val="clear" w:color="auto" w:fill="auto"/>
            <w:vAlign w:val="center"/>
          </w:tcPr>
          <w:p w:rsidR="00295FC7" w:rsidRPr="00187694" w:rsidRDefault="00295FC7" w:rsidP="00295FC7">
            <w:pPr>
              <w:rPr>
                <w:sz w:val="20"/>
                <w:szCs w:val="20"/>
              </w:rPr>
            </w:pPr>
            <w:r w:rsidRPr="00187694">
              <w:rPr>
                <w:sz w:val="20"/>
                <w:szCs w:val="20"/>
              </w:rPr>
              <w:t>1 000 Kč</w:t>
            </w:r>
          </w:p>
        </w:tc>
        <w:tc>
          <w:tcPr>
            <w:tcW w:w="1683" w:type="dxa"/>
            <w:tcBorders>
              <w:top w:val="single" w:sz="4" w:space="0" w:color="auto"/>
              <w:left w:val="nil"/>
              <w:bottom w:val="single" w:sz="4" w:space="0" w:color="auto"/>
              <w:right w:val="single" w:sz="4" w:space="0" w:color="auto"/>
            </w:tcBorders>
            <w:shd w:val="clear" w:color="auto" w:fill="auto"/>
            <w:vAlign w:val="center"/>
          </w:tcPr>
          <w:p w:rsidR="00295FC7" w:rsidRPr="00187694" w:rsidRDefault="00295FC7" w:rsidP="00295FC7">
            <w:pPr>
              <w:jc w:val="center"/>
              <w:rPr>
                <w:sz w:val="20"/>
                <w:szCs w:val="20"/>
              </w:rPr>
            </w:pPr>
            <w:r w:rsidRPr="00187694">
              <w:rPr>
                <w:sz w:val="20"/>
                <w:szCs w:val="20"/>
              </w:rPr>
              <w:t>Česká republika</w:t>
            </w:r>
          </w:p>
        </w:tc>
      </w:tr>
      <w:tr w:rsidR="00635DF0" w:rsidRPr="0080188D" w:rsidTr="00444AFB">
        <w:trPr>
          <w:trHeight w:val="890"/>
        </w:trPr>
        <w:tc>
          <w:tcPr>
            <w:tcW w:w="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5DF0" w:rsidRPr="002E7552" w:rsidRDefault="00295FC7" w:rsidP="00444AFB">
            <w:pPr>
              <w:jc w:val="center"/>
              <w:rPr>
                <w:sz w:val="20"/>
                <w:szCs w:val="18"/>
              </w:rPr>
            </w:pPr>
            <w:r>
              <w:rPr>
                <w:sz w:val="20"/>
                <w:szCs w:val="18"/>
              </w:rPr>
              <w:t>4.</w:t>
            </w:r>
          </w:p>
        </w:tc>
        <w:tc>
          <w:tcPr>
            <w:tcW w:w="3275" w:type="dxa"/>
            <w:tcBorders>
              <w:top w:val="single" w:sz="4" w:space="0" w:color="auto"/>
              <w:left w:val="nil"/>
              <w:bottom w:val="single" w:sz="4" w:space="0" w:color="auto"/>
              <w:right w:val="single" w:sz="4" w:space="0" w:color="auto"/>
            </w:tcBorders>
            <w:shd w:val="clear" w:color="auto" w:fill="auto"/>
            <w:vAlign w:val="center"/>
          </w:tcPr>
          <w:p w:rsidR="00635DF0" w:rsidRPr="00187694" w:rsidRDefault="00635DF0" w:rsidP="00444AFB">
            <w:pPr>
              <w:rPr>
                <w:sz w:val="20"/>
                <w:szCs w:val="18"/>
              </w:rPr>
            </w:pPr>
            <w:proofErr w:type="gramStart"/>
            <w:r w:rsidRPr="00187694">
              <w:rPr>
                <w:sz w:val="20"/>
                <w:szCs w:val="20"/>
              </w:rPr>
              <w:t>DODP105 - Náklady</w:t>
            </w:r>
            <w:proofErr w:type="gramEnd"/>
            <w:r w:rsidRPr="00187694">
              <w:rPr>
                <w:sz w:val="20"/>
                <w:szCs w:val="20"/>
              </w:rPr>
              <w:t xml:space="preserve"> zdravotní pojišťovny a regresy dávek nemocenského pojištění - Rozšíření rozsahu pojištění</w:t>
            </w:r>
          </w:p>
        </w:tc>
        <w:tc>
          <w:tcPr>
            <w:tcW w:w="1742" w:type="dxa"/>
            <w:tcBorders>
              <w:top w:val="single" w:sz="4" w:space="0" w:color="auto"/>
              <w:left w:val="nil"/>
              <w:bottom w:val="single" w:sz="4" w:space="0" w:color="auto"/>
              <w:right w:val="single" w:sz="4" w:space="0" w:color="auto"/>
            </w:tcBorders>
            <w:shd w:val="clear" w:color="auto" w:fill="auto"/>
            <w:noWrap/>
            <w:vAlign w:val="center"/>
          </w:tcPr>
          <w:p w:rsidR="00635DF0" w:rsidRPr="00187694" w:rsidRDefault="00635DF0" w:rsidP="00444AFB">
            <w:pPr>
              <w:jc w:val="center"/>
              <w:rPr>
                <w:sz w:val="20"/>
                <w:szCs w:val="20"/>
              </w:rPr>
            </w:pPr>
            <w:r>
              <w:rPr>
                <w:sz w:val="20"/>
                <w:szCs w:val="20"/>
              </w:rPr>
              <w:t>nesjednává se</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635DF0" w:rsidRPr="00187694" w:rsidRDefault="003A013C" w:rsidP="00444AFB">
            <w:pPr>
              <w:jc w:val="center"/>
              <w:rPr>
                <w:sz w:val="20"/>
                <w:szCs w:val="20"/>
              </w:rPr>
            </w:pPr>
            <w:r>
              <w:rPr>
                <w:sz w:val="20"/>
                <w:szCs w:val="20"/>
              </w:rPr>
              <w:t>1 0</w:t>
            </w:r>
            <w:r w:rsidR="00635DF0" w:rsidRPr="00187694">
              <w:rPr>
                <w:sz w:val="20"/>
                <w:szCs w:val="20"/>
              </w:rPr>
              <w:t>00</w:t>
            </w:r>
            <w:r w:rsidR="00635DF0">
              <w:rPr>
                <w:sz w:val="20"/>
                <w:szCs w:val="20"/>
              </w:rPr>
              <w:t> </w:t>
            </w:r>
            <w:r w:rsidR="00635DF0" w:rsidRPr="00187694">
              <w:rPr>
                <w:sz w:val="20"/>
                <w:szCs w:val="20"/>
              </w:rPr>
              <w:t>000</w:t>
            </w:r>
            <w:r w:rsidR="00635DF0">
              <w:rPr>
                <w:sz w:val="20"/>
                <w:szCs w:val="20"/>
              </w:rPr>
              <w:t xml:space="preserve"> Kč</w:t>
            </w:r>
          </w:p>
        </w:tc>
        <w:tc>
          <w:tcPr>
            <w:tcW w:w="1436" w:type="dxa"/>
            <w:tcBorders>
              <w:top w:val="single" w:sz="4" w:space="0" w:color="auto"/>
              <w:left w:val="nil"/>
              <w:bottom w:val="single" w:sz="4" w:space="0" w:color="auto"/>
              <w:right w:val="single" w:sz="4" w:space="0" w:color="auto"/>
            </w:tcBorders>
            <w:shd w:val="clear" w:color="auto" w:fill="auto"/>
            <w:vAlign w:val="center"/>
          </w:tcPr>
          <w:p w:rsidR="00635DF0" w:rsidRPr="00187694" w:rsidRDefault="00635DF0" w:rsidP="00444AFB">
            <w:pPr>
              <w:rPr>
                <w:sz w:val="20"/>
                <w:szCs w:val="20"/>
              </w:rPr>
            </w:pPr>
            <w:r w:rsidRPr="00187694">
              <w:rPr>
                <w:sz w:val="20"/>
                <w:szCs w:val="20"/>
              </w:rPr>
              <w:t>1 000 Kč</w:t>
            </w:r>
          </w:p>
        </w:tc>
        <w:tc>
          <w:tcPr>
            <w:tcW w:w="1683" w:type="dxa"/>
            <w:tcBorders>
              <w:top w:val="single" w:sz="4" w:space="0" w:color="auto"/>
              <w:left w:val="nil"/>
              <w:bottom w:val="single" w:sz="4" w:space="0" w:color="auto"/>
              <w:right w:val="single" w:sz="4" w:space="0" w:color="auto"/>
            </w:tcBorders>
            <w:shd w:val="clear" w:color="auto" w:fill="auto"/>
            <w:vAlign w:val="center"/>
          </w:tcPr>
          <w:p w:rsidR="00635DF0" w:rsidRPr="00187694" w:rsidRDefault="00635DF0" w:rsidP="00444AFB">
            <w:pPr>
              <w:jc w:val="center"/>
              <w:rPr>
                <w:sz w:val="20"/>
                <w:szCs w:val="20"/>
              </w:rPr>
            </w:pPr>
            <w:r w:rsidRPr="00187694">
              <w:rPr>
                <w:sz w:val="20"/>
                <w:szCs w:val="20"/>
              </w:rPr>
              <w:t>Česká republika</w:t>
            </w:r>
          </w:p>
        </w:tc>
      </w:tr>
      <w:tr w:rsidR="00635DF0" w:rsidRPr="0080188D" w:rsidTr="00444AFB">
        <w:trPr>
          <w:trHeight w:val="499"/>
        </w:trPr>
        <w:tc>
          <w:tcPr>
            <w:tcW w:w="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5DF0" w:rsidRPr="002E7552" w:rsidRDefault="003A013C" w:rsidP="00444AFB">
            <w:pPr>
              <w:jc w:val="center"/>
              <w:rPr>
                <w:sz w:val="20"/>
                <w:szCs w:val="18"/>
              </w:rPr>
            </w:pPr>
            <w:r>
              <w:rPr>
                <w:sz w:val="20"/>
                <w:szCs w:val="18"/>
              </w:rPr>
              <w:t>5.</w:t>
            </w:r>
          </w:p>
        </w:tc>
        <w:tc>
          <w:tcPr>
            <w:tcW w:w="3275" w:type="dxa"/>
            <w:tcBorders>
              <w:top w:val="single" w:sz="4" w:space="0" w:color="auto"/>
              <w:left w:val="nil"/>
              <w:bottom w:val="single" w:sz="4" w:space="0" w:color="auto"/>
              <w:right w:val="single" w:sz="4" w:space="0" w:color="auto"/>
            </w:tcBorders>
            <w:shd w:val="clear" w:color="auto" w:fill="auto"/>
            <w:vAlign w:val="center"/>
          </w:tcPr>
          <w:p w:rsidR="00635DF0" w:rsidRPr="006209B8" w:rsidRDefault="00635DF0" w:rsidP="00444AFB">
            <w:pPr>
              <w:rPr>
                <w:sz w:val="20"/>
                <w:szCs w:val="20"/>
              </w:rPr>
            </w:pPr>
            <w:proofErr w:type="gramStart"/>
            <w:r w:rsidRPr="006209B8">
              <w:rPr>
                <w:sz w:val="20"/>
                <w:szCs w:val="20"/>
              </w:rPr>
              <w:t>DODP109 - Provoz</w:t>
            </w:r>
            <w:proofErr w:type="gramEnd"/>
            <w:r w:rsidRPr="006209B8">
              <w:rPr>
                <w:sz w:val="20"/>
                <w:szCs w:val="20"/>
              </w:rPr>
              <w:t xml:space="preserve"> pracovních strojů - Rozšíření rozsahu pojištění</w:t>
            </w:r>
          </w:p>
        </w:tc>
        <w:tc>
          <w:tcPr>
            <w:tcW w:w="1742" w:type="dxa"/>
            <w:tcBorders>
              <w:top w:val="single" w:sz="4" w:space="0" w:color="auto"/>
              <w:left w:val="nil"/>
              <w:bottom w:val="single" w:sz="4" w:space="0" w:color="auto"/>
              <w:right w:val="single" w:sz="4" w:space="0" w:color="auto"/>
            </w:tcBorders>
            <w:shd w:val="clear" w:color="auto" w:fill="auto"/>
            <w:noWrap/>
            <w:vAlign w:val="center"/>
          </w:tcPr>
          <w:p w:rsidR="00635DF0" w:rsidRPr="00187694" w:rsidRDefault="00635DF0" w:rsidP="00444AFB">
            <w:pPr>
              <w:jc w:val="center"/>
              <w:rPr>
                <w:sz w:val="20"/>
                <w:szCs w:val="20"/>
              </w:rPr>
            </w:pPr>
            <w:r>
              <w:rPr>
                <w:sz w:val="20"/>
                <w:szCs w:val="20"/>
              </w:rPr>
              <w:t>nesjednává se</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635DF0" w:rsidRPr="00187694" w:rsidRDefault="00635DF0" w:rsidP="00444AFB">
            <w:pPr>
              <w:jc w:val="center"/>
              <w:rPr>
                <w:sz w:val="20"/>
                <w:szCs w:val="20"/>
              </w:rPr>
            </w:pPr>
            <w:r w:rsidRPr="00187694">
              <w:rPr>
                <w:sz w:val="20"/>
                <w:szCs w:val="20"/>
              </w:rPr>
              <w:t>500</w:t>
            </w:r>
            <w:r>
              <w:rPr>
                <w:sz w:val="20"/>
                <w:szCs w:val="20"/>
              </w:rPr>
              <w:t> </w:t>
            </w:r>
            <w:r w:rsidRPr="00187694">
              <w:rPr>
                <w:sz w:val="20"/>
                <w:szCs w:val="20"/>
              </w:rPr>
              <w:t>000</w:t>
            </w:r>
            <w:r>
              <w:rPr>
                <w:sz w:val="20"/>
                <w:szCs w:val="20"/>
              </w:rPr>
              <w:t xml:space="preserve"> Kč</w:t>
            </w:r>
          </w:p>
        </w:tc>
        <w:tc>
          <w:tcPr>
            <w:tcW w:w="1436" w:type="dxa"/>
            <w:tcBorders>
              <w:top w:val="single" w:sz="4" w:space="0" w:color="auto"/>
              <w:left w:val="nil"/>
              <w:bottom w:val="single" w:sz="4" w:space="0" w:color="auto"/>
              <w:right w:val="single" w:sz="4" w:space="0" w:color="auto"/>
            </w:tcBorders>
            <w:shd w:val="clear" w:color="auto" w:fill="auto"/>
            <w:vAlign w:val="center"/>
          </w:tcPr>
          <w:p w:rsidR="00635DF0" w:rsidRPr="00187694" w:rsidRDefault="00635DF0" w:rsidP="00444AFB">
            <w:pPr>
              <w:rPr>
                <w:sz w:val="20"/>
                <w:szCs w:val="20"/>
              </w:rPr>
            </w:pPr>
            <w:r w:rsidRPr="00187694">
              <w:rPr>
                <w:sz w:val="20"/>
                <w:szCs w:val="20"/>
              </w:rPr>
              <w:t>1 000 Kč</w:t>
            </w:r>
          </w:p>
        </w:tc>
        <w:tc>
          <w:tcPr>
            <w:tcW w:w="1683" w:type="dxa"/>
            <w:tcBorders>
              <w:top w:val="single" w:sz="4" w:space="0" w:color="auto"/>
              <w:left w:val="nil"/>
              <w:bottom w:val="single" w:sz="4" w:space="0" w:color="auto"/>
              <w:right w:val="single" w:sz="4" w:space="0" w:color="auto"/>
            </w:tcBorders>
            <w:shd w:val="clear" w:color="auto" w:fill="auto"/>
            <w:vAlign w:val="center"/>
          </w:tcPr>
          <w:p w:rsidR="00635DF0" w:rsidRPr="00187694" w:rsidRDefault="00635DF0" w:rsidP="00444AFB">
            <w:pPr>
              <w:jc w:val="center"/>
              <w:rPr>
                <w:sz w:val="20"/>
                <w:szCs w:val="20"/>
              </w:rPr>
            </w:pPr>
            <w:r w:rsidRPr="00187694">
              <w:rPr>
                <w:sz w:val="20"/>
                <w:szCs w:val="20"/>
              </w:rPr>
              <w:t>Česká republika</w:t>
            </w:r>
          </w:p>
        </w:tc>
      </w:tr>
      <w:tr w:rsidR="00635DF0" w:rsidRPr="0080188D" w:rsidTr="00444AFB">
        <w:trPr>
          <w:trHeight w:val="355"/>
        </w:trPr>
        <w:tc>
          <w:tcPr>
            <w:tcW w:w="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5DF0" w:rsidRPr="002E7552" w:rsidRDefault="003A013C" w:rsidP="00444AFB">
            <w:pPr>
              <w:jc w:val="center"/>
              <w:rPr>
                <w:sz w:val="20"/>
                <w:szCs w:val="18"/>
              </w:rPr>
            </w:pPr>
            <w:r>
              <w:rPr>
                <w:sz w:val="20"/>
                <w:szCs w:val="18"/>
              </w:rPr>
              <w:t>6.</w:t>
            </w:r>
          </w:p>
        </w:tc>
        <w:tc>
          <w:tcPr>
            <w:tcW w:w="3275" w:type="dxa"/>
            <w:tcBorders>
              <w:top w:val="single" w:sz="4" w:space="0" w:color="auto"/>
              <w:left w:val="nil"/>
              <w:bottom w:val="single" w:sz="4" w:space="0" w:color="auto"/>
              <w:right w:val="single" w:sz="4" w:space="0" w:color="auto"/>
            </w:tcBorders>
            <w:shd w:val="clear" w:color="auto" w:fill="auto"/>
            <w:vAlign w:val="center"/>
          </w:tcPr>
          <w:p w:rsidR="00635DF0" w:rsidRPr="001E4828" w:rsidRDefault="00635DF0" w:rsidP="00444AFB">
            <w:pPr>
              <w:rPr>
                <w:sz w:val="20"/>
                <w:szCs w:val="20"/>
              </w:rPr>
            </w:pPr>
            <w:proofErr w:type="gramStart"/>
            <w:r w:rsidRPr="001E4828">
              <w:rPr>
                <w:sz w:val="20"/>
                <w:szCs w:val="20"/>
              </w:rPr>
              <w:t>DODP121 - Odpovědnost</w:t>
            </w:r>
            <w:proofErr w:type="gramEnd"/>
            <w:r w:rsidRPr="001E4828">
              <w:rPr>
                <w:sz w:val="20"/>
                <w:szCs w:val="20"/>
              </w:rPr>
              <w:t xml:space="preserve"> obchodní korporace za újmu členům svých orgánů v souvislosti s výkonem jejich funkce včetně motorových vozidel - Rozšíření rozsahu pojištění</w:t>
            </w:r>
          </w:p>
        </w:tc>
        <w:tc>
          <w:tcPr>
            <w:tcW w:w="1742" w:type="dxa"/>
            <w:tcBorders>
              <w:top w:val="single" w:sz="4" w:space="0" w:color="auto"/>
              <w:left w:val="nil"/>
              <w:bottom w:val="single" w:sz="4" w:space="0" w:color="auto"/>
              <w:right w:val="single" w:sz="4" w:space="0" w:color="auto"/>
            </w:tcBorders>
            <w:shd w:val="clear" w:color="auto" w:fill="auto"/>
            <w:noWrap/>
            <w:vAlign w:val="center"/>
          </w:tcPr>
          <w:p w:rsidR="00635DF0" w:rsidRPr="00187694" w:rsidRDefault="00635DF0" w:rsidP="00444AFB">
            <w:pPr>
              <w:jc w:val="center"/>
              <w:rPr>
                <w:sz w:val="20"/>
                <w:szCs w:val="20"/>
              </w:rPr>
            </w:pPr>
            <w:r>
              <w:rPr>
                <w:sz w:val="20"/>
                <w:szCs w:val="20"/>
              </w:rPr>
              <w:t>nesjednává se</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635DF0" w:rsidRPr="00187694" w:rsidRDefault="003A013C" w:rsidP="00444AFB">
            <w:pPr>
              <w:jc w:val="center"/>
              <w:rPr>
                <w:sz w:val="20"/>
                <w:szCs w:val="20"/>
              </w:rPr>
            </w:pPr>
            <w:r>
              <w:rPr>
                <w:sz w:val="20"/>
                <w:szCs w:val="20"/>
              </w:rPr>
              <w:t>1 0</w:t>
            </w:r>
            <w:r w:rsidR="00635DF0" w:rsidRPr="00187694">
              <w:rPr>
                <w:sz w:val="20"/>
                <w:szCs w:val="20"/>
              </w:rPr>
              <w:t>00</w:t>
            </w:r>
            <w:r w:rsidR="00635DF0">
              <w:rPr>
                <w:sz w:val="20"/>
                <w:szCs w:val="20"/>
              </w:rPr>
              <w:t> </w:t>
            </w:r>
            <w:r w:rsidR="00635DF0" w:rsidRPr="00187694">
              <w:rPr>
                <w:sz w:val="20"/>
                <w:szCs w:val="20"/>
              </w:rPr>
              <w:t>000</w:t>
            </w:r>
            <w:r w:rsidR="00635DF0">
              <w:rPr>
                <w:sz w:val="20"/>
                <w:szCs w:val="20"/>
              </w:rPr>
              <w:t xml:space="preserve"> Kč</w:t>
            </w:r>
          </w:p>
        </w:tc>
        <w:tc>
          <w:tcPr>
            <w:tcW w:w="1436" w:type="dxa"/>
            <w:tcBorders>
              <w:top w:val="single" w:sz="4" w:space="0" w:color="auto"/>
              <w:left w:val="nil"/>
              <w:bottom w:val="single" w:sz="4" w:space="0" w:color="auto"/>
              <w:right w:val="single" w:sz="4" w:space="0" w:color="auto"/>
            </w:tcBorders>
            <w:shd w:val="clear" w:color="auto" w:fill="auto"/>
            <w:vAlign w:val="center"/>
          </w:tcPr>
          <w:p w:rsidR="00635DF0" w:rsidRPr="00187694" w:rsidRDefault="00635DF0" w:rsidP="00444AFB">
            <w:pPr>
              <w:rPr>
                <w:sz w:val="20"/>
                <w:szCs w:val="20"/>
              </w:rPr>
            </w:pPr>
            <w:r w:rsidRPr="00187694">
              <w:rPr>
                <w:sz w:val="20"/>
                <w:szCs w:val="20"/>
              </w:rPr>
              <w:t>1 000 Kč</w:t>
            </w:r>
          </w:p>
        </w:tc>
        <w:tc>
          <w:tcPr>
            <w:tcW w:w="1683" w:type="dxa"/>
            <w:tcBorders>
              <w:top w:val="single" w:sz="4" w:space="0" w:color="auto"/>
              <w:left w:val="nil"/>
              <w:bottom w:val="single" w:sz="4" w:space="0" w:color="auto"/>
              <w:right w:val="single" w:sz="4" w:space="0" w:color="auto"/>
            </w:tcBorders>
            <w:shd w:val="clear" w:color="auto" w:fill="auto"/>
            <w:vAlign w:val="center"/>
          </w:tcPr>
          <w:p w:rsidR="00635DF0" w:rsidRPr="00187694" w:rsidRDefault="00635DF0" w:rsidP="00444AFB">
            <w:pPr>
              <w:jc w:val="center"/>
              <w:rPr>
                <w:sz w:val="20"/>
                <w:szCs w:val="20"/>
              </w:rPr>
            </w:pPr>
            <w:r w:rsidRPr="00187694">
              <w:rPr>
                <w:sz w:val="20"/>
                <w:szCs w:val="20"/>
              </w:rPr>
              <w:t>Česká republika</w:t>
            </w:r>
          </w:p>
        </w:tc>
      </w:tr>
      <w:tr w:rsidR="0076155F" w:rsidRPr="0080188D" w:rsidTr="00444AFB">
        <w:trPr>
          <w:trHeight w:val="355"/>
        </w:trPr>
        <w:tc>
          <w:tcPr>
            <w:tcW w:w="10354" w:type="dxa"/>
            <w:gridSpan w:val="6"/>
            <w:tcBorders>
              <w:top w:val="single" w:sz="4" w:space="0" w:color="auto"/>
              <w:left w:val="single" w:sz="4" w:space="0" w:color="auto"/>
              <w:bottom w:val="single" w:sz="4" w:space="0" w:color="auto"/>
              <w:right w:val="single" w:sz="4" w:space="0" w:color="auto"/>
            </w:tcBorders>
            <w:shd w:val="clear" w:color="auto" w:fill="auto"/>
            <w:noWrap/>
          </w:tcPr>
          <w:p w:rsidR="0076155F" w:rsidRDefault="0076155F" w:rsidP="00295FC7">
            <w:pPr>
              <w:pStyle w:val="Styl10bZarovnatdobloku"/>
            </w:pPr>
            <w:r w:rsidRPr="001E4828">
              <w:t>Poznámky:</w:t>
            </w:r>
          </w:p>
          <w:p w:rsidR="0076155F" w:rsidRPr="00AE4B29" w:rsidRDefault="0076155F" w:rsidP="00295FC7">
            <w:pPr>
              <w:keepNext/>
              <w:jc w:val="both"/>
              <w:rPr>
                <w:sz w:val="20"/>
                <w:szCs w:val="20"/>
              </w:rPr>
            </w:pPr>
            <w:r w:rsidRPr="00AE4B29">
              <w:rPr>
                <w:sz w:val="20"/>
                <w:szCs w:val="20"/>
              </w:rPr>
              <w:t>V případě újmy způsobené vadou výrobku se za příčinu vzniku újmy považuje to, že konkrétní výrobek, který způsobil újmu, byl pojištěným úplatně nebo bezúplatně předán za účelem distribuce nebo používání nebo k němu bylo pojištěným převedeno vlastnické právo.</w:t>
            </w:r>
          </w:p>
          <w:p w:rsidR="0076155F" w:rsidRPr="00AE4B29" w:rsidRDefault="0076155F" w:rsidP="003A013C">
            <w:pPr>
              <w:keepNext/>
              <w:spacing w:before="120"/>
              <w:jc w:val="both"/>
              <w:rPr>
                <w:b/>
                <w:color w:val="FF00FF"/>
                <w:sz w:val="20"/>
                <w:szCs w:val="20"/>
              </w:rPr>
            </w:pPr>
            <w:r w:rsidRPr="00AE4B29">
              <w:rPr>
                <w:sz w:val="20"/>
                <w:szCs w:val="20"/>
              </w:rPr>
              <w:t>Pojistitel poskytne pojistné plnění za podmínek a v rozsahu pojištění účinných v okamžiku, kdy nastala příčina vzniku újmy; tím nejsou dotčena ujednání uvedená v čl. 5 ZPP P-600/14.</w:t>
            </w:r>
          </w:p>
          <w:p w:rsidR="0076155F" w:rsidRPr="00AE4B29" w:rsidRDefault="0076155F" w:rsidP="003A013C">
            <w:pPr>
              <w:spacing w:before="120"/>
              <w:jc w:val="both"/>
              <w:rPr>
                <w:sz w:val="20"/>
                <w:szCs w:val="20"/>
              </w:rPr>
            </w:pPr>
            <w:r w:rsidRPr="00AE4B29">
              <w:rPr>
                <w:sz w:val="20"/>
                <w:szCs w:val="20"/>
              </w:rPr>
              <w:t xml:space="preserve">Odchylně od čl. 8 odst. 1) věty druhé ZPP P-600/14 poskytne pojistitel na úhradu všech takových pojistných událostí, </w:t>
            </w:r>
            <w:r>
              <w:rPr>
                <w:sz w:val="20"/>
                <w:szCs w:val="20"/>
              </w:rPr>
              <w:t>jejichž</w:t>
            </w:r>
            <w:r w:rsidRPr="00AE4B29">
              <w:rPr>
                <w:sz w:val="20"/>
                <w:szCs w:val="20"/>
              </w:rPr>
              <w:t xml:space="preserve"> příčiny vzniku újem nastaly během jednoho pojistného roku, pojistné plnění v souhrnu maximálně do výše limitu pojistného plnění účinného v tom pojistném roce, kdy nastaly příčiny vzniku újem všech těchto pojistných událostí.</w:t>
            </w:r>
          </w:p>
          <w:p w:rsidR="0076155F" w:rsidRPr="001E4828" w:rsidRDefault="0076155F" w:rsidP="003A013C">
            <w:pPr>
              <w:spacing w:before="120"/>
              <w:jc w:val="both"/>
              <w:rPr>
                <w:sz w:val="20"/>
                <w:szCs w:val="20"/>
              </w:rPr>
            </w:pPr>
            <w:r w:rsidRPr="00AE4B29">
              <w:rPr>
                <w:sz w:val="20"/>
                <w:szCs w:val="20"/>
              </w:rPr>
              <w:t xml:space="preserve">Odchylně od čl. 8 odst. 2) věty třetí ZPP P-600/14 poskytne pojistitel na úhradu všech takových pojistných událostí nastalých ze specifického rozsahu pojištění, </w:t>
            </w:r>
            <w:r>
              <w:rPr>
                <w:sz w:val="20"/>
                <w:szCs w:val="20"/>
              </w:rPr>
              <w:t>jejichž</w:t>
            </w:r>
            <w:r w:rsidRPr="00AE4B29">
              <w:rPr>
                <w:sz w:val="20"/>
                <w:szCs w:val="20"/>
              </w:rPr>
              <w:t xml:space="preserve"> příčiny vzniku újem nastaly během jednoho pojistného roku, pojistné plnění v souhrnu maximálně do výše příslušného </w:t>
            </w:r>
            <w:proofErr w:type="spellStart"/>
            <w:r w:rsidRPr="00AE4B29">
              <w:rPr>
                <w:sz w:val="20"/>
                <w:szCs w:val="20"/>
              </w:rPr>
              <w:t>sublimitu</w:t>
            </w:r>
            <w:proofErr w:type="spellEnd"/>
            <w:r w:rsidRPr="00AE4B29">
              <w:rPr>
                <w:sz w:val="20"/>
                <w:szCs w:val="20"/>
              </w:rPr>
              <w:t xml:space="preserve"> účinného v tom pojistném roce, kdy nastaly příčiny vzniku újem všech těchto pojistných událostí.</w:t>
            </w:r>
          </w:p>
        </w:tc>
      </w:tr>
    </w:tbl>
    <w:p w:rsidR="00635DF0" w:rsidRDefault="00635DF0" w:rsidP="00635DF0">
      <w:pPr>
        <w:keepNext/>
        <w:rPr>
          <w:b/>
          <w:sz w:val="20"/>
          <w:szCs w:val="20"/>
        </w:rPr>
      </w:pPr>
    </w:p>
    <w:p w:rsidR="00635DF0" w:rsidRPr="006368D9" w:rsidRDefault="00635DF0" w:rsidP="00635DF0">
      <w:pPr>
        <w:keepNext/>
        <w:tabs>
          <w:tab w:val="left" w:pos="284"/>
        </w:tabs>
        <w:jc w:val="both"/>
        <w:rPr>
          <w:rFonts w:cs="Arial"/>
          <w:bCs/>
          <w:sz w:val="18"/>
        </w:rPr>
      </w:pPr>
      <w:r w:rsidRPr="006368D9">
        <w:rPr>
          <w:b/>
          <w:sz w:val="20"/>
          <w:szCs w:val="20"/>
          <w:vertAlign w:val="superscript"/>
        </w:rPr>
        <w:t>1)</w:t>
      </w:r>
      <w:r w:rsidRPr="006368D9">
        <w:rPr>
          <w:sz w:val="20"/>
          <w:szCs w:val="20"/>
        </w:rPr>
        <w:tab/>
      </w:r>
      <w:r w:rsidRPr="006368D9">
        <w:rPr>
          <w:sz w:val="18"/>
          <w:szCs w:val="18"/>
        </w:rPr>
        <w:t xml:space="preserve">nová </w:t>
      </w:r>
      <w:r w:rsidRPr="006368D9">
        <w:rPr>
          <w:rFonts w:cs="Arial"/>
          <w:bCs/>
          <w:sz w:val="18"/>
          <w:szCs w:val="18"/>
        </w:rPr>
        <w:t>cena</w:t>
      </w:r>
      <w:r w:rsidRPr="006368D9">
        <w:rPr>
          <w:rFonts w:cs="Arial"/>
          <w:bCs/>
          <w:sz w:val="18"/>
        </w:rPr>
        <w:t xml:space="preserve"> je vyjádření pojistné hodnoty ve smyslu ustanovení čl. 21 odst. 2) písm. a) VPP P-100/14</w:t>
      </w:r>
    </w:p>
    <w:p w:rsidR="00635DF0" w:rsidRPr="006368D9" w:rsidRDefault="00635DF0" w:rsidP="00635DF0">
      <w:pPr>
        <w:keepNext/>
        <w:tabs>
          <w:tab w:val="left" w:pos="284"/>
        </w:tabs>
        <w:jc w:val="both"/>
        <w:rPr>
          <w:rFonts w:cs="Arial"/>
          <w:sz w:val="18"/>
        </w:rPr>
      </w:pPr>
      <w:r w:rsidRPr="006368D9">
        <w:rPr>
          <w:rFonts w:cs="Arial"/>
          <w:bCs/>
          <w:sz w:val="18"/>
        </w:rPr>
        <w:tab/>
        <w:t>časová cena</w:t>
      </w:r>
      <w:r w:rsidRPr="006368D9">
        <w:rPr>
          <w:rFonts w:cs="Arial"/>
          <w:sz w:val="18"/>
        </w:rPr>
        <w:t xml:space="preserve"> je vyjádření pojistné hodnoty věci ve smyslu ustanovení čl. 21 odst. 2) písm. b) VPP P-100/14</w:t>
      </w:r>
    </w:p>
    <w:p w:rsidR="00635DF0" w:rsidRPr="006368D9" w:rsidRDefault="00635DF0" w:rsidP="00635DF0">
      <w:pPr>
        <w:keepNext/>
        <w:tabs>
          <w:tab w:val="left" w:pos="284"/>
        </w:tabs>
        <w:jc w:val="both"/>
        <w:rPr>
          <w:rFonts w:cs="Arial"/>
          <w:sz w:val="18"/>
        </w:rPr>
      </w:pPr>
      <w:r w:rsidRPr="006368D9">
        <w:rPr>
          <w:rFonts w:cs="Arial"/>
          <w:sz w:val="18"/>
        </w:rPr>
        <w:tab/>
        <w:t>obvyklá cena je vyjádření pojistné hodnoty věci ve smyslu ustanovení čl. 21 odst. 2) písm. c) VPP P-100/14</w:t>
      </w:r>
    </w:p>
    <w:p w:rsidR="00635DF0" w:rsidRPr="006368D9" w:rsidRDefault="00635DF0" w:rsidP="00635DF0">
      <w:pPr>
        <w:tabs>
          <w:tab w:val="left" w:pos="284"/>
        </w:tabs>
        <w:jc w:val="both"/>
        <w:rPr>
          <w:rFonts w:cs="Arial"/>
          <w:sz w:val="18"/>
        </w:rPr>
      </w:pPr>
      <w:r w:rsidRPr="006368D9">
        <w:rPr>
          <w:rFonts w:cs="Arial"/>
          <w:sz w:val="18"/>
        </w:rPr>
        <w:tab/>
        <w:t>jiná cena je vyjádření pojistné hodnoty věci ve smyslu čl. V. Zvláštní ujednání této pojistné smlouvy</w:t>
      </w:r>
    </w:p>
    <w:p w:rsidR="00635DF0" w:rsidRPr="006368D9" w:rsidRDefault="00635DF0" w:rsidP="00635DF0">
      <w:pPr>
        <w:tabs>
          <w:tab w:val="left" w:pos="284"/>
        </w:tabs>
        <w:jc w:val="both"/>
        <w:rPr>
          <w:rFonts w:cs="Arial"/>
          <w:sz w:val="18"/>
        </w:rPr>
      </w:pPr>
      <w:r w:rsidRPr="006368D9">
        <w:rPr>
          <w:b/>
          <w:sz w:val="20"/>
          <w:szCs w:val="20"/>
          <w:vertAlign w:val="superscript"/>
        </w:rPr>
        <w:t>2)</w:t>
      </w:r>
      <w:r w:rsidRPr="006368D9">
        <w:rPr>
          <w:rFonts w:cs="Arial"/>
          <w:sz w:val="18"/>
        </w:rPr>
        <w:tab/>
      </w:r>
      <w:r w:rsidRPr="006368D9">
        <w:rPr>
          <w:rFonts w:cs="Arial"/>
          <w:bCs/>
          <w:sz w:val="18"/>
        </w:rPr>
        <w:t xml:space="preserve">první riziko ve smyslu ustanovení </w:t>
      </w:r>
      <w:r w:rsidRPr="006368D9">
        <w:rPr>
          <w:rFonts w:cs="Arial"/>
          <w:sz w:val="18"/>
        </w:rPr>
        <w:t>čl. 23 odst. 1) písm. a) VPP P-100/14</w:t>
      </w:r>
    </w:p>
    <w:p w:rsidR="00635DF0" w:rsidRPr="006368D9" w:rsidRDefault="00635DF0" w:rsidP="00635DF0">
      <w:pPr>
        <w:tabs>
          <w:tab w:val="left" w:pos="284"/>
        </w:tabs>
        <w:ind w:left="284" w:hanging="284"/>
        <w:jc w:val="both"/>
        <w:rPr>
          <w:rFonts w:cs="Arial"/>
          <w:bCs/>
          <w:i/>
          <w:sz w:val="18"/>
          <w:u w:val="single"/>
        </w:rPr>
      </w:pPr>
      <w:r w:rsidRPr="006368D9">
        <w:rPr>
          <w:b/>
          <w:sz w:val="20"/>
          <w:szCs w:val="20"/>
          <w:vertAlign w:val="superscript"/>
        </w:rPr>
        <w:t>3)</w:t>
      </w:r>
      <w:r w:rsidRPr="006368D9">
        <w:rPr>
          <w:rFonts w:cs="Arial"/>
          <w:sz w:val="18"/>
        </w:rPr>
        <w:tab/>
      </w:r>
      <w:r w:rsidRPr="006368D9">
        <w:rPr>
          <w:rFonts w:cs="Arial"/>
          <w:bCs/>
          <w:sz w:val="18"/>
        </w:rPr>
        <w:t xml:space="preserve">MRLP je horní hranicí pojistného plnění v souhrnu ze všech pojistných událostí vzniklých v jednom pojistném roce. Je-li pojištění sjednáno na dobu </w:t>
      </w:r>
      <w:proofErr w:type="gramStart"/>
      <w:r w:rsidRPr="006368D9">
        <w:rPr>
          <w:rFonts w:cs="Arial"/>
          <w:bCs/>
          <w:sz w:val="18"/>
        </w:rPr>
        <w:t>kratší</w:t>
      </w:r>
      <w:proofErr w:type="gramEnd"/>
      <w:r w:rsidRPr="006368D9">
        <w:rPr>
          <w:rFonts w:cs="Arial"/>
          <w:bCs/>
          <w:sz w:val="18"/>
        </w:rPr>
        <w:t xml:space="preserve"> než jeden pojistný rok je MRLP horní hranicí pojistného plnění v souhrnu ze všech pojistných událostí vzniklých za dobu trvání pojištění</w:t>
      </w:r>
      <w:r w:rsidRPr="006368D9">
        <w:rPr>
          <w:rFonts w:cs="Arial"/>
          <w:sz w:val="18"/>
        </w:rPr>
        <w:t xml:space="preserve">. </w:t>
      </w:r>
    </w:p>
    <w:p w:rsidR="00635DF0" w:rsidRPr="006368D9" w:rsidRDefault="00635DF0" w:rsidP="00635DF0">
      <w:pPr>
        <w:tabs>
          <w:tab w:val="left" w:pos="284"/>
        </w:tabs>
        <w:jc w:val="both"/>
        <w:rPr>
          <w:rFonts w:cs="Arial"/>
          <w:sz w:val="18"/>
        </w:rPr>
      </w:pPr>
      <w:r w:rsidRPr="006368D9">
        <w:rPr>
          <w:b/>
          <w:sz w:val="20"/>
          <w:szCs w:val="20"/>
          <w:vertAlign w:val="superscript"/>
        </w:rPr>
        <w:t>4)</w:t>
      </w:r>
      <w:r w:rsidRPr="006368D9">
        <w:rPr>
          <w:rFonts w:cs="Arial"/>
          <w:sz w:val="18"/>
        </w:rPr>
        <w:tab/>
        <w:t>zlomkové pojištění ve smyslu čl. 23 odst. 1) písm. b) VPP P-100/14</w:t>
      </w:r>
    </w:p>
    <w:p w:rsidR="00635DF0" w:rsidRPr="006368D9" w:rsidRDefault="00635DF0" w:rsidP="00635DF0">
      <w:pPr>
        <w:tabs>
          <w:tab w:val="left" w:pos="284"/>
        </w:tabs>
        <w:ind w:left="284" w:hanging="284"/>
        <w:jc w:val="both"/>
        <w:rPr>
          <w:rFonts w:cs="Arial"/>
          <w:sz w:val="18"/>
        </w:rPr>
      </w:pPr>
      <w:r w:rsidRPr="006368D9">
        <w:rPr>
          <w:b/>
          <w:sz w:val="20"/>
          <w:szCs w:val="20"/>
          <w:vertAlign w:val="superscript"/>
        </w:rPr>
        <w:t>5)</w:t>
      </w:r>
      <w:r w:rsidRPr="006368D9">
        <w:rPr>
          <w:rFonts w:cs="Arial"/>
          <w:sz w:val="18"/>
        </w:rPr>
        <w:tab/>
        <w:t>spoluúčast může být vyjádřena pevnou částkou, procentem, časovým úsekem nebo jejich kombinací ve smyslu čl.</w:t>
      </w:r>
      <w:r>
        <w:rPr>
          <w:rFonts w:cs="Arial"/>
          <w:sz w:val="18"/>
        </w:rPr>
        <w:t> </w:t>
      </w:r>
      <w:r w:rsidRPr="006368D9">
        <w:rPr>
          <w:rFonts w:cs="Arial"/>
          <w:sz w:val="18"/>
        </w:rPr>
        <w:t>11</w:t>
      </w:r>
      <w:r>
        <w:rPr>
          <w:rFonts w:cs="Arial"/>
          <w:sz w:val="18"/>
        </w:rPr>
        <w:t> </w:t>
      </w:r>
      <w:r w:rsidRPr="006368D9">
        <w:rPr>
          <w:rFonts w:cs="Arial"/>
          <w:sz w:val="18"/>
        </w:rPr>
        <w:t>odst. 4) VPP P-100/14</w:t>
      </w:r>
    </w:p>
    <w:p w:rsidR="00635DF0" w:rsidRPr="006368D9" w:rsidRDefault="00635DF0" w:rsidP="00635DF0">
      <w:pPr>
        <w:tabs>
          <w:tab w:val="left" w:pos="284"/>
        </w:tabs>
        <w:ind w:left="284" w:hanging="284"/>
        <w:jc w:val="both"/>
        <w:rPr>
          <w:rFonts w:cs="Arial"/>
          <w:sz w:val="18"/>
        </w:rPr>
      </w:pPr>
      <w:r w:rsidRPr="006368D9">
        <w:rPr>
          <w:b/>
          <w:sz w:val="20"/>
          <w:szCs w:val="20"/>
          <w:vertAlign w:val="superscript"/>
        </w:rPr>
        <w:t>6)</w:t>
      </w:r>
      <w:r w:rsidRPr="006368D9">
        <w:rPr>
          <w:rFonts w:cs="Arial"/>
          <w:sz w:val="18"/>
        </w:rPr>
        <w:tab/>
      </w:r>
      <w:r w:rsidRPr="006368D9">
        <w:rPr>
          <w:rFonts w:cs="Arial"/>
          <w:bCs/>
          <w:sz w:val="18"/>
        </w:rPr>
        <w:t>odchylně od čl. 8 odst. 1) věta druhá ZPP P-600/14 poskytne pojistitel na úhradu všech pojistných událostí nastalých během jednoho</w:t>
      </w:r>
      <w:r w:rsidRPr="006368D9">
        <w:rPr>
          <w:rFonts w:cs="Arial"/>
          <w:sz w:val="18"/>
        </w:rPr>
        <w:t xml:space="preserve"> pojistného roku pojistné plnění v souhrnu maximálně do výše limitu pojistného plnění</w:t>
      </w:r>
    </w:p>
    <w:p w:rsidR="00635DF0" w:rsidRDefault="00635DF0" w:rsidP="00635DF0">
      <w:pPr>
        <w:tabs>
          <w:tab w:val="left" w:pos="284"/>
        </w:tabs>
        <w:ind w:left="284" w:hanging="284"/>
        <w:jc w:val="both"/>
        <w:rPr>
          <w:rFonts w:cs="Arial"/>
          <w:sz w:val="18"/>
        </w:rPr>
      </w:pPr>
      <w:r w:rsidRPr="006368D9">
        <w:rPr>
          <w:b/>
          <w:sz w:val="20"/>
          <w:szCs w:val="20"/>
          <w:vertAlign w:val="superscript"/>
        </w:rPr>
        <w:t>7)</w:t>
      </w:r>
      <w:r w:rsidRPr="006368D9">
        <w:rPr>
          <w:rFonts w:cs="Arial"/>
          <w:sz w:val="18"/>
        </w:rPr>
        <w:tab/>
      </w:r>
      <w:r w:rsidRPr="006368D9">
        <w:rPr>
          <w:rFonts w:cs="Arial"/>
          <w:bCs/>
          <w:sz w:val="18"/>
        </w:rPr>
        <w:t>odchylně od čl. 8 odst. 2) věta třetí ZPP P-600/14 poskytne pojistitel na úhradu všech pojistných událostí nastalých během jednoho</w:t>
      </w:r>
      <w:r w:rsidRPr="006368D9">
        <w:rPr>
          <w:rFonts w:cs="Arial"/>
          <w:sz w:val="18"/>
        </w:rPr>
        <w:t xml:space="preserve"> pojistného roku pojistné plnění v souhrnu maximálně do výše </w:t>
      </w:r>
      <w:proofErr w:type="spellStart"/>
      <w:r w:rsidRPr="006368D9">
        <w:rPr>
          <w:rFonts w:cs="Arial"/>
          <w:sz w:val="18"/>
        </w:rPr>
        <w:t>sublimitu</w:t>
      </w:r>
      <w:proofErr w:type="spellEnd"/>
      <w:r w:rsidRPr="006368D9">
        <w:rPr>
          <w:rFonts w:cs="Arial"/>
          <w:sz w:val="18"/>
        </w:rPr>
        <w:t xml:space="preserve"> pojistného plnění</w:t>
      </w:r>
    </w:p>
    <w:p w:rsidR="00635DF0" w:rsidRPr="006368D9" w:rsidRDefault="00635DF0" w:rsidP="00635DF0">
      <w:pPr>
        <w:tabs>
          <w:tab w:val="left" w:pos="426"/>
        </w:tabs>
        <w:ind w:left="284" w:hanging="284"/>
        <w:jc w:val="both"/>
        <w:rPr>
          <w:rFonts w:cs="Arial"/>
          <w:i/>
          <w:sz w:val="18"/>
        </w:rPr>
      </w:pPr>
      <w:r w:rsidRPr="003A013C">
        <w:rPr>
          <w:b/>
          <w:sz w:val="20"/>
          <w:szCs w:val="20"/>
          <w:vertAlign w:val="superscript"/>
        </w:rPr>
        <w:t>8)</w:t>
      </w:r>
      <w:r w:rsidRPr="003A013C">
        <w:rPr>
          <w:rFonts w:cs="Arial"/>
          <w:bCs/>
          <w:sz w:val="18"/>
        </w:rPr>
        <w:tab/>
      </w:r>
      <w:r w:rsidR="0066365E" w:rsidRPr="003A013C">
        <w:rPr>
          <w:rFonts w:cs="Arial"/>
          <w:sz w:val="18"/>
        </w:rPr>
        <w:t xml:space="preserve">dobou ručení se rozumí doba ve smyslu čl. 11 odst. 5) ZPP P-400/14, resp. </w:t>
      </w:r>
      <w:r w:rsidR="0066365E" w:rsidRPr="003A013C">
        <w:rPr>
          <w:sz w:val="18"/>
          <w:szCs w:val="18"/>
        </w:rPr>
        <w:t>čl. 14 odst. 2) DPP P-330/16, resp. čl. 20 odst. 4) DPP P-340/16</w:t>
      </w:r>
    </w:p>
    <w:p w:rsidR="00635DF0" w:rsidRPr="006368D9" w:rsidRDefault="00635DF0" w:rsidP="00635DF0">
      <w:pPr>
        <w:pStyle w:val="Zkladntext32"/>
        <w:tabs>
          <w:tab w:val="clear" w:pos="-720"/>
          <w:tab w:val="left" w:pos="426"/>
        </w:tabs>
        <w:spacing w:line="240" w:lineRule="auto"/>
        <w:ind w:left="284" w:hanging="284"/>
        <w:jc w:val="both"/>
        <w:rPr>
          <w:rFonts w:ascii="Koop Office" w:hAnsi="Koop Office"/>
          <w:spacing w:val="-2"/>
          <w:sz w:val="18"/>
          <w:szCs w:val="18"/>
        </w:rPr>
      </w:pPr>
      <w:r w:rsidRPr="006368D9">
        <w:rPr>
          <w:rFonts w:ascii="Koop Office" w:hAnsi="Koop Office"/>
          <w:b/>
          <w:vertAlign w:val="superscript"/>
        </w:rPr>
        <w:lastRenderedPageBreak/>
        <w:t>9)</w:t>
      </w:r>
      <w:r w:rsidRPr="006368D9">
        <w:rPr>
          <w:rFonts w:ascii="Koop Office" w:hAnsi="Koop Office" w:cs="Arial"/>
          <w:sz w:val="18"/>
        </w:rPr>
        <w:tab/>
      </w:r>
      <w:r w:rsidRPr="006368D9">
        <w:rPr>
          <w:rFonts w:ascii="Koop Office" w:hAnsi="Koop Office" w:cs="Arial"/>
          <w:sz w:val="18"/>
          <w:szCs w:val="18"/>
        </w:rPr>
        <w:t xml:space="preserve">integrální časová franšíza </w:t>
      </w:r>
      <w:r w:rsidRPr="006368D9">
        <w:rPr>
          <w:rFonts w:ascii="Koop Office" w:hAnsi="Koop Office"/>
          <w:spacing w:val="-2"/>
          <w:sz w:val="18"/>
          <w:szCs w:val="18"/>
        </w:rPr>
        <w:t>je časový úsek specifikovaný několika pracovními dny. Právo na pojistné plnění vzniká jen tehdy, je-li přerušení provozu pojištěného delší než tento počet pracovních dní. Je-li však přerušení provozu pojištěného delší než tento počet pracovních dní, nemá integrální časová franšíza vliv na výši pojistného plnění.</w:t>
      </w:r>
    </w:p>
    <w:p w:rsidR="00635DF0" w:rsidRDefault="00635DF0" w:rsidP="00635DF0">
      <w:pPr>
        <w:pStyle w:val="Zkladntext32"/>
        <w:tabs>
          <w:tab w:val="clear" w:pos="-720"/>
          <w:tab w:val="left" w:pos="426"/>
        </w:tabs>
        <w:spacing w:line="240" w:lineRule="auto"/>
        <w:ind w:left="284" w:hanging="284"/>
        <w:jc w:val="both"/>
        <w:rPr>
          <w:rFonts w:ascii="Koop Office" w:hAnsi="Koop Office" w:cs="Arial"/>
          <w:sz w:val="18"/>
          <w:szCs w:val="18"/>
        </w:rPr>
      </w:pPr>
      <w:r w:rsidRPr="006368D9">
        <w:rPr>
          <w:rFonts w:ascii="Koop Office" w:hAnsi="Koop Office"/>
          <w:b/>
          <w:vertAlign w:val="superscript"/>
        </w:rPr>
        <w:t>10)</w:t>
      </w:r>
      <w:r w:rsidRPr="006368D9">
        <w:rPr>
          <w:rFonts w:ascii="Koop Office" w:hAnsi="Koop Office" w:cs="Arial"/>
          <w:sz w:val="18"/>
          <w:szCs w:val="18"/>
        </w:rPr>
        <w:tab/>
        <w:t>agregovaná pojistná částka se sjednává v případě pojištění souboru věcí, celková pojistná částka se sjednává v případě pojištění výčtu jednotlivých věcí a součtu jejich hodnot</w:t>
      </w:r>
      <w:r>
        <w:rPr>
          <w:rFonts w:ascii="Koop Office" w:hAnsi="Koop Office" w:cs="Arial"/>
          <w:sz w:val="18"/>
          <w:szCs w:val="18"/>
        </w:rPr>
        <w:t>.</w:t>
      </w:r>
    </w:p>
    <w:p w:rsidR="00785151" w:rsidRDefault="00785151" w:rsidP="00785151">
      <w:pPr>
        <w:tabs>
          <w:tab w:val="left" w:pos="284"/>
        </w:tabs>
        <w:ind w:left="284" w:hanging="284"/>
        <w:jc w:val="both"/>
        <w:rPr>
          <w:rFonts w:cs="Koop Office"/>
          <w:sz w:val="18"/>
          <w:szCs w:val="18"/>
        </w:rPr>
      </w:pPr>
      <w:r w:rsidRPr="009A2EA7">
        <w:rPr>
          <w:b/>
          <w:sz w:val="18"/>
          <w:szCs w:val="18"/>
          <w:vertAlign w:val="superscript"/>
        </w:rPr>
        <w:t>11)</w:t>
      </w:r>
      <w:r w:rsidRPr="009A2EA7">
        <w:rPr>
          <w:b/>
          <w:sz w:val="18"/>
          <w:szCs w:val="18"/>
          <w:vertAlign w:val="superscript"/>
        </w:rPr>
        <w:tab/>
      </w:r>
      <w:r w:rsidRPr="009A2EA7">
        <w:rPr>
          <w:rFonts w:cs="Arial"/>
          <w:sz w:val="18"/>
          <w:szCs w:val="18"/>
        </w:rPr>
        <w:t xml:space="preserve">MRLPPR je horní hranicí plnění pojistitele v souhrnu ze všech pojistných událostí, u nichž věcná škoda, která byla důvodem jejich vzniku, nastala během jednoho pojistného roku. Je-li </w:t>
      </w:r>
      <w:r w:rsidRPr="009A2EA7">
        <w:rPr>
          <w:rFonts w:cs="Arial"/>
          <w:bCs/>
          <w:sz w:val="18"/>
        </w:rPr>
        <w:t>pojištění přerušení provozu</w:t>
      </w:r>
      <w:r w:rsidRPr="009A2EA7">
        <w:rPr>
          <w:rFonts w:cs="Arial"/>
          <w:bCs/>
          <w:i/>
          <w:sz w:val="18"/>
        </w:rPr>
        <w:t xml:space="preserve"> </w:t>
      </w:r>
      <w:r w:rsidRPr="009A2EA7">
        <w:rPr>
          <w:rFonts w:cs="Arial"/>
          <w:bCs/>
          <w:sz w:val="18"/>
        </w:rPr>
        <w:t xml:space="preserve">sjednáno na dobu kratší než jeden pojistný rok, je MRLPPR horní hranicí plnění pojistitele v souhrnu ze všech pojistných událostí, u nichž věcná škoda, která byla důvodem jejich vzniku, nastala během doby trvání pojištění. </w:t>
      </w:r>
      <w:r w:rsidRPr="009A2EA7">
        <w:rPr>
          <w:rFonts w:cs="Koop Office"/>
          <w:sz w:val="18"/>
          <w:szCs w:val="18"/>
        </w:rPr>
        <w:t>Není-li sjednán limit plnění pojistitele pro jednu pojistnou událost, považuje se sjednaný MRLPPR i za limit plnění pojistitele pro jednu pojistnou událost.</w:t>
      </w:r>
    </w:p>
    <w:p w:rsidR="00785151" w:rsidRPr="00550578" w:rsidRDefault="00785151" w:rsidP="00785151">
      <w:pPr>
        <w:tabs>
          <w:tab w:val="left" w:pos="284"/>
        </w:tabs>
        <w:ind w:left="284" w:hanging="284"/>
        <w:rPr>
          <w:sz w:val="18"/>
          <w:szCs w:val="18"/>
        </w:rPr>
      </w:pPr>
      <w:r w:rsidRPr="006902BD">
        <w:rPr>
          <w:b/>
          <w:sz w:val="18"/>
          <w:szCs w:val="18"/>
          <w:vertAlign w:val="superscript"/>
        </w:rPr>
        <w:t>12)</w:t>
      </w:r>
      <w:r w:rsidRPr="006902BD">
        <w:rPr>
          <w:b/>
          <w:sz w:val="18"/>
          <w:szCs w:val="18"/>
          <w:vertAlign w:val="superscript"/>
        </w:rPr>
        <w:tab/>
      </w:r>
      <w:r w:rsidR="006902BD" w:rsidRPr="006902BD">
        <w:rPr>
          <w:sz w:val="18"/>
          <w:szCs w:val="18"/>
        </w:rPr>
        <w:t>MRLPPR v rámci pojistné částky stanovené ve smyslu ustanovení čl. 23 odst. 1) písm. c) VPP P-100/14 a sjednané pro ušlý zisk a stálé náklady pojištěného v příslušné tabulce pojištění pro případ přerušení nebo omezení provozu.</w:t>
      </w:r>
    </w:p>
    <w:p w:rsidR="00C725C2" w:rsidRDefault="00C725C2" w:rsidP="00D7357B">
      <w:pPr>
        <w:ind w:left="284" w:hanging="284"/>
        <w:rPr>
          <w:i/>
          <w:color w:val="00B050"/>
          <w:sz w:val="20"/>
          <w:szCs w:val="20"/>
        </w:rPr>
      </w:pPr>
    </w:p>
    <w:p w:rsidR="00C725C2" w:rsidRPr="00216634" w:rsidRDefault="00C725C2" w:rsidP="002E6FFB">
      <w:pPr>
        <w:keepNext/>
        <w:numPr>
          <w:ilvl w:val="0"/>
          <w:numId w:val="9"/>
        </w:numPr>
        <w:rPr>
          <w:rFonts w:cs="Arial"/>
          <w:b/>
          <w:sz w:val="20"/>
          <w:szCs w:val="22"/>
        </w:rPr>
      </w:pPr>
      <w:bookmarkStart w:id="1" w:name="_Toc367839357"/>
      <w:r w:rsidRPr="00216634">
        <w:rPr>
          <w:rFonts w:cs="Arial"/>
          <w:b/>
          <w:sz w:val="20"/>
          <w:szCs w:val="22"/>
        </w:rPr>
        <w:t xml:space="preserve">Pojistné plnění </w:t>
      </w:r>
    </w:p>
    <w:p w:rsidR="002B17AF" w:rsidRPr="00544B7D" w:rsidRDefault="002B17AF" w:rsidP="002B17AF">
      <w:pPr>
        <w:numPr>
          <w:ilvl w:val="0"/>
          <w:numId w:val="10"/>
        </w:numPr>
        <w:tabs>
          <w:tab w:val="left" w:pos="-1418"/>
        </w:tabs>
        <w:spacing w:before="120"/>
        <w:jc w:val="both"/>
        <w:rPr>
          <w:rFonts w:cs="Arial"/>
          <w:b/>
          <w:bCs/>
          <w:sz w:val="20"/>
        </w:rPr>
      </w:pPr>
      <w:r w:rsidRPr="00544B7D">
        <w:rPr>
          <w:rFonts w:cs="Arial"/>
          <w:sz w:val="20"/>
        </w:rPr>
        <w:t xml:space="preserve">Pojistné plnění ze všech pojištění sjednaných touto pojistnou smlouvou, v souhrnu za všechny pojistné události způsobené povodní nebo záplavou, nastalé v průběhu jednoho pojistného roku </w:t>
      </w:r>
      <w:r w:rsidRPr="00544B7D">
        <w:rPr>
          <w:sz w:val="20"/>
          <w:szCs w:val="20"/>
        </w:rPr>
        <w:t xml:space="preserve">(resp. je-li pojištění sjednáno na dobu kratší než jeden pojistný rok, v průběhu trvání pojištění), </w:t>
      </w:r>
      <w:r w:rsidRPr="00544B7D">
        <w:rPr>
          <w:rFonts w:cs="Arial"/>
          <w:sz w:val="20"/>
        </w:rPr>
        <w:t xml:space="preserve">je omezeno maximálním ročním limitem pojistného plnění ve výši </w:t>
      </w:r>
      <w:r w:rsidR="001805B3">
        <w:rPr>
          <w:rFonts w:cs="Arial"/>
          <w:sz w:val="20"/>
        </w:rPr>
        <w:t>2</w:t>
      </w:r>
      <w:r w:rsidRPr="00544B7D">
        <w:rPr>
          <w:rFonts w:cs="Arial"/>
          <w:sz w:val="20"/>
        </w:rPr>
        <w:t>0.000.000 Kč; tím nejsou dotčena jiná ujednání, z nichž vyplývá povinnost pojistitele poskytnout pojistné plnění v nižší nebo stejné výši.</w:t>
      </w:r>
    </w:p>
    <w:p w:rsidR="002B17AF" w:rsidRPr="006368D9" w:rsidRDefault="002B17AF" w:rsidP="002B17AF">
      <w:pPr>
        <w:numPr>
          <w:ilvl w:val="0"/>
          <w:numId w:val="10"/>
        </w:numPr>
        <w:tabs>
          <w:tab w:val="left" w:pos="-1418"/>
        </w:tabs>
        <w:spacing w:before="120"/>
        <w:jc w:val="both"/>
        <w:rPr>
          <w:rFonts w:cs="Arial"/>
          <w:sz w:val="20"/>
        </w:rPr>
      </w:pPr>
      <w:r w:rsidRPr="006368D9">
        <w:rPr>
          <w:rFonts w:cs="Arial"/>
          <w:sz w:val="20"/>
        </w:rPr>
        <w:t xml:space="preserve">Pojistné plnění ze všech pojištění sjednaných touto pojistnou smlouvou, </w:t>
      </w:r>
      <w:r w:rsidRPr="000E7A1F">
        <w:rPr>
          <w:rFonts w:cs="Arial"/>
          <w:sz w:val="20"/>
        </w:rPr>
        <w:t>v souhrnu za</w:t>
      </w:r>
      <w:r w:rsidRPr="006368D9">
        <w:rPr>
          <w:rFonts w:cs="Arial"/>
          <w:sz w:val="20"/>
        </w:rPr>
        <w:t xml:space="preserve"> všechny pojistné události způsobené vichřicí nebo krupobitím, nastalé v průběhu jednoho pojistného roku </w:t>
      </w:r>
      <w:r w:rsidRPr="006368D9">
        <w:rPr>
          <w:sz w:val="20"/>
          <w:szCs w:val="20"/>
        </w:rPr>
        <w:t>(resp. je-li pojištění sjednáno na dobu kratší než jeden pojistný rok, v průběhu trvání pojištění)</w:t>
      </w:r>
      <w:r w:rsidRPr="006368D9">
        <w:rPr>
          <w:rFonts w:cs="Arial"/>
          <w:sz w:val="20"/>
        </w:rPr>
        <w:t xml:space="preserve">, je omezeno maximálním ročním limitem pojistného plnění ve výši </w:t>
      </w:r>
      <w:r w:rsidR="001805B3">
        <w:rPr>
          <w:rFonts w:cs="Arial"/>
          <w:sz w:val="20"/>
        </w:rPr>
        <w:t>5</w:t>
      </w:r>
      <w:r>
        <w:rPr>
          <w:rFonts w:cs="Arial"/>
          <w:sz w:val="20"/>
        </w:rPr>
        <w:t xml:space="preserve">0.000.000 </w:t>
      </w:r>
      <w:r w:rsidRPr="006368D9">
        <w:rPr>
          <w:rFonts w:cs="Arial"/>
          <w:sz w:val="20"/>
        </w:rPr>
        <w:t>Kč; tím nejsou dotčena jiná ujednání, z nichž vyplývá povinnost pojistitele poskytnout pojistné plnění v nižší nebo stejné výši.</w:t>
      </w:r>
    </w:p>
    <w:p w:rsidR="002B17AF" w:rsidRDefault="002B17AF" w:rsidP="002B17AF">
      <w:pPr>
        <w:numPr>
          <w:ilvl w:val="0"/>
          <w:numId w:val="10"/>
        </w:numPr>
        <w:tabs>
          <w:tab w:val="left" w:pos="-720"/>
        </w:tabs>
        <w:spacing w:before="120"/>
        <w:jc w:val="both"/>
        <w:rPr>
          <w:rFonts w:cs="Arial"/>
          <w:sz w:val="20"/>
        </w:rPr>
      </w:pPr>
      <w:r w:rsidRPr="006368D9">
        <w:rPr>
          <w:rFonts w:cs="Arial"/>
          <w:sz w:val="20"/>
        </w:rPr>
        <w:t xml:space="preserve">Pojistné plnění ze všech pojištění sjednaných touto pojistnou smlouvou, </w:t>
      </w:r>
      <w:r w:rsidRPr="000E7A1F">
        <w:rPr>
          <w:rFonts w:cs="Arial"/>
          <w:sz w:val="20"/>
        </w:rPr>
        <w:t>v souhrnu</w:t>
      </w:r>
      <w:r w:rsidRPr="006368D9">
        <w:rPr>
          <w:rFonts w:cs="Arial"/>
          <w:sz w:val="20"/>
        </w:rPr>
        <w:t xml:space="preserve"> za všechny pojistné události způsobené sesouváním půdy, zřícením skal nebo zemin, sesouváním nebo zřícením lavin, zemětřesením, tíhou sněhu nebo námrazy nastalé v průběhu jednoho pojistného roku </w:t>
      </w:r>
      <w:r w:rsidRPr="006368D9">
        <w:rPr>
          <w:sz w:val="20"/>
          <w:szCs w:val="20"/>
        </w:rPr>
        <w:t>(resp. je-li pojištění sjednáno na</w:t>
      </w:r>
      <w:r>
        <w:rPr>
          <w:sz w:val="20"/>
          <w:szCs w:val="20"/>
        </w:rPr>
        <w:t> </w:t>
      </w:r>
      <w:r w:rsidRPr="006368D9">
        <w:rPr>
          <w:sz w:val="20"/>
          <w:szCs w:val="20"/>
        </w:rPr>
        <w:t>dobu kratší než jeden pojistný rok, v průběhu trvání pojištění)</w:t>
      </w:r>
      <w:r w:rsidRPr="006368D9">
        <w:rPr>
          <w:rFonts w:cs="Arial"/>
          <w:sz w:val="20"/>
        </w:rPr>
        <w:t xml:space="preserve">, je omezeno maximálním ročním limitem pojistného plnění ve výši </w:t>
      </w:r>
      <w:r>
        <w:rPr>
          <w:rFonts w:cs="Arial"/>
          <w:sz w:val="20"/>
        </w:rPr>
        <w:t xml:space="preserve">30.000.000 </w:t>
      </w:r>
      <w:r w:rsidRPr="006368D9">
        <w:rPr>
          <w:rFonts w:cs="Arial"/>
          <w:sz w:val="20"/>
        </w:rPr>
        <w:t>Kč; tím nejsou dotčena jiná ujednání, z nichž vyplývá povinnost pojistitele poskytnout pojistné plnění v nižší nebo stejné výši.</w:t>
      </w:r>
    </w:p>
    <w:p w:rsidR="002B17AF" w:rsidRPr="00C47F13" w:rsidRDefault="002B17AF" w:rsidP="002B17AF">
      <w:pPr>
        <w:numPr>
          <w:ilvl w:val="0"/>
          <w:numId w:val="10"/>
        </w:numPr>
        <w:tabs>
          <w:tab w:val="left" w:pos="-720"/>
        </w:tabs>
        <w:spacing w:before="120"/>
        <w:jc w:val="both"/>
        <w:rPr>
          <w:rFonts w:cs="Arial"/>
          <w:sz w:val="20"/>
        </w:rPr>
      </w:pPr>
      <w:r w:rsidRPr="009A053C">
        <w:rPr>
          <w:sz w:val="20"/>
          <w:szCs w:val="20"/>
        </w:rPr>
        <w:t xml:space="preserve">Pojistné plnění z pojištění sjednaného doložkou DZ113, </w:t>
      </w:r>
      <w:r w:rsidRPr="009A053C">
        <w:rPr>
          <w:rFonts w:cs="Arial"/>
          <w:sz w:val="20"/>
          <w:szCs w:val="20"/>
        </w:rPr>
        <w:t>v souhrnu</w:t>
      </w:r>
      <w:r w:rsidRPr="009A053C">
        <w:rPr>
          <w:sz w:val="20"/>
          <w:szCs w:val="20"/>
        </w:rPr>
        <w:t xml:space="preserve"> za všechny pojistné</w:t>
      </w:r>
      <w:r w:rsidRPr="009A053C">
        <w:rPr>
          <w:sz w:val="18"/>
          <w:szCs w:val="20"/>
        </w:rPr>
        <w:t xml:space="preserve"> </w:t>
      </w:r>
      <w:r w:rsidRPr="006368D9">
        <w:rPr>
          <w:sz w:val="20"/>
          <w:szCs w:val="20"/>
        </w:rPr>
        <w:t xml:space="preserve">události nastalé v průběhu </w:t>
      </w:r>
      <w:r w:rsidRPr="006368D9">
        <w:rPr>
          <w:rFonts w:cs="Arial"/>
          <w:sz w:val="20"/>
        </w:rPr>
        <w:t xml:space="preserve">jednoho pojistného roku </w:t>
      </w:r>
      <w:r w:rsidRPr="006368D9">
        <w:rPr>
          <w:sz w:val="20"/>
          <w:szCs w:val="20"/>
        </w:rPr>
        <w:t>(resp. je-li pojištění sjednáno na dobu kratší než jeden pojistný rok, v průběhu trvání pojištění)</w:t>
      </w:r>
      <w:r w:rsidRPr="006368D9">
        <w:rPr>
          <w:rFonts w:cs="Arial"/>
          <w:sz w:val="20"/>
        </w:rPr>
        <w:t xml:space="preserve">, je omezeno maximálním ročním limitem pojistného plnění ve výši </w:t>
      </w:r>
      <w:r>
        <w:rPr>
          <w:rFonts w:cs="Arial"/>
          <w:sz w:val="20"/>
        </w:rPr>
        <w:t xml:space="preserve">100.000 </w:t>
      </w:r>
      <w:r w:rsidRPr="006368D9">
        <w:rPr>
          <w:rFonts w:cs="Arial"/>
          <w:sz w:val="20"/>
        </w:rPr>
        <w:t>Kč. Od</w:t>
      </w:r>
      <w:r>
        <w:rPr>
          <w:rFonts w:cs="Arial"/>
          <w:sz w:val="20"/>
        </w:rPr>
        <w:t> </w:t>
      </w:r>
      <w:r w:rsidRPr="006368D9">
        <w:rPr>
          <w:rFonts w:cs="Arial"/>
          <w:sz w:val="20"/>
        </w:rPr>
        <w:t xml:space="preserve">celkové výše pojistného plnění za každou pojistnou událost z pojištění dle doložky DZ113 se odečítá spoluúčast ve výši </w:t>
      </w:r>
      <w:proofErr w:type="gramStart"/>
      <w:r w:rsidRPr="006368D9">
        <w:rPr>
          <w:rFonts w:cs="Arial"/>
          <w:sz w:val="20"/>
        </w:rPr>
        <w:t>10%</w:t>
      </w:r>
      <w:proofErr w:type="gramEnd"/>
      <w:r>
        <w:rPr>
          <w:rFonts w:cs="Arial"/>
          <w:sz w:val="20"/>
        </w:rPr>
        <w:t>,</w:t>
      </w:r>
      <w:r w:rsidRPr="006368D9">
        <w:rPr>
          <w:rFonts w:cs="Arial"/>
          <w:sz w:val="20"/>
        </w:rPr>
        <w:t xml:space="preserve"> min</w:t>
      </w:r>
      <w:r>
        <w:rPr>
          <w:rFonts w:cs="Arial"/>
          <w:sz w:val="20"/>
        </w:rPr>
        <w:t>:</w:t>
      </w:r>
      <w:r w:rsidRPr="006368D9">
        <w:rPr>
          <w:rFonts w:cs="Arial"/>
          <w:sz w:val="20"/>
        </w:rPr>
        <w:t xml:space="preserve"> však 2</w:t>
      </w:r>
      <w:r>
        <w:rPr>
          <w:rFonts w:cs="Arial"/>
          <w:sz w:val="20"/>
        </w:rPr>
        <w:t>.</w:t>
      </w:r>
      <w:r w:rsidRPr="006368D9">
        <w:rPr>
          <w:rFonts w:cs="Arial"/>
          <w:sz w:val="20"/>
        </w:rPr>
        <w:t>000 Kč.</w:t>
      </w:r>
    </w:p>
    <w:p w:rsidR="005D45A7" w:rsidRPr="001805B3" w:rsidRDefault="005D45A7" w:rsidP="005D45A7">
      <w:pPr>
        <w:numPr>
          <w:ilvl w:val="0"/>
          <w:numId w:val="10"/>
        </w:numPr>
        <w:tabs>
          <w:tab w:val="left" w:pos="-720"/>
        </w:tabs>
        <w:spacing w:before="120"/>
        <w:jc w:val="both"/>
        <w:rPr>
          <w:sz w:val="20"/>
        </w:rPr>
      </w:pPr>
      <w:r w:rsidRPr="001805B3">
        <w:rPr>
          <w:sz w:val="20"/>
        </w:rPr>
        <w:t>Pojistné plnění z pojištění sjednaného doložkou DZ114, v souhrnu za všechny pojistné události nastalé v průběhu jednoho pojistného roku (resp. je-li pojištění sjednáno na dobu kratší než jeden pojistný rok, v průběhu trvání pojištění), je omezeno maximálním ročním limitem pojistného plnění ve výši 100.000 Kč. Od celkové výše pojistného plnění za každou pojistnou událost z tohoto pojištění se odečítá spoluúčast ve výši 5.000 Kč.</w:t>
      </w:r>
    </w:p>
    <w:p w:rsidR="00B870FB" w:rsidRPr="002B1A26" w:rsidRDefault="00B870FB" w:rsidP="00B870FB">
      <w:pPr>
        <w:numPr>
          <w:ilvl w:val="0"/>
          <w:numId w:val="10"/>
        </w:numPr>
        <w:tabs>
          <w:tab w:val="left" w:pos="-720"/>
        </w:tabs>
        <w:spacing w:before="120"/>
        <w:jc w:val="both"/>
        <w:rPr>
          <w:rFonts w:cs="Arial"/>
          <w:sz w:val="18"/>
          <w:szCs w:val="20"/>
        </w:rPr>
      </w:pPr>
      <w:r w:rsidRPr="002B1A26">
        <w:rPr>
          <w:sz w:val="20"/>
        </w:rPr>
        <w:t xml:space="preserve">Pojistné plnění z pojištění sjednaného doložkou DODC102 a za škody působené úmyslným poškozením vnějšího obvodového pláště pojištěné budovy malbami, nástřiky nebo polepením,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Pr>
          <w:sz w:val="20"/>
        </w:rPr>
        <w:t>100.000</w:t>
      </w:r>
      <w:r w:rsidRPr="002B1A26">
        <w:rPr>
          <w:sz w:val="20"/>
        </w:rPr>
        <w:t xml:space="preserve"> Kč. Od celkové výše pojistného plnění za každou pojistnou událost z tohoto pojištění se odečítá spoluúčast ve výši </w:t>
      </w:r>
      <w:proofErr w:type="gramStart"/>
      <w:r>
        <w:rPr>
          <w:rFonts w:cs="AllianzSansLight"/>
          <w:sz w:val="20"/>
          <w:szCs w:val="20"/>
        </w:rPr>
        <w:t>10%</w:t>
      </w:r>
      <w:proofErr w:type="gramEnd"/>
      <w:r>
        <w:rPr>
          <w:rFonts w:cs="AllianzSansLight"/>
          <w:sz w:val="20"/>
          <w:szCs w:val="20"/>
        </w:rPr>
        <w:t xml:space="preserve">, min: však 1.000 </w:t>
      </w:r>
      <w:r w:rsidRPr="006368D9">
        <w:rPr>
          <w:rFonts w:cs="AllianzSansLight"/>
          <w:sz w:val="20"/>
          <w:szCs w:val="20"/>
        </w:rPr>
        <w:t>Kč</w:t>
      </w:r>
      <w:r>
        <w:rPr>
          <w:rFonts w:cs="AllianzSansLight"/>
          <w:sz w:val="20"/>
          <w:szCs w:val="20"/>
        </w:rPr>
        <w:t>.</w:t>
      </w:r>
      <w:r w:rsidRPr="002B1A26" w:rsidDel="00DE5CB9">
        <w:rPr>
          <w:sz w:val="20"/>
        </w:rPr>
        <w:t xml:space="preserve"> </w:t>
      </w:r>
    </w:p>
    <w:p w:rsidR="00C725C2" w:rsidRPr="006368D9" w:rsidRDefault="00C725C2" w:rsidP="003A3ADC">
      <w:pPr>
        <w:keepNext/>
        <w:tabs>
          <w:tab w:val="left" w:pos="-720"/>
        </w:tabs>
        <w:spacing w:before="360"/>
        <w:jc w:val="center"/>
        <w:rPr>
          <w:rFonts w:cs="Arial"/>
          <w:b/>
          <w:sz w:val="24"/>
        </w:rPr>
      </w:pPr>
      <w:r w:rsidRPr="006368D9">
        <w:rPr>
          <w:rFonts w:cs="Arial"/>
          <w:b/>
          <w:sz w:val="24"/>
        </w:rPr>
        <w:t>Článek III.</w:t>
      </w:r>
    </w:p>
    <w:p w:rsidR="00C725C2" w:rsidRDefault="00C725C2" w:rsidP="00AB2CAD">
      <w:pPr>
        <w:keepNext/>
        <w:tabs>
          <w:tab w:val="left" w:pos="-720"/>
        </w:tabs>
        <w:jc w:val="center"/>
        <w:rPr>
          <w:rFonts w:cs="Arial"/>
          <w:b/>
          <w:sz w:val="24"/>
        </w:rPr>
      </w:pPr>
      <w:r w:rsidRPr="006368D9">
        <w:rPr>
          <w:rFonts w:cs="Arial"/>
          <w:b/>
          <w:sz w:val="24"/>
        </w:rPr>
        <w:t>Výše a způsob placení pojistného</w:t>
      </w:r>
    </w:p>
    <w:p w:rsidR="00C725C2" w:rsidRPr="00B06267" w:rsidRDefault="00C725C2" w:rsidP="00651D72">
      <w:pPr>
        <w:keepNext/>
        <w:numPr>
          <w:ilvl w:val="0"/>
          <w:numId w:val="17"/>
        </w:numPr>
        <w:tabs>
          <w:tab w:val="clear" w:pos="390"/>
          <w:tab w:val="num" w:pos="550"/>
        </w:tabs>
        <w:spacing w:before="120"/>
        <w:ind w:left="391" w:hanging="391"/>
        <w:rPr>
          <w:b/>
          <w:sz w:val="20"/>
          <w:szCs w:val="20"/>
        </w:rPr>
      </w:pPr>
      <w:r w:rsidRPr="00B06267">
        <w:rPr>
          <w:b/>
          <w:sz w:val="20"/>
          <w:szCs w:val="20"/>
        </w:rPr>
        <w:t>Pojistné za jeden pojistný rok činí:</w:t>
      </w:r>
    </w:p>
    <w:p w:rsidR="00C725C2" w:rsidRPr="00B06267" w:rsidRDefault="00C725C2" w:rsidP="00391DB6">
      <w:pPr>
        <w:keepNext/>
        <w:numPr>
          <w:ilvl w:val="0"/>
          <w:numId w:val="11"/>
        </w:numPr>
        <w:tabs>
          <w:tab w:val="clear" w:pos="425"/>
          <w:tab w:val="left" w:pos="-720"/>
        </w:tabs>
        <w:ind w:left="567" w:hanging="567"/>
        <w:jc w:val="both"/>
        <w:rPr>
          <w:rFonts w:cs="Arial"/>
          <w:b/>
          <w:sz w:val="20"/>
          <w:szCs w:val="20"/>
        </w:rPr>
      </w:pPr>
      <w:r w:rsidRPr="00B06267">
        <w:rPr>
          <w:rFonts w:cs="Arial"/>
          <w:b/>
          <w:sz w:val="20"/>
          <w:szCs w:val="20"/>
        </w:rPr>
        <w:t>Živelní pojištění</w:t>
      </w:r>
    </w:p>
    <w:p w:rsidR="00C725C2" w:rsidRDefault="00C725C2" w:rsidP="00264FB0">
      <w:pPr>
        <w:numPr>
          <w:ilvl w:val="12"/>
          <w:numId w:val="0"/>
        </w:numPr>
        <w:tabs>
          <w:tab w:val="right" w:leader="dot" w:pos="9638"/>
        </w:tabs>
        <w:ind w:left="567"/>
        <w:jc w:val="both"/>
        <w:rPr>
          <w:rFonts w:cs="Arial"/>
          <w:sz w:val="20"/>
        </w:rPr>
      </w:pPr>
      <w:r w:rsidRPr="006368D9">
        <w:rPr>
          <w:rFonts w:cs="Arial"/>
          <w:sz w:val="20"/>
        </w:rPr>
        <w:t xml:space="preserve">Pojistné </w:t>
      </w:r>
      <w:r w:rsidRPr="006368D9">
        <w:rPr>
          <w:rFonts w:cs="Arial"/>
          <w:sz w:val="20"/>
        </w:rPr>
        <w:tab/>
        <w:t xml:space="preserve"> </w:t>
      </w:r>
      <w:r w:rsidR="00AB220A">
        <w:rPr>
          <w:rFonts w:cs="Arial"/>
          <w:sz w:val="20"/>
        </w:rPr>
        <w:t>236 031</w:t>
      </w:r>
      <w:r w:rsidRPr="006368D9">
        <w:rPr>
          <w:rFonts w:cs="Arial"/>
          <w:sz w:val="20"/>
        </w:rPr>
        <w:t>,- Kč</w:t>
      </w:r>
    </w:p>
    <w:p w:rsidR="00040339" w:rsidRPr="006368D9" w:rsidRDefault="00040339" w:rsidP="00040339">
      <w:pPr>
        <w:keepNext/>
        <w:numPr>
          <w:ilvl w:val="0"/>
          <w:numId w:val="11"/>
        </w:numPr>
        <w:tabs>
          <w:tab w:val="clear" w:pos="425"/>
          <w:tab w:val="left" w:pos="-1418"/>
        </w:tabs>
        <w:ind w:left="567" w:hanging="567"/>
        <w:jc w:val="both"/>
        <w:rPr>
          <w:rFonts w:cs="Arial"/>
          <w:b/>
          <w:sz w:val="20"/>
        </w:rPr>
      </w:pPr>
      <w:r w:rsidRPr="006368D9">
        <w:rPr>
          <w:rFonts w:cs="Arial"/>
          <w:b/>
          <w:sz w:val="20"/>
        </w:rPr>
        <w:t xml:space="preserve">Pojištění </w:t>
      </w:r>
      <w:r w:rsidR="00AB220A" w:rsidRPr="006368D9">
        <w:rPr>
          <w:rFonts w:cs="Arial"/>
          <w:b/>
          <w:sz w:val="20"/>
        </w:rPr>
        <w:t>pro případ odcizení</w:t>
      </w:r>
    </w:p>
    <w:p w:rsidR="00040339" w:rsidRPr="006368D9" w:rsidRDefault="00040339" w:rsidP="00040339">
      <w:pPr>
        <w:numPr>
          <w:ilvl w:val="12"/>
          <w:numId w:val="0"/>
        </w:numPr>
        <w:tabs>
          <w:tab w:val="right" w:leader="dot" w:pos="9638"/>
        </w:tabs>
        <w:ind w:left="425" w:firstLine="142"/>
        <w:jc w:val="both"/>
        <w:rPr>
          <w:rFonts w:cs="Arial"/>
          <w:sz w:val="20"/>
        </w:rPr>
      </w:pPr>
      <w:r w:rsidRPr="006368D9">
        <w:rPr>
          <w:rFonts w:cs="Arial"/>
          <w:sz w:val="20"/>
        </w:rPr>
        <w:t xml:space="preserve">Pojistné </w:t>
      </w:r>
      <w:r w:rsidRPr="006368D9">
        <w:rPr>
          <w:rFonts w:cs="Arial"/>
          <w:sz w:val="20"/>
        </w:rPr>
        <w:tab/>
        <w:t xml:space="preserve"> </w:t>
      </w:r>
      <w:r w:rsidR="00AB220A">
        <w:rPr>
          <w:rFonts w:cs="Arial"/>
          <w:sz w:val="20"/>
        </w:rPr>
        <w:t>4 690</w:t>
      </w:r>
      <w:r w:rsidRPr="006368D9">
        <w:rPr>
          <w:rFonts w:cs="Arial"/>
          <w:sz w:val="20"/>
        </w:rPr>
        <w:t>,- Kč</w:t>
      </w:r>
    </w:p>
    <w:p w:rsidR="002F5DF0" w:rsidRPr="006368D9" w:rsidRDefault="002F5DF0" w:rsidP="002F5DF0">
      <w:pPr>
        <w:keepNext/>
        <w:numPr>
          <w:ilvl w:val="0"/>
          <w:numId w:val="11"/>
        </w:numPr>
        <w:tabs>
          <w:tab w:val="clear" w:pos="425"/>
          <w:tab w:val="left" w:pos="-1560"/>
        </w:tabs>
        <w:ind w:left="567" w:hanging="567"/>
        <w:jc w:val="both"/>
        <w:rPr>
          <w:rFonts w:cs="Arial"/>
          <w:b/>
          <w:sz w:val="20"/>
        </w:rPr>
      </w:pPr>
      <w:r w:rsidRPr="006368D9">
        <w:rPr>
          <w:rFonts w:cs="Arial"/>
          <w:b/>
          <w:sz w:val="20"/>
        </w:rPr>
        <w:t xml:space="preserve">Pojištění pro případ </w:t>
      </w:r>
      <w:proofErr w:type="gramStart"/>
      <w:r w:rsidRPr="006368D9">
        <w:rPr>
          <w:rFonts w:cs="Arial"/>
          <w:b/>
          <w:sz w:val="20"/>
        </w:rPr>
        <w:t xml:space="preserve">odcizení </w:t>
      </w:r>
      <w:r w:rsidR="00AB220A">
        <w:rPr>
          <w:rFonts w:cs="Arial"/>
          <w:b/>
          <w:sz w:val="20"/>
        </w:rPr>
        <w:t xml:space="preserve">- </w:t>
      </w:r>
      <w:r w:rsidR="00AB220A" w:rsidRPr="006368D9">
        <w:rPr>
          <w:b/>
          <w:sz w:val="20"/>
          <w:szCs w:val="20"/>
        </w:rPr>
        <w:t>loupež</w:t>
      </w:r>
      <w:proofErr w:type="gramEnd"/>
      <w:r w:rsidR="00AB220A" w:rsidRPr="006368D9">
        <w:rPr>
          <w:b/>
          <w:sz w:val="20"/>
          <w:szCs w:val="20"/>
        </w:rPr>
        <w:t xml:space="preserve"> přepravovaných peněz nebo cenin</w:t>
      </w:r>
    </w:p>
    <w:p w:rsidR="002F5DF0" w:rsidRPr="006368D9" w:rsidRDefault="002F5DF0" w:rsidP="002F5DF0">
      <w:pPr>
        <w:numPr>
          <w:ilvl w:val="12"/>
          <w:numId w:val="0"/>
        </w:numPr>
        <w:tabs>
          <w:tab w:val="right" w:leader="dot" w:pos="9638"/>
        </w:tabs>
        <w:ind w:left="567"/>
        <w:jc w:val="both"/>
        <w:rPr>
          <w:rFonts w:cs="Arial"/>
          <w:sz w:val="20"/>
        </w:rPr>
      </w:pPr>
      <w:r w:rsidRPr="006368D9">
        <w:rPr>
          <w:rFonts w:cs="Arial"/>
          <w:sz w:val="20"/>
        </w:rPr>
        <w:t xml:space="preserve">Pojistné </w:t>
      </w:r>
      <w:r w:rsidRPr="006368D9">
        <w:rPr>
          <w:rFonts w:cs="Arial"/>
          <w:sz w:val="20"/>
        </w:rPr>
        <w:tab/>
        <w:t xml:space="preserve"> </w:t>
      </w:r>
      <w:r w:rsidR="00AB220A">
        <w:rPr>
          <w:rFonts w:cs="Arial"/>
          <w:sz w:val="20"/>
        </w:rPr>
        <w:t>1</w:t>
      </w:r>
      <w:r w:rsidR="002B72F9">
        <w:rPr>
          <w:rFonts w:cs="Arial"/>
          <w:sz w:val="20"/>
        </w:rPr>
        <w:t xml:space="preserve"> </w:t>
      </w:r>
      <w:r w:rsidR="00040339">
        <w:rPr>
          <w:rFonts w:cs="Arial"/>
          <w:sz w:val="20"/>
        </w:rPr>
        <w:t>0</w:t>
      </w:r>
      <w:r w:rsidR="002B72F9">
        <w:rPr>
          <w:rFonts w:cs="Arial"/>
          <w:sz w:val="20"/>
        </w:rPr>
        <w:t>00</w:t>
      </w:r>
      <w:r w:rsidRPr="006368D9">
        <w:rPr>
          <w:rFonts w:cs="Arial"/>
          <w:sz w:val="20"/>
        </w:rPr>
        <w:t>,- Kč</w:t>
      </w:r>
    </w:p>
    <w:p w:rsidR="002F5DF0" w:rsidRPr="006368D9" w:rsidRDefault="002F5DF0" w:rsidP="002F5DF0">
      <w:pPr>
        <w:keepNext/>
        <w:numPr>
          <w:ilvl w:val="0"/>
          <w:numId w:val="11"/>
        </w:numPr>
        <w:tabs>
          <w:tab w:val="clear" w:pos="425"/>
          <w:tab w:val="left" w:pos="-1560"/>
        </w:tabs>
        <w:ind w:left="567" w:hanging="567"/>
        <w:jc w:val="both"/>
        <w:rPr>
          <w:rFonts w:cs="Arial"/>
          <w:b/>
          <w:sz w:val="20"/>
        </w:rPr>
      </w:pPr>
      <w:r w:rsidRPr="006368D9">
        <w:rPr>
          <w:rFonts w:cs="Arial"/>
          <w:b/>
          <w:sz w:val="20"/>
        </w:rPr>
        <w:t>Pojištění pro případ vandalismu</w:t>
      </w:r>
    </w:p>
    <w:p w:rsidR="002F5DF0" w:rsidRDefault="002F5DF0" w:rsidP="002F5DF0">
      <w:pPr>
        <w:numPr>
          <w:ilvl w:val="12"/>
          <w:numId w:val="0"/>
        </w:numPr>
        <w:tabs>
          <w:tab w:val="right" w:leader="dot" w:pos="9638"/>
        </w:tabs>
        <w:ind w:left="567"/>
        <w:jc w:val="both"/>
        <w:rPr>
          <w:rFonts w:cs="Arial"/>
          <w:sz w:val="20"/>
        </w:rPr>
      </w:pPr>
      <w:r w:rsidRPr="006368D9">
        <w:rPr>
          <w:rFonts w:cs="Arial"/>
          <w:sz w:val="20"/>
        </w:rPr>
        <w:t xml:space="preserve">Pojistné </w:t>
      </w:r>
      <w:proofErr w:type="gramStart"/>
      <w:r w:rsidRPr="006368D9">
        <w:rPr>
          <w:rFonts w:cs="Arial"/>
          <w:sz w:val="20"/>
        </w:rPr>
        <w:tab/>
        <w:t xml:space="preserve"> </w:t>
      </w:r>
      <w:r>
        <w:rPr>
          <w:rFonts w:cs="Arial"/>
          <w:sz w:val="20"/>
        </w:rPr>
        <w:t xml:space="preserve"> </w:t>
      </w:r>
      <w:r w:rsidR="00040339">
        <w:rPr>
          <w:rFonts w:cs="Arial"/>
          <w:sz w:val="20"/>
        </w:rPr>
        <w:t>6</w:t>
      </w:r>
      <w:proofErr w:type="gramEnd"/>
      <w:r w:rsidR="00AB220A">
        <w:rPr>
          <w:rFonts w:cs="Arial"/>
          <w:sz w:val="20"/>
        </w:rPr>
        <w:t xml:space="preserve"> 0</w:t>
      </w:r>
      <w:r w:rsidR="00040339">
        <w:rPr>
          <w:rFonts w:cs="Arial"/>
          <w:sz w:val="20"/>
        </w:rPr>
        <w:t>0</w:t>
      </w:r>
      <w:r>
        <w:rPr>
          <w:rFonts w:cs="Arial"/>
          <w:sz w:val="20"/>
        </w:rPr>
        <w:t>0</w:t>
      </w:r>
      <w:r w:rsidRPr="006368D9">
        <w:rPr>
          <w:rFonts w:cs="Arial"/>
          <w:sz w:val="20"/>
        </w:rPr>
        <w:t>,- Kč</w:t>
      </w:r>
    </w:p>
    <w:p w:rsidR="00AB220A" w:rsidRPr="006368D9" w:rsidRDefault="00AB220A" w:rsidP="00AB220A">
      <w:pPr>
        <w:keepNext/>
        <w:numPr>
          <w:ilvl w:val="0"/>
          <w:numId w:val="11"/>
        </w:numPr>
        <w:tabs>
          <w:tab w:val="clear" w:pos="425"/>
          <w:tab w:val="left" w:pos="-1560"/>
        </w:tabs>
        <w:ind w:left="567" w:hanging="567"/>
        <w:jc w:val="both"/>
        <w:rPr>
          <w:rFonts w:cs="Arial"/>
          <w:b/>
          <w:sz w:val="20"/>
        </w:rPr>
      </w:pPr>
      <w:r w:rsidRPr="006368D9">
        <w:rPr>
          <w:rFonts w:cs="Arial"/>
          <w:b/>
          <w:sz w:val="20"/>
        </w:rPr>
        <w:t xml:space="preserve">Pojištění </w:t>
      </w:r>
      <w:r>
        <w:rPr>
          <w:rFonts w:cs="Arial"/>
          <w:b/>
          <w:sz w:val="20"/>
        </w:rPr>
        <w:t>skla</w:t>
      </w:r>
    </w:p>
    <w:p w:rsidR="00AB220A" w:rsidRDefault="00AB220A" w:rsidP="00AB220A">
      <w:pPr>
        <w:numPr>
          <w:ilvl w:val="12"/>
          <w:numId w:val="0"/>
        </w:numPr>
        <w:tabs>
          <w:tab w:val="right" w:leader="dot" w:pos="9638"/>
        </w:tabs>
        <w:ind w:left="567"/>
        <w:jc w:val="both"/>
        <w:rPr>
          <w:rFonts w:cs="Arial"/>
          <w:sz w:val="20"/>
        </w:rPr>
      </w:pPr>
      <w:r w:rsidRPr="006368D9">
        <w:rPr>
          <w:rFonts w:cs="Arial"/>
          <w:sz w:val="20"/>
        </w:rPr>
        <w:t xml:space="preserve">Pojistné </w:t>
      </w:r>
      <w:proofErr w:type="gramStart"/>
      <w:r w:rsidRPr="006368D9">
        <w:rPr>
          <w:rFonts w:cs="Arial"/>
          <w:sz w:val="20"/>
        </w:rPr>
        <w:tab/>
        <w:t xml:space="preserve"> </w:t>
      </w:r>
      <w:r>
        <w:rPr>
          <w:rFonts w:cs="Arial"/>
          <w:sz w:val="20"/>
        </w:rPr>
        <w:t xml:space="preserve"> 17</w:t>
      </w:r>
      <w:proofErr w:type="gramEnd"/>
      <w:r>
        <w:rPr>
          <w:rFonts w:cs="Arial"/>
          <w:sz w:val="20"/>
        </w:rPr>
        <w:t xml:space="preserve"> 000</w:t>
      </w:r>
      <w:r w:rsidRPr="006368D9">
        <w:rPr>
          <w:rFonts w:cs="Arial"/>
          <w:sz w:val="20"/>
        </w:rPr>
        <w:t>,- Kč</w:t>
      </w:r>
    </w:p>
    <w:p w:rsidR="00AB220A" w:rsidRDefault="00AB220A" w:rsidP="002F5DF0">
      <w:pPr>
        <w:numPr>
          <w:ilvl w:val="12"/>
          <w:numId w:val="0"/>
        </w:numPr>
        <w:tabs>
          <w:tab w:val="right" w:leader="dot" w:pos="9638"/>
        </w:tabs>
        <w:ind w:left="567"/>
        <w:jc w:val="both"/>
        <w:rPr>
          <w:rFonts w:cs="Arial"/>
          <w:sz w:val="20"/>
        </w:rPr>
      </w:pPr>
    </w:p>
    <w:p w:rsidR="009648E3" w:rsidRPr="006368D9" w:rsidRDefault="009648E3" w:rsidP="009648E3">
      <w:pPr>
        <w:numPr>
          <w:ilvl w:val="0"/>
          <w:numId w:val="11"/>
        </w:numPr>
        <w:tabs>
          <w:tab w:val="clear" w:pos="425"/>
        </w:tabs>
        <w:ind w:left="567" w:hanging="567"/>
        <w:jc w:val="both"/>
        <w:rPr>
          <w:rFonts w:cs="Arial"/>
          <w:b/>
          <w:sz w:val="20"/>
        </w:rPr>
      </w:pPr>
      <w:r w:rsidRPr="006368D9">
        <w:rPr>
          <w:rFonts w:cs="Arial"/>
          <w:b/>
          <w:sz w:val="20"/>
        </w:rPr>
        <w:lastRenderedPageBreak/>
        <w:t>Pojištění odpovědnosti za újmu</w:t>
      </w:r>
    </w:p>
    <w:p w:rsidR="009648E3" w:rsidRPr="006368D9" w:rsidRDefault="009648E3" w:rsidP="009648E3">
      <w:pPr>
        <w:numPr>
          <w:ilvl w:val="12"/>
          <w:numId w:val="0"/>
        </w:numPr>
        <w:tabs>
          <w:tab w:val="right" w:leader="dot" w:pos="9638"/>
        </w:tabs>
        <w:ind w:left="425" w:firstLine="142"/>
        <w:jc w:val="both"/>
        <w:rPr>
          <w:rFonts w:cs="Arial"/>
          <w:sz w:val="20"/>
        </w:rPr>
      </w:pPr>
      <w:r w:rsidRPr="006368D9">
        <w:rPr>
          <w:rFonts w:cs="Arial"/>
          <w:sz w:val="20"/>
        </w:rPr>
        <w:t xml:space="preserve">Pojistné </w:t>
      </w:r>
      <w:r w:rsidRPr="006368D9">
        <w:rPr>
          <w:rFonts w:cs="Arial"/>
          <w:sz w:val="20"/>
        </w:rPr>
        <w:tab/>
      </w:r>
      <w:r w:rsidR="00AB220A">
        <w:rPr>
          <w:rFonts w:cs="Arial"/>
          <w:sz w:val="20"/>
        </w:rPr>
        <w:t xml:space="preserve"> 35 900</w:t>
      </w:r>
      <w:r w:rsidRPr="006368D9">
        <w:rPr>
          <w:rFonts w:cs="Arial"/>
          <w:sz w:val="20"/>
        </w:rPr>
        <w:t>,- Kč</w:t>
      </w:r>
    </w:p>
    <w:p w:rsidR="00C725C2" w:rsidRPr="006368D9" w:rsidRDefault="00C725C2" w:rsidP="00A65C48">
      <w:pPr>
        <w:keepNext/>
        <w:tabs>
          <w:tab w:val="right" w:leader="dot" w:pos="9639"/>
        </w:tabs>
        <w:spacing w:before="120"/>
        <w:ind w:left="284" w:right="-709" w:hanging="284"/>
        <w:jc w:val="both"/>
        <w:rPr>
          <w:rFonts w:cs="Arial"/>
          <w:sz w:val="20"/>
        </w:rPr>
      </w:pPr>
      <w:r w:rsidRPr="006368D9">
        <w:rPr>
          <w:rFonts w:cs="Arial"/>
          <w:b/>
          <w:sz w:val="20"/>
        </w:rPr>
        <w:t>Souhrn</w:t>
      </w:r>
      <w:r w:rsidRPr="006368D9">
        <w:rPr>
          <w:rFonts w:cs="Arial"/>
          <w:sz w:val="20"/>
        </w:rPr>
        <w:t xml:space="preserve"> </w:t>
      </w:r>
      <w:r w:rsidRPr="006368D9">
        <w:rPr>
          <w:rFonts w:cs="Arial"/>
          <w:b/>
          <w:sz w:val="20"/>
        </w:rPr>
        <w:t xml:space="preserve">pojistného za sjednaná pojištění za jeden pojistný rok činí </w:t>
      </w:r>
      <w:r w:rsidRPr="006368D9">
        <w:rPr>
          <w:rFonts w:cs="Arial"/>
          <w:b/>
          <w:sz w:val="20"/>
        </w:rPr>
        <w:tab/>
      </w:r>
      <w:r w:rsidR="0006158A">
        <w:rPr>
          <w:rFonts w:cs="Arial"/>
          <w:b/>
          <w:sz w:val="20"/>
        </w:rPr>
        <w:t xml:space="preserve"> </w:t>
      </w:r>
      <w:r w:rsidR="00AB220A">
        <w:rPr>
          <w:rFonts w:cs="Arial"/>
          <w:b/>
          <w:sz w:val="20"/>
        </w:rPr>
        <w:t>300 621</w:t>
      </w:r>
      <w:r w:rsidRPr="006368D9">
        <w:rPr>
          <w:rFonts w:cs="Arial"/>
          <w:b/>
          <w:sz w:val="20"/>
        </w:rPr>
        <w:t>,- Kč</w:t>
      </w:r>
    </w:p>
    <w:p w:rsidR="00C725C2" w:rsidRDefault="00C725C2" w:rsidP="000E04AE">
      <w:pPr>
        <w:keepNext/>
        <w:tabs>
          <w:tab w:val="right" w:leader="dot" w:pos="9781"/>
        </w:tabs>
        <w:spacing w:before="120"/>
        <w:jc w:val="both"/>
        <w:rPr>
          <w:rFonts w:cs="Arial"/>
          <w:sz w:val="20"/>
        </w:rPr>
      </w:pPr>
      <w:r w:rsidRPr="006368D9">
        <w:rPr>
          <w:rFonts w:cs="Arial"/>
          <w:sz w:val="20"/>
        </w:rPr>
        <w:t>Sleva z</w:t>
      </w:r>
      <w:r>
        <w:rPr>
          <w:rFonts w:cs="Arial"/>
          <w:sz w:val="20"/>
        </w:rPr>
        <w:t xml:space="preserve">a dobu trvání pojištění činí </w:t>
      </w:r>
      <w:r w:rsidR="00BB4B25">
        <w:rPr>
          <w:rFonts w:cs="Arial"/>
          <w:sz w:val="20"/>
        </w:rPr>
        <w:t>15</w:t>
      </w:r>
      <w:r>
        <w:rPr>
          <w:rFonts w:cs="Arial"/>
          <w:sz w:val="20"/>
        </w:rPr>
        <w:t>%</w:t>
      </w:r>
    </w:p>
    <w:p w:rsidR="00C725C2" w:rsidRPr="006368D9" w:rsidRDefault="00C725C2" w:rsidP="00AB2CAD">
      <w:pPr>
        <w:keepNext/>
        <w:tabs>
          <w:tab w:val="right" w:leader="dot" w:pos="9781"/>
        </w:tabs>
        <w:jc w:val="both"/>
        <w:rPr>
          <w:rFonts w:cs="Arial"/>
          <w:sz w:val="20"/>
        </w:rPr>
      </w:pPr>
      <w:r>
        <w:rPr>
          <w:rFonts w:cs="Arial"/>
          <w:sz w:val="20"/>
        </w:rPr>
        <w:t xml:space="preserve">Obchodní sleva činí </w:t>
      </w:r>
      <w:r w:rsidR="00AB220A">
        <w:rPr>
          <w:rFonts w:cs="Arial"/>
          <w:sz w:val="20"/>
        </w:rPr>
        <w:t>20</w:t>
      </w:r>
      <w:r>
        <w:rPr>
          <w:rFonts w:cs="Arial"/>
          <w:sz w:val="20"/>
        </w:rPr>
        <w:t>%</w:t>
      </w:r>
    </w:p>
    <w:p w:rsidR="00C725C2" w:rsidRDefault="00C725C2" w:rsidP="00A65C48">
      <w:pPr>
        <w:tabs>
          <w:tab w:val="right" w:leader="dot" w:pos="9639"/>
        </w:tabs>
        <w:spacing w:before="120"/>
        <w:jc w:val="both"/>
        <w:rPr>
          <w:rFonts w:cs="Arial"/>
          <w:sz w:val="20"/>
        </w:rPr>
      </w:pPr>
      <w:r w:rsidRPr="006368D9">
        <w:rPr>
          <w:rFonts w:cs="Arial"/>
          <w:b/>
          <w:sz w:val="20"/>
        </w:rPr>
        <w:t>Celkové pojistné za sjednaná pojištění po slevách za jeden pojistný rok činí</w:t>
      </w:r>
      <w:r w:rsidR="00040339">
        <w:rPr>
          <w:rFonts w:cs="Arial"/>
          <w:b/>
          <w:sz w:val="20"/>
        </w:rPr>
        <w:t xml:space="preserve"> </w:t>
      </w:r>
      <w:r w:rsidRPr="006368D9">
        <w:rPr>
          <w:rFonts w:cs="Arial"/>
          <w:b/>
          <w:sz w:val="20"/>
        </w:rPr>
        <w:tab/>
      </w:r>
      <w:r w:rsidR="0006158A">
        <w:rPr>
          <w:rFonts w:cs="Arial"/>
          <w:b/>
          <w:sz w:val="20"/>
        </w:rPr>
        <w:t xml:space="preserve"> </w:t>
      </w:r>
      <w:r w:rsidR="00AB220A">
        <w:rPr>
          <w:rFonts w:cs="Arial"/>
          <w:b/>
          <w:sz w:val="20"/>
        </w:rPr>
        <w:t>195 404</w:t>
      </w:r>
      <w:r w:rsidRPr="006368D9">
        <w:rPr>
          <w:rFonts w:cs="Arial"/>
          <w:b/>
          <w:sz w:val="20"/>
        </w:rPr>
        <w:t>,- Kč</w:t>
      </w:r>
      <w:r w:rsidRPr="006368D9">
        <w:rPr>
          <w:rFonts w:cs="Arial"/>
          <w:sz w:val="20"/>
        </w:rPr>
        <w:t>.</w:t>
      </w:r>
    </w:p>
    <w:p w:rsidR="00E42268" w:rsidRDefault="00CF2E93" w:rsidP="00651D72">
      <w:pPr>
        <w:keepNext/>
        <w:numPr>
          <w:ilvl w:val="0"/>
          <w:numId w:val="17"/>
        </w:numPr>
        <w:tabs>
          <w:tab w:val="left" w:pos="-1418"/>
        </w:tabs>
        <w:spacing w:before="120"/>
        <w:ind w:left="391" w:hanging="391"/>
        <w:jc w:val="both"/>
        <w:rPr>
          <w:rFonts w:cs="Arial"/>
          <w:sz w:val="20"/>
        </w:rPr>
      </w:pPr>
      <w:r w:rsidRPr="006368D9">
        <w:rPr>
          <w:rFonts w:cs="Arial"/>
          <w:sz w:val="20"/>
        </w:rPr>
        <w:t xml:space="preserve">Pojistné je sjednáno jako běžné. </w:t>
      </w:r>
    </w:p>
    <w:p w:rsidR="00C725C2" w:rsidRPr="005C5AA9" w:rsidRDefault="00CF2E93" w:rsidP="005C5AA9">
      <w:pPr>
        <w:keepNext/>
        <w:tabs>
          <w:tab w:val="left" w:pos="-1418"/>
        </w:tabs>
        <w:ind w:left="391"/>
        <w:jc w:val="both"/>
        <w:rPr>
          <w:sz w:val="20"/>
        </w:rPr>
      </w:pPr>
      <w:r w:rsidRPr="00693F4E">
        <w:rPr>
          <w:rFonts w:cs="Arial"/>
          <w:sz w:val="20"/>
        </w:rPr>
        <w:t xml:space="preserve">Pojistné období je </w:t>
      </w:r>
      <w:r w:rsidR="00CC20D9" w:rsidRPr="006368D9">
        <w:rPr>
          <w:rFonts w:cs="Arial"/>
          <w:sz w:val="20"/>
        </w:rPr>
        <w:t>šestiměsíční</w:t>
      </w:r>
      <w:r w:rsidRPr="00693F4E">
        <w:rPr>
          <w:rFonts w:cs="Arial"/>
          <w:sz w:val="20"/>
        </w:rPr>
        <w:t xml:space="preserve">. </w:t>
      </w:r>
      <w:r w:rsidR="00AE63BF" w:rsidRPr="00AE63BF">
        <w:rPr>
          <w:sz w:val="20"/>
        </w:rPr>
        <w:t xml:space="preserve">Pojistné je v každém pojistném roce splatné k datům a v částkách takto: </w:t>
      </w:r>
      <w:r w:rsidR="00C725C2" w:rsidRPr="00C57703">
        <w:rPr>
          <w:rFonts w:cs="Arial"/>
          <w:sz w:val="20"/>
        </w:rPr>
        <w:t xml:space="preserve"> </w:t>
      </w:r>
    </w:p>
    <w:tbl>
      <w:tblPr>
        <w:tblW w:w="0" w:type="auto"/>
        <w:jc w:val="center"/>
        <w:tblCellMar>
          <w:left w:w="70" w:type="dxa"/>
          <w:right w:w="70" w:type="dxa"/>
        </w:tblCellMar>
        <w:tblLook w:val="0000" w:firstRow="0" w:lastRow="0" w:firstColumn="0" w:lastColumn="0" w:noHBand="0" w:noVBand="0"/>
      </w:tblPr>
      <w:tblGrid>
        <w:gridCol w:w="1520"/>
        <w:gridCol w:w="1520"/>
        <w:gridCol w:w="1705"/>
        <w:gridCol w:w="2243"/>
      </w:tblGrid>
      <w:tr w:rsidR="00C725C2" w:rsidRPr="0094457B" w:rsidTr="00DB2D4A">
        <w:trPr>
          <w:cantSplit/>
          <w:jc w:val="center"/>
        </w:trPr>
        <w:tc>
          <w:tcPr>
            <w:tcW w:w="1520" w:type="dxa"/>
          </w:tcPr>
          <w:p w:rsidR="00C725C2" w:rsidRPr="0094457B" w:rsidRDefault="00C725C2" w:rsidP="00C57703">
            <w:pPr>
              <w:tabs>
                <w:tab w:val="left" w:pos="-1418"/>
              </w:tabs>
              <w:spacing w:before="60" w:after="60"/>
              <w:jc w:val="center"/>
              <w:rPr>
                <w:sz w:val="20"/>
                <w:szCs w:val="20"/>
              </w:rPr>
            </w:pPr>
            <w:r>
              <w:rPr>
                <w:sz w:val="20"/>
                <w:szCs w:val="20"/>
              </w:rPr>
              <w:t>Od</w:t>
            </w:r>
          </w:p>
        </w:tc>
        <w:tc>
          <w:tcPr>
            <w:tcW w:w="1520" w:type="dxa"/>
          </w:tcPr>
          <w:p w:rsidR="00C725C2" w:rsidRPr="0094457B" w:rsidRDefault="00C725C2" w:rsidP="00C57703">
            <w:pPr>
              <w:tabs>
                <w:tab w:val="left" w:pos="-1418"/>
              </w:tabs>
              <w:spacing w:before="60" w:after="60"/>
              <w:jc w:val="center"/>
              <w:rPr>
                <w:sz w:val="20"/>
                <w:szCs w:val="20"/>
              </w:rPr>
            </w:pPr>
            <w:r>
              <w:rPr>
                <w:sz w:val="20"/>
                <w:szCs w:val="20"/>
              </w:rPr>
              <w:t>Do</w:t>
            </w:r>
          </w:p>
        </w:tc>
        <w:tc>
          <w:tcPr>
            <w:tcW w:w="1705" w:type="dxa"/>
            <w:vAlign w:val="center"/>
          </w:tcPr>
          <w:p w:rsidR="00C725C2" w:rsidRPr="0094457B" w:rsidRDefault="00C725C2" w:rsidP="00C57703">
            <w:pPr>
              <w:tabs>
                <w:tab w:val="left" w:pos="-1418"/>
              </w:tabs>
              <w:spacing w:before="60" w:after="60"/>
              <w:jc w:val="center"/>
              <w:rPr>
                <w:sz w:val="20"/>
              </w:rPr>
            </w:pPr>
            <w:r w:rsidRPr="0094457B">
              <w:rPr>
                <w:sz w:val="20"/>
              </w:rPr>
              <w:t>Datum splatnosti:</w:t>
            </w:r>
          </w:p>
        </w:tc>
        <w:tc>
          <w:tcPr>
            <w:tcW w:w="2243" w:type="dxa"/>
            <w:vAlign w:val="center"/>
          </w:tcPr>
          <w:p w:rsidR="00C725C2" w:rsidRPr="0094457B" w:rsidRDefault="00C725C2" w:rsidP="00C57703">
            <w:pPr>
              <w:tabs>
                <w:tab w:val="left" w:pos="-1418"/>
              </w:tabs>
              <w:spacing w:before="60" w:after="60"/>
              <w:jc w:val="center"/>
              <w:rPr>
                <w:sz w:val="20"/>
              </w:rPr>
            </w:pPr>
            <w:r w:rsidRPr="0094457B">
              <w:rPr>
                <w:sz w:val="20"/>
              </w:rPr>
              <w:t>Částka:</w:t>
            </w:r>
          </w:p>
        </w:tc>
      </w:tr>
      <w:tr w:rsidR="005C5AA9" w:rsidRPr="0094457B" w:rsidTr="006C5C53">
        <w:trPr>
          <w:jc w:val="center"/>
        </w:trPr>
        <w:tc>
          <w:tcPr>
            <w:tcW w:w="1520" w:type="dxa"/>
          </w:tcPr>
          <w:p w:rsidR="005C5AA9" w:rsidRPr="0094457B" w:rsidRDefault="005C5AA9" w:rsidP="005C5AA9">
            <w:pPr>
              <w:tabs>
                <w:tab w:val="left" w:pos="-1418"/>
              </w:tabs>
              <w:jc w:val="center"/>
              <w:rPr>
                <w:sz w:val="20"/>
              </w:rPr>
            </w:pPr>
            <w:r>
              <w:rPr>
                <w:sz w:val="20"/>
              </w:rPr>
              <w:t>01. 01</w:t>
            </w:r>
            <w:r w:rsidRPr="0094457B">
              <w:rPr>
                <w:sz w:val="20"/>
              </w:rPr>
              <w:t>.</w:t>
            </w:r>
          </w:p>
        </w:tc>
        <w:tc>
          <w:tcPr>
            <w:tcW w:w="1520" w:type="dxa"/>
          </w:tcPr>
          <w:p w:rsidR="005C5AA9" w:rsidRPr="0094457B" w:rsidRDefault="005C5AA9" w:rsidP="005C5AA9">
            <w:pPr>
              <w:tabs>
                <w:tab w:val="left" w:pos="-1418"/>
              </w:tabs>
              <w:jc w:val="center"/>
              <w:rPr>
                <w:sz w:val="20"/>
              </w:rPr>
            </w:pPr>
            <w:r>
              <w:rPr>
                <w:sz w:val="20"/>
              </w:rPr>
              <w:t>30. 06.</w:t>
            </w:r>
          </w:p>
        </w:tc>
        <w:tc>
          <w:tcPr>
            <w:tcW w:w="1705" w:type="dxa"/>
          </w:tcPr>
          <w:p w:rsidR="005C5AA9" w:rsidRPr="0094457B" w:rsidRDefault="005C5AA9" w:rsidP="00DE4AB0">
            <w:pPr>
              <w:tabs>
                <w:tab w:val="left" w:pos="-1418"/>
              </w:tabs>
              <w:jc w:val="center"/>
              <w:rPr>
                <w:sz w:val="20"/>
              </w:rPr>
            </w:pPr>
            <w:r>
              <w:rPr>
                <w:sz w:val="20"/>
              </w:rPr>
              <w:t>01. 01</w:t>
            </w:r>
            <w:r w:rsidRPr="0094457B">
              <w:rPr>
                <w:sz w:val="20"/>
              </w:rPr>
              <w:t>.</w:t>
            </w:r>
          </w:p>
        </w:tc>
        <w:tc>
          <w:tcPr>
            <w:tcW w:w="2243" w:type="dxa"/>
          </w:tcPr>
          <w:p w:rsidR="005C5AA9" w:rsidRPr="0094457B" w:rsidRDefault="005C5AA9" w:rsidP="00F81FED">
            <w:pPr>
              <w:tabs>
                <w:tab w:val="left" w:pos="-1418"/>
              </w:tabs>
              <w:jc w:val="center"/>
              <w:rPr>
                <w:sz w:val="20"/>
              </w:rPr>
            </w:pPr>
            <w:r>
              <w:rPr>
                <w:sz w:val="20"/>
              </w:rPr>
              <w:t>97 702</w:t>
            </w:r>
            <w:r w:rsidRPr="0094457B">
              <w:rPr>
                <w:sz w:val="20"/>
              </w:rPr>
              <w:t>,- Kč</w:t>
            </w:r>
          </w:p>
        </w:tc>
      </w:tr>
      <w:tr w:rsidR="005C5AA9" w:rsidRPr="0094457B" w:rsidTr="006C5C53">
        <w:trPr>
          <w:jc w:val="center"/>
        </w:trPr>
        <w:tc>
          <w:tcPr>
            <w:tcW w:w="1520" w:type="dxa"/>
          </w:tcPr>
          <w:p w:rsidR="005C5AA9" w:rsidRDefault="005C5AA9" w:rsidP="005C5AA9">
            <w:pPr>
              <w:tabs>
                <w:tab w:val="left" w:pos="-1418"/>
              </w:tabs>
              <w:jc w:val="center"/>
              <w:rPr>
                <w:sz w:val="20"/>
              </w:rPr>
            </w:pPr>
            <w:r>
              <w:rPr>
                <w:sz w:val="20"/>
              </w:rPr>
              <w:t>01. 07.</w:t>
            </w:r>
          </w:p>
        </w:tc>
        <w:tc>
          <w:tcPr>
            <w:tcW w:w="1520" w:type="dxa"/>
          </w:tcPr>
          <w:p w:rsidR="005C5AA9" w:rsidRPr="0094457B" w:rsidRDefault="005C5AA9" w:rsidP="005C5AA9">
            <w:pPr>
              <w:tabs>
                <w:tab w:val="left" w:pos="-1418"/>
              </w:tabs>
              <w:jc w:val="center"/>
              <w:rPr>
                <w:sz w:val="20"/>
              </w:rPr>
            </w:pPr>
            <w:r>
              <w:rPr>
                <w:sz w:val="20"/>
              </w:rPr>
              <w:t>31. 12.</w:t>
            </w:r>
          </w:p>
        </w:tc>
        <w:tc>
          <w:tcPr>
            <w:tcW w:w="1705" w:type="dxa"/>
          </w:tcPr>
          <w:p w:rsidR="005C5AA9" w:rsidRDefault="005C5AA9" w:rsidP="00DE4AB0">
            <w:pPr>
              <w:tabs>
                <w:tab w:val="left" w:pos="-1418"/>
              </w:tabs>
              <w:jc w:val="center"/>
              <w:rPr>
                <w:sz w:val="20"/>
              </w:rPr>
            </w:pPr>
            <w:r>
              <w:rPr>
                <w:sz w:val="20"/>
              </w:rPr>
              <w:t>01. 07.</w:t>
            </w:r>
          </w:p>
        </w:tc>
        <w:tc>
          <w:tcPr>
            <w:tcW w:w="2243" w:type="dxa"/>
          </w:tcPr>
          <w:p w:rsidR="005C5AA9" w:rsidRDefault="005C5AA9" w:rsidP="001E02FE">
            <w:pPr>
              <w:jc w:val="center"/>
            </w:pPr>
            <w:r>
              <w:rPr>
                <w:sz w:val="20"/>
              </w:rPr>
              <w:t>97 702</w:t>
            </w:r>
            <w:r w:rsidRPr="00446713">
              <w:rPr>
                <w:sz w:val="20"/>
              </w:rPr>
              <w:t>,- Kč</w:t>
            </w:r>
          </w:p>
        </w:tc>
      </w:tr>
    </w:tbl>
    <w:p w:rsidR="00C725C2" w:rsidRDefault="00C725C2" w:rsidP="00651D72">
      <w:pPr>
        <w:keepNext/>
        <w:numPr>
          <w:ilvl w:val="0"/>
          <w:numId w:val="17"/>
        </w:numPr>
        <w:tabs>
          <w:tab w:val="left" w:pos="-1560"/>
          <w:tab w:val="num" w:pos="440"/>
        </w:tabs>
        <w:spacing w:before="120"/>
        <w:ind w:left="397" w:hanging="397"/>
        <w:jc w:val="both"/>
        <w:rPr>
          <w:rFonts w:cs="Arial"/>
          <w:sz w:val="20"/>
        </w:rPr>
      </w:pPr>
      <w:r w:rsidRPr="006368D9">
        <w:rPr>
          <w:rFonts w:cs="Arial"/>
          <w:sz w:val="20"/>
        </w:rPr>
        <w:t xml:space="preserve">Pojistník je povinen uhradit pojistné v uvedené výši na účet </w:t>
      </w:r>
      <w:r w:rsidR="003A3ADC" w:rsidRPr="00BD02AC">
        <w:rPr>
          <w:rFonts w:cs="Arial"/>
          <w:sz w:val="20"/>
        </w:rPr>
        <w:t>poji</w:t>
      </w:r>
      <w:r w:rsidR="003A3ADC">
        <w:rPr>
          <w:rFonts w:cs="Arial"/>
          <w:sz w:val="20"/>
        </w:rPr>
        <w:t>stitele,</w:t>
      </w:r>
      <w:r w:rsidR="003A3ADC" w:rsidRPr="00BD02AC">
        <w:rPr>
          <w:rFonts w:cs="Arial"/>
          <w:sz w:val="20"/>
        </w:rPr>
        <w:t xml:space="preserve"> č</w:t>
      </w:r>
      <w:r w:rsidR="003A3ADC">
        <w:rPr>
          <w:rFonts w:cs="Arial"/>
          <w:sz w:val="20"/>
        </w:rPr>
        <w:t xml:space="preserve">íslo </w:t>
      </w:r>
      <w:r w:rsidR="003A3ADC" w:rsidRPr="00BD02AC">
        <w:rPr>
          <w:rFonts w:cs="Arial"/>
          <w:sz w:val="20"/>
        </w:rPr>
        <w:t>ú</w:t>
      </w:r>
      <w:r w:rsidR="003A3ADC">
        <w:rPr>
          <w:rFonts w:cs="Arial"/>
          <w:sz w:val="20"/>
        </w:rPr>
        <w:t xml:space="preserve">čtu: </w:t>
      </w:r>
      <w:r w:rsidR="003A3ADC">
        <w:rPr>
          <w:bCs/>
          <w:sz w:val="20"/>
        </w:rPr>
        <w:t>2226222/0800</w:t>
      </w:r>
      <w:r w:rsidR="003A3ADC" w:rsidRPr="00FE544E">
        <w:rPr>
          <w:bCs/>
          <w:sz w:val="20"/>
        </w:rPr>
        <w:t>,</w:t>
      </w:r>
      <w:r w:rsidR="003A3ADC" w:rsidRPr="001A2433">
        <w:rPr>
          <w:sz w:val="20"/>
        </w:rPr>
        <w:t xml:space="preserve"> </w:t>
      </w:r>
      <w:r w:rsidR="00746405" w:rsidRPr="006368D9">
        <w:rPr>
          <w:rFonts w:cs="Arial"/>
          <w:sz w:val="20"/>
        </w:rPr>
        <w:t xml:space="preserve">variabilní symbol: </w:t>
      </w:r>
      <w:r w:rsidR="00746405">
        <w:rPr>
          <w:rFonts w:cs="Arial"/>
          <w:sz w:val="20"/>
        </w:rPr>
        <w:t>7720</w:t>
      </w:r>
      <w:r w:rsidR="005C5AA9">
        <w:rPr>
          <w:rFonts w:cs="Arial"/>
          <w:sz w:val="20"/>
        </w:rPr>
        <w:t>941450</w:t>
      </w:r>
      <w:r>
        <w:rPr>
          <w:rFonts w:cs="Arial"/>
          <w:sz w:val="20"/>
        </w:rPr>
        <w:t>.</w:t>
      </w:r>
    </w:p>
    <w:p w:rsidR="00FF3312" w:rsidRPr="00F50DF1" w:rsidRDefault="00FF3312" w:rsidP="00FF3312">
      <w:pPr>
        <w:pStyle w:val="slovn-rove1-netun"/>
        <w:numPr>
          <w:ilvl w:val="0"/>
          <w:numId w:val="17"/>
        </w:numPr>
      </w:pPr>
      <w:r w:rsidRPr="00F50DF1">
        <w:t xml:space="preserve">Smluvní strany se dohodly, že pokud bude v členském státě Evropské unie nebo Evropského hospodářského prostoru zavedena jiná pojistná daň či jí obdobný poplatek z pojištění sjednaného touto pojistnou smlouvou, než jaké jsou uvedeny v bodě 1. tohoto článku a které bude po nabytí účinnosti příslušných právních předpisů na území tohoto členského státu pojistitel povinen odvést, pojistník se zavazuje uhradit nad rámec pojistného předepsaného v této pojistné smlouvě i náklady odpovídající této povinnosti. </w:t>
      </w:r>
    </w:p>
    <w:p w:rsidR="00A67491" w:rsidRPr="006368D9" w:rsidRDefault="00A67491" w:rsidP="00A67491">
      <w:pPr>
        <w:spacing w:before="360"/>
        <w:ind w:left="391"/>
        <w:jc w:val="center"/>
        <w:rPr>
          <w:rFonts w:cs="Arial"/>
          <w:b/>
          <w:bCs/>
          <w:sz w:val="24"/>
        </w:rPr>
      </w:pPr>
      <w:r w:rsidRPr="006368D9">
        <w:rPr>
          <w:rFonts w:cs="Arial"/>
          <w:b/>
          <w:bCs/>
          <w:sz w:val="24"/>
        </w:rPr>
        <w:t>Článek IV.</w:t>
      </w:r>
    </w:p>
    <w:p w:rsidR="00A67491" w:rsidRPr="006368D9" w:rsidRDefault="00A67491" w:rsidP="00A67491">
      <w:pPr>
        <w:ind w:left="390"/>
        <w:jc w:val="center"/>
        <w:rPr>
          <w:b/>
          <w:bCs/>
          <w:sz w:val="24"/>
        </w:rPr>
      </w:pPr>
      <w:r w:rsidRPr="006368D9">
        <w:rPr>
          <w:b/>
          <w:bCs/>
          <w:sz w:val="24"/>
        </w:rPr>
        <w:t>Hlášení škodných událostí</w:t>
      </w:r>
    </w:p>
    <w:p w:rsidR="00211178" w:rsidRPr="001815A4" w:rsidRDefault="00211178" w:rsidP="00651D72">
      <w:pPr>
        <w:pStyle w:val="Odstavecseseznamem"/>
        <w:numPr>
          <w:ilvl w:val="0"/>
          <w:numId w:val="29"/>
        </w:numPr>
        <w:tabs>
          <w:tab w:val="left" w:pos="-1560"/>
        </w:tabs>
        <w:spacing w:before="120" w:after="0" w:line="240" w:lineRule="auto"/>
        <w:ind w:left="426" w:hanging="426"/>
        <w:contextualSpacing w:val="0"/>
        <w:jc w:val="both"/>
        <w:rPr>
          <w:rFonts w:ascii="Koop Office" w:hAnsi="Koop Office" w:cs="Arial"/>
          <w:sz w:val="20"/>
        </w:rPr>
      </w:pPr>
      <w:r w:rsidRPr="001815A4">
        <w:rPr>
          <w:rFonts w:ascii="Koop Office" w:hAnsi="Koop Office" w:cs="Arial"/>
          <w:sz w:val="20"/>
        </w:rPr>
        <w:t>Vznik škodné události je pojistník (pojištěný) povinen oznámit přímo bez zbytečného odkladu na jeden z níže uvedených kontaktních údajů:</w:t>
      </w:r>
    </w:p>
    <w:p w:rsidR="00211178" w:rsidRPr="006368D9" w:rsidRDefault="00211178" w:rsidP="00211178">
      <w:pPr>
        <w:numPr>
          <w:ilvl w:val="12"/>
          <w:numId w:val="0"/>
        </w:numPr>
        <w:tabs>
          <w:tab w:val="left" w:pos="-720"/>
          <w:tab w:val="left" w:pos="5954"/>
        </w:tabs>
        <w:spacing w:before="120"/>
        <w:ind w:left="850" w:hanging="425"/>
        <w:rPr>
          <w:sz w:val="20"/>
        </w:rPr>
      </w:pPr>
      <w:r w:rsidRPr="006368D9">
        <w:rPr>
          <w:sz w:val="20"/>
        </w:rPr>
        <w:t xml:space="preserve">Kooperativa pojišťovna, a.s., </w:t>
      </w:r>
      <w:proofErr w:type="spellStart"/>
      <w:r w:rsidRPr="006368D9">
        <w:rPr>
          <w:sz w:val="20"/>
        </w:rPr>
        <w:t>Vienna</w:t>
      </w:r>
      <w:proofErr w:type="spellEnd"/>
      <w:r w:rsidRPr="006368D9">
        <w:rPr>
          <w:sz w:val="20"/>
        </w:rPr>
        <w:t xml:space="preserve"> </w:t>
      </w:r>
      <w:proofErr w:type="spellStart"/>
      <w:r w:rsidRPr="006368D9">
        <w:rPr>
          <w:sz w:val="20"/>
        </w:rPr>
        <w:t>Insurance</w:t>
      </w:r>
      <w:proofErr w:type="spellEnd"/>
      <w:r w:rsidRPr="006368D9">
        <w:rPr>
          <w:sz w:val="20"/>
        </w:rPr>
        <w:t xml:space="preserve"> Group</w:t>
      </w:r>
    </w:p>
    <w:p w:rsidR="00211178" w:rsidRPr="006368D9" w:rsidRDefault="00211178" w:rsidP="00211178">
      <w:pPr>
        <w:numPr>
          <w:ilvl w:val="12"/>
          <w:numId w:val="0"/>
        </w:numPr>
        <w:tabs>
          <w:tab w:val="left" w:pos="-720"/>
          <w:tab w:val="left" w:pos="5954"/>
        </w:tabs>
        <w:ind w:left="850" w:hanging="425"/>
        <w:rPr>
          <w:sz w:val="20"/>
        </w:rPr>
      </w:pPr>
      <w:r w:rsidRPr="006368D9">
        <w:rPr>
          <w:sz w:val="20"/>
        </w:rPr>
        <w:t>CENTRUM ZÁKAZNICKÉ PODPORY</w:t>
      </w:r>
    </w:p>
    <w:p w:rsidR="00211178" w:rsidRPr="006368D9" w:rsidRDefault="00211178" w:rsidP="00211178">
      <w:pPr>
        <w:widowControl w:val="0"/>
        <w:numPr>
          <w:ilvl w:val="12"/>
          <w:numId w:val="0"/>
        </w:numPr>
        <w:tabs>
          <w:tab w:val="left" w:pos="-1560"/>
          <w:tab w:val="left" w:pos="5954"/>
        </w:tabs>
        <w:ind w:left="850" w:hanging="425"/>
        <w:rPr>
          <w:sz w:val="20"/>
        </w:rPr>
      </w:pPr>
      <w:r w:rsidRPr="006368D9">
        <w:rPr>
          <w:sz w:val="20"/>
        </w:rPr>
        <w:t>Centrální podatelna</w:t>
      </w:r>
    </w:p>
    <w:p w:rsidR="00211178" w:rsidRPr="006368D9" w:rsidRDefault="00211178" w:rsidP="00211178">
      <w:pPr>
        <w:widowControl w:val="0"/>
        <w:numPr>
          <w:ilvl w:val="12"/>
          <w:numId w:val="0"/>
        </w:numPr>
        <w:tabs>
          <w:tab w:val="left" w:pos="-1560"/>
          <w:tab w:val="left" w:pos="5954"/>
        </w:tabs>
        <w:ind w:left="850" w:hanging="425"/>
        <w:rPr>
          <w:sz w:val="20"/>
        </w:rPr>
      </w:pPr>
      <w:r w:rsidRPr="006368D9">
        <w:rPr>
          <w:sz w:val="20"/>
        </w:rPr>
        <w:t>Brněnská 634,</w:t>
      </w:r>
    </w:p>
    <w:p w:rsidR="00211178" w:rsidRPr="006368D9" w:rsidRDefault="00211178" w:rsidP="00211178">
      <w:pPr>
        <w:widowControl w:val="0"/>
        <w:numPr>
          <w:ilvl w:val="12"/>
          <w:numId w:val="0"/>
        </w:numPr>
        <w:tabs>
          <w:tab w:val="left" w:pos="-1560"/>
          <w:tab w:val="left" w:pos="5954"/>
        </w:tabs>
        <w:ind w:left="850" w:hanging="425"/>
        <w:rPr>
          <w:sz w:val="20"/>
        </w:rPr>
      </w:pPr>
      <w:r w:rsidRPr="006368D9">
        <w:rPr>
          <w:sz w:val="20"/>
        </w:rPr>
        <w:t>664 42 Modřice</w:t>
      </w:r>
    </w:p>
    <w:p w:rsidR="00211178" w:rsidRPr="006368D9" w:rsidRDefault="00211178" w:rsidP="00211178">
      <w:pPr>
        <w:widowControl w:val="0"/>
        <w:numPr>
          <w:ilvl w:val="12"/>
          <w:numId w:val="0"/>
        </w:numPr>
        <w:tabs>
          <w:tab w:val="left" w:pos="-1560"/>
          <w:tab w:val="left" w:pos="5954"/>
        </w:tabs>
        <w:ind w:left="850" w:hanging="425"/>
        <w:rPr>
          <w:sz w:val="20"/>
        </w:rPr>
      </w:pPr>
      <w:r w:rsidRPr="006368D9">
        <w:rPr>
          <w:sz w:val="20"/>
        </w:rPr>
        <w:t xml:space="preserve">Tel.: </w:t>
      </w:r>
      <w:r>
        <w:rPr>
          <w:sz w:val="20"/>
        </w:rPr>
        <w:t>957</w:t>
      </w:r>
      <w:r w:rsidRPr="006368D9">
        <w:rPr>
          <w:sz w:val="20"/>
        </w:rPr>
        <w:t> 105 105</w:t>
      </w:r>
    </w:p>
    <w:p w:rsidR="00211178" w:rsidRPr="006368D9" w:rsidRDefault="00211178" w:rsidP="00211178">
      <w:pPr>
        <w:widowControl w:val="0"/>
        <w:numPr>
          <w:ilvl w:val="12"/>
          <w:numId w:val="0"/>
        </w:numPr>
        <w:tabs>
          <w:tab w:val="left" w:pos="-1560"/>
          <w:tab w:val="left" w:pos="5954"/>
        </w:tabs>
        <w:ind w:left="850" w:hanging="425"/>
        <w:rPr>
          <w:sz w:val="20"/>
        </w:rPr>
      </w:pPr>
      <w:r w:rsidRPr="006368D9">
        <w:rPr>
          <w:sz w:val="20"/>
        </w:rPr>
        <w:t>fax: 547 212 602, 547 212 561</w:t>
      </w:r>
    </w:p>
    <w:p w:rsidR="00211178" w:rsidRPr="009F61DF" w:rsidRDefault="00211178" w:rsidP="00211178">
      <w:pPr>
        <w:widowControl w:val="0"/>
        <w:numPr>
          <w:ilvl w:val="12"/>
          <w:numId w:val="0"/>
        </w:numPr>
        <w:tabs>
          <w:tab w:val="left" w:pos="-1560"/>
          <w:tab w:val="left" w:pos="5954"/>
        </w:tabs>
        <w:ind w:left="850" w:hanging="425"/>
      </w:pPr>
      <w:r w:rsidRPr="009F61DF">
        <w:rPr>
          <w:sz w:val="20"/>
        </w:rPr>
        <w:t xml:space="preserve">E-mail: </w:t>
      </w:r>
      <w:hyperlink r:id="rId9" w:history="1">
        <w:r w:rsidRPr="009F61DF">
          <w:rPr>
            <w:rStyle w:val="Hypertextovodkaz"/>
            <w:color w:val="auto"/>
            <w:sz w:val="20"/>
          </w:rPr>
          <w:t>podatelna@koop.cz</w:t>
        </w:r>
      </w:hyperlink>
    </w:p>
    <w:p w:rsidR="00211178" w:rsidRPr="006368D9" w:rsidRDefault="00211178" w:rsidP="00211178">
      <w:pPr>
        <w:widowControl w:val="0"/>
        <w:numPr>
          <w:ilvl w:val="12"/>
          <w:numId w:val="0"/>
        </w:numPr>
        <w:tabs>
          <w:tab w:val="left" w:pos="-1560"/>
          <w:tab w:val="left" w:pos="5954"/>
        </w:tabs>
        <w:spacing w:after="120"/>
        <w:ind w:left="850" w:hanging="425"/>
        <w:rPr>
          <w:sz w:val="20"/>
        </w:rPr>
      </w:pPr>
      <w:r w:rsidRPr="006368D9">
        <w:rPr>
          <w:sz w:val="20"/>
        </w:rPr>
        <w:t>www.koop.cz</w:t>
      </w:r>
    </w:p>
    <w:p w:rsidR="00211178" w:rsidRPr="006368D9" w:rsidRDefault="00211178" w:rsidP="00651D72">
      <w:pPr>
        <w:pStyle w:val="Zkladntext32"/>
        <w:numPr>
          <w:ilvl w:val="0"/>
          <w:numId w:val="29"/>
        </w:numPr>
        <w:tabs>
          <w:tab w:val="clear" w:pos="-720"/>
          <w:tab w:val="left" w:pos="-1701"/>
        </w:tabs>
        <w:spacing w:line="240" w:lineRule="auto"/>
        <w:ind w:left="426" w:hanging="426"/>
        <w:jc w:val="both"/>
        <w:rPr>
          <w:rFonts w:ascii="Koop Office" w:hAnsi="Koop Office" w:cs="Arial"/>
        </w:rPr>
      </w:pPr>
      <w:r w:rsidRPr="006368D9">
        <w:rPr>
          <w:rFonts w:ascii="Koop Office" w:hAnsi="Koop Office" w:cs="Arial"/>
        </w:rPr>
        <w:t xml:space="preserve">Na výzvu pojistitele je pojistník (pojištěný nebo jakákoliv jiná osoba) povinen oznámit vznik škodné události písemnou formou. </w:t>
      </w:r>
    </w:p>
    <w:p w:rsidR="00572E89" w:rsidRPr="006368D9" w:rsidRDefault="00572E89" w:rsidP="003A3ADC">
      <w:pPr>
        <w:spacing w:before="360"/>
        <w:jc w:val="center"/>
        <w:rPr>
          <w:rFonts w:cs="Arial"/>
          <w:b/>
          <w:bCs/>
          <w:sz w:val="24"/>
        </w:rPr>
      </w:pPr>
      <w:r w:rsidRPr="006368D9">
        <w:rPr>
          <w:rFonts w:cs="Arial"/>
          <w:b/>
          <w:bCs/>
          <w:sz w:val="24"/>
        </w:rPr>
        <w:t>Článek V.</w:t>
      </w:r>
    </w:p>
    <w:p w:rsidR="00572E89" w:rsidRPr="006368D9" w:rsidRDefault="00572E89" w:rsidP="00572E89">
      <w:pPr>
        <w:jc w:val="center"/>
        <w:rPr>
          <w:rFonts w:cs="Arial"/>
          <w:b/>
          <w:bCs/>
          <w:sz w:val="24"/>
        </w:rPr>
      </w:pPr>
      <w:r w:rsidRPr="006368D9">
        <w:rPr>
          <w:rFonts w:cs="Arial"/>
          <w:b/>
          <w:bCs/>
          <w:sz w:val="24"/>
        </w:rPr>
        <w:t>Zvláštní ujednání</w:t>
      </w:r>
    </w:p>
    <w:p w:rsidR="00572E89" w:rsidRDefault="00572E89" w:rsidP="00651D72">
      <w:pPr>
        <w:numPr>
          <w:ilvl w:val="0"/>
          <w:numId w:val="15"/>
        </w:numPr>
        <w:tabs>
          <w:tab w:val="left" w:pos="-1418"/>
        </w:tabs>
        <w:spacing w:before="120"/>
        <w:jc w:val="both"/>
        <w:rPr>
          <w:rFonts w:cs="Arial"/>
          <w:sz w:val="20"/>
          <w:szCs w:val="20"/>
        </w:rPr>
      </w:pPr>
      <w:r w:rsidRPr="00E41D0A">
        <w:rPr>
          <w:rFonts w:cs="Arial"/>
          <w:sz w:val="20"/>
          <w:szCs w:val="20"/>
        </w:rPr>
        <w:t xml:space="preserve">Ujednává se, že se ruší ustanovení čl. 1 odst. 7) a 8), čl. 3 odst. </w:t>
      </w:r>
      <w:r w:rsidR="00725771">
        <w:rPr>
          <w:rFonts w:cs="Arial"/>
          <w:sz w:val="20"/>
          <w:szCs w:val="20"/>
        </w:rPr>
        <w:t xml:space="preserve">4) a </w:t>
      </w:r>
      <w:r w:rsidRPr="00E41D0A">
        <w:rPr>
          <w:rFonts w:cs="Arial"/>
          <w:sz w:val="20"/>
          <w:szCs w:val="20"/>
        </w:rPr>
        <w:t xml:space="preserve">5), čl. 6 odst. 3) a čl. 9 ZPP P-150/14. </w:t>
      </w:r>
    </w:p>
    <w:p w:rsidR="00572E89" w:rsidRDefault="00572E89" w:rsidP="00651D72">
      <w:pPr>
        <w:numPr>
          <w:ilvl w:val="0"/>
          <w:numId w:val="15"/>
        </w:numPr>
        <w:tabs>
          <w:tab w:val="left" w:pos="-1418"/>
        </w:tabs>
        <w:spacing w:before="120"/>
        <w:jc w:val="both"/>
        <w:rPr>
          <w:rFonts w:cs="Arial"/>
          <w:sz w:val="20"/>
          <w:szCs w:val="20"/>
        </w:rPr>
      </w:pPr>
      <w:r w:rsidRPr="00572E89">
        <w:rPr>
          <w:rFonts w:cs="Arial"/>
          <w:sz w:val="20"/>
          <w:szCs w:val="20"/>
        </w:rPr>
        <w:t>Pokud je věc umělecké, historické nebo sběratelské hodnoty současně cenným předmětem, musí být uložena a zabezpečena tak, aby toto zabezpečení minimálně odpovídalo předepsanému způsobu zabezpečení cenných předmětů vyplývajícímu z pojistných podmínek upravujících způsoby zabezpečení.</w:t>
      </w:r>
    </w:p>
    <w:p w:rsidR="005C5AA9" w:rsidRDefault="005C5AA9" w:rsidP="005C5AA9">
      <w:pPr>
        <w:numPr>
          <w:ilvl w:val="0"/>
          <w:numId w:val="15"/>
        </w:numPr>
        <w:tabs>
          <w:tab w:val="left" w:pos="-1418"/>
        </w:tabs>
        <w:spacing w:before="120"/>
        <w:jc w:val="both"/>
        <w:rPr>
          <w:rFonts w:cs="Arial"/>
          <w:sz w:val="20"/>
        </w:rPr>
      </w:pPr>
      <w:r w:rsidRPr="007E0BF7">
        <w:rPr>
          <w:rFonts w:cs="Arial"/>
          <w:sz w:val="20"/>
        </w:rPr>
        <w:t>V případě škod u souboru jízdních kol poskytne pojišťovna plnění, budou-li pojištěné věci zabezpečeny následovně: Místem pojištění je místo určené nebo obvyklé k odkládání pojištěné věci. Ujednává se, že budou-li pojištěné věci uloženy i mimo uzavřený prostor mimo oplocené prostranství v době pojistné události, poskytne pojišťovna plnění, budou-li prokazatelně uzamčeny lankovým nebo řetízkovým zámkem na zamykání jízdních kol k příslušenství budovy nebo ke stavebním součástem budovy, ke stojanům či jinak odolným konstrukcím takovým způsobem, aby ho nebylo možné odcizit, aniž by pachatel překonal zámek nebo závažným způsobem rozbušil pevný konstrukční díl samotného předmětu.</w:t>
      </w:r>
    </w:p>
    <w:p w:rsidR="005C5AA9" w:rsidRDefault="005C5AA9" w:rsidP="005C5AA9">
      <w:pPr>
        <w:numPr>
          <w:ilvl w:val="0"/>
          <w:numId w:val="15"/>
        </w:numPr>
        <w:tabs>
          <w:tab w:val="left" w:pos="-1418"/>
        </w:tabs>
        <w:spacing w:before="120"/>
        <w:jc w:val="both"/>
        <w:rPr>
          <w:rFonts w:cs="Arial"/>
          <w:sz w:val="20"/>
        </w:rPr>
      </w:pPr>
      <w:r>
        <w:rPr>
          <w:rFonts w:cs="Arial"/>
          <w:sz w:val="20"/>
        </w:rPr>
        <w:t>V</w:t>
      </w:r>
      <w:r w:rsidR="00ED40DF">
        <w:rPr>
          <w:rFonts w:cs="Arial"/>
          <w:sz w:val="20"/>
        </w:rPr>
        <w:t xml:space="preserve">e smyslu </w:t>
      </w:r>
      <w:r w:rsidRPr="00C47F13">
        <w:rPr>
          <w:rFonts w:cs="Arial"/>
          <w:sz w:val="20"/>
        </w:rPr>
        <w:t xml:space="preserve">ZPP P-150/14 se ujednává, že pojistné nebezpečí povodeň nebo záplava se vztahuje i na škody způsobené zpětným vystoupením kapaliny z odpadního potrubí, které bylo způsobeno zahlcením venkovní kanalizace v důsledku atmosférických srážek, povodně nebo záplavy. </w:t>
      </w:r>
    </w:p>
    <w:p w:rsidR="005C5AA9" w:rsidRDefault="005C5AA9" w:rsidP="005C5AA9">
      <w:pPr>
        <w:numPr>
          <w:ilvl w:val="0"/>
          <w:numId w:val="15"/>
        </w:numPr>
        <w:tabs>
          <w:tab w:val="left" w:pos="-1418"/>
        </w:tabs>
        <w:spacing w:before="120"/>
        <w:jc w:val="both"/>
        <w:rPr>
          <w:rFonts w:cs="Arial"/>
          <w:sz w:val="20"/>
        </w:rPr>
      </w:pPr>
      <w:r w:rsidRPr="006E0D27">
        <w:rPr>
          <w:rFonts w:cs="Arial"/>
          <w:sz w:val="20"/>
        </w:rPr>
        <w:t xml:space="preserve">Snížení pojistného plnění uvedené v bodě 3 doložky DOB105 pojišťovna neuplatní v případě, kdy dojde ke kalamitní situaci či obdobné </w:t>
      </w:r>
      <w:proofErr w:type="gramStart"/>
      <w:r w:rsidRPr="006E0D27">
        <w:rPr>
          <w:rFonts w:cs="Arial"/>
          <w:sz w:val="20"/>
        </w:rPr>
        <w:t>situaci - za</w:t>
      </w:r>
      <w:proofErr w:type="gramEnd"/>
      <w:r w:rsidRPr="006E0D27">
        <w:rPr>
          <w:rFonts w:cs="Arial"/>
          <w:sz w:val="20"/>
        </w:rPr>
        <w:t xml:space="preserve"> kalamitní či obdobnou situaci se považuje stav, kdy výška sněhové vrstvy přesáhla 40 cm a tato vrstva napadla za dobu menší než 48 hodin a pojištěný není schopen provést opatření k odklizení sněhové </w:t>
      </w:r>
      <w:r w:rsidRPr="006E0D27">
        <w:rPr>
          <w:rFonts w:cs="Arial"/>
          <w:sz w:val="20"/>
        </w:rPr>
        <w:lastRenderedPageBreak/>
        <w:t>vrstvy včas při, nebo po této události, nebo z důvodu ohrožení zdraví či života pracovníků, kteří odstranění sněhové vrstvy mají provádět.</w:t>
      </w:r>
    </w:p>
    <w:bookmarkEnd w:id="1"/>
    <w:p w:rsidR="00C725C2" w:rsidRPr="00D543B8" w:rsidRDefault="00C725C2" w:rsidP="003A3ADC">
      <w:pPr>
        <w:pStyle w:val="Zkladntext32"/>
        <w:numPr>
          <w:ilvl w:val="12"/>
          <w:numId w:val="0"/>
        </w:numPr>
        <w:tabs>
          <w:tab w:val="clear" w:pos="-720"/>
          <w:tab w:val="left" w:pos="-1701"/>
        </w:tabs>
        <w:spacing w:before="360" w:line="240" w:lineRule="auto"/>
        <w:jc w:val="center"/>
        <w:rPr>
          <w:rFonts w:ascii="Koop Office" w:hAnsi="Koop Office" w:cs="Arial"/>
          <w:b/>
          <w:sz w:val="24"/>
          <w:szCs w:val="24"/>
        </w:rPr>
      </w:pPr>
      <w:r w:rsidRPr="00D543B8">
        <w:rPr>
          <w:rFonts w:ascii="Koop Office" w:hAnsi="Koop Office" w:cs="Arial"/>
          <w:b/>
          <w:sz w:val="24"/>
          <w:szCs w:val="24"/>
        </w:rPr>
        <w:t>Č</w:t>
      </w:r>
      <w:r>
        <w:rPr>
          <w:rFonts w:ascii="Koop Office" w:hAnsi="Koop Office" w:cs="Arial"/>
          <w:b/>
          <w:sz w:val="24"/>
          <w:szCs w:val="24"/>
        </w:rPr>
        <w:t>lánek</w:t>
      </w:r>
      <w:r w:rsidRPr="00D543B8">
        <w:rPr>
          <w:rFonts w:ascii="Koop Office" w:hAnsi="Koop Office" w:cs="Arial"/>
          <w:b/>
          <w:sz w:val="24"/>
          <w:szCs w:val="24"/>
        </w:rPr>
        <w:t xml:space="preserve"> VI.</w:t>
      </w:r>
    </w:p>
    <w:p w:rsidR="00C725C2" w:rsidRDefault="00C725C2" w:rsidP="00D543B8">
      <w:pPr>
        <w:pStyle w:val="Zkladntext32"/>
        <w:numPr>
          <w:ilvl w:val="12"/>
          <w:numId w:val="0"/>
        </w:numPr>
        <w:tabs>
          <w:tab w:val="clear" w:pos="-720"/>
          <w:tab w:val="left" w:pos="-1701"/>
        </w:tabs>
        <w:spacing w:line="240" w:lineRule="auto"/>
        <w:jc w:val="center"/>
        <w:rPr>
          <w:rFonts w:ascii="Koop Office" w:hAnsi="Koop Office" w:cs="Arial"/>
          <w:b/>
          <w:sz w:val="24"/>
          <w:szCs w:val="24"/>
        </w:rPr>
      </w:pPr>
      <w:r w:rsidRPr="00D543B8">
        <w:rPr>
          <w:rFonts w:ascii="Koop Office" w:hAnsi="Koop Office" w:cs="Arial"/>
          <w:b/>
          <w:sz w:val="24"/>
          <w:szCs w:val="24"/>
        </w:rPr>
        <w:t>Prohlášení pojistníka</w:t>
      </w:r>
      <w:r w:rsidR="009F6D31">
        <w:rPr>
          <w:rFonts w:ascii="Koop Office" w:hAnsi="Koop Office" w:cs="Arial"/>
          <w:b/>
          <w:sz w:val="24"/>
          <w:szCs w:val="24"/>
        </w:rPr>
        <w:t xml:space="preserve">, </w:t>
      </w:r>
      <w:r w:rsidR="009F6D31" w:rsidRPr="009F6D31">
        <w:rPr>
          <w:rFonts w:ascii="Koop Office" w:hAnsi="Koop Office" w:cs="Arial"/>
          <w:b/>
          <w:sz w:val="24"/>
          <w:szCs w:val="24"/>
        </w:rPr>
        <w:t>registr smluv, zpracování osobních údajů</w:t>
      </w:r>
    </w:p>
    <w:p w:rsidR="009F6D31" w:rsidRPr="00E8231D" w:rsidRDefault="009F6D31" w:rsidP="009F6D31">
      <w:pPr>
        <w:pStyle w:val="slovn-rove1-netunb"/>
        <w:keepNext/>
        <w:numPr>
          <w:ilvl w:val="0"/>
          <w:numId w:val="32"/>
        </w:numPr>
      </w:pPr>
      <w:r w:rsidRPr="00E8231D">
        <w:rPr>
          <w:b/>
        </w:rPr>
        <w:t>Prohlášení pojistníka</w:t>
      </w:r>
    </w:p>
    <w:p w:rsidR="009F6D31" w:rsidRPr="00E8231D" w:rsidRDefault="009F6D31" w:rsidP="009F6D31">
      <w:pPr>
        <w:pStyle w:val="slovn-rove1-netunb"/>
        <w:numPr>
          <w:ilvl w:val="1"/>
          <w:numId w:val="32"/>
        </w:numPr>
      </w:pPr>
      <w:r w:rsidRPr="00E8231D">
        <w:t>Pojistník potvrzuje, že v dostatečném předstihu před uzavřením tohoto dodatku převzal v listinné nebo, s jeho souhlasem, v jiné textové podobě (např. na trvalém nosiči dat) Informace pro klienta, jejichž součástí jsou Informace o zpracování osobních údajů v neživotním pojištění, a seznámil se s nimi. Pojistník si je vědom, že se jedná o důležité informace, které mu napomohou porozumět podmínkám sjednávaného pojištění, obsahují upozornění na důležité aspekty pojištění i významná ustanovení pojistných podmínek.</w:t>
      </w:r>
    </w:p>
    <w:p w:rsidR="009F6D31" w:rsidRPr="00E8231D" w:rsidRDefault="009F6D31" w:rsidP="009F6D31">
      <w:pPr>
        <w:pStyle w:val="slovn-rove1-netunb"/>
        <w:numPr>
          <w:ilvl w:val="1"/>
          <w:numId w:val="32"/>
        </w:numPr>
      </w:pPr>
      <w:r w:rsidRPr="00E8231D">
        <w:t>Pojistník potvrzuje, že před uzavřením tohoto dodatku mu byly oznámeny informace v souladu s ustanovením § 2760 občanského zákoníku.</w:t>
      </w:r>
    </w:p>
    <w:p w:rsidR="009F6D31" w:rsidRPr="00E8231D" w:rsidRDefault="009F6D31" w:rsidP="009F6D31">
      <w:pPr>
        <w:pStyle w:val="slovn-rove1-netunb"/>
        <w:numPr>
          <w:ilvl w:val="1"/>
          <w:numId w:val="32"/>
        </w:numPr>
      </w:pPr>
      <w:r w:rsidRPr="00E8231D">
        <w:t>Pojistník potvrzuje, že v dostatečném předstihu před uzavřením tohoto dodatku převzal v listinné nebo jiné textové podobě (např. na trvalém nosiči dat) dokumenty uvedené v čl. I. bodu 2. této pojistné smlouvy ve znění tohoto dodatku a seznámil se s nimi. Pojistník si je vědom, že tyto dokumenty tvoří nedílnou součást této pojistné smlouvy ve znění tohoto dodatku a upravují rozsah pojištění, jeho omezení (včetně výluk), práva a povinnosti účastníků pojištění a následky jejich porušení a další podmínky pojištění a pojistník je jimi vázán stejně jako pojistnou smlouvou.</w:t>
      </w:r>
    </w:p>
    <w:p w:rsidR="009F6D31" w:rsidRPr="00E8231D" w:rsidRDefault="009F6D31" w:rsidP="009F6D31">
      <w:pPr>
        <w:pStyle w:val="slovn-rove1-netunb"/>
        <w:numPr>
          <w:ilvl w:val="1"/>
          <w:numId w:val="32"/>
        </w:numPr>
      </w:pPr>
      <w:r w:rsidRPr="00E8231D">
        <w:t>Pojistník potvrzuje, že adresa jeho sídla/bydliště/trvalého pobytu a kontakty elektronické komunikace uvedené v tomto dodatku jsou aktuální, a souhlasí, aby tyto údaje byly v případě jejich rozporu s jinými údaji uvedenými v dříve uzavřených pojistných smlouvách, ve kterých je pojistníkem nebo pojištěným, využívány i pro účely takových pojistných smluv. S tímto postupem pojistník souhlasí i pro případ, kdy pojistiteli oznámí změnu jeho sídla/bydliště/trvalého pobytu nebo kontaktů elektronické komunikace v době trvání této pojistné smlouvy. Tím není dotčena možnost používání jiných údajů uvedených v dříve uzavřených pojistných smlouvách.</w:t>
      </w:r>
    </w:p>
    <w:p w:rsidR="009F6D31" w:rsidRPr="00E8231D" w:rsidRDefault="009F6D31" w:rsidP="009F6D31">
      <w:pPr>
        <w:pStyle w:val="slovn-rove1-netunb"/>
        <w:numPr>
          <w:ilvl w:val="1"/>
          <w:numId w:val="32"/>
        </w:numPr>
        <w:ind w:left="426"/>
      </w:pPr>
      <w:r w:rsidRPr="00E8231D">
        <w:t>Pojistník prohlašuje, že má oprávněnou potřebu ochrany před následky pojistné události (pojistný zájem). Pojistník, je-li osobou odlišnou od pojištěného, dále prohlašuje, že mu pojištění dali souhlas k pojištění.</w:t>
      </w:r>
    </w:p>
    <w:p w:rsidR="009F6D31" w:rsidRPr="00E8231D" w:rsidRDefault="009F6D31" w:rsidP="009F6D31">
      <w:pPr>
        <w:pStyle w:val="slovn-rove1-netunb"/>
        <w:numPr>
          <w:ilvl w:val="1"/>
          <w:numId w:val="32"/>
        </w:numPr>
      </w:pPr>
      <w:r w:rsidRPr="00E8231D">
        <w:t>Pojistník prohlašuje, že věci nebo jiné hodnoty pojistného zájmu pojištěné touto pojistnou smlouvou ve znění tohoto dodatku nejsou k datu uzavření tohoto dodatku pojištěny proti stejným nebezpečím u jiného pojistitele, pokud není v pojistné smlouvě ve znění tohoto dodatku výslovně uvedeno jinak.</w:t>
      </w:r>
    </w:p>
    <w:p w:rsidR="009F6D31" w:rsidRPr="00E8231D" w:rsidRDefault="009F6D31" w:rsidP="009F6D31">
      <w:pPr>
        <w:pStyle w:val="slovn-rove1-netunb"/>
        <w:keepNext/>
        <w:numPr>
          <w:ilvl w:val="0"/>
          <w:numId w:val="32"/>
        </w:numPr>
      </w:pPr>
      <w:r w:rsidRPr="00E8231D">
        <w:rPr>
          <w:b/>
        </w:rPr>
        <w:t>Registr smluv</w:t>
      </w:r>
    </w:p>
    <w:p w:rsidR="009F6D31" w:rsidRPr="00E8231D" w:rsidRDefault="009F6D31" w:rsidP="009F6D31">
      <w:pPr>
        <w:pStyle w:val="slovn-rove1-netunb"/>
        <w:numPr>
          <w:ilvl w:val="1"/>
          <w:numId w:val="32"/>
        </w:numPr>
      </w:pPr>
      <w:r w:rsidRPr="00E8231D">
        <w:t>Pokud výše uvedená pojistná smlouva, resp. dodatek k pojistné smlouvě (dále jen „</w:t>
      </w:r>
      <w:r w:rsidRPr="00E8231D">
        <w:rPr>
          <w:b/>
        </w:rPr>
        <w:t>smlouva</w:t>
      </w:r>
      <w:r w:rsidRPr="00E8231D">
        <w:t>“) podléhá povinnosti uveřejnění v registru smluv (dále jen „</w:t>
      </w:r>
      <w:r w:rsidRPr="00E8231D">
        <w:rPr>
          <w:b/>
        </w:rPr>
        <w:t>registr</w:t>
      </w:r>
      <w:r w:rsidRPr="00E8231D">
        <w:t>“) ve smyslu zákona č. 340/2015 Sb., zavazuje se pojistník k jejímu uveřejnění v rozsahu, způsobem a ve lhůtách stanovených citovaným zákonem. To nezbavuje pojistitele práva, aby smlouvu uveřejnil v registru sám, s čímž pojistník souhlasí. Pokud je pojistník odlišný od pojištěného, pojistník dále potvrzuje, že každý pojištěný souhlasil s uveřejněním smlouvy.</w:t>
      </w:r>
    </w:p>
    <w:p w:rsidR="009F6D31" w:rsidRPr="00E8231D" w:rsidRDefault="009F6D31" w:rsidP="009F6D31">
      <w:pPr>
        <w:pStyle w:val="slovn-rove1-netunb"/>
        <w:numPr>
          <w:ilvl w:val="0"/>
          <w:numId w:val="0"/>
        </w:numPr>
        <w:ind w:left="425"/>
      </w:pPr>
      <w:r w:rsidRPr="00E8231D">
        <w:t>Při vyplnění formuláře pro uveřejnění smlouvy v registru je pojistník povinen vyplnit údaje o pojistiteli (jako smluvní straně), do pole „</w:t>
      </w:r>
      <w:r w:rsidRPr="00E8231D">
        <w:rPr>
          <w:b/>
        </w:rPr>
        <w:t>Datová schránka</w:t>
      </w:r>
      <w:r w:rsidRPr="00E8231D">
        <w:t xml:space="preserve">“ uvést: </w:t>
      </w:r>
      <w:r w:rsidRPr="00E8231D">
        <w:rPr>
          <w:b/>
        </w:rPr>
        <w:t>n6tetn3</w:t>
      </w:r>
      <w:r w:rsidRPr="00E8231D">
        <w:t xml:space="preserve"> a do pole „</w:t>
      </w:r>
      <w:r w:rsidRPr="00E8231D">
        <w:rPr>
          <w:b/>
        </w:rPr>
        <w:t>Číslo smlouvy</w:t>
      </w:r>
      <w:r w:rsidRPr="00E8231D">
        <w:t xml:space="preserve">“ </w:t>
      </w:r>
      <w:r w:rsidRPr="00E8231D">
        <w:rPr>
          <w:color w:val="000000"/>
        </w:rPr>
        <w:t>uvést číslo této pojistné smlouvy.</w:t>
      </w:r>
    </w:p>
    <w:p w:rsidR="009F6D31" w:rsidRPr="00E8231D" w:rsidRDefault="009F6D31" w:rsidP="009F6D31">
      <w:pPr>
        <w:pStyle w:val="slovn-rove1-netunb"/>
        <w:numPr>
          <w:ilvl w:val="0"/>
          <w:numId w:val="0"/>
        </w:numPr>
        <w:ind w:left="425"/>
      </w:pPr>
      <w:r w:rsidRPr="00E8231D">
        <w:t>Pojistník se dále zavazuje, že před zasláním smlouvy k uveřejnění zajistí znečitelnění neuveřejnitelných informací (např. osobních údajů o fyzických osobách).</w:t>
      </w:r>
    </w:p>
    <w:p w:rsidR="009F6D31" w:rsidRPr="00E8231D" w:rsidRDefault="009F6D31" w:rsidP="009F6D31">
      <w:pPr>
        <w:pStyle w:val="slovn-rove1-netunb"/>
        <w:numPr>
          <w:ilvl w:val="0"/>
          <w:numId w:val="0"/>
        </w:numPr>
        <w:ind w:left="425"/>
      </w:pPr>
      <w:r w:rsidRPr="00E8231D">
        <w:t>Smluvní strany se dohodly, že ode dne nabytí účinnosti smlouvy (resp. dodatku)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w:t>
      </w:r>
    </w:p>
    <w:p w:rsidR="009F6D31" w:rsidRPr="00E8231D" w:rsidRDefault="009F6D31" w:rsidP="009F6D31">
      <w:pPr>
        <w:pStyle w:val="slovn-rove1-netunb"/>
        <w:keepNext/>
        <w:numPr>
          <w:ilvl w:val="0"/>
          <w:numId w:val="32"/>
        </w:numPr>
        <w:rPr>
          <w:b/>
          <w:caps/>
        </w:rPr>
      </w:pPr>
      <w:r w:rsidRPr="00E8231D">
        <w:rPr>
          <w:b/>
          <w:caps/>
        </w:rPr>
        <w:t xml:space="preserve">Zpracování </w:t>
      </w:r>
      <w:r w:rsidRPr="00E8231D">
        <w:rPr>
          <w:b/>
          <w:caps/>
          <w:color w:val="000000"/>
        </w:rPr>
        <w:t>osobních</w:t>
      </w:r>
      <w:r w:rsidRPr="00E8231D">
        <w:rPr>
          <w:b/>
          <w:caps/>
        </w:rPr>
        <w:t xml:space="preserve"> údajů</w:t>
      </w:r>
    </w:p>
    <w:p w:rsidR="009F6D31" w:rsidRPr="00E8231D" w:rsidRDefault="009F6D31" w:rsidP="009F6D31">
      <w:pPr>
        <w:pStyle w:val="slovn-rove1-netunb"/>
        <w:numPr>
          <w:ilvl w:val="0"/>
          <w:numId w:val="0"/>
        </w:numPr>
        <w:ind w:left="425"/>
        <w:rPr>
          <w:rFonts w:cs="Calibri"/>
          <w:szCs w:val="20"/>
        </w:rPr>
      </w:pPr>
      <w:r w:rsidRPr="00E8231D">
        <w:rPr>
          <w:color w:val="000000"/>
          <w:szCs w:val="20"/>
        </w:rPr>
        <w:t>V následující části jsou uvedeny základní informace o zpracování Vašich osobních údajů. Tyto informace se na Vás uplatní, pokud jste fyzickou osobou</w:t>
      </w:r>
      <w:r w:rsidRPr="00E8231D">
        <w:rPr>
          <w:rFonts w:cs="Calibri"/>
        </w:rPr>
        <w:t xml:space="preserve">, a </w:t>
      </w:r>
      <w:r w:rsidRPr="00E8231D">
        <w:t>to s výjimkou bodu 3.2., který se na Vás uplatní i pokud jste právnickou osobou</w:t>
      </w:r>
      <w:r w:rsidRPr="00E8231D">
        <w:rPr>
          <w:color w:val="000000"/>
          <w:szCs w:val="20"/>
        </w:rPr>
        <w:t xml:space="preserve">. Více informací, včetně způsobu odvolání souhlasu, možnosti podání námitky v případě zpracování na základě oprávněného zájmu, práva na přístup a dalších práv, naleznete v dokumentu Informace o zpracování osobních údajů v neživotním pojištění, který je trvale dostupný na webové stránce </w:t>
      </w:r>
      <w:hyperlink r:id="rId10" w:history="1">
        <w:hyperlink r:id="rId11" w:history="1">
          <w:r w:rsidRPr="00E8231D">
            <w:rPr>
              <w:rStyle w:val="Hypertextovodkaz"/>
              <w:rFonts w:cs="Calibri"/>
            </w:rPr>
            <w:t>www.koop.cz</w:t>
          </w:r>
        </w:hyperlink>
      </w:hyperlink>
      <w:r w:rsidRPr="00E8231D">
        <w:rPr>
          <w:color w:val="000000"/>
          <w:szCs w:val="20"/>
        </w:rPr>
        <w:t xml:space="preserve"> v sekci „O pojišťovně Kooperativa“.</w:t>
      </w:r>
    </w:p>
    <w:p w:rsidR="009F6D31" w:rsidRPr="00E8231D" w:rsidRDefault="009F6D31" w:rsidP="009F6D31">
      <w:pPr>
        <w:pStyle w:val="slovn-rove1-netunb"/>
        <w:keepNext/>
        <w:numPr>
          <w:ilvl w:val="1"/>
          <w:numId w:val="32"/>
        </w:numPr>
        <w:rPr>
          <w:b/>
          <w:szCs w:val="20"/>
        </w:rPr>
      </w:pPr>
      <w:r w:rsidRPr="00E8231D">
        <w:rPr>
          <w:b/>
          <w:szCs w:val="20"/>
        </w:rPr>
        <w:t xml:space="preserve">INFORMACE O ZPRACOVÁNÍ OSOBNÍCH ÚDAJŮ </w:t>
      </w:r>
      <w:r w:rsidRPr="00E8231D">
        <w:rPr>
          <w:b/>
          <w:szCs w:val="20"/>
          <w:u w:val="single"/>
        </w:rPr>
        <w:t>BEZ VAŠEHO SOUHLASU</w:t>
      </w:r>
    </w:p>
    <w:p w:rsidR="009F6D31" w:rsidRPr="00E8231D" w:rsidRDefault="009F6D31" w:rsidP="009F6D31">
      <w:pPr>
        <w:keepNext/>
        <w:ind w:firstLine="425"/>
        <w:rPr>
          <w:szCs w:val="20"/>
        </w:rPr>
      </w:pPr>
      <w:r w:rsidRPr="00E8231D">
        <w:rPr>
          <w:b/>
          <w:szCs w:val="20"/>
        </w:rPr>
        <w:t>Zpracování na základě plnění smlouvy a oprávněných zájmů pojistitele</w:t>
      </w:r>
    </w:p>
    <w:p w:rsidR="009F6D31" w:rsidRPr="00E8231D" w:rsidRDefault="009F6D31" w:rsidP="009F6D31">
      <w:pPr>
        <w:pStyle w:val="slovn"/>
        <w:numPr>
          <w:ilvl w:val="0"/>
          <w:numId w:val="0"/>
        </w:numPr>
        <w:ind w:left="425"/>
        <w:rPr>
          <w:rFonts w:ascii="Koop Office" w:hAnsi="Koop Office"/>
          <w:sz w:val="20"/>
        </w:rPr>
      </w:pPr>
      <w:r w:rsidRPr="00E8231D">
        <w:rPr>
          <w:rFonts w:ascii="Koop Office" w:hAnsi="Koop Office"/>
          <w:sz w:val="20"/>
        </w:rPr>
        <w:t>Pojistník bere na vědomí, že jeho identifikační a kontaktní údaje, údaje pro ocenění rizika při vstupu do pojištění a údaje o využívání služeb</w:t>
      </w:r>
      <w:r w:rsidRPr="00E8231D" w:rsidDel="00141904">
        <w:rPr>
          <w:rFonts w:ascii="Koop Office" w:hAnsi="Koop Office"/>
          <w:sz w:val="20"/>
        </w:rPr>
        <w:t xml:space="preserve"> </w:t>
      </w:r>
      <w:r w:rsidRPr="00E8231D">
        <w:rPr>
          <w:rFonts w:ascii="Koop Office" w:hAnsi="Koop Office"/>
          <w:sz w:val="20"/>
        </w:rPr>
        <w:t>zpracovává pojistitel:</w:t>
      </w:r>
    </w:p>
    <w:p w:rsidR="009F6D31" w:rsidRPr="00E8231D" w:rsidRDefault="009F6D31" w:rsidP="009F6D31">
      <w:pPr>
        <w:pStyle w:val="odrkadruh"/>
        <w:numPr>
          <w:ilvl w:val="0"/>
          <w:numId w:val="34"/>
        </w:numPr>
        <w:ind w:left="709" w:hanging="283"/>
        <w:rPr>
          <w:rFonts w:ascii="Koop Office" w:hAnsi="Koop Office"/>
          <w:sz w:val="20"/>
          <w:szCs w:val="20"/>
        </w:rPr>
      </w:pPr>
      <w:r w:rsidRPr="00E8231D">
        <w:rPr>
          <w:rFonts w:ascii="Koop Office" w:hAnsi="Koop Office"/>
          <w:sz w:val="20"/>
          <w:szCs w:val="20"/>
        </w:rPr>
        <w:lastRenderedPageBreak/>
        <w:t xml:space="preserve">pro účely </w:t>
      </w:r>
      <w:r w:rsidRPr="00E8231D">
        <w:rPr>
          <w:rFonts w:ascii="Koop Office" w:hAnsi="Koop Office"/>
          <w:i/>
          <w:sz w:val="20"/>
          <w:szCs w:val="20"/>
        </w:rPr>
        <w:t>kalkulace, návrhu a uzavření pojistné smlouvy, posouzení přijatelnosti do pojištění, správy a ukončení pojistné smlouvy a likvidace pojistných událostí</w:t>
      </w:r>
      <w:r w:rsidRPr="00E8231D">
        <w:rPr>
          <w:rFonts w:ascii="Koop Office" w:hAnsi="Koop Office"/>
          <w:sz w:val="20"/>
          <w:szCs w:val="20"/>
        </w:rPr>
        <w:t xml:space="preserve">, když v těchto případech jde o zpracování nezbytné pro </w:t>
      </w:r>
      <w:r w:rsidRPr="00E8231D">
        <w:rPr>
          <w:rFonts w:ascii="Koop Office" w:hAnsi="Koop Office"/>
          <w:b/>
          <w:sz w:val="20"/>
          <w:szCs w:val="20"/>
        </w:rPr>
        <w:t>plnění smlouvy</w:t>
      </w:r>
      <w:r w:rsidRPr="00E8231D">
        <w:rPr>
          <w:rFonts w:ascii="Koop Office" w:hAnsi="Koop Office"/>
          <w:sz w:val="20"/>
          <w:szCs w:val="20"/>
        </w:rPr>
        <w:t>, a</w:t>
      </w:r>
    </w:p>
    <w:p w:rsidR="009F6D31" w:rsidRPr="00E8231D" w:rsidRDefault="009F6D31" w:rsidP="009F6D31">
      <w:pPr>
        <w:pStyle w:val="odrkadruh"/>
        <w:numPr>
          <w:ilvl w:val="0"/>
          <w:numId w:val="34"/>
        </w:numPr>
        <w:ind w:left="709" w:hanging="283"/>
        <w:rPr>
          <w:rFonts w:ascii="Koop Office" w:hAnsi="Koop Office"/>
          <w:sz w:val="20"/>
          <w:szCs w:val="20"/>
        </w:rPr>
      </w:pPr>
      <w:r w:rsidRPr="00E8231D">
        <w:rPr>
          <w:rFonts w:ascii="Koop Office" w:hAnsi="Koop Office"/>
          <w:sz w:val="20"/>
          <w:szCs w:val="20"/>
        </w:rPr>
        <w:t xml:space="preserve">pro účely </w:t>
      </w:r>
      <w:r w:rsidRPr="00E8231D">
        <w:rPr>
          <w:rFonts w:ascii="Koop Office" w:hAnsi="Koop Office"/>
          <w:i/>
          <w:sz w:val="20"/>
          <w:szCs w:val="20"/>
        </w:rPr>
        <w:t>zajištění řádného nastavení a plnění smluvních vztahů s pojistníkem, zajištění a soupojištění, statistiky a cenotvorby produktů, ochrany právních nároků pojistitele a prevence a odhalování pojistných podvodů a jiných protiprávních jednání</w:t>
      </w:r>
      <w:r w:rsidRPr="00E8231D">
        <w:rPr>
          <w:rFonts w:ascii="Koop Office" w:hAnsi="Koop Office"/>
          <w:sz w:val="20"/>
          <w:szCs w:val="20"/>
        </w:rPr>
        <w:t xml:space="preserve">, když v těchto případech jde o zpracování založené na základě </w:t>
      </w:r>
      <w:r w:rsidRPr="00E8231D">
        <w:rPr>
          <w:rFonts w:ascii="Koop Office" w:hAnsi="Koop Office"/>
          <w:b/>
          <w:sz w:val="20"/>
          <w:szCs w:val="20"/>
        </w:rPr>
        <w:t>oprávněných zájmů</w:t>
      </w:r>
      <w:r w:rsidRPr="00E8231D">
        <w:rPr>
          <w:rFonts w:ascii="Koop Office" w:hAnsi="Koop Office"/>
          <w:sz w:val="20"/>
          <w:szCs w:val="20"/>
        </w:rPr>
        <w:t xml:space="preserve"> pojistitele. </w:t>
      </w:r>
      <w:r w:rsidRPr="00E8231D">
        <w:rPr>
          <w:rFonts w:ascii="Koop Office" w:hAnsi="Koop Office" w:cs="Calibri"/>
          <w:sz w:val="20"/>
          <w:szCs w:val="20"/>
        </w:rPr>
        <w:t xml:space="preserve">Proti takovému zpracování máte právo kdykoli podat námitku, která může být uplatněna způsobem uvedeným v </w:t>
      </w:r>
      <w:r w:rsidRPr="00E8231D">
        <w:rPr>
          <w:rFonts w:ascii="Koop Office" w:hAnsi="Koop Office"/>
          <w:sz w:val="20"/>
          <w:szCs w:val="20"/>
        </w:rPr>
        <w:t>Informacích o zpracování osobních údajů v neživotním pojištění</w:t>
      </w:r>
      <w:r w:rsidRPr="00E8231D">
        <w:rPr>
          <w:rFonts w:ascii="Koop Office" w:hAnsi="Koop Office" w:cs="Calibri"/>
          <w:sz w:val="20"/>
          <w:szCs w:val="20"/>
        </w:rPr>
        <w:t>.</w:t>
      </w:r>
    </w:p>
    <w:p w:rsidR="009F6D31" w:rsidRPr="00E8231D" w:rsidRDefault="009F6D31" w:rsidP="009F6D31">
      <w:pPr>
        <w:pStyle w:val="odrka"/>
        <w:keepNext/>
        <w:numPr>
          <w:ilvl w:val="0"/>
          <w:numId w:val="0"/>
        </w:numPr>
        <w:ind w:left="357"/>
        <w:rPr>
          <w:rFonts w:ascii="Koop Office" w:hAnsi="Koop Office"/>
          <w:b/>
          <w:sz w:val="20"/>
          <w:szCs w:val="20"/>
        </w:rPr>
      </w:pPr>
      <w:r w:rsidRPr="00E8231D">
        <w:rPr>
          <w:rFonts w:ascii="Koop Office" w:hAnsi="Koop Office"/>
          <w:b/>
          <w:sz w:val="20"/>
          <w:szCs w:val="20"/>
        </w:rPr>
        <w:t>Zpracování pro účely plnění zákonné povinnosti</w:t>
      </w:r>
    </w:p>
    <w:p w:rsidR="009F6D31" w:rsidRPr="00E8231D" w:rsidRDefault="009F6D31" w:rsidP="009F6D31">
      <w:pPr>
        <w:pStyle w:val="slovn"/>
        <w:numPr>
          <w:ilvl w:val="0"/>
          <w:numId w:val="0"/>
        </w:numPr>
        <w:ind w:left="357"/>
        <w:rPr>
          <w:rFonts w:ascii="Koop Office" w:hAnsi="Koop Office"/>
          <w:sz w:val="20"/>
        </w:rPr>
      </w:pPr>
      <w:r w:rsidRPr="00E8231D">
        <w:rPr>
          <w:rFonts w:ascii="Koop Office" w:hAnsi="Koop Office"/>
          <w:sz w:val="20"/>
        </w:rPr>
        <w:t xml:space="preserve">Pojistník bere na vědomí, že jeho identifikační a kontaktní údaje a údaje pro ocenění rizika při vstupu do pojištění pojistitel dále zpracovává ke </w:t>
      </w:r>
      <w:r w:rsidRPr="00E8231D">
        <w:rPr>
          <w:rFonts w:ascii="Koop Office" w:hAnsi="Koop Office"/>
          <w:b/>
          <w:sz w:val="20"/>
        </w:rPr>
        <w:t>splnění své zákonné povinnosti</w:t>
      </w:r>
      <w:r w:rsidRPr="00E8231D">
        <w:rPr>
          <w:rFonts w:ascii="Koop Office" w:hAnsi="Koop Office"/>
          <w:sz w:val="20"/>
        </w:rPr>
        <w:t xml:space="preserve"> vyplývající zejména ze zákona upravujícího distribuci pojištění a zákona č. 69/2006 Sb., o provádění mezinárodních sankcí.</w:t>
      </w:r>
    </w:p>
    <w:p w:rsidR="009F6D31" w:rsidRPr="00E8231D" w:rsidRDefault="009F6D31" w:rsidP="009F6D31">
      <w:pPr>
        <w:pStyle w:val="slovn-rove1-netunb"/>
        <w:keepNext/>
        <w:numPr>
          <w:ilvl w:val="1"/>
          <w:numId w:val="32"/>
        </w:numPr>
        <w:rPr>
          <w:b/>
          <w:szCs w:val="20"/>
        </w:rPr>
      </w:pPr>
      <w:r w:rsidRPr="00E8231D">
        <w:rPr>
          <w:b/>
          <w:szCs w:val="20"/>
        </w:rPr>
        <w:t>POVINNOST POJISTNÍKA INFORMOVAT TŘETÍ OSOBY</w:t>
      </w:r>
    </w:p>
    <w:p w:rsidR="009F6D31" w:rsidRPr="00E8231D" w:rsidRDefault="009F6D31" w:rsidP="009F6D31">
      <w:pPr>
        <w:pStyle w:val="slovn"/>
        <w:numPr>
          <w:ilvl w:val="0"/>
          <w:numId w:val="0"/>
        </w:numPr>
        <w:ind w:left="425"/>
        <w:rPr>
          <w:rFonts w:ascii="Koop Office" w:hAnsi="Koop Office"/>
          <w:sz w:val="20"/>
        </w:rPr>
      </w:pPr>
      <w:r w:rsidRPr="00E8231D">
        <w:rPr>
          <w:rFonts w:ascii="Koop Office" w:hAnsi="Koop Office"/>
          <w:sz w:val="20"/>
        </w:rPr>
        <w:t>Pojistník se zavazuje informovat každého pojištěného, jenž je osobou odlišnou od pojistníka, a případné další osoby, které uvedl v pojistné smlouvě ve znění tohoto dodatku, o zpracování jejich osobních údajů.</w:t>
      </w:r>
    </w:p>
    <w:p w:rsidR="009F6D31" w:rsidRPr="00E8231D" w:rsidRDefault="009F6D31" w:rsidP="009F6D31">
      <w:pPr>
        <w:pStyle w:val="slovn-rove1-netunb"/>
        <w:keepNext/>
        <w:numPr>
          <w:ilvl w:val="1"/>
          <w:numId w:val="32"/>
        </w:numPr>
        <w:rPr>
          <w:b/>
          <w:szCs w:val="20"/>
        </w:rPr>
      </w:pPr>
      <w:r w:rsidRPr="00E8231D">
        <w:rPr>
          <w:b/>
          <w:szCs w:val="20"/>
        </w:rPr>
        <w:t xml:space="preserve">INFORMACE O ZPRACOVÁNÍ OSOBNÍCH ÚDAJŮ ZÁSTUPCE POJISTNÍKA </w:t>
      </w:r>
    </w:p>
    <w:p w:rsidR="009F6D31" w:rsidRPr="00E8231D" w:rsidRDefault="009F6D31" w:rsidP="009F6D31">
      <w:pPr>
        <w:pStyle w:val="slovn"/>
        <w:numPr>
          <w:ilvl w:val="0"/>
          <w:numId w:val="0"/>
        </w:numPr>
        <w:ind w:left="425"/>
        <w:rPr>
          <w:rFonts w:ascii="Koop Office" w:hAnsi="Koop Office" w:cs="Calibri"/>
          <w:sz w:val="20"/>
        </w:rPr>
      </w:pPr>
      <w:r w:rsidRPr="00E8231D">
        <w:rPr>
          <w:rFonts w:ascii="Koop Office" w:hAnsi="Koop Office"/>
          <w:sz w:val="20"/>
        </w:rPr>
        <w:t xml:space="preserve">Zástupce právnické osoby, zákonný zástupce nebo jiná osoba oprávněná zastupovat pojistníka bere na vědomí, že její identifikační a kontaktní údaje pojistitel zpracovává na základě </w:t>
      </w:r>
      <w:r w:rsidRPr="00E8231D">
        <w:rPr>
          <w:rFonts w:ascii="Koop Office" w:hAnsi="Koop Office"/>
          <w:b/>
          <w:bCs/>
          <w:sz w:val="20"/>
        </w:rPr>
        <w:t>oprávněného zájmu</w:t>
      </w:r>
      <w:r w:rsidRPr="00E8231D">
        <w:rPr>
          <w:rFonts w:ascii="Koop Office" w:hAnsi="Koop Office"/>
          <w:sz w:val="20"/>
        </w:rPr>
        <w:t xml:space="preserve"> pro účely</w:t>
      </w:r>
      <w:r w:rsidRPr="00E8231D">
        <w:rPr>
          <w:rFonts w:ascii="Koop Office" w:hAnsi="Koop Office"/>
          <w:i/>
          <w:sz w:val="20"/>
        </w:rPr>
        <w:t xml:space="preserve"> kalkulace, návrhu a uzavření pojistné smlouvy, správy a ukončení pojistné smlouvy, likvidace pojistných událostí, zajištění a soupojištění, ochrany právních nároků pojistitele a prevence a odhalování pojistných podvodů a jiných protiprávních jednání</w:t>
      </w:r>
      <w:r w:rsidRPr="00E8231D">
        <w:rPr>
          <w:rFonts w:ascii="Koop Office" w:hAnsi="Koop Office"/>
          <w:sz w:val="20"/>
        </w:rPr>
        <w:t xml:space="preserve">. </w:t>
      </w:r>
      <w:r w:rsidRPr="00E8231D">
        <w:rPr>
          <w:rFonts w:ascii="Koop Office" w:hAnsi="Koop Office" w:cs="Calibri"/>
          <w:sz w:val="20"/>
        </w:rPr>
        <w:t>Proti takovému zpracování má taková osoba právo kdykoli podat námitku, která může být uplatněna způsobem uvedeným v</w:t>
      </w:r>
      <w:r w:rsidRPr="00E8231D">
        <w:rPr>
          <w:rFonts w:ascii="Koop Office" w:hAnsi="Koop Office"/>
          <w:sz w:val="20"/>
        </w:rPr>
        <w:t xml:space="preserve"> Informacích o zpracování osobních údajů v neživotním pojištění</w:t>
      </w:r>
      <w:r w:rsidRPr="00E8231D">
        <w:rPr>
          <w:rFonts w:ascii="Koop Office" w:hAnsi="Koop Office" w:cs="Calibri"/>
          <w:sz w:val="20"/>
        </w:rPr>
        <w:t>.</w:t>
      </w:r>
    </w:p>
    <w:p w:rsidR="009F6D31" w:rsidRPr="00E8231D" w:rsidRDefault="009F6D31" w:rsidP="009F6D31">
      <w:pPr>
        <w:pStyle w:val="slovn"/>
        <w:keepNext/>
        <w:numPr>
          <w:ilvl w:val="0"/>
          <w:numId w:val="0"/>
        </w:numPr>
        <w:ind w:firstLine="425"/>
        <w:rPr>
          <w:rFonts w:ascii="Koop Office" w:hAnsi="Koop Office"/>
          <w:sz w:val="20"/>
        </w:rPr>
      </w:pPr>
      <w:r w:rsidRPr="00E8231D">
        <w:rPr>
          <w:rFonts w:ascii="Koop Office" w:hAnsi="Koop Office"/>
          <w:b/>
          <w:sz w:val="20"/>
        </w:rPr>
        <w:t>Zpracování pro účely plnění zákonné povinnosti</w:t>
      </w:r>
    </w:p>
    <w:p w:rsidR="009F6D31" w:rsidRPr="00E8231D" w:rsidRDefault="009F6D31" w:rsidP="009F6D31">
      <w:pPr>
        <w:pStyle w:val="slovn"/>
        <w:numPr>
          <w:ilvl w:val="0"/>
          <w:numId w:val="0"/>
        </w:numPr>
        <w:ind w:left="425"/>
        <w:rPr>
          <w:rFonts w:ascii="Koop Office" w:hAnsi="Koop Office"/>
          <w:sz w:val="20"/>
        </w:rPr>
      </w:pPr>
      <w:r w:rsidRPr="00E8231D">
        <w:rPr>
          <w:rFonts w:ascii="Koop Office" w:hAnsi="Koop Office"/>
          <w:sz w:val="20"/>
        </w:rPr>
        <w:t xml:space="preserve">Zástupce právnické osoby, zákonný zástupce nebo jiná osoba oprávněná zastupovat pojistníka bere na vědomí, že identifikační a kontaktní údaje pojistitel dále zpracovává ke </w:t>
      </w:r>
      <w:r w:rsidRPr="00E8231D">
        <w:rPr>
          <w:rFonts w:ascii="Koop Office" w:hAnsi="Koop Office"/>
          <w:b/>
          <w:sz w:val="20"/>
        </w:rPr>
        <w:t>splnění své zákonné povinnosti</w:t>
      </w:r>
      <w:r w:rsidRPr="00E8231D">
        <w:rPr>
          <w:rFonts w:ascii="Koop Office" w:hAnsi="Koop Office"/>
          <w:sz w:val="20"/>
        </w:rPr>
        <w:t xml:space="preserve"> vyplývající zejména ze zákona upravujícího distribuci pojištění a zákona č. 69/2006 Sb., o provádění mezinárodních sankcí.</w:t>
      </w:r>
    </w:p>
    <w:p w:rsidR="009F6D31" w:rsidRPr="00E8231D" w:rsidRDefault="009F6D31" w:rsidP="009F6D31">
      <w:pPr>
        <w:pStyle w:val="slovn-rove1-netunb"/>
        <w:numPr>
          <w:ilvl w:val="0"/>
          <w:numId w:val="0"/>
        </w:numPr>
        <w:spacing w:before="240" w:after="0"/>
        <w:ind w:left="425"/>
      </w:pPr>
      <w:r w:rsidRPr="00E8231D">
        <w:rPr>
          <w:rFonts w:cs="Calibri"/>
          <w:b/>
          <w:szCs w:val="20"/>
        </w:rPr>
        <w:t>Podpisem tohoto dodatku potvrzujete, že jste se důkladně seznámil se smyslem a obsahem souhlasu se zpracováním osobních údajů a že jste se před jejich udělením seznámil s dokumentem Informace o zpracování osobních údajů v neživotním pojištění, zejména s bližší identifikací dalších správců, rozsahem zpracovávaných údajů, právními základy (důvody), účely a dobou zpracování osobních údajů, způsobem odvolání souhlasu a právy, která Vám v této souvislosti náleží.</w:t>
      </w:r>
    </w:p>
    <w:p w:rsidR="00C725C2" w:rsidRPr="000341AF" w:rsidRDefault="00C725C2" w:rsidP="003A3ADC">
      <w:pPr>
        <w:pStyle w:val="Zkladntext32"/>
        <w:numPr>
          <w:ilvl w:val="12"/>
          <w:numId w:val="0"/>
        </w:numPr>
        <w:tabs>
          <w:tab w:val="clear" w:pos="-720"/>
          <w:tab w:val="left" w:pos="-1701"/>
        </w:tabs>
        <w:spacing w:before="360" w:line="240" w:lineRule="auto"/>
        <w:jc w:val="center"/>
        <w:rPr>
          <w:rFonts w:ascii="Koop Office" w:hAnsi="Koop Office" w:cs="Arial"/>
          <w:b/>
          <w:sz w:val="24"/>
          <w:szCs w:val="24"/>
        </w:rPr>
      </w:pPr>
      <w:r w:rsidRPr="000341AF">
        <w:rPr>
          <w:rFonts w:ascii="Koop Office" w:hAnsi="Koop Office" w:cs="Arial"/>
          <w:b/>
          <w:sz w:val="24"/>
          <w:szCs w:val="24"/>
        </w:rPr>
        <w:t>Článek VII.</w:t>
      </w:r>
    </w:p>
    <w:p w:rsidR="00C725C2" w:rsidRPr="000341AF" w:rsidRDefault="00C725C2" w:rsidP="002C4130">
      <w:pPr>
        <w:pStyle w:val="Zkladntext32"/>
        <w:numPr>
          <w:ilvl w:val="12"/>
          <w:numId w:val="0"/>
        </w:numPr>
        <w:tabs>
          <w:tab w:val="clear" w:pos="-720"/>
          <w:tab w:val="left" w:pos="-1701"/>
        </w:tabs>
        <w:spacing w:line="240" w:lineRule="auto"/>
        <w:jc w:val="center"/>
        <w:rPr>
          <w:rFonts w:ascii="Koop Office" w:hAnsi="Koop Office" w:cs="Arial"/>
          <w:b/>
          <w:sz w:val="24"/>
          <w:szCs w:val="24"/>
        </w:rPr>
      </w:pPr>
      <w:r w:rsidRPr="000341AF">
        <w:rPr>
          <w:rFonts w:ascii="Koop Office" w:hAnsi="Koop Office" w:cs="Arial"/>
          <w:b/>
          <w:sz w:val="24"/>
          <w:szCs w:val="24"/>
        </w:rPr>
        <w:t>Závěrečná ustanovení</w:t>
      </w:r>
    </w:p>
    <w:p w:rsidR="00F50FFA" w:rsidRDefault="00C725C2" w:rsidP="00651D72">
      <w:pPr>
        <w:numPr>
          <w:ilvl w:val="0"/>
          <w:numId w:val="14"/>
        </w:numPr>
        <w:tabs>
          <w:tab w:val="left" w:pos="-1418"/>
        </w:tabs>
        <w:spacing w:before="120"/>
        <w:jc w:val="both"/>
        <w:rPr>
          <w:rFonts w:cs="Arial"/>
          <w:sz w:val="20"/>
        </w:rPr>
      </w:pPr>
      <w:r w:rsidRPr="006368D9">
        <w:rPr>
          <w:rFonts w:cs="Arial"/>
          <w:sz w:val="20"/>
        </w:rPr>
        <w:t>Není-li ujednáno jinak, je pojistnou dobou doba od</w:t>
      </w:r>
      <w:r>
        <w:rPr>
          <w:rFonts w:cs="Arial"/>
          <w:sz w:val="20"/>
        </w:rPr>
        <w:t xml:space="preserve"> </w:t>
      </w:r>
      <w:r w:rsidR="00BC7550">
        <w:rPr>
          <w:rFonts w:cs="Arial"/>
          <w:sz w:val="20"/>
        </w:rPr>
        <w:t>0</w:t>
      </w:r>
      <w:r w:rsidR="00FF31B8">
        <w:rPr>
          <w:rFonts w:cs="Arial"/>
          <w:sz w:val="20"/>
        </w:rPr>
        <w:t>1</w:t>
      </w:r>
      <w:r>
        <w:rPr>
          <w:rFonts w:cs="Arial"/>
          <w:sz w:val="20"/>
        </w:rPr>
        <w:t xml:space="preserve">. </w:t>
      </w:r>
      <w:r w:rsidR="00FF31B8">
        <w:rPr>
          <w:rFonts w:cs="Arial"/>
          <w:sz w:val="20"/>
        </w:rPr>
        <w:t>01</w:t>
      </w:r>
      <w:r>
        <w:rPr>
          <w:rFonts w:cs="Arial"/>
          <w:sz w:val="20"/>
        </w:rPr>
        <w:t>. 201</w:t>
      </w:r>
      <w:r w:rsidR="00FF31B8">
        <w:rPr>
          <w:rFonts w:cs="Arial"/>
          <w:sz w:val="20"/>
        </w:rPr>
        <w:t>6</w:t>
      </w:r>
      <w:r w:rsidRPr="006368D9">
        <w:rPr>
          <w:rFonts w:cs="Arial"/>
          <w:sz w:val="20"/>
        </w:rPr>
        <w:t xml:space="preserve"> (počátek pojištění) do</w:t>
      </w:r>
      <w:r>
        <w:rPr>
          <w:rFonts w:cs="Arial"/>
          <w:sz w:val="20"/>
        </w:rPr>
        <w:t xml:space="preserve"> </w:t>
      </w:r>
      <w:r w:rsidR="00FF31B8">
        <w:rPr>
          <w:rFonts w:cs="Arial"/>
          <w:sz w:val="20"/>
        </w:rPr>
        <w:t>31</w:t>
      </w:r>
      <w:r>
        <w:rPr>
          <w:rFonts w:cs="Arial"/>
          <w:sz w:val="20"/>
        </w:rPr>
        <w:t xml:space="preserve">. </w:t>
      </w:r>
      <w:r w:rsidR="00741C3B">
        <w:rPr>
          <w:rFonts w:cs="Arial"/>
          <w:sz w:val="20"/>
        </w:rPr>
        <w:t>12</w:t>
      </w:r>
      <w:r>
        <w:rPr>
          <w:rFonts w:cs="Arial"/>
          <w:sz w:val="20"/>
        </w:rPr>
        <w:t>. 20</w:t>
      </w:r>
      <w:r w:rsidR="00FF31B8">
        <w:rPr>
          <w:rFonts w:cs="Arial"/>
          <w:sz w:val="20"/>
        </w:rPr>
        <w:t>2</w:t>
      </w:r>
      <w:r>
        <w:rPr>
          <w:rFonts w:cs="Arial"/>
          <w:sz w:val="20"/>
        </w:rPr>
        <w:t xml:space="preserve">1 </w:t>
      </w:r>
      <w:r w:rsidRPr="006368D9">
        <w:rPr>
          <w:rFonts w:cs="Arial"/>
          <w:sz w:val="20"/>
        </w:rPr>
        <w:t>(konec pojištění).</w:t>
      </w:r>
      <w:r w:rsidR="00BC7550">
        <w:rPr>
          <w:rFonts w:cs="Arial"/>
          <w:sz w:val="20"/>
        </w:rPr>
        <w:t xml:space="preserve"> </w:t>
      </w:r>
    </w:p>
    <w:p w:rsidR="00B772E6" w:rsidRPr="00B772E6" w:rsidRDefault="00B772E6" w:rsidP="00B772E6">
      <w:pPr>
        <w:ind w:left="425"/>
        <w:rPr>
          <w:sz w:val="20"/>
        </w:rPr>
      </w:pPr>
      <w:r w:rsidRPr="00FF31B8">
        <w:rPr>
          <w:sz w:val="20"/>
        </w:rPr>
        <w:t xml:space="preserve">Počátek změn provedených tímto dodatkem: </w:t>
      </w:r>
      <w:r w:rsidR="00FF31B8">
        <w:rPr>
          <w:sz w:val="20"/>
        </w:rPr>
        <w:t>01. 01. 2019</w:t>
      </w:r>
      <w:r w:rsidR="00833215" w:rsidRPr="00FF31B8">
        <w:rPr>
          <w:sz w:val="20"/>
        </w:rPr>
        <w:t>.</w:t>
      </w:r>
      <w:r w:rsidRPr="00FF31B8">
        <w:rPr>
          <w:sz w:val="20"/>
        </w:rPr>
        <w:t xml:space="preserve"> </w:t>
      </w:r>
    </w:p>
    <w:p w:rsidR="00785151" w:rsidRPr="00B772E6" w:rsidRDefault="00785151" w:rsidP="00FF3312">
      <w:pPr>
        <w:spacing w:before="120"/>
        <w:ind w:left="425"/>
        <w:jc w:val="both"/>
        <w:rPr>
          <w:sz w:val="18"/>
          <w:szCs w:val="20"/>
        </w:rPr>
      </w:pPr>
      <w:r w:rsidRPr="005D7B5E">
        <w:rPr>
          <w:sz w:val="20"/>
          <w:szCs w:val="20"/>
        </w:rPr>
        <w:t xml:space="preserve">Tímto dodatkem provedené změny a případná tímto dodatkem sjednaná nová pojištění se nevztahují na dobu </w:t>
      </w:r>
      <w:r w:rsidRPr="00FF31B8">
        <w:rPr>
          <w:sz w:val="20"/>
          <w:szCs w:val="20"/>
        </w:rPr>
        <w:t xml:space="preserve">(nevznikají) před </w:t>
      </w:r>
      <w:r w:rsidR="00B772E6" w:rsidRPr="00FF31B8">
        <w:rPr>
          <w:sz w:val="20"/>
        </w:rPr>
        <w:t>počátkem změn provedených tímto dodatkem</w:t>
      </w:r>
      <w:r w:rsidRPr="00FF31B8">
        <w:rPr>
          <w:sz w:val="18"/>
          <w:szCs w:val="20"/>
        </w:rPr>
        <w:t>.</w:t>
      </w:r>
    </w:p>
    <w:p w:rsidR="003E3255" w:rsidRPr="00FF31B8" w:rsidRDefault="003E3255" w:rsidP="00651D72">
      <w:pPr>
        <w:pStyle w:val="slovn-rove1-netunb"/>
        <w:numPr>
          <w:ilvl w:val="0"/>
          <w:numId w:val="14"/>
        </w:numPr>
        <w:spacing w:after="0"/>
      </w:pPr>
      <w:r w:rsidRPr="00FF31B8">
        <w:t>Pojistník je povinen vrátit pojistiteli veškeré slevy poskytnuté za dobu trvání pojištění (sleva za dlouhodobost), jestliže pojistník pojištění vypoví před uplynutím pojistné doby.</w:t>
      </w:r>
    </w:p>
    <w:p w:rsidR="00F50FFA" w:rsidRDefault="00F50FFA" w:rsidP="00651D72">
      <w:pPr>
        <w:numPr>
          <w:ilvl w:val="0"/>
          <w:numId w:val="14"/>
        </w:numPr>
        <w:spacing w:before="120"/>
        <w:jc w:val="both"/>
        <w:rPr>
          <w:sz w:val="20"/>
          <w:szCs w:val="20"/>
        </w:rPr>
      </w:pPr>
      <w:r>
        <w:rPr>
          <w:sz w:val="20"/>
          <w:szCs w:val="20"/>
        </w:rPr>
        <w:t>Odpověď pojistníka na návrh pojistitele na uzavření tohoto dodatku (dále jen „</w:t>
      </w:r>
      <w:r w:rsidRPr="00A90980">
        <w:rPr>
          <w:b/>
          <w:sz w:val="20"/>
          <w:szCs w:val="20"/>
        </w:rPr>
        <w:t>nabídka</w:t>
      </w:r>
      <w:r>
        <w:rPr>
          <w:sz w:val="20"/>
          <w:szCs w:val="20"/>
        </w:rPr>
        <w:t>“) s dodatkem nebo odchylkou od nabídky se nepovažuje za její přijetí, a to ani v případě, že se takovou odchylkou podstatně nemění podmínky nabídky.</w:t>
      </w:r>
    </w:p>
    <w:p w:rsidR="00785151" w:rsidRPr="005D7B5E" w:rsidRDefault="00785151" w:rsidP="00651D72">
      <w:pPr>
        <w:numPr>
          <w:ilvl w:val="0"/>
          <w:numId w:val="14"/>
        </w:numPr>
        <w:tabs>
          <w:tab w:val="left" w:pos="-1418"/>
        </w:tabs>
        <w:spacing w:before="120"/>
        <w:jc w:val="both"/>
        <w:rPr>
          <w:rFonts w:cs="Arial"/>
          <w:sz w:val="20"/>
        </w:rPr>
      </w:pPr>
      <w:r w:rsidRPr="005D7B5E">
        <w:rPr>
          <w:rFonts w:cs="Arial"/>
          <w:sz w:val="20"/>
        </w:rPr>
        <w:t>Ujednává se, že tento dodatek musí být uzavřen pouze v písemné formě, a to i v případě, že je pojištění tímto dodatkem ujednáno na pojistnou dobu kratší než jeden rok. Tento dodatek může být měněn pouze písemnou formou.</w:t>
      </w:r>
    </w:p>
    <w:p w:rsidR="00785151" w:rsidRPr="005D7B5E" w:rsidRDefault="00785151" w:rsidP="00651D72">
      <w:pPr>
        <w:numPr>
          <w:ilvl w:val="0"/>
          <w:numId w:val="14"/>
        </w:numPr>
        <w:tabs>
          <w:tab w:val="left" w:pos="-1418"/>
        </w:tabs>
        <w:spacing w:before="120"/>
        <w:jc w:val="both"/>
        <w:rPr>
          <w:rFonts w:cs="Arial"/>
          <w:sz w:val="20"/>
        </w:rPr>
      </w:pPr>
      <w:r w:rsidRPr="005D7B5E">
        <w:rPr>
          <w:rFonts w:cs="Arial"/>
          <w:sz w:val="20"/>
        </w:rPr>
        <w:t xml:space="preserve">Subjektem věcně příslušným k mimosoudnímu řešení spotřebitelských sporů z tohoto pojištění je Česká obchodní inspekce, Štěpánská 567/15, 120 00 Praha 2, </w:t>
      </w:r>
      <w:hyperlink r:id="rId12" w:history="1">
        <w:r w:rsidRPr="005D7B5E">
          <w:rPr>
            <w:rFonts w:cs="Arial"/>
            <w:sz w:val="20"/>
          </w:rPr>
          <w:t>www.coi.cz</w:t>
        </w:r>
      </w:hyperlink>
      <w:r w:rsidRPr="005D7B5E">
        <w:rPr>
          <w:rFonts w:cs="Arial"/>
          <w:sz w:val="20"/>
        </w:rPr>
        <w:t>.</w:t>
      </w:r>
    </w:p>
    <w:p w:rsidR="00C725C2" w:rsidRPr="000341AF" w:rsidRDefault="00A27B54" w:rsidP="00651D72">
      <w:pPr>
        <w:numPr>
          <w:ilvl w:val="0"/>
          <w:numId w:val="14"/>
        </w:numPr>
        <w:tabs>
          <w:tab w:val="left" w:pos="-1418"/>
        </w:tabs>
        <w:spacing w:before="120"/>
        <w:jc w:val="both"/>
        <w:rPr>
          <w:rFonts w:cs="Arial"/>
          <w:sz w:val="20"/>
        </w:rPr>
      </w:pPr>
      <w:bookmarkStart w:id="2" w:name="_Ref489759092"/>
      <w:r>
        <w:rPr>
          <w:rFonts w:cs="Arial"/>
          <w:sz w:val="20"/>
        </w:rPr>
        <w:t>Tento d</w:t>
      </w:r>
      <w:r w:rsidR="00052579">
        <w:rPr>
          <w:rFonts w:cs="Arial"/>
          <w:sz w:val="20"/>
        </w:rPr>
        <w:t>odatek k pojistné</w:t>
      </w:r>
      <w:r w:rsidR="00C725C2" w:rsidRPr="006368D9">
        <w:rPr>
          <w:rFonts w:cs="Arial"/>
          <w:sz w:val="20"/>
        </w:rPr>
        <w:t xml:space="preserve"> smlouv</w:t>
      </w:r>
      <w:r w:rsidR="00052579">
        <w:rPr>
          <w:rFonts w:cs="Arial"/>
          <w:sz w:val="20"/>
        </w:rPr>
        <w:t>ě</w:t>
      </w:r>
      <w:r w:rsidR="00C725C2" w:rsidRPr="006368D9">
        <w:rPr>
          <w:rFonts w:cs="Arial"/>
          <w:sz w:val="20"/>
        </w:rPr>
        <w:t xml:space="preserve"> byl vypracován ve </w:t>
      </w:r>
      <w:r w:rsidR="00C725C2">
        <w:rPr>
          <w:rFonts w:cs="Arial"/>
          <w:sz w:val="20"/>
        </w:rPr>
        <w:t>4</w:t>
      </w:r>
      <w:r w:rsidR="00C725C2" w:rsidRPr="006368D9">
        <w:rPr>
          <w:rFonts w:cs="Arial"/>
          <w:sz w:val="20"/>
        </w:rPr>
        <w:t xml:space="preserve"> stejnopisech, pojistník obdrží </w:t>
      </w:r>
      <w:r w:rsidR="00C725C2">
        <w:rPr>
          <w:rFonts w:cs="Arial"/>
          <w:sz w:val="20"/>
        </w:rPr>
        <w:t>1</w:t>
      </w:r>
      <w:r w:rsidR="00C725C2" w:rsidRPr="006368D9">
        <w:rPr>
          <w:rFonts w:cs="Arial"/>
          <w:sz w:val="20"/>
        </w:rPr>
        <w:t xml:space="preserve"> stejnopis, pojistitel si ponechá </w:t>
      </w:r>
      <w:r w:rsidR="00C725C2">
        <w:rPr>
          <w:rFonts w:cs="Arial"/>
          <w:sz w:val="20"/>
        </w:rPr>
        <w:t>2 stejnopis</w:t>
      </w:r>
      <w:r w:rsidR="00C725C2" w:rsidRPr="006368D9">
        <w:rPr>
          <w:rFonts w:cs="Arial"/>
          <w:sz w:val="20"/>
        </w:rPr>
        <w:t>y</w:t>
      </w:r>
      <w:r w:rsidR="00C725C2">
        <w:rPr>
          <w:rFonts w:cs="Arial"/>
          <w:sz w:val="20"/>
        </w:rPr>
        <w:t xml:space="preserve"> a </w:t>
      </w:r>
      <w:r w:rsidR="00C725C2" w:rsidRPr="006368D9">
        <w:rPr>
          <w:rFonts w:cs="Arial"/>
          <w:sz w:val="20"/>
        </w:rPr>
        <w:t xml:space="preserve">pojišťovací </w:t>
      </w:r>
      <w:r w:rsidR="00FF31B8">
        <w:rPr>
          <w:rFonts w:cs="Arial"/>
          <w:sz w:val="20"/>
        </w:rPr>
        <w:t>zprostředkovatel</w:t>
      </w:r>
      <w:r w:rsidR="00C725C2" w:rsidRPr="006368D9">
        <w:rPr>
          <w:rFonts w:cs="Arial"/>
          <w:sz w:val="20"/>
        </w:rPr>
        <w:t xml:space="preserve"> obdrží </w:t>
      </w:r>
      <w:r w:rsidR="00C725C2">
        <w:rPr>
          <w:rFonts w:cs="Arial"/>
          <w:sz w:val="20"/>
        </w:rPr>
        <w:t xml:space="preserve">1 </w:t>
      </w:r>
      <w:r w:rsidR="00C725C2" w:rsidRPr="006368D9">
        <w:rPr>
          <w:rFonts w:cs="Arial"/>
          <w:sz w:val="20"/>
        </w:rPr>
        <w:t>stejnopis.</w:t>
      </w:r>
    </w:p>
    <w:bookmarkEnd w:id="2"/>
    <w:p w:rsidR="00A27B54" w:rsidRDefault="00A27B54" w:rsidP="00651D72">
      <w:pPr>
        <w:numPr>
          <w:ilvl w:val="0"/>
          <w:numId w:val="14"/>
        </w:numPr>
        <w:tabs>
          <w:tab w:val="left" w:pos="-1418"/>
        </w:tabs>
        <w:spacing w:before="120"/>
        <w:jc w:val="both"/>
        <w:rPr>
          <w:rFonts w:cs="Arial"/>
          <w:sz w:val="20"/>
        </w:rPr>
      </w:pPr>
      <w:r>
        <w:rPr>
          <w:rFonts w:cs="Arial"/>
          <w:sz w:val="20"/>
        </w:rPr>
        <w:t>Tento dodatek</w:t>
      </w:r>
      <w:r w:rsidRPr="008C70C4">
        <w:rPr>
          <w:rFonts w:cs="Arial"/>
          <w:sz w:val="20"/>
        </w:rPr>
        <w:t xml:space="preserve"> obsahuje </w:t>
      </w:r>
      <w:r w:rsidR="00FF31B8">
        <w:rPr>
          <w:rFonts w:cs="Arial"/>
          <w:sz w:val="20"/>
        </w:rPr>
        <w:t>10</w:t>
      </w:r>
      <w:r w:rsidRPr="008C70C4">
        <w:rPr>
          <w:rFonts w:cs="Arial"/>
          <w:sz w:val="20"/>
        </w:rPr>
        <w:t xml:space="preserve"> stran</w:t>
      </w:r>
      <w:r>
        <w:rPr>
          <w:rFonts w:cs="Arial"/>
          <w:sz w:val="20"/>
        </w:rPr>
        <w:t xml:space="preserve">, k pojistné smlouvě ve znění tohoto dodatku náleží </w:t>
      </w:r>
      <w:r w:rsidR="00FF31B8">
        <w:rPr>
          <w:rFonts w:cs="Arial"/>
          <w:sz w:val="20"/>
        </w:rPr>
        <w:t>1 příloha</w:t>
      </w:r>
      <w:r>
        <w:rPr>
          <w:rFonts w:cs="Arial"/>
          <w:sz w:val="20"/>
        </w:rPr>
        <w:t xml:space="preserve">, </w:t>
      </w:r>
      <w:r w:rsidR="00FF31B8">
        <w:rPr>
          <w:rFonts w:cs="Arial"/>
          <w:sz w:val="20"/>
        </w:rPr>
        <w:t>která</w:t>
      </w:r>
      <w:r w:rsidR="0073345E" w:rsidRPr="00EA573D">
        <w:rPr>
          <w:rFonts w:cs="Arial"/>
          <w:bCs/>
          <w:sz w:val="20"/>
          <w:szCs w:val="20"/>
        </w:rPr>
        <w:t xml:space="preserve"> není fyzicky přiložena k tomuto dodatku</w:t>
      </w:r>
      <w:r w:rsidR="0073345E" w:rsidRPr="00EA573D">
        <w:rPr>
          <w:rFonts w:cs="Arial"/>
          <w:sz w:val="20"/>
        </w:rPr>
        <w:t xml:space="preserve">. </w:t>
      </w:r>
      <w:r>
        <w:rPr>
          <w:rFonts w:cs="Arial"/>
          <w:sz w:val="20"/>
        </w:rPr>
        <w:t>Součástí pojistné smlouvy ve znění tohoto dodatku jsou pojistné podmínky pojistitele uvedené v čl. I. této pojistné smlouvy ve znění tohoto dodatku.</w:t>
      </w:r>
    </w:p>
    <w:p w:rsidR="00C27D20" w:rsidRDefault="00C27D20" w:rsidP="00C27D20">
      <w:pPr>
        <w:tabs>
          <w:tab w:val="left" w:pos="2977"/>
        </w:tabs>
        <w:spacing w:before="120"/>
        <w:ind w:left="425"/>
        <w:rPr>
          <w:sz w:val="20"/>
          <w:szCs w:val="20"/>
        </w:rPr>
      </w:pPr>
      <w:r w:rsidRPr="003465BD">
        <w:rPr>
          <w:sz w:val="20"/>
          <w:szCs w:val="20"/>
        </w:rPr>
        <w:lastRenderedPageBreak/>
        <w:t>Výčet příloh:</w:t>
      </w:r>
      <w:r>
        <w:rPr>
          <w:sz w:val="20"/>
          <w:szCs w:val="20"/>
        </w:rPr>
        <w:t xml:space="preserve"> </w:t>
      </w:r>
    </w:p>
    <w:p w:rsidR="00C27D20" w:rsidRPr="003465BD" w:rsidRDefault="00C27D20" w:rsidP="00C27D20">
      <w:pPr>
        <w:tabs>
          <w:tab w:val="left" w:pos="2977"/>
        </w:tabs>
        <w:ind w:left="425"/>
        <w:rPr>
          <w:sz w:val="20"/>
          <w:szCs w:val="20"/>
        </w:rPr>
      </w:pPr>
      <w:r w:rsidRPr="003465BD">
        <w:rPr>
          <w:sz w:val="20"/>
          <w:szCs w:val="20"/>
        </w:rPr>
        <w:t xml:space="preserve">příloha č. 1 </w:t>
      </w:r>
      <w:r>
        <w:rPr>
          <w:sz w:val="20"/>
          <w:szCs w:val="20"/>
        </w:rPr>
        <w:t>-</w:t>
      </w:r>
      <w:r w:rsidRPr="003465BD">
        <w:rPr>
          <w:sz w:val="20"/>
          <w:szCs w:val="20"/>
        </w:rPr>
        <w:t xml:space="preserve"> </w:t>
      </w:r>
      <w:r>
        <w:rPr>
          <w:sz w:val="20"/>
          <w:szCs w:val="20"/>
        </w:rPr>
        <w:t>kopie Výpisu z obchodního rejstříku</w:t>
      </w:r>
      <w:r w:rsidR="00FF31B8">
        <w:rPr>
          <w:sz w:val="20"/>
          <w:szCs w:val="20"/>
        </w:rPr>
        <w:t xml:space="preserve">, </w:t>
      </w:r>
      <w:r w:rsidR="00FF31B8" w:rsidRPr="00DA50D5">
        <w:rPr>
          <w:sz w:val="20"/>
          <w:szCs w:val="20"/>
        </w:rPr>
        <w:t>kopie Výpis</w:t>
      </w:r>
      <w:r w:rsidR="00FF31B8">
        <w:rPr>
          <w:sz w:val="20"/>
          <w:szCs w:val="20"/>
        </w:rPr>
        <w:t>u</w:t>
      </w:r>
      <w:r w:rsidR="00FF31B8" w:rsidRPr="00DA50D5">
        <w:rPr>
          <w:sz w:val="20"/>
          <w:szCs w:val="20"/>
        </w:rPr>
        <w:t xml:space="preserve"> z</w:t>
      </w:r>
      <w:r w:rsidR="00FF31B8">
        <w:rPr>
          <w:sz w:val="20"/>
          <w:szCs w:val="20"/>
        </w:rPr>
        <w:t xml:space="preserve"> Živnostenského rejstříku v ARES</w:t>
      </w:r>
    </w:p>
    <w:p w:rsidR="001E7482" w:rsidRDefault="001E7482" w:rsidP="001E7482">
      <w:pPr>
        <w:tabs>
          <w:tab w:val="left" w:pos="-1418"/>
        </w:tabs>
        <w:spacing w:before="120"/>
        <w:ind w:left="425"/>
        <w:jc w:val="both"/>
        <w:rPr>
          <w:rFonts w:cs="Arial"/>
          <w:sz w:val="20"/>
        </w:rPr>
      </w:pPr>
    </w:p>
    <w:p w:rsidR="00E842F7" w:rsidRDefault="00E842F7" w:rsidP="004A73A8">
      <w:pPr>
        <w:rPr>
          <w:rFonts w:cs="Arial"/>
          <w:sz w:val="20"/>
        </w:rPr>
      </w:pPr>
    </w:p>
    <w:p w:rsidR="005B6F66" w:rsidRDefault="005B6F66" w:rsidP="004A73A8">
      <w:pPr>
        <w:rPr>
          <w:rFonts w:cs="Arial"/>
          <w:sz w:val="20"/>
        </w:rPr>
      </w:pPr>
    </w:p>
    <w:p w:rsidR="001A76CA" w:rsidRDefault="001A76CA" w:rsidP="004A73A8">
      <w:pPr>
        <w:rPr>
          <w:rFonts w:cs="Arial"/>
          <w:sz w:val="20"/>
        </w:rPr>
      </w:pPr>
    </w:p>
    <w:tbl>
      <w:tblPr>
        <w:tblW w:w="10188" w:type="dxa"/>
        <w:tblLayout w:type="fixed"/>
        <w:tblLook w:val="01E0" w:firstRow="1" w:lastRow="1" w:firstColumn="1" w:lastColumn="1" w:noHBand="0" w:noVBand="0"/>
      </w:tblPr>
      <w:tblGrid>
        <w:gridCol w:w="3374"/>
        <w:gridCol w:w="3374"/>
        <w:gridCol w:w="3440"/>
      </w:tblGrid>
      <w:tr w:rsidR="00C725C2" w:rsidRPr="00D85105" w:rsidTr="00DB2D4A">
        <w:tc>
          <w:tcPr>
            <w:tcW w:w="3374" w:type="dxa"/>
          </w:tcPr>
          <w:p w:rsidR="00C725C2" w:rsidRPr="00D85105" w:rsidRDefault="00C725C2" w:rsidP="00F45239">
            <w:pPr>
              <w:rPr>
                <w:sz w:val="20"/>
                <w:szCs w:val="20"/>
              </w:rPr>
            </w:pPr>
            <w:r w:rsidRPr="00D85105">
              <w:rPr>
                <w:sz w:val="20"/>
                <w:szCs w:val="20"/>
              </w:rPr>
              <w:t xml:space="preserve">V Ostravě dne </w:t>
            </w:r>
            <w:r w:rsidR="00F45239">
              <w:rPr>
                <w:sz w:val="20"/>
                <w:szCs w:val="20"/>
              </w:rPr>
              <w:t>20</w:t>
            </w:r>
            <w:r w:rsidRPr="00D85105">
              <w:rPr>
                <w:sz w:val="20"/>
                <w:szCs w:val="20"/>
              </w:rPr>
              <w:t>.</w:t>
            </w:r>
            <w:r>
              <w:rPr>
                <w:sz w:val="20"/>
                <w:szCs w:val="20"/>
              </w:rPr>
              <w:t xml:space="preserve"> </w:t>
            </w:r>
            <w:r w:rsidR="001F61EB">
              <w:rPr>
                <w:sz w:val="20"/>
                <w:szCs w:val="20"/>
              </w:rPr>
              <w:t>1</w:t>
            </w:r>
            <w:r w:rsidR="00F81FED">
              <w:rPr>
                <w:sz w:val="20"/>
                <w:szCs w:val="20"/>
              </w:rPr>
              <w:t>2</w:t>
            </w:r>
            <w:r w:rsidRPr="00D85105">
              <w:rPr>
                <w:sz w:val="20"/>
                <w:szCs w:val="20"/>
              </w:rPr>
              <w:t>.</w:t>
            </w:r>
            <w:r>
              <w:rPr>
                <w:sz w:val="20"/>
                <w:szCs w:val="20"/>
              </w:rPr>
              <w:t xml:space="preserve"> </w:t>
            </w:r>
            <w:r w:rsidRPr="00D85105">
              <w:rPr>
                <w:sz w:val="20"/>
                <w:szCs w:val="20"/>
              </w:rPr>
              <w:t>201</w:t>
            </w:r>
            <w:r w:rsidR="00833215">
              <w:rPr>
                <w:sz w:val="20"/>
                <w:szCs w:val="20"/>
              </w:rPr>
              <w:t>8</w:t>
            </w:r>
          </w:p>
        </w:tc>
        <w:tc>
          <w:tcPr>
            <w:tcW w:w="3374" w:type="dxa"/>
          </w:tcPr>
          <w:p w:rsidR="00C725C2" w:rsidRPr="00D85105" w:rsidRDefault="00C725C2" w:rsidP="00DB2D4A">
            <w:pPr>
              <w:pStyle w:val="podpisy"/>
              <w:rPr>
                <w:rFonts w:ascii="Koop Office" w:hAnsi="Koop Office"/>
              </w:rPr>
            </w:pPr>
            <w:r w:rsidRPr="00D85105">
              <w:rPr>
                <w:rFonts w:ascii="Koop Office" w:hAnsi="Koop Office"/>
              </w:rPr>
              <w:t>………………………………</w:t>
            </w:r>
          </w:p>
          <w:p w:rsidR="00C725C2" w:rsidRPr="00D85105" w:rsidRDefault="00C725C2" w:rsidP="00DB2D4A">
            <w:pPr>
              <w:pStyle w:val="podpisy"/>
              <w:rPr>
                <w:rFonts w:ascii="Koop Office" w:hAnsi="Koop Office"/>
              </w:rPr>
            </w:pPr>
            <w:r w:rsidRPr="00D85105">
              <w:rPr>
                <w:rFonts w:ascii="Koop Office" w:hAnsi="Koop Office"/>
              </w:rPr>
              <w:t>Za pojistitele</w:t>
            </w:r>
          </w:p>
          <w:p w:rsidR="00C725C2" w:rsidRPr="00D85105" w:rsidRDefault="00C725C2" w:rsidP="00DB2D4A">
            <w:pPr>
              <w:pStyle w:val="podpisy"/>
              <w:rPr>
                <w:rFonts w:ascii="Koop Office" w:hAnsi="Koop Office"/>
              </w:rPr>
            </w:pPr>
          </w:p>
        </w:tc>
        <w:tc>
          <w:tcPr>
            <w:tcW w:w="3440" w:type="dxa"/>
          </w:tcPr>
          <w:p w:rsidR="00C725C2" w:rsidRPr="00D85105" w:rsidRDefault="00C725C2" w:rsidP="00DB2D4A">
            <w:pPr>
              <w:pStyle w:val="podpisy"/>
              <w:rPr>
                <w:rFonts w:ascii="Koop Office" w:hAnsi="Koop Office"/>
              </w:rPr>
            </w:pPr>
            <w:r w:rsidRPr="00D85105">
              <w:rPr>
                <w:rFonts w:ascii="Koop Office" w:hAnsi="Koop Office"/>
              </w:rPr>
              <w:t>………………………………</w:t>
            </w:r>
          </w:p>
          <w:p w:rsidR="00C725C2" w:rsidRPr="00D85105" w:rsidRDefault="00C725C2" w:rsidP="00DB2D4A">
            <w:pPr>
              <w:pStyle w:val="podpisy"/>
              <w:rPr>
                <w:rFonts w:ascii="Koop Office" w:hAnsi="Koop Office"/>
              </w:rPr>
            </w:pPr>
            <w:r w:rsidRPr="00D85105">
              <w:rPr>
                <w:rFonts w:ascii="Koop Office" w:hAnsi="Koop Office"/>
              </w:rPr>
              <w:t>za pojistitele</w:t>
            </w:r>
          </w:p>
          <w:p w:rsidR="00C725C2" w:rsidRPr="00D85105" w:rsidRDefault="00C725C2" w:rsidP="00DB2D4A">
            <w:pPr>
              <w:pStyle w:val="podpisy"/>
              <w:rPr>
                <w:rFonts w:ascii="Koop Office" w:hAnsi="Koop Office"/>
              </w:rPr>
            </w:pPr>
          </w:p>
        </w:tc>
      </w:tr>
      <w:tr w:rsidR="00C725C2" w:rsidRPr="00170E6B" w:rsidTr="00DB2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374" w:type="dxa"/>
            <w:tcBorders>
              <w:top w:val="nil"/>
              <w:left w:val="nil"/>
              <w:bottom w:val="nil"/>
              <w:right w:val="nil"/>
            </w:tcBorders>
          </w:tcPr>
          <w:p w:rsidR="00C725C2" w:rsidRPr="00170E6B" w:rsidRDefault="00C725C2" w:rsidP="00DB2D4A"/>
        </w:tc>
        <w:tc>
          <w:tcPr>
            <w:tcW w:w="3374" w:type="dxa"/>
            <w:tcBorders>
              <w:top w:val="nil"/>
              <w:left w:val="nil"/>
              <w:bottom w:val="nil"/>
              <w:right w:val="nil"/>
            </w:tcBorders>
          </w:tcPr>
          <w:p w:rsidR="00C725C2" w:rsidRPr="00170E6B" w:rsidRDefault="00C725C2" w:rsidP="00DB2D4A">
            <w:pPr>
              <w:pStyle w:val="podpisy"/>
              <w:rPr>
                <w:rFonts w:ascii="Koop Office" w:hAnsi="Koop Office"/>
              </w:rPr>
            </w:pPr>
          </w:p>
        </w:tc>
        <w:tc>
          <w:tcPr>
            <w:tcW w:w="3440" w:type="dxa"/>
            <w:tcBorders>
              <w:top w:val="nil"/>
              <w:left w:val="nil"/>
              <w:bottom w:val="nil"/>
              <w:right w:val="nil"/>
            </w:tcBorders>
          </w:tcPr>
          <w:p w:rsidR="00C725C2" w:rsidRDefault="00C725C2" w:rsidP="00DB2D4A">
            <w:pPr>
              <w:pStyle w:val="podpisy"/>
              <w:rPr>
                <w:rFonts w:ascii="Koop Office" w:hAnsi="Koop Office"/>
              </w:rPr>
            </w:pPr>
          </w:p>
          <w:p w:rsidR="00C725C2" w:rsidRDefault="00C725C2" w:rsidP="00DB2D4A">
            <w:pPr>
              <w:pStyle w:val="podpisy"/>
              <w:rPr>
                <w:rFonts w:ascii="Koop Office" w:hAnsi="Koop Office"/>
              </w:rPr>
            </w:pPr>
          </w:p>
          <w:p w:rsidR="00C725C2" w:rsidRDefault="00C725C2" w:rsidP="00DB2D4A">
            <w:pPr>
              <w:pStyle w:val="podpisy"/>
              <w:rPr>
                <w:rFonts w:ascii="Koop Office" w:hAnsi="Koop Office"/>
              </w:rPr>
            </w:pPr>
            <w:bookmarkStart w:id="3" w:name="_GoBack"/>
            <w:bookmarkEnd w:id="3"/>
          </w:p>
          <w:p w:rsidR="00C725C2" w:rsidRPr="00170E6B" w:rsidRDefault="00C725C2" w:rsidP="00DB2D4A">
            <w:pPr>
              <w:pStyle w:val="podpisy"/>
              <w:rPr>
                <w:rFonts w:ascii="Koop Office" w:hAnsi="Koop Office"/>
              </w:rPr>
            </w:pPr>
          </w:p>
        </w:tc>
      </w:tr>
      <w:tr w:rsidR="00C725C2" w:rsidRPr="00D85105" w:rsidTr="00DB2D4A">
        <w:tc>
          <w:tcPr>
            <w:tcW w:w="3374" w:type="dxa"/>
          </w:tcPr>
          <w:p w:rsidR="00C725C2" w:rsidRPr="00D85105" w:rsidRDefault="00C725C2" w:rsidP="00F45239">
            <w:pPr>
              <w:rPr>
                <w:sz w:val="20"/>
                <w:szCs w:val="20"/>
              </w:rPr>
            </w:pPr>
            <w:r w:rsidRPr="00D85105">
              <w:rPr>
                <w:sz w:val="20"/>
                <w:szCs w:val="20"/>
              </w:rPr>
              <w:t xml:space="preserve">V </w:t>
            </w:r>
            <w:r w:rsidR="00FF31B8">
              <w:rPr>
                <w:sz w:val="20"/>
                <w:szCs w:val="20"/>
              </w:rPr>
              <w:t>Karviné</w:t>
            </w:r>
            <w:r w:rsidR="001E7482" w:rsidRPr="00D85105">
              <w:rPr>
                <w:sz w:val="20"/>
                <w:szCs w:val="20"/>
              </w:rPr>
              <w:t xml:space="preserve"> dne </w:t>
            </w:r>
            <w:r w:rsidR="00F45239">
              <w:rPr>
                <w:sz w:val="20"/>
                <w:szCs w:val="20"/>
              </w:rPr>
              <w:t>20</w:t>
            </w:r>
            <w:r w:rsidR="0067133A" w:rsidRPr="00D85105">
              <w:rPr>
                <w:sz w:val="20"/>
                <w:szCs w:val="20"/>
              </w:rPr>
              <w:t>.</w:t>
            </w:r>
            <w:r w:rsidR="0067133A">
              <w:rPr>
                <w:sz w:val="20"/>
                <w:szCs w:val="20"/>
              </w:rPr>
              <w:t xml:space="preserve"> </w:t>
            </w:r>
            <w:r w:rsidR="001F61EB">
              <w:rPr>
                <w:sz w:val="20"/>
                <w:szCs w:val="20"/>
              </w:rPr>
              <w:t>1</w:t>
            </w:r>
            <w:r w:rsidR="00F81FED">
              <w:rPr>
                <w:sz w:val="20"/>
                <w:szCs w:val="20"/>
              </w:rPr>
              <w:t>2</w:t>
            </w:r>
            <w:r w:rsidR="0067133A" w:rsidRPr="00D85105">
              <w:rPr>
                <w:sz w:val="20"/>
                <w:szCs w:val="20"/>
              </w:rPr>
              <w:t>.</w:t>
            </w:r>
            <w:r w:rsidR="0067133A">
              <w:rPr>
                <w:sz w:val="20"/>
                <w:szCs w:val="20"/>
              </w:rPr>
              <w:t xml:space="preserve"> </w:t>
            </w:r>
            <w:r w:rsidR="0067133A" w:rsidRPr="00D85105">
              <w:rPr>
                <w:sz w:val="20"/>
                <w:szCs w:val="20"/>
              </w:rPr>
              <w:t>201</w:t>
            </w:r>
            <w:r w:rsidR="00833215">
              <w:rPr>
                <w:sz w:val="20"/>
                <w:szCs w:val="20"/>
              </w:rPr>
              <w:t>8</w:t>
            </w:r>
          </w:p>
        </w:tc>
        <w:tc>
          <w:tcPr>
            <w:tcW w:w="3374" w:type="dxa"/>
          </w:tcPr>
          <w:p w:rsidR="00C725C2" w:rsidRPr="00BB3402" w:rsidRDefault="00C725C2" w:rsidP="00DB2D4A">
            <w:pPr>
              <w:pStyle w:val="podpisy"/>
              <w:rPr>
                <w:rFonts w:ascii="Koop Office" w:hAnsi="Koop Office"/>
              </w:rPr>
            </w:pPr>
            <w:r w:rsidRPr="00BB3402">
              <w:rPr>
                <w:rFonts w:ascii="Koop Office" w:hAnsi="Koop Office"/>
              </w:rPr>
              <w:t>………………………………</w:t>
            </w:r>
          </w:p>
          <w:p w:rsidR="00C725C2" w:rsidRPr="00BB3402" w:rsidRDefault="00C725C2" w:rsidP="00DB2D4A">
            <w:pPr>
              <w:pStyle w:val="podpisy"/>
              <w:rPr>
                <w:rFonts w:ascii="Koop Office" w:hAnsi="Koop Office"/>
              </w:rPr>
            </w:pPr>
            <w:r w:rsidRPr="00BB3402">
              <w:rPr>
                <w:rFonts w:ascii="Koop Office" w:hAnsi="Koop Office"/>
              </w:rPr>
              <w:t>Za pojistníka</w:t>
            </w:r>
          </w:p>
          <w:p w:rsidR="00C725C2" w:rsidRPr="00BB3402" w:rsidRDefault="00C725C2" w:rsidP="00DB2D4A">
            <w:pPr>
              <w:pStyle w:val="podpisy"/>
              <w:rPr>
                <w:rFonts w:ascii="Koop Office" w:hAnsi="Koop Office"/>
              </w:rPr>
            </w:pPr>
          </w:p>
        </w:tc>
        <w:tc>
          <w:tcPr>
            <w:tcW w:w="3440" w:type="dxa"/>
          </w:tcPr>
          <w:p w:rsidR="00C725C2" w:rsidRPr="00D85105" w:rsidRDefault="00C725C2" w:rsidP="00DB2D4A">
            <w:pPr>
              <w:pStyle w:val="podpisy"/>
              <w:rPr>
                <w:rFonts w:ascii="Koop Office" w:hAnsi="Koop Office"/>
              </w:rPr>
            </w:pPr>
          </w:p>
        </w:tc>
      </w:tr>
    </w:tbl>
    <w:p w:rsidR="001A76CA" w:rsidRDefault="001A76CA" w:rsidP="001A76CA">
      <w:pPr>
        <w:rPr>
          <w:sz w:val="16"/>
          <w:szCs w:val="16"/>
        </w:rPr>
      </w:pPr>
    </w:p>
    <w:p w:rsidR="001A76CA" w:rsidRDefault="001A76CA" w:rsidP="001A76CA">
      <w:pPr>
        <w:rPr>
          <w:sz w:val="16"/>
          <w:szCs w:val="16"/>
        </w:rPr>
      </w:pPr>
    </w:p>
    <w:p w:rsidR="001A76CA" w:rsidRDefault="001A76CA" w:rsidP="001A76CA">
      <w:pPr>
        <w:rPr>
          <w:sz w:val="16"/>
          <w:szCs w:val="16"/>
        </w:rPr>
      </w:pPr>
    </w:p>
    <w:p w:rsidR="0047251B" w:rsidRDefault="0047251B" w:rsidP="001A76CA">
      <w:pPr>
        <w:rPr>
          <w:sz w:val="16"/>
          <w:szCs w:val="16"/>
        </w:rPr>
      </w:pPr>
    </w:p>
    <w:p w:rsidR="002F44AB" w:rsidRDefault="002F44AB" w:rsidP="001A76CA">
      <w:pPr>
        <w:rPr>
          <w:sz w:val="16"/>
          <w:szCs w:val="16"/>
        </w:rPr>
      </w:pPr>
    </w:p>
    <w:p w:rsidR="002F44AB" w:rsidRDefault="002F44AB" w:rsidP="001A76CA">
      <w:pPr>
        <w:rPr>
          <w:sz w:val="16"/>
          <w:szCs w:val="16"/>
        </w:rPr>
      </w:pPr>
    </w:p>
    <w:p w:rsidR="00FF31B8" w:rsidRDefault="00FF31B8" w:rsidP="001A76CA">
      <w:pPr>
        <w:rPr>
          <w:sz w:val="16"/>
          <w:szCs w:val="16"/>
        </w:rPr>
      </w:pPr>
    </w:p>
    <w:p w:rsidR="00FF31B8" w:rsidRDefault="00FF31B8" w:rsidP="001A76CA">
      <w:pPr>
        <w:rPr>
          <w:sz w:val="16"/>
          <w:szCs w:val="16"/>
        </w:rPr>
      </w:pPr>
    </w:p>
    <w:p w:rsidR="00FF31B8" w:rsidRDefault="00FF31B8" w:rsidP="001A76CA">
      <w:pPr>
        <w:rPr>
          <w:sz w:val="16"/>
          <w:szCs w:val="16"/>
        </w:rPr>
      </w:pPr>
    </w:p>
    <w:p w:rsidR="00FF31B8" w:rsidRDefault="00FF31B8" w:rsidP="001A76CA">
      <w:pPr>
        <w:rPr>
          <w:sz w:val="16"/>
          <w:szCs w:val="16"/>
        </w:rPr>
      </w:pPr>
    </w:p>
    <w:p w:rsidR="00FF31B8" w:rsidRDefault="00FF31B8" w:rsidP="001A76CA">
      <w:pPr>
        <w:rPr>
          <w:sz w:val="16"/>
          <w:szCs w:val="16"/>
        </w:rPr>
      </w:pPr>
    </w:p>
    <w:p w:rsidR="00FF31B8" w:rsidRDefault="00FF31B8" w:rsidP="001A76CA">
      <w:pPr>
        <w:rPr>
          <w:sz w:val="16"/>
          <w:szCs w:val="16"/>
        </w:rPr>
      </w:pPr>
    </w:p>
    <w:p w:rsidR="00FF31B8" w:rsidRDefault="00FF31B8" w:rsidP="001A76CA">
      <w:pPr>
        <w:rPr>
          <w:sz w:val="16"/>
          <w:szCs w:val="16"/>
        </w:rPr>
      </w:pPr>
    </w:p>
    <w:p w:rsidR="00FF31B8" w:rsidRDefault="00FF31B8" w:rsidP="001A76CA">
      <w:pPr>
        <w:rPr>
          <w:sz w:val="16"/>
          <w:szCs w:val="16"/>
        </w:rPr>
      </w:pPr>
    </w:p>
    <w:p w:rsidR="00FF31B8" w:rsidRDefault="00FF31B8" w:rsidP="001A76CA">
      <w:pPr>
        <w:rPr>
          <w:sz w:val="16"/>
          <w:szCs w:val="16"/>
        </w:rPr>
      </w:pPr>
    </w:p>
    <w:p w:rsidR="00FF31B8" w:rsidRDefault="00FF31B8" w:rsidP="001A76CA">
      <w:pPr>
        <w:rPr>
          <w:sz w:val="16"/>
          <w:szCs w:val="16"/>
        </w:rPr>
      </w:pPr>
    </w:p>
    <w:p w:rsidR="00FF31B8" w:rsidRDefault="00FF31B8" w:rsidP="001A76CA">
      <w:pPr>
        <w:rPr>
          <w:sz w:val="16"/>
          <w:szCs w:val="16"/>
        </w:rPr>
      </w:pPr>
    </w:p>
    <w:p w:rsidR="00FF31B8" w:rsidRDefault="00FF31B8" w:rsidP="001A76CA">
      <w:pPr>
        <w:rPr>
          <w:sz w:val="16"/>
          <w:szCs w:val="16"/>
        </w:rPr>
      </w:pPr>
    </w:p>
    <w:p w:rsidR="00FF31B8" w:rsidRDefault="00FF31B8" w:rsidP="001A76CA">
      <w:pPr>
        <w:rPr>
          <w:sz w:val="16"/>
          <w:szCs w:val="16"/>
        </w:rPr>
      </w:pPr>
    </w:p>
    <w:p w:rsidR="00FF31B8" w:rsidRDefault="00FF31B8" w:rsidP="001A76CA">
      <w:pPr>
        <w:rPr>
          <w:sz w:val="16"/>
          <w:szCs w:val="16"/>
        </w:rPr>
      </w:pPr>
    </w:p>
    <w:p w:rsidR="00FF31B8" w:rsidRDefault="00FF31B8" w:rsidP="001A76CA">
      <w:pPr>
        <w:rPr>
          <w:sz w:val="16"/>
          <w:szCs w:val="16"/>
        </w:rPr>
      </w:pPr>
    </w:p>
    <w:p w:rsidR="00FF31B8" w:rsidRDefault="00FF31B8" w:rsidP="001A76CA">
      <w:pPr>
        <w:rPr>
          <w:sz w:val="16"/>
          <w:szCs w:val="16"/>
        </w:rPr>
      </w:pPr>
    </w:p>
    <w:p w:rsidR="00FF31B8" w:rsidRDefault="00FF31B8" w:rsidP="001A76CA">
      <w:pPr>
        <w:rPr>
          <w:sz w:val="16"/>
          <w:szCs w:val="16"/>
        </w:rPr>
      </w:pPr>
    </w:p>
    <w:p w:rsidR="00FF31B8" w:rsidRDefault="00FF31B8" w:rsidP="001A76CA">
      <w:pPr>
        <w:rPr>
          <w:sz w:val="16"/>
          <w:szCs w:val="16"/>
        </w:rPr>
      </w:pPr>
    </w:p>
    <w:p w:rsidR="00FF31B8" w:rsidRDefault="00FF31B8" w:rsidP="001A76CA">
      <w:pPr>
        <w:rPr>
          <w:sz w:val="16"/>
          <w:szCs w:val="16"/>
        </w:rPr>
      </w:pPr>
    </w:p>
    <w:p w:rsidR="00FF31B8" w:rsidRDefault="00FF31B8" w:rsidP="001A76CA">
      <w:pPr>
        <w:rPr>
          <w:sz w:val="16"/>
          <w:szCs w:val="16"/>
        </w:rPr>
      </w:pPr>
    </w:p>
    <w:p w:rsidR="00FF31B8" w:rsidRDefault="00FF31B8" w:rsidP="001A76CA">
      <w:pPr>
        <w:rPr>
          <w:sz w:val="16"/>
          <w:szCs w:val="16"/>
        </w:rPr>
      </w:pPr>
    </w:p>
    <w:p w:rsidR="00FF31B8" w:rsidRDefault="00FF31B8" w:rsidP="001A76CA">
      <w:pPr>
        <w:rPr>
          <w:sz w:val="16"/>
          <w:szCs w:val="16"/>
        </w:rPr>
      </w:pPr>
    </w:p>
    <w:p w:rsidR="00FF31B8" w:rsidRDefault="00FF31B8" w:rsidP="001A76CA">
      <w:pPr>
        <w:rPr>
          <w:sz w:val="16"/>
          <w:szCs w:val="16"/>
        </w:rPr>
      </w:pPr>
    </w:p>
    <w:p w:rsidR="00FF31B8" w:rsidRDefault="00FF31B8" w:rsidP="001A76CA">
      <w:pPr>
        <w:rPr>
          <w:sz w:val="16"/>
          <w:szCs w:val="16"/>
        </w:rPr>
      </w:pPr>
    </w:p>
    <w:p w:rsidR="00FF31B8" w:rsidRDefault="00FF31B8" w:rsidP="001A76CA">
      <w:pPr>
        <w:rPr>
          <w:sz w:val="16"/>
          <w:szCs w:val="16"/>
        </w:rPr>
      </w:pPr>
    </w:p>
    <w:p w:rsidR="00FF31B8" w:rsidRDefault="00FF31B8" w:rsidP="001A76CA">
      <w:pPr>
        <w:rPr>
          <w:sz w:val="16"/>
          <w:szCs w:val="16"/>
        </w:rPr>
      </w:pPr>
    </w:p>
    <w:p w:rsidR="00FF31B8" w:rsidRDefault="00FF31B8" w:rsidP="001A76CA">
      <w:pPr>
        <w:rPr>
          <w:sz w:val="16"/>
          <w:szCs w:val="16"/>
        </w:rPr>
      </w:pPr>
    </w:p>
    <w:p w:rsidR="00FF31B8" w:rsidRDefault="00FF31B8" w:rsidP="001A76CA">
      <w:pPr>
        <w:rPr>
          <w:sz w:val="16"/>
          <w:szCs w:val="16"/>
        </w:rPr>
      </w:pPr>
    </w:p>
    <w:p w:rsidR="00FF31B8" w:rsidRDefault="00FF31B8" w:rsidP="001A76CA">
      <w:pPr>
        <w:rPr>
          <w:sz w:val="16"/>
          <w:szCs w:val="16"/>
        </w:rPr>
      </w:pPr>
    </w:p>
    <w:p w:rsidR="00FF31B8" w:rsidRDefault="00FF31B8" w:rsidP="001A76CA">
      <w:pPr>
        <w:rPr>
          <w:sz w:val="16"/>
          <w:szCs w:val="16"/>
        </w:rPr>
      </w:pPr>
    </w:p>
    <w:p w:rsidR="00FF31B8" w:rsidRDefault="00FF31B8" w:rsidP="001A76CA">
      <w:pPr>
        <w:rPr>
          <w:sz w:val="16"/>
          <w:szCs w:val="16"/>
        </w:rPr>
      </w:pPr>
    </w:p>
    <w:p w:rsidR="00FF31B8" w:rsidRDefault="00FF31B8" w:rsidP="001A76CA">
      <w:pPr>
        <w:rPr>
          <w:sz w:val="16"/>
          <w:szCs w:val="16"/>
        </w:rPr>
      </w:pPr>
    </w:p>
    <w:p w:rsidR="00FF31B8" w:rsidRDefault="00FF31B8" w:rsidP="001A76CA">
      <w:pPr>
        <w:rPr>
          <w:sz w:val="16"/>
          <w:szCs w:val="16"/>
        </w:rPr>
      </w:pPr>
    </w:p>
    <w:p w:rsidR="00FF31B8" w:rsidRDefault="00FF31B8" w:rsidP="001A76CA">
      <w:pPr>
        <w:rPr>
          <w:sz w:val="16"/>
          <w:szCs w:val="16"/>
        </w:rPr>
      </w:pPr>
    </w:p>
    <w:p w:rsidR="00FF31B8" w:rsidRDefault="00FF31B8" w:rsidP="001A76CA">
      <w:pPr>
        <w:rPr>
          <w:sz w:val="16"/>
          <w:szCs w:val="16"/>
        </w:rPr>
      </w:pPr>
    </w:p>
    <w:p w:rsidR="00FF31B8" w:rsidRDefault="00FF31B8" w:rsidP="001A76CA">
      <w:pPr>
        <w:rPr>
          <w:sz w:val="16"/>
          <w:szCs w:val="16"/>
        </w:rPr>
      </w:pPr>
    </w:p>
    <w:p w:rsidR="00FF31B8" w:rsidRDefault="00FF31B8" w:rsidP="001A76CA">
      <w:pPr>
        <w:rPr>
          <w:sz w:val="16"/>
          <w:szCs w:val="16"/>
        </w:rPr>
      </w:pPr>
    </w:p>
    <w:p w:rsidR="00FF31B8" w:rsidRDefault="00FF31B8" w:rsidP="001A76CA">
      <w:pPr>
        <w:rPr>
          <w:sz w:val="16"/>
          <w:szCs w:val="16"/>
        </w:rPr>
      </w:pPr>
    </w:p>
    <w:p w:rsidR="00FF31B8" w:rsidRDefault="00FF31B8" w:rsidP="001A76CA">
      <w:pPr>
        <w:rPr>
          <w:sz w:val="16"/>
          <w:szCs w:val="16"/>
        </w:rPr>
      </w:pPr>
    </w:p>
    <w:p w:rsidR="00FF31B8" w:rsidRDefault="00FF31B8" w:rsidP="001A76CA">
      <w:pPr>
        <w:rPr>
          <w:sz w:val="16"/>
          <w:szCs w:val="16"/>
        </w:rPr>
      </w:pPr>
    </w:p>
    <w:p w:rsidR="00FF31B8" w:rsidRDefault="00FF31B8" w:rsidP="001A76CA">
      <w:pPr>
        <w:rPr>
          <w:sz w:val="16"/>
          <w:szCs w:val="16"/>
        </w:rPr>
      </w:pPr>
    </w:p>
    <w:sectPr w:rsidR="00FF31B8" w:rsidSect="007528B2">
      <w:headerReference w:type="default" r:id="rId13"/>
      <w:headerReference w:type="first" r:id="rId14"/>
      <w:pgSz w:w="11906" w:h="16838" w:code="9"/>
      <w:pgMar w:top="680" w:right="737" w:bottom="680" w:left="737"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02F9" w:rsidRDefault="009002F9">
      <w:r>
        <w:separator/>
      </w:r>
    </w:p>
  </w:endnote>
  <w:endnote w:type="continuationSeparator" w:id="0">
    <w:p w:rsidR="009002F9" w:rsidRDefault="00900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oop Office">
    <w:panose1 w:val="02000503000000020003"/>
    <w:charset w:val="EE"/>
    <w:family w:val="auto"/>
    <w:pitch w:val="variable"/>
    <w:sig w:usb0="8000002F" w:usb1="1000004A" w:usb2="00000000" w:usb3="00000000" w:csb0="00000093" w:csb1="00000000"/>
  </w:font>
  <w:font w:name="Koop Symbols">
    <w:panose1 w:val="02000000000000000000"/>
    <w:charset w:val="00"/>
    <w:family w:val="auto"/>
    <w:pitch w:val="variable"/>
    <w:sig w:usb0="A00000AF" w:usb1="5000207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KoopCondPro">
    <w:altName w:val="Calibri"/>
    <w:panose1 w:val="00000000000000000000"/>
    <w:charset w:val="EE"/>
    <w:family w:val="swiss"/>
    <w:notTrueType/>
    <w:pitch w:val="default"/>
    <w:sig w:usb0="00000005" w:usb1="00000000" w:usb2="00000000" w:usb3="00000000" w:csb0="00000002" w:csb1="00000000"/>
  </w:font>
  <w:font w:name="AllianzSansLight">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02F9" w:rsidRDefault="009002F9">
      <w:r>
        <w:separator/>
      </w:r>
    </w:p>
  </w:footnote>
  <w:footnote w:type="continuationSeparator" w:id="0">
    <w:p w:rsidR="009002F9" w:rsidRDefault="00900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FC7" w:rsidRPr="007528B2" w:rsidRDefault="00295FC7" w:rsidP="007528B2">
    <w:pPr>
      <w:pStyle w:val="Zhlav"/>
      <w:tabs>
        <w:tab w:val="clear" w:pos="9072"/>
        <w:tab w:val="right" w:pos="9900"/>
      </w:tabs>
      <w:jc w:val="right"/>
      <w:rPr>
        <w:sz w:val="16"/>
        <w:szCs w:val="16"/>
      </w:rPr>
    </w:pPr>
    <w:r w:rsidRPr="00A07515">
      <w:rPr>
        <w:sz w:val="16"/>
        <w:szCs w:val="16"/>
      </w:rPr>
      <w:t xml:space="preserve">Pojistná smlouva č. </w:t>
    </w:r>
    <w:r>
      <w:rPr>
        <w:sz w:val="16"/>
        <w:szCs w:val="16"/>
      </w:rPr>
      <w:t>7720941450/dodatek č. 1</w:t>
    </w:r>
    <w:r w:rsidRPr="00A07515">
      <w:rPr>
        <w:sz w:val="16"/>
        <w:szCs w:val="16"/>
      </w:rPr>
      <w:tab/>
    </w:r>
    <w:r w:rsidRPr="00A07515">
      <w:rPr>
        <w:sz w:val="16"/>
        <w:szCs w:val="16"/>
      </w:rPr>
      <w:tab/>
      <w:t xml:space="preserve">Strana </w:t>
    </w:r>
    <w:r w:rsidRPr="00A07515">
      <w:rPr>
        <w:sz w:val="16"/>
        <w:szCs w:val="16"/>
      </w:rPr>
      <w:fldChar w:fldCharType="begin"/>
    </w:r>
    <w:r w:rsidRPr="00A07515">
      <w:rPr>
        <w:sz w:val="16"/>
        <w:szCs w:val="16"/>
      </w:rPr>
      <w:instrText xml:space="preserve"> PAGE </w:instrText>
    </w:r>
    <w:r w:rsidRPr="00A07515">
      <w:rPr>
        <w:sz w:val="16"/>
        <w:szCs w:val="16"/>
      </w:rPr>
      <w:fldChar w:fldCharType="separate"/>
    </w:r>
    <w:r w:rsidR="00B76E5E">
      <w:rPr>
        <w:noProof/>
        <w:sz w:val="16"/>
        <w:szCs w:val="16"/>
      </w:rPr>
      <w:t>2</w:t>
    </w:r>
    <w:r w:rsidRPr="00A07515">
      <w:rPr>
        <w:sz w:val="16"/>
        <w:szCs w:val="16"/>
      </w:rPr>
      <w:fldChar w:fldCharType="end"/>
    </w:r>
    <w:r w:rsidRPr="00A07515">
      <w:rPr>
        <w:sz w:val="16"/>
        <w:szCs w:val="16"/>
      </w:rPr>
      <w:t xml:space="preserve"> (celkem </w:t>
    </w:r>
    <w:r w:rsidRPr="00A07515">
      <w:rPr>
        <w:sz w:val="16"/>
        <w:szCs w:val="16"/>
      </w:rPr>
      <w:fldChar w:fldCharType="begin"/>
    </w:r>
    <w:r w:rsidRPr="00A07515">
      <w:rPr>
        <w:sz w:val="16"/>
        <w:szCs w:val="16"/>
      </w:rPr>
      <w:instrText xml:space="preserve"> NUMPAGES </w:instrText>
    </w:r>
    <w:r w:rsidRPr="00A07515">
      <w:rPr>
        <w:sz w:val="16"/>
        <w:szCs w:val="16"/>
      </w:rPr>
      <w:fldChar w:fldCharType="separate"/>
    </w:r>
    <w:r w:rsidR="00B76E5E">
      <w:rPr>
        <w:noProof/>
        <w:sz w:val="16"/>
        <w:szCs w:val="16"/>
      </w:rPr>
      <w:t>10</w:t>
    </w:r>
    <w:r w:rsidRPr="00A07515">
      <w:rPr>
        <w:sz w:val="16"/>
        <w:szCs w:val="16"/>
      </w:rPr>
      <w:fldChar w:fldCharType="end"/>
    </w:r>
    <w:r w:rsidRPr="00A07515">
      <w:rPr>
        <w:sz w:val="16"/>
        <w:szCs w:val="16"/>
      </w:rPr>
      <w:t>)</w:t>
    </w:r>
    <w:r w:rsidRPr="00A07515">
      <w:rPr>
        <w:sz w:val="16"/>
        <w:szCs w:val="16"/>
      </w:rPr>
      <w:tab/>
    </w:r>
    <w:r>
      <w:rPr>
        <w:sz w:val="23"/>
        <w:szCs w:val="23"/>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FC7" w:rsidRPr="004505F9" w:rsidRDefault="00295FC7" w:rsidP="004505F9">
    <w:pPr>
      <w:pStyle w:val="Zhlav"/>
      <w:tabs>
        <w:tab w:val="clear" w:pos="9072"/>
        <w:tab w:val="right" w:pos="9900"/>
      </w:tabs>
      <w:jc w:val="right"/>
      <w:rPr>
        <w:sz w:val="16"/>
        <w:szCs w:val="16"/>
      </w:rPr>
    </w:pPr>
    <w:r>
      <w:rPr>
        <w:sz w:val="23"/>
        <w:szCs w:val="23"/>
      </w:rPr>
      <w:tab/>
    </w:r>
    <w:r>
      <w:rPr>
        <w:sz w:val="23"/>
        <w:szCs w:val="23"/>
      </w:rPr>
      <w:tab/>
    </w:r>
  </w:p>
  <w:p w:rsidR="00295FC7" w:rsidRDefault="00295FC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name w:val="WW8Num7"/>
    <w:lvl w:ilvl="0">
      <w:start w:val="1"/>
      <w:numFmt w:val="decimal"/>
      <w:lvlText w:val="%1"/>
      <w:lvlJc w:val="left"/>
      <w:pPr>
        <w:tabs>
          <w:tab w:val="num" w:pos="435"/>
        </w:tabs>
        <w:ind w:left="435" w:hanging="435"/>
      </w:pPr>
      <w:rPr>
        <w:rFonts w:cs="Times New Roman"/>
      </w:rPr>
    </w:lvl>
    <w:lvl w:ilvl="1">
      <w:start w:val="2"/>
      <w:numFmt w:val="decimal"/>
      <w:lvlText w:val="%1.%2"/>
      <w:lvlJc w:val="left"/>
      <w:pPr>
        <w:tabs>
          <w:tab w:val="num" w:pos="435"/>
        </w:tabs>
        <w:ind w:left="435" w:hanging="435"/>
      </w:pPr>
      <w:rPr>
        <w:rFonts w:cs="Times New Roman"/>
        <w:b/>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 w15:restartNumberingAfterBreak="0">
    <w:nsid w:val="00000009"/>
    <w:multiLevelType w:val="multilevel"/>
    <w:tmpl w:val="00000009"/>
    <w:name w:val="WW8Num9"/>
    <w:lvl w:ilvl="0">
      <w:start w:val="3"/>
      <w:numFmt w:val="decimal"/>
      <w:lvlText w:val="%1."/>
      <w:lvlJc w:val="left"/>
      <w:pPr>
        <w:tabs>
          <w:tab w:val="num" w:pos="360"/>
        </w:tabs>
        <w:ind w:left="360" w:hanging="360"/>
      </w:pPr>
      <w:rPr>
        <w:rFonts w:cs="Times New Roman"/>
      </w:rPr>
    </w:lvl>
    <w:lvl w:ilvl="1">
      <w:start w:val="9"/>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B364A50"/>
    <w:multiLevelType w:val="multilevel"/>
    <w:tmpl w:val="200A9BAA"/>
    <w:lvl w:ilvl="0">
      <w:start w:val="1"/>
      <w:numFmt w:val="decimal"/>
      <w:lvlText w:val="3.%1."/>
      <w:lvlJc w:val="left"/>
      <w:pPr>
        <w:tabs>
          <w:tab w:val="num" w:pos="425"/>
        </w:tabs>
        <w:ind w:left="425" w:hanging="425"/>
      </w:pPr>
      <w:rPr>
        <w:rFonts w:cs="Times New Roman" w:hint="default"/>
        <w:b/>
        <w:i w:val="0"/>
        <w:sz w:val="20"/>
        <w:szCs w:val="2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0C6832E3"/>
    <w:multiLevelType w:val="hybridMultilevel"/>
    <w:tmpl w:val="B6D22E90"/>
    <w:lvl w:ilvl="0" w:tplc="8EFE537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244930"/>
    <w:multiLevelType w:val="multilevel"/>
    <w:tmpl w:val="0FDCAB9A"/>
    <w:lvl w:ilvl="0">
      <w:start w:val="1"/>
      <w:numFmt w:val="decimal"/>
      <w:pStyle w:val="slovn-rove1-netunb"/>
      <w:lvlText w:val="%1."/>
      <w:lvlJc w:val="left"/>
      <w:pPr>
        <w:tabs>
          <w:tab w:val="num" w:pos="425"/>
        </w:tabs>
        <w:ind w:left="425" w:hanging="425"/>
      </w:pPr>
      <w:rPr>
        <w:rFonts w:cs="Times New Roman" w:hint="default"/>
        <w:b/>
        <w:bCs w:val="0"/>
        <w:i w:val="0"/>
        <w:iCs w:val="0"/>
        <w: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25"/>
        </w:tabs>
        <w:ind w:left="425" w:hanging="425"/>
      </w:pPr>
      <w:rPr>
        <w:rFonts w:ascii="Koop Office" w:hAnsi="Koop Office" w:cs="Times New Roman" w:hint="default"/>
        <w:b/>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5" w15:restartNumberingAfterBreak="0">
    <w:nsid w:val="0D3612DE"/>
    <w:multiLevelType w:val="hybridMultilevel"/>
    <w:tmpl w:val="FDB84574"/>
    <w:name w:val="WW8Num132"/>
    <w:lvl w:ilvl="0" w:tplc="EB940E2C">
      <w:start w:val="1"/>
      <w:numFmt w:val="decimal"/>
      <w:lvlText w:val="%1."/>
      <w:lvlJc w:val="left"/>
      <w:pPr>
        <w:tabs>
          <w:tab w:val="num" w:pos="720"/>
        </w:tabs>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0F5E2EDB"/>
    <w:multiLevelType w:val="multilevel"/>
    <w:tmpl w:val="7DEE8532"/>
    <w:lvl w:ilvl="0">
      <w:start w:val="1"/>
      <w:numFmt w:val="decimal"/>
      <w:lvlText w:val="%1."/>
      <w:lvlJc w:val="left"/>
      <w:pPr>
        <w:tabs>
          <w:tab w:val="num" w:pos="390"/>
        </w:tabs>
        <w:ind w:left="390" w:hanging="390"/>
      </w:pPr>
      <w:rPr>
        <w:rFonts w:cs="Times New Roman" w:hint="default"/>
        <w:b/>
      </w:rPr>
    </w:lvl>
    <w:lvl w:ilvl="1">
      <w:start w:val="1"/>
      <w:numFmt w:val="decimal"/>
      <w:lvlText w:val="2.2.%2."/>
      <w:lvlJc w:val="left"/>
      <w:pPr>
        <w:tabs>
          <w:tab w:val="num" w:pos="72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1C9E0C70"/>
    <w:multiLevelType w:val="hybridMultilevel"/>
    <w:tmpl w:val="C666C4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7505DE7"/>
    <w:multiLevelType w:val="hybridMultilevel"/>
    <w:tmpl w:val="073CFCD4"/>
    <w:lvl w:ilvl="0" w:tplc="808C01E2">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996549"/>
    <w:multiLevelType w:val="multilevel"/>
    <w:tmpl w:val="04050025"/>
    <w:lvl w:ilvl="0">
      <w:start w:val="1"/>
      <w:numFmt w:val="decimal"/>
      <w:pStyle w:val="Nadpis1"/>
      <w:lvlText w:val="%1"/>
      <w:lvlJc w:val="left"/>
      <w:pPr>
        <w:tabs>
          <w:tab w:val="num" w:pos="432"/>
        </w:tabs>
        <w:ind w:left="432" w:hanging="432"/>
      </w:pPr>
      <w:rPr>
        <w:rFonts w:cs="Times New Roman" w:hint="default"/>
      </w:rPr>
    </w:lvl>
    <w:lvl w:ilvl="1">
      <w:start w:val="1"/>
      <w:numFmt w:val="decimal"/>
      <w:pStyle w:val="Nadpis2"/>
      <w:lvlText w:val="%1.%2"/>
      <w:lvlJc w:val="left"/>
      <w:pPr>
        <w:tabs>
          <w:tab w:val="num" w:pos="576"/>
        </w:tabs>
        <w:ind w:left="576" w:hanging="576"/>
      </w:pPr>
      <w:rPr>
        <w:rFonts w:cs="Times New Roman" w:hint="default"/>
      </w:rPr>
    </w:lvl>
    <w:lvl w:ilvl="2">
      <w:start w:val="1"/>
      <w:numFmt w:val="decimal"/>
      <w:pStyle w:val="Nadpis3"/>
      <w:lvlText w:val="%1.%2.%3"/>
      <w:lvlJc w:val="left"/>
      <w:pPr>
        <w:tabs>
          <w:tab w:val="num" w:pos="720"/>
        </w:tabs>
        <w:ind w:left="720" w:hanging="720"/>
      </w:pPr>
      <w:rPr>
        <w:rFonts w:cs="Times New Roman" w:hint="default"/>
      </w:rPr>
    </w:lvl>
    <w:lvl w:ilvl="3">
      <w:start w:val="1"/>
      <w:numFmt w:val="decimal"/>
      <w:pStyle w:val="Nadpis4"/>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2B115FD5"/>
    <w:multiLevelType w:val="hybridMultilevel"/>
    <w:tmpl w:val="4EAA487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B3135C0"/>
    <w:multiLevelType w:val="hybridMultilevel"/>
    <w:tmpl w:val="DF72D69E"/>
    <w:lvl w:ilvl="0" w:tplc="03BE1014">
      <w:start w:val="1"/>
      <w:numFmt w:val="decimal"/>
      <w:pStyle w:val="slovn-tabulka"/>
      <w:suff w:val="space"/>
      <w:lvlText w:val="%1."/>
      <w:lvlJc w:val="left"/>
      <w:pPr>
        <w:ind w:left="0" w:firstLine="0"/>
      </w:pPr>
      <w:rPr>
        <w:rFonts w:ascii="Koop Office" w:hAnsi="Koop Office"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C7E0A2A"/>
    <w:multiLevelType w:val="multilevel"/>
    <w:tmpl w:val="42368E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02123E7"/>
    <w:multiLevelType w:val="multilevel"/>
    <w:tmpl w:val="C32AC97E"/>
    <w:styleLink w:val="Odrky-rove1"/>
    <w:lvl w:ilvl="0">
      <w:start w:val="1"/>
      <w:numFmt w:val="bullet"/>
      <w:lvlText w:val="•"/>
      <w:lvlJc w:val="left"/>
      <w:pPr>
        <w:tabs>
          <w:tab w:val="num" w:pos="284"/>
        </w:tabs>
      </w:pPr>
      <w:rPr>
        <w:rFonts w:ascii="Koop Symbols" w:hAnsi="Koop Symbols" w:hint="default"/>
        <w:color w:val="00000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2D05E1"/>
    <w:multiLevelType w:val="hybridMultilevel"/>
    <w:tmpl w:val="09823766"/>
    <w:lvl w:ilvl="0" w:tplc="04050005">
      <w:start w:val="1"/>
      <w:numFmt w:val="bullet"/>
      <w:lvlText w:val=""/>
      <w:lvlJc w:val="left"/>
      <w:pPr>
        <w:ind w:left="722" w:hanging="360"/>
      </w:pPr>
      <w:rPr>
        <w:rFonts w:ascii="Wingdings" w:hAnsi="Wingdings" w:hint="default"/>
      </w:rPr>
    </w:lvl>
    <w:lvl w:ilvl="1" w:tplc="04050003" w:tentative="1">
      <w:start w:val="1"/>
      <w:numFmt w:val="bullet"/>
      <w:lvlText w:val="o"/>
      <w:lvlJc w:val="left"/>
      <w:pPr>
        <w:ind w:left="1442" w:hanging="360"/>
      </w:pPr>
      <w:rPr>
        <w:rFonts w:ascii="Courier New" w:hAnsi="Courier New" w:cs="Courier New" w:hint="default"/>
      </w:rPr>
    </w:lvl>
    <w:lvl w:ilvl="2" w:tplc="04050005" w:tentative="1">
      <w:start w:val="1"/>
      <w:numFmt w:val="bullet"/>
      <w:lvlText w:val=""/>
      <w:lvlJc w:val="left"/>
      <w:pPr>
        <w:ind w:left="2162" w:hanging="360"/>
      </w:pPr>
      <w:rPr>
        <w:rFonts w:ascii="Wingdings" w:hAnsi="Wingdings" w:hint="default"/>
      </w:rPr>
    </w:lvl>
    <w:lvl w:ilvl="3" w:tplc="04050001" w:tentative="1">
      <w:start w:val="1"/>
      <w:numFmt w:val="bullet"/>
      <w:lvlText w:val=""/>
      <w:lvlJc w:val="left"/>
      <w:pPr>
        <w:ind w:left="2882" w:hanging="360"/>
      </w:pPr>
      <w:rPr>
        <w:rFonts w:ascii="Symbol" w:hAnsi="Symbol" w:hint="default"/>
      </w:rPr>
    </w:lvl>
    <w:lvl w:ilvl="4" w:tplc="04050003" w:tentative="1">
      <w:start w:val="1"/>
      <w:numFmt w:val="bullet"/>
      <w:lvlText w:val="o"/>
      <w:lvlJc w:val="left"/>
      <w:pPr>
        <w:ind w:left="3602" w:hanging="360"/>
      </w:pPr>
      <w:rPr>
        <w:rFonts w:ascii="Courier New" w:hAnsi="Courier New" w:cs="Courier New" w:hint="default"/>
      </w:rPr>
    </w:lvl>
    <w:lvl w:ilvl="5" w:tplc="04050005" w:tentative="1">
      <w:start w:val="1"/>
      <w:numFmt w:val="bullet"/>
      <w:lvlText w:val=""/>
      <w:lvlJc w:val="left"/>
      <w:pPr>
        <w:ind w:left="4322" w:hanging="360"/>
      </w:pPr>
      <w:rPr>
        <w:rFonts w:ascii="Wingdings" w:hAnsi="Wingdings" w:hint="default"/>
      </w:rPr>
    </w:lvl>
    <w:lvl w:ilvl="6" w:tplc="04050001" w:tentative="1">
      <w:start w:val="1"/>
      <w:numFmt w:val="bullet"/>
      <w:lvlText w:val=""/>
      <w:lvlJc w:val="left"/>
      <w:pPr>
        <w:ind w:left="5042" w:hanging="360"/>
      </w:pPr>
      <w:rPr>
        <w:rFonts w:ascii="Symbol" w:hAnsi="Symbol" w:hint="default"/>
      </w:rPr>
    </w:lvl>
    <w:lvl w:ilvl="7" w:tplc="04050003" w:tentative="1">
      <w:start w:val="1"/>
      <w:numFmt w:val="bullet"/>
      <w:lvlText w:val="o"/>
      <w:lvlJc w:val="left"/>
      <w:pPr>
        <w:ind w:left="5762" w:hanging="360"/>
      </w:pPr>
      <w:rPr>
        <w:rFonts w:ascii="Courier New" w:hAnsi="Courier New" w:cs="Courier New" w:hint="default"/>
      </w:rPr>
    </w:lvl>
    <w:lvl w:ilvl="8" w:tplc="04050005" w:tentative="1">
      <w:start w:val="1"/>
      <w:numFmt w:val="bullet"/>
      <w:lvlText w:val=""/>
      <w:lvlJc w:val="left"/>
      <w:pPr>
        <w:ind w:left="6482" w:hanging="360"/>
      </w:pPr>
      <w:rPr>
        <w:rFonts w:ascii="Wingdings" w:hAnsi="Wingdings" w:hint="default"/>
      </w:rPr>
    </w:lvl>
  </w:abstractNum>
  <w:abstractNum w:abstractNumId="15" w15:restartNumberingAfterBreak="0">
    <w:nsid w:val="3B04513C"/>
    <w:multiLevelType w:val="multilevel"/>
    <w:tmpl w:val="FC304BD0"/>
    <w:lvl w:ilvl="0">
      <w:start w:val="1"/>
      <w:numFmt w:val="decimal"/>
      <w:pStyle w:val="slovn-rove1-netun"/>
      <w:lvlText w:val="%1."/>
      <w:lvlJc w:val="left"/>
      <w:pPr>
        <w:tabs>
          <w:tab w:val="num" w:pos="360"/>
        </w:tabs>
        <w:ind w:left="360" w:hanging="360"/>
      </w:pPr>
      <w:rPr>
        <w:rFonts w:cs="Times New Roman" w:hint="default"/>
        <w:b w:val="0"/>
      </w:rPr>
    </w:lvl>
    <w:lvl w:ilvl="1">
      <w:start w:val="1"/>
      <w:numFmt w:val="decimal"/>
      <w:pStyle w:val="slovn-rove2-netun"/>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6" w15:restartNumberingAfterBreak="0">
    <w:nsid w:val="3C8E5C26"/>
    <w:multiLevelType w:val="multilevel"/>
    <w:tmpl w:val="B838BBBA"/>
    <w:lvl w:ilvl="0">
      <w:start w:val="2"/>
      <w:numFmt w:val="decimal"/>
      <w:lvlText w:val="%1."/>
      <w:lvlJc w:val="left"/>
      <w:pPr>
        <w:ind w:left="450" w:hanging="450"/>
      </w:pPr>
      <w:rPr>
        <w:rFonts w:hint="default"/>
      </w:rPr>
    </w:lvl>
    <w:lvl w:ilvl="1">
      <w:start w:val="7"/>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CCF1E05"/>
    <w:multiLevelType w:val="multilevel"/>
    <w:tmpl w:val="D3143E28"/>
    <w:lvl w:ilvl="0">
      <w:start w:val="1"/>
      <w:numFmt w:val="decimal"/>
      <w:lvlText w:val="%1."/>
      <w:lvlJc w:val="left"/>
      <w:pPr>
        <w:tabs>
          <w:tab w:val="num" w:pos="425"/>
        </w:tabs>
        <w:ind w:left="425" w:hanging="425"/>
      </w:pPr>
      <w:rPr>
        <w:rFonts w:cs="Times New Roman" w:hint="default"/>
        <w:b/>
        <w:sz w:val="2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15:restartNumberingAfterBreak="0">
    <w:nsid w:val="3E2129DD"/>
    <w:multiLevelType w:val="multilevel"/>
    <w:tmpl w:val="A9FA75C0"/>
    <w:styleLink w:val="StylVcerovovKoopOffice9b"/>
    <w:lvl w:ilvl="0">
      <w:start w:val="1"/>
      <w:numFmt w:val="decimal"/>
      <w:lvlText w:val="(%1)"/>
      <w:lvlJc w:val="left"/>
      <w:pPr>
        <w:tabs>
          <w:tab w:val="num" w:pos="284"/>
        </w:tabs>
      </w:pPr>
      <w:rPr>
        <w:rFonts w:cs="Times New Roman" w:hint="default"/>
      </w:rPr>
    </w:lvl>
    <w:lvl w:ilvl="1">
      <w:start w:val="1"/>
      <w:numFmt w:val="lowerLetter"/>
      <w:lvlText w:val="%2)"/>
      <w:lvlJc w:val="left"/>
      <w:pPr>
        <w:tabs>
          <w:tab w:val="num" w:pos="227"/>
        </w:tabs>
        <w:ind w:left="227" w:hanging="227"/>
      </w:pPr>
      <w:rPr>
        <w:rFonts w:ascii="Koop Office" w:hAnsi="Koop Office" w:cs="Times New Roman"/>
        <w:spacing w:val="1"/>
        <w:sz w:val="18"/>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413F5FCA"/>
    <w:multiLevelType w:val="multilevel"/>
    <w:tmpl w:val="6DCA5B60"/>
    <w:lvl w:ilvl="0">
      <w:start w:val="1"/>
      <w:numFmt w:val="upperRoman"/>
      <w:pStyle w:val="lnek1VPP"/>
      <w:suff w:val="nothing"/>
      <w:lvlText w:val="Článek %1."/>
      <w:lvlJc w:val="left"/>
      <w:rPr>
        <w:rFonts w:ascii="Arial" w:hAnsi="Arial" w:cs="Arial" w:hint="default"/>
        <w:b/>
        <w:i w:val="0"/>
        <w:caps w:val="0"/>
        <w:strike w:val="0"/>
        <w:dstrike w:val="0"/>
        <w:vanish w:val="0"/>
        <w:color w:val="auto"/>
        <w:sz w:val="14"/>
        <w:szCs w:val="14"/>
        <w:vertAlign w:val="baseline"/>
      </w:rPr>
    </w:lvl>
    <w:lvl w:ilvl="1">
      <w:start w:val="2"/>
      <w:numFmt w:val="upperRoman"/>
      <w:lvlRestart w:val="0"/>
      <w:pStyle w:val="lnekVPP"/>
      <w:suff w:val="nothing"/>
      <w:lvlText w:val="Článek %2."/>
      <w:lvlJc w:val="left"/>
      <w:pPr>
        <w:ind w:left="4962"/>
      </w:pPr>
      <w:rPr>
        <w:rFonts w:ascii="Arial" w:hAnsi="Arial" w:cs="Arial" w:hint="default"/>
        <w:b/>
        <w:i w:val="0"/>
        <w:caps w:val="0"/>
        <w:strike w:val="0"/>
        <w:dstrike w:val="0"/>
        <w:vanish w:val="0"/>
        <w:color w:val="FF0000"/>
        <w:sz w:val="20"/>
        <w:szCs w:val="20"/>
        <w:vertAlign w:val="baseline"/>
      </w:rPr>
    </w:lvl>
    <w:lvl w:ilvl="2">
      <w:start w:val="1"/>
      <w:numFmt w:val="decimal"/>
      <w:pStyle w:val="slodstlVPP"/>
      <w:lvlText w:val="(%3)"/>
      <w:lvlJc w:val="left"/>
      <w:pPr>
        <w:tabs>
          <w:tab w:val="num" w:pos="541"/>
        </w:tabs>
        <w:ind w:firstLine="181"/>
      </w:pPr>
      <w:rPr>
        <w:rFonts w:cs="Times New Roman" w:hint="default"/>
      </w:rPr>
    </w:lvl>
    <w:lvl w:ilvl="3">
      <w:start w:val="1"/>
      <w:numFmt w:val="lowerLetter"/>
      <w:lvlText w:val="%4)"/>
      <w:lvlJc w:val="left"/>
      <w:pPr>
        <w:tabs>
          <w:tab w:val="num" w:pos="786"/>
        </w:tabs>
        <w:ind w:left="786" w:hanging="360"/>
      </w:pPr>
      <w:rPr>
        <w:rFonts w:ascii="Arial" w:hAnsi="Arial" w:cs="Arial" w:hint="default"/>
        <w:b w:val="0"/>
        <w:strike w:val="0"/>
        <w:dstrike w:val="0"/>
        <w:sz w:val="20"/>
        <w:szCs w:val="20"/>
      </w:rPr>
    </w:lvl>
    <w:lvl w:ilvl="4">
      <w:start w:val="1"/>
      <w:numFmt w:val="bullet"/>
      <w:lvlRestart w:val="0"/>
      <w:pStyle w:val="podbodVPPsodr"/>
      <w:lvlText w:val="●"/>
      <w:lvlJc w:val="left"/>
      <w:pPr>
        <w:tabs>
          <w:tab w:val="num" w:pos="530"/>
        </w:tabs>
        <w:ind w:left="295" w:hanging="125"/>
      </w:pPr>
      <w:rPr>
        <w:rFonts w:ascii="Arial" w:hAnsi="Arial" w:hint="default"/>
        <w:b w:val="0"/>
        <w:i w:val="0"/>
        <w:caps w:val="0"/>
        <w:strike w:val="0"/>
        <w:dstrike w:val="0"/>
        <w:vanish w:val="0"/>
        <w:color w:val="auto"/>
        <w:sz w:val="14"/>
        <w:vertAlign w:val="baseline"/>
      </w:rPr>
    </w:lvl>
    <w:lvl w:ilvl="5">
      <w:start w:val="1"/>
      <w:numFmt w:val="upperRoman"/>
      <w:lvlRestart w:val="0"/>
      <w:pStyle w:val="ST1VPP"/>
      <w:suff w:val="nothing"/>
      <w:lvlText w:val="ČÁST %6."/>
      <w:lvlJc w:val="left"/>
      <w:rPr>
        <w:rFonts w:ascii="Arial" w:hAnsi="Arial" w:cs="Arial" w:hint="default"/>
        <w:b/>
        <w:i w:val="0"/>
        <w:strike w:val="0"/>
        <w:dstrike w:val="0"/>
        <w:vanish w:val="0"/>
        <w:color w:val="000000"/>
        <w:sz w:val="17"/>
        <w:szCs w:val="17"/>
        <w:vertAlign w:val="baseline"/>
      </w:rPr>
    </w:lvl>
    <w:lvl w:ilvl="6">
      <w:start w:val="2"/>
      <w:numFmt w:val="upperRoman"/>
      <w:lvlRestart w:val="0"/>
      <w:pStyle w:val="STVPP"/>
      <w:suff w:val="nothing"/>
      <w:lvlText w:val="ČÁST %7."/>
      <w:lvlJc w:val="left"/>
      <w:rPr>
        <w:rFonts w:ascii="Arial" w:hAnsi="Arial" w:cs="Arial" w:hint="default"/>
        <w:b/>
        <w:i w:val="0"/>
        <w:strike w:val="0"/>
        <w:dstrike w:val="0"/>
        <w:vanish w:val="0"/>
        <w:color w:val="000000"/>
        <w:sz w:val="17"/>
        <w:szCs w:val="17"/>
        <w:vertAlign w:val="baseline"/>
      </w:rPr>
    </w:lvl>
    <w:lvl w:ilvl="7">
      <w:start w:val="1"/>
      <w:numFmt w:val="upperLetter"/>
      <w:lvlRestart w:val="0"/>
      <w:pStyle w:val="bodVPPsvekmipsmeny"/>
      <w:lvlText w:val="%8)"/>
      <w:lvlJc w:val="left"/>
      <w:pPr>
        <w:tabs>
          <w:tab w:val="num" w:pos="541"/>
        </w:tabs>
        <w:ind w:firstLine="181"/>
      </w:pPr>
      <w:rPr>
        <w:rFonts w:cs="Times New Roman" w:hint="default"/>
      </w:rPr>
    </w:lvl>
    <w:lvl w:ilvl="8">
      <w:start w:val="1"/>
      <w:numFmt w:val="none"/>
      <w:suff w:val="nothing"/>
      <w:lvlText w:val="%9"/>
      <w:lvlJc w:val="left"/>
      <w:rPr>
        <w:rFonts w:cs="Times New Roman" w:hint="default"/>
      </w:rPr>
    </w:lvl>
  </w:abstractNum>
  <w:abstractNum w:abstractNumId="20" w15:restartNumberingAfterBreak="0">
    <w:nsid w:val="45087B1D"/>
    <w:multiLevelType w:val="multilevel"/>
    <w:tmpl w:val="809C6E04"/>
    <w:lvl w:ilvl="0">
      <w:start w:val="1"/>
      <w:numFmt w:val="decimal"/>
      <w:pStyle w:val="slovnChar"/>
      <w:lvlText w:val="(%1)"/>
      <w:lvlJc w:val="left"/>
      <w:pPr>
        <w:tabs>
          <w:tab w:val="num" w:pos="357"/>
        </w:tabs>
      </w:pPr>
      <w:rPr>
        <w:rFonts w:ascii="Arial" w:hAnsi="Arial" w:cs="Times New Roman" w:hint="default"/>
        <w:b w:val="0"/>
        <w:i w:val="0"/>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95D486B"/>
    <w:multiLevelType w:val="hybridMultilevel"/>
    <w:tmpl w:val="C8FE5AC2"/>
    <w:lvl w:ilvl="0" w:tplc="4B9E7D28">
      <w:start w:val="1"/>
      <w:numFmt w:val="decimal"/>
      <w:pStyle w:val="slovn"/>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DB26983"/>
    <w:multiLevelType w:val="multilevel"/>
    <w:tmpl w:val="411A1576"/>
    <w:lvl w:ilvl="0">
      <w:start w:val="1"/>
      <w:numFmt w:val="decimal"/>
      <w:lvlText w:val="%1."/>
      <w:lvlJc w:val="left"/>
      <w:pPr>
        <w:tabs>
          <w:tab w:val="num" w:pos="425"/>
        </w:tabs>
        <w:ind w:left="425" w:hanging="425"/>
      </w:pPr>
      <w:rPr>
        <w:rFonts w:cs="Times New Roman" w:hint="default"/>
        <w:b/>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15:restartNumberingAfterBreak="0">
    <w:nsid w:val="54C143C2"/>
    <w:multiLevelType w:val="multilevel"/>
    <w:tmpl w:val="55669D8C"/>
    <w:lvl w:ilvl="0">
      <w:start w:val="1"/>
      <w:numFmt w:val="decimal"/>
      <w:lvlText w:val="1.%1."/>
      <w:lvlJc w:val="left"/>
      <w:pPr>
        <w:tabs>
          <w:tab w:val="num" w:pos="425"/>
        </w:tabs>
        <w:ind w:left="425" w:hanging="425"/>
      </w:pPr>
      <w:rPr>
        <w:rFonts w:cs="Times New Roman" w:hint="default"/>
        <w:b/>
        <w:i w:val="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15:restartNumberingAfterBreak="0">
    <w:nsid w:val="54F7452F"/>
    <w:multiLevelType w:val="hybridMultilevel"/>
    <w:tmpl w:val="07E2B0A6"/>
    <w:lvl w:ilvl="0" w:tplc="4F0258E4">
      <w:start w:val="1"/>
      <w:numFmt w:val="upperLetter"/>
      <w:lvlText w:val="%1."/>
      <w:lvlJc w:val="left"/>
      <w:pPr>
        <w:tabs>
          <w:tab w:val="num" w:pos="720"/>
        </w:tabs>
        <w:ind w:left="720" w:hanging="360"/>
      </w:pPr>
      <w:rPr>
        <w:rFonts w:hint="default"/>
        <w:sz w:val="20"/>
      </w:rPr>
    </w:lvl>
    <w:lvl w:ilvl="1" w:tplc="E9D8B04C">
      <w:start w:val="3"/>
      <w:numFmt w:val="bullet"/>
      <w:lvlText w:val=""/>
      <w:lvlJc w:val="left"/>
      <w:pPr>
        <w:tabs>
          <w:tab w:val="num" w:pos="1440"/>
        </w:tabs>
        <w:ind w:left="1440" w:hanging="360"/>
      </w:pPr>
      <w:rPr>
        <w:rFonts w:ascii="Symbol" w:eastAsia="Times New Roman" w:hAnsi="Symbol" w:cs="Arial" w:hint="default"/>
      </w:rPr>
    </w:lvl>
    <w:lvl w:ilvl="2" w:tplc="98FCAA96">
      <w:start w:val="1"/>
      <w:numFmt w:val="decimal"/>
      <w:lvlText w:val="%3."/>
      <w:lvlJc w:val="left"/>
      <w:pPr>
        <w:tabs>
          <w:tab w:val="num" w:pos="2340"/>
        </w:tabs>
        <w:ind w:left="2340" w:hanging="360"/>
      </w:pPr>
      <w:rPr>
        <w:rFonts w:hint="default"/>
        <w:b/>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5FC77D1"/>
    <w:multiLevelType w:val="multilevel"/>
    <w:tmpl w:val="411A1576"/>
    <w:lvl w:ilvl="0">
      <w:start w:val="1"/>
      <w:numFmt w:val="decimal"/>
      <w:lvlText w:val="%1."/>
      <w:lvlJc w:val="left"/>
      <w:pPr>
        <w:tabs>
          <w:tab w:val="num" w:pos="425"/>
        </w:tabs>
        <w:ind w:left="425" w:hanging="425"/>
      </w:pPr>
      <w:rPr>
        <w:rFonts w:cs="Times New Roman" w:hint="default"/>
        <w:b/>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15:restartNumberingAfterBreak="0">
    <w:nsid w:val="5A135E5B"/>
    <w:multiLevelType w:val="multilevel"/>
    <w:tmpl w:val="2C8EC3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BB90652"/>
    <w:multiLevelType w:val="hybridMultilevel"/>
    <w:tmpl w:val="1946F752"/>
    <w:lvl w:ilvl="0" w:tplc="2C14495E">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8" w15:restartNumberingAfterBreak="0">
    <w:nsid w:val="5DF0018D"/>
    <w:multiLevelType w:val="hybridMultilevel"/>
    <w:tmpl w:val="7DB643F4"/>
    <w:lvl w:ilvl="0" w:tplc="04050001">
      <w:start w:val="1"/>
      <w:numFmt w:val="bullet"/>
      <w:pStyle w:val="odrkadruh"/>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E4F4E64"/>
    <w:multiLevelType w:val="singleLevel"/>
    <w:tmpl w:val="9C8AE066"/>
    <w:lvl w:ilvl="0">
      <w:start w:val="1"/>
      <w:numFmt w:val="decimal"/>
      <w:pStyle w:val="NormlnZarovnatdobloku"/>
      <w:lvlText w:val="%1."/>
      <w:lvlJc w:val="left"/>
      <w:pPr>
        <w:tabs>
          <w:tab w:val="num" w:pos="360"/>
        </w:tabs>
        <w:ind w:left="360" w:hanging="360"/>
      </w:pPr>
      <w:rPr>
        <w:rFonts w:cs="Times New Roman"/>
      </w:rPr>
    </w:lvl>
  </w:abstractNum>
  <w:abstractNum w:abstractNumId="30" w15:restartNumberingAfterBreak="0">
    <w:nsid w:val="5FB73A2B"/>
    <w:multiLevelType w:val="hybridMultilevel"/>
    <w:tmpl w:val="904672B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6FA5B12"/>
    <w:multiLevelType w:val="multilevel"/>
    <w:tmpl w:val="12663918"/>
    <w:lvl w:ilvl="0">
      <w:start w:val="1"/>
      <w:numFmt w:val="decimal"/>
      <w:pStyle w:val="slovn-rove1"/>
      <w:lvlText w:val="%1."/>
      <w:lvlJc w:val="left"/>
      <w:pPr>
        <w:tabs>
          <w:tab w:val="num" w:pos="425"/>
        </w:tabs>
        <w:ind w:left="425" w:hanging="425"/>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lovn-rove2"/>
      <w:lvlText w:val="%1.%2."/>
      <w:lvlJc w:val="left"/>
      <w:pPr>
        <w:tabs>
          <w:tab w:val="num" w:pos="425"/>
        </w:tabs>
        <w:ind w:left="425" w:hanging="425"/>
      </w:pPr>
      <w:rPr>
        <w:rFonts w:ascii="Koop Office" w:hAnsi="Koop Office" w:cs="Times New Roman" w:hint="default"/>
        <w:b/>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vn-rove3"/>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32" w15:restartNumberingAfterBreak="0">
    <w:nsid w:val="6BFB42DC"/>
    <w:multiLevelType w:val="multilevel"/>
    <w:tmpl w:val="483E014E"/>
    <w:lvl w:ilvl="0">
      <w:start w:val="2"/>
      <w:numFmt w:val="decimal"/>
      <w:lvlText w:val="%1"/>
      <w:lvlJc w:val="left"/>
      <w:pPr>
        <w:ind w:left="405" w:hanging="405"/>
      </w:pPr>
      <w:rPr>
        <w:rFonts w:hint="default"/>
      </w:rPr>
    </w:lvl>
    <w:lvl w:ilvl="1">
      <w:start w:val="6"/>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E74153F"/>
    <w:multiLevelType w:val="multilevel"/>
    <w:tmpl w:val="17C68F78"/>
    <w:styleLink w:val="Odrka-rove2"/>
    <w:lvl w:ilvl="0">
      <w:start w:val="1"/>
      <w:numFmt w:val="bullet"/>
      <w:lvlText w:val="•"/>
      <w:lvlJc w:val="left"/>
      <w:pPr>
        <w:tabs>
          <w:tab w:val="num" w:pos="567"/>
        </w:tabs>
        <w:ind w:left="1080"/>
      </w:pPr>
      <w:rPr>
        <w:rFonts w:ascii="Koop Symbols" w:hAnsi="Koop Symbols" w:hint="default"/>
        <w:color w:val="000000"/>
        <w:sz w:val="22"/>
      </w:rPr>
    </w:lvl>
    <w:lvl w:ilvl="1">
      <w:start w:val="1"/>
      <w:numFmt w:val="bullet"/>
      <w:lvlText w:val="o"/>
      <w:lvlJc w:val="left"/>
      <w:pPr>
        <w:tabs>
          <w:tab w:val="num" w:pos="1440"/>
        </w:tabs>
        <w:ind w:left="1440" w:hanging="360"/>
      </w:pPr>
      <w:rPr>
        <w:rFonts w:ascii="Koop Office" w:hAnsi="Koop Offic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F20B57"/>
    <w:multiLevelType w:val="multilevel"/>
    <w:tmpl w:val="7DEE8532"/>
    <w:lvl w:ilvl="0">
      <w:start w:val="1"/>
      <w:numFmt w:val="decimal"/>
      <w:lvlText w:val="%1."/>
      <w:lvlJc w:val="left"/>
      <w:pPr>
        <w:tabs>
          <w:tab w:val="num" w:pos="390"/>
        </w:tabs>
        <w:ind w:left="390" w:hanging="390"/>
      </w:pPr>
      <w:rPr>
        <w:rFonts w:cs="Times New Roman" w:hint="default"/>
        <w:b/>
      </w:rPr>
    </w:lvl>
    <w:lvl w:ilvl="1">
      <w:start w:val="1"/>
      <w:numFmt w:val="decimal"/>
      <w:lvlText w:val="2.2.%2."/>
      <w:lvlJc w:val="left"/>
      <w:pPr>
        <w:tabs>
          <w:tab w:val="num" w:pos="72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15:restartNumberingAfterBreak="0">
    <w:nsid w:val="734D2292"/>
    <w:multiLevelType w:val="hybridMultilevel"/>
    <w:tmpl w:val="482A03D6"/>
    <w:lvl w:ilvl="0" w:tplc="6BF4E458">
      <w:start w:val="1"/>
      <w:numFmt w:val="lowerLetter"/>
      <w:pStyle w:val="odrkaa"/>
      <w:lvlText w:val="%1)"/>
      <w:lvlJc w:val="left"/>
      <w:pPr>
        <w:ind w:left="720" w:hanging="360"/>
      </w:pPr>
      <w:rPr>
        <w:rFonts w:ascii="Koop Office" w:hAnsi="Koop Office" w:cs="Times New Roman" w:hint="default"/>
        <w:b w:val="0"/>
        <w:i w:val="0"/>
        <w:caps w:val="0"/>
        <w:strike w:val="0"/>
        <w:dstrike w:val="0"/>
        <w:vanish w:val="0"/>
        <w:color w:val="auto"/>
        <w:sz w:val="20"/>
        <w:u w:val="none"/>
        <w:vertAlign w:val="baseli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77E56998"/>
    <w:multiLevelType w:val="multilevel"/>
    <w:tmpl w:val="B1EC5F9C"/>
    <w:lvl w:ilvl="0">
      <w:start w:val="1"/>
      <w:numFmt w:val="decimal"/>
      <w:pStyle w:val="Styl10bTunZarovnatdobloku"/>
      <w:lvlText w:val="%1."/>
      <w:lvlJc w:val="left"/>
      <w:pPr>
        <w:tabs>
          <w:tab w:val="num" w:pos="425"/>
        </w:tabs>
        <w:ind w:left="425" w:hanging="425"/>
      </w:pPr>
      <w:rPr>
        <w:rFonts w:cs="Times New Roman" w:hint="default"/>
        <w:b/>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7" w15:restartNumberingAfterBreak="0">
    <w:nsid w:val="79BA1B08"/>
    <w:multiLevelType w:val="hybridMultilevel"/>
    <w:tmpl w:val="E248666C"/>
    <w:lvl w:ilvl="0" w:tplc="E8746EA4">
      <w:start w:val="1"/>
      <w:numFmt w:val="upp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num w:numId="1">
    <w:abstractNumId w:val="9"/>
  </w:num>
  <w:num w:numId="2">
    <w:abstractNumId w:val="33"/>
  </w:num>
  <w:num w:numId="3">
    <w:abstractNumId w:val="13"/>
  </w:num>
  <w:num w:numId="4">
    <w:abstractNumId w:val="29"/>
  </w:num>
  <w:num w:numId="5">
    <w:abstractNumId w:val="19"/>
  </w:num>
  <w:num w:numId="6">
    <w:abstractNumId w:val="20"/>
  </w:num>
  <w:num w:numId="7">
    <w:abstractNumId w:val="18"/>
  </w:num>
  <w:num w:numId="8">
    <w:abstractNumId w:val="15"/>
  </w:num>
  <w:num w:numId="9">
    <w:abstractNumId w:val="34"/>
  </w:num>
  <w:num w:numId="10">
    <w:abstractNumId w:val="2"/>
  </w:num>
  <w:num w:numId="11">
    <w:abstractNumId w:val="23"/>
  </w:num>
  <w:num w:numId="12">
    <w:abstractNumId w:val="36"/>
  </w:num>
  <w:num w:numId="13">
    <w:abstractNumId w:val="17"/>
  </w:num>
  <w:num w:numId="14">
    <w:abstractNumId w:val="25"/>
  </w:num>
  <w:num w:numId="15">
    <w:abstractNumId w:val="22"/>
  </w:num>
  <w:num w:numId="16">
    <w:abstractNumId w:val="35"/>
  </w:num>
  <w:num w:numId="17">
    <w:abstractNumId w:val="6"/>
  </w:num>
  <w:num w:numId="18">
    <w:abstractNumId w:val="24"/>
  </w:num>
  <w:num w:numId="19">
    <w:abstractNumId w:val="14"/>
  </w:num>
  <w:num w:numId="20">
    <w:abstractNumId w:val="10"/>
  </w:num>
  <w:num w:numId="21">
    <w:abstractNumId w:val="30"/>
  </w:num>
  <w:num w:numId="22">
    <w:abstractNumId w:val="31"/>
  </w:num>
  <w:num w:numId="23">
    <w:abstractNumId w:val="12"/>
  </w:num>
  <w:num w:numId="24">
    <w:abstractNumId w:val="26"/>
  </w:num>
  <w:num w:numId="25">
    <w:abstractNumId w:val="32"/>
  </w:num>
  <w:num w:numId="26">
    <w:abstractNumId w:val="11"/>
  </w:num>
  <w:num w:numId="27">
    <w:abstractNumId w:val="4"/>
  </w:num>
  <w:num w:numId="28">
    <w:abstractNumId w:val="27"/>
  </w:num>
  <w:num w:numId="29">
    <w:abstractNumId w:val="8"/>
  </w:num>
  <w:num w:numId="30">
    <w:abstractNumId w:val="16"/>
  </w:num>
  <w:num w:numId="31">
    <w:abstractNumId w:val="7"/>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3"/>
  </w:num>
  <w:num w:numId="35">
    <w:abstractNumId w:val="21"/>
  </w:num>
  <w:num w:numId="36">
    <w:abstractNumId w:val="37"/>
  </w:num>
  <w:num w:numId="37">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FB6"/>
    <w:rsid w:val="00000AEC"/>
    <w:rsid w:val="00001062"/>
    <w:rsid w:val="000031E3"/>
    <w:rsid w:val="00003C9D"/>
    <w:rsid w:val="00004162"/>
    <w:rsid w:val="000056C9"/>
    <w:rsid w:val="000067B5"/>
    <w:rsid w:val="00007E42"/>
    <w:rsid w:val="0001024B"/>
    <w:rsid w:val="0001084B"/>
    <w:rsid w:val="00012595"/>
    <w:rsid w:val="000140B5"/>
    <w:rsid w:val="00014FBC"/>
    <w:rsid w:val="00016200"/>
    <w:rsid w:val="00020DF0"/>
    <w:rsid w:val="000213AB"/>
    <w:rsid w:val="00021BF2"/>
    <w:rsid w:val="00021DE1"/>
    <w:rsid w:val="00022228"/>
    <w:rsid w:val="00023E0F"/>
    <w:rsid w:val="00024C12"/>
    <w:rsid w:val="000269DE"/>
    <w:rsid w:val="00027092"/>
    <w:rsid w:val="000277E9"/>
    <w:rsid w:val="00032351"/>
    <w:rsid w:val="000333B4"/>
    <w:rsid w:val="00033F43"/>
    <w:rsid w:val="0003415C"/>
    <w:rsid w:val="000341AF"/>
    <w:rsid w:val="000343B2"/>
    <w:rsid w:val="00034B59"/>
    <w:rsid w:val="00034C66"/>
    <w:rsid w:val="0003525F"/>
    <w:rsid w:val="000359D6"/>
    <w:rsid w:val="000401D6"/>
    <w:rsid w:val="00040339"/>
    <w:rsid w:val="0004063F"/>
    <w:rsid w:val="00041FA6"/>
    <w:rsid w:val="0004260F"/>
    <w:rsid w:val="00044D3A"/>
    <w:rsid w:val="000451FB"/>
    <w:rsid w:val="00045DC6"/>
    <w:rsid w:val="0004683B"/>
    <w:rsid w:val="00052579"/>
    <w:rsid w:val="00052C17"/>
    <w:rsid w:val="000540F2"/>
    <w:rsid w:val="00055603"/>
    <w:rsid w:val="000601C7"/>
    <w:rsid w:val="00060851"/>
    <w:rsid w:val="0006158A"/>
    <w:rsid w:val="00062591"/>
    <w:rsid w:val="000664A2"/>
    <w:rsid w:val="00070E09"/>
    <w:rsid w:val="000741BF"/>
    <w:rsid w:val="00074274"/>
    <w:rsid w:val="0007669A"/>
    <w:rsid w:val="00077008"/>
    <w:rsid w:val="00077718"/>
    <w:rsid w:val="00077F31"/>
    <w:rsid w:val="00080B9C"/>
    <w:rsid w:val="00081E97"/>
    <w:rsid w:val="00084DA2"/>
    <w:rsid w:val="00084F31"/>
    <w:rsid w:val="00085618"/>
    <w:rsid w:val="00085BB5"/>
    <w:rsid w:val="00090ECC"/>
    <w:rsid w:val="00097110"/>
    <w:rsid w:val="0009786D"/>
    <w:rsid w:val="00097CD0"/>
    <w:rsid w:val="000A025A"/>
    <w:rsid w:val="000A10CA"/>
    <w:rsid w:val="000A2D57"/>
    <w:rsid w:val="000A3B0B"/>
    <w:rsid w:val="000A3E6A"/>
    <w:rsid w:val="000A6CC5"/>
    <w:rsid w:val="000B0C00"/>
    <w:rsid w:val="000B0D5B"/>
    <w:rsid w:val="000B0F48"/>
    <w:rsid w:val="000B113B"/>
    <w:rsid w:val="000B1956"/>
    <w:rsid w:val="000B3E8B"/>
    <w:rsid w:val="000B401F"/>
    <w:rsid w:val="000B457A"/>
    <w:rsid w:val="000B57F3"/>
    <w:rsid w:val="000B654E"/>
    <w:rsid w:val="000B7DAF"/>
    <w:rsid w:val="000C117C"/>
    <w:rsid w:val="000C18E9"/>
    <w:rsid w:val="000C19A5"/>
    <w:rsid w:val="000C51F0"/>
    <w:rsid w:val="000C526B"/>
    <w:rsid w:val="000C550A"/>
    <w:rsid w:val="000C6477"/>
    <w:rsid w:val="000C676E"/>
    <w:rsid w:val="000C772E"/>
    <w:rsid w:val="000D0067"/>
    <w:rsid w:val="000D04DB"/>
    <w:rsid w:val="000D0DB6"/>
    <w:rsid w:val="000D0FEA"/>
    <w:rsid w:val="000D1985"/>
    <w:rsid w:val="000E04AE"/>
    <w:rsid w:val="000E51F6"/>
    <w:rsid w:val="000E6A43"/>
    <w:rsid w:val="000E73CD"/>
    <w:rsid w:val="000E7A1F"/>
    <w:rsid w:val="000F0B7B"/>
    <w:rsid w:val="000F2445"/>
    <w:rsid w:val="000F2EBD"/>
    <w:rsid w:val="000F414C"/>
    <w:rsid w:val="000F4D58"/>
    <w:rsid w:val="000F4DC1"/>
    <w:rsid w:val="000F5B35"/>
    <w:rsid w:val="000F5B5C"/>
    <w:rsid w:val="001024B4"/>
    <w:rsid w:val="001031FB"/>
    <w:rsid w:val="001035BE"/>
    <w:rsid w:val="00103AC9"/>
    <w:rsid w:val="0010468E"/>
    <w:rsid w:val="001050E9"/>
    <w:rsid w:val="00107F95"/>
    <w:rsid w:val="001109FB"/>
    <w:rsid w:val="00110EE9"/>
    <w:rsid w:val="00111459"/>
    <w:rsid w:val="00112EAB"/>
    <w:rsid w:val="00113820"/>
    <w:rsid w:val="00113DF5"/>
    <w:rsid w:val="00114480"/>
    <w:rsid w:val="00117FC6"/>
    <w:rsid w:val="00120247"/>
    <w:rsid w:val="00121F8B"/>
    <w:rsid w:val="00123614"/>
    <w:rsid w:val="00130538"/>
    <w:rsid w:val="00131262"/>
    <w:rsid w:val="001330AA"/>
    <w:rsid w:val="00133185"/>
    <w:rsid w:val="00134D8E"/>
    <w:rsid w:val="00135937"/>
    <w:rsid w:val="0013749C"/>
    <w:rsid w:val="0014043E"/>
    <w:rsid w:val="00141ECF"/>
    <w:rsid w:val="00143FF3"/>
    <w:rsid w:val="001442F1"/>
    <w:rsid w:val="001532C9"/>
    <w:rsid w:val="00154E1F"/>
    <w:rsid w:val="00154F5A"/>
    <w:rsid w:val="00155459"/>
    <w:rsid w:val="00155947"/>
    <w:rsid w:val="0016081B"/>
    <w:rsid w:val="0016376D"/>
    <w:rsid w:val="001637A1"/>
    <w:rsid w:val="00163E85"/>
    <w:rsid w:val="001662B0"/>
    <w:rsid w:val="00170973"/>
    <w:rsid w:val="00170E6B"/>
    <w:rsid w:val="001715DD"/>
    <w:rsid w:val="00172697"/>
    <w:rsid w:val="00172FA2"/>
    <w:rsid w:val="00173B9C"/>
    <w:rsid w:val="00174270"/>
    <w:rsid w:val="00175BEA"/>
    <w:rsid w:val="00175F45"/>
    <w:rsid w:val="001768B3"/>
    <w:rsid w:val="00176FAD"/>
    <w:rsid w:val="001773E3"/>
    <w:rsid w:val="001805B3"/>
    <w:rsid w:val="00181409"/>
    <w:rsid w:val="001823D9"/>
    <w:rsid w:val="00182F57"/>
    <w:rsid w:val="0018369F"/>
    <w:rsid w:val="0018386C"/>
    <w:rsid w:val="00185130"/>
    <w:rsid w:val="00186D56"/>
    <w:rsid w:val="00192160"/>
    <w:rsid w:val="001929E1"/>
    <w:rsid w:val="00195791"/>
    <w:rsid w:val="001A01D6"/>
    <w:rsid w:val="001A1FAF"/>
    <w:rsid w:val="001A2433"/>
    <w:rsid w:val="001A2CD7"/>
    <w:rsid w:val="001A3F5A"/>
    <w:rsid w:val="001A50C9"/>
    <w:rsid w:val="001A523E"/>
    <w:rsid w:val="001A7313"/>
    <w:rsid w:val="001A738F"/>
    <w:rsid w:val="001A76CA"/>
    <w:rsid w:val="001B17DB"/>
    <w:rsid w:val="001B1FBE"/>
    <w:rsid w:val="001B3EA8"/>
    <w:rsid w:val="001B631E"/>
    <w:rsid w:val="001B75B2"/>
    <w:rsid w:val="001C2A7F"/>
    <w:rsid w:val="001C3896"/>
    <w:rsid w:val="001C389A"/>
    <w:rsid w:val="001C3BC4"/>
    <w:rsid w:val="001C46FA"/>
    <w:rsid w:val="001C493A"/>
    <w:rsid w:val="001C4C5E"/>
    <w:rsid w:val="001C5B9E"/>
    <w:rsid w:val="001C68C2"/>
    <w:rsid w:val="001C7BF8"/>
    <w:rsid w:val="001D0842"/>
    <w:rsid w:val="001D3D4C"/>
    <w:rsid w:val="001D573C"/>
    <w:rsid w:val="001D7F15"/>
    <w:rsid w:val="001E02FE"/>
    <w:rsid w:val="001E2156"/>
    <w:rsid w:val="001E311D"/>
    <w:rsid w:val="001E3D65"/>
    <w:rsid w:val="001E4C8C"/>
    <w:rsid w:val="001E7482"/>
    <w:rsid w:val="001F103F"/>
    <w:rsid w:val="001F1C6E"/>
    <w:rsid w:val="001F363C"/>
    <w:rsid w:val="001F58FC"/>
    <w:rsid w:val="001F61EB"/>
    <w:rsid w:val="001F77D4"/>
    <w:rsid w:val="001F7BFC"/>
    <w:rsid w:val="00200FF3"/>
    <w:rsid w:val="002021DB"/>
    <w:rsid w:val="0020481E"/>
    <w:rsid w:val="002051E5"/>
    <w:rsid w:val="0020773B"/>
    <w:rsid w:val="00207BD3"/>
    <w:rsid w:val="00211178"/>
    <w:rsid w:val="00213AAC"/>
    <w:rsid w:val="002153D3"/>
    <w:rsid w:val="00215E8B"/>
    <w:rsid w:val="00216634"/>
    <w:rsid w:val="00216C2E"/>
    <w:rsid w:val="00217FC8"/>
    <w:rsid w:val="00221407"/>
    <w:rsid w:val="002228DC"/>
    <w:rsid w:val="00223020"/>
    <w:rsid w:val="00223484"/>
    <w:rsid w:val="00223BED"/>
    <w:rsid w:val="00224037"/>
    <w:rsid w:val="00224653"/>
    <w:rsid w:val="00224672"/>
    <w:rsid w:val="002250DE"/>
    <w:rsid w:val="0022613A"/>
    <w:rsid w:val="002267B4"/>
    <w:rsid w:val="00230100"/>
    <w:rsid w:val="00231561"/>
    <w:rsid w:val="002316B5"/>
    <w:rsid w:val="00232229"/>
    <w:rsid w:val="0023273B"/>
    <w:rsid w:val="002327ED"/>
    <w:rsid w:val="00232A2E"/>
    <w:rsid w:val="00232BA8"/>
    <w:rsid w:val="00235F27"/>
    <w:rsid w:val="00236344"/>
    <w:rsid w:val="002459D2"/>
    <w:rsid w:val="00247BFA"/>
    <w:rsid w:val="002504F1"/>
    <w:rsid w:val="00250903"/>
    <w:rsid w:val="00251346"/>
    <w:rsid w:val="00251F9C"/>
    <w:rsid w:val="00252372"/>
    <w:rsid w:val="00254D75"/>
    <w:rsid w:val="00257BEE"/>
    <w:rsid w:val="00257C49"/>
    <w:rsid w:val="0026094A"/>
    <w:rsid w:val="00260BA3"/>
    <w:rsid w:val="002614F8"/>
    <w:rsid w:val="00262FC8"/>
    <w:rsid w:val="00263019"/>
    <w:rsid w:val="002634CC"/>
    <w:rsid w:val="00263CDF"/>
    <w:rsid w:val="00264FB0"/>
    <w:rsid w:val="002666AA"/>
    <w:rsid w:val="00267757"/>
    <w:rsid w:val="0027116E"/>
    <w:rsid w:val="00272535"/>
    <w:rsid w:val="002728D9"/>
    <w:rsid w:val="002738BA"/>
    <w:rsid w:val="00273FFA"/>
    <w:rsid w:val="002764DC"/>
    <w:rsid w:val="002764E4"/>
    <w:rsid w:val="00280B20"/>
    <w:rsid w:val="00280F4F"/>
    <w:rsid w:val="0028468F"/>
    <w:rsid w:val="00286BAA"/>
    <w:rsid w:val="00287D8A"/>
    <w:rsid w:val="002904DC"/>
    <w:rsid w:val="00291075"/>
    <w:rsid w:val="002910B4"/>
    <w:rsid w:val="0029187F"/>
    <w:rsid w:val="00291A43"/>
    <w:rsid w:val="00295FC7"/>
    <w:rsid w:val="00296295"/>
    <w:rsid w:val="00297FCC"/>
    <w:rsid w:val="002A1588"/>
    <w:rsid w:val="002A1AA1"/>
    <w:rsid w:val="002A23E6"/>
    <w:rsid w:val="002A2FC0"/>
    <w:rsid w:val="002A341D"/>
    <w:rsid w:val="002A4F02"/>
    <w:rsid w:val="002A58DB"/>
    <w:rsid w:val="002A5CE1"/>
    <w:rsid w:val="002A769B"/>
    <w:rsid w:val="002B08EB"/>
    <w:rsid w:val="002B091F"/>
    <w:rsid w:val="002B15DB"/>
    <w:rsid w:val="002B17AF"/>
    <w:rsid w:val="002B2511"/>
    <w:rsid w:val="002B4B57"/>
    <w:rsid w:val="002B57A6"/>
    <w:rsid w:val="002B6927"/>
    <w:rsid w:val="002B6EAE"/>
    <w:rsid w:val="002B72F9"/>
    <w:rsid w:val="002C18E9"/>
    <w:rsid w:val="002C2B1D"/>
    <w:rsid w:val="002C4130"/>
    <w:rsid w:val="002C633B"/>
    <w:rsid w:val="002C694E"/>
    <w:rsid w:val="002C6971"/>
    <w:rsid w:val="002C6A91"/>
    <w:rsid w:val="002D15A4"/>
    <w:rsid w:val="002D22B3"/>
    <w:rsid w:val="002D57DD"/>
    <w:rsid w:val="002D6224"/>
    <w:rsid w:val="002E1DCD"/>
    <w:rsid w:val="002E4A06"/>
    <w:rsid w:val="002E6FFB"/>
    <w:rsid w:val="002E7552"/>
    <w:rsid w:val="002E7E5B"/>
    <w:rsid w:val="002F05B2"/>
    <w:rsid w:val="002F0718"/>
    <w:rsid w:val="002F0CD4"/>
    <w:rsid w:val="002F22D3"/>
    <w:rsid w:val="002F40FB"/>
    <w:rsid w:val="002F44AB"/>
    <w:rsid w:val="002F5895"/>
    <w:rsid w:val="002F5DF0"/>
    <w:rsid w:val="00302B57"/>
    <w:rsid w:val="0030463E"/>
    <w:rsid w:val="003068FE"/>
    <w:rsid w:val="00311AC7"/>
    <w:rsid w:val="00311B0D"/>
    <w:rsid w:val="00312551"/>
    <w:rsid w:val="00312877"/>
    <w:rsid w:val="003154F3"/>
    <w:rsid w:val="00317AD3"/>
    <w:rsid w:val="00320BB3"/>
    <w:rsid w:val="0032209A"/>
    <w:rsid w:val="00322D82"/>
    <w:rsid w:val="00326087"/>
    <w:rsid w:val="003266E2"/>
    <w:rsid w:val="00326953"/>
    <w:rsid w:val="00326B87"/>
    <w:rsid w:val="00330496"/>
    <w:rsid w:val="00330529"/>
    <w:rsid w:val="00331D89"/>
    <w:rsid w:val="0033279F"/>
    <w:rsid w:val="00332B78"/>
    <w:rsid w:val="00335684"/>
    <w:rsid w:val="00335E55"/>
    <w:rsid w:val="00335E71"/>
    <w:rsid w:val="00337BB5"/>
    <w:rsid w:val="00340E79"/>
    <w:rsid w:val="00341B9F"/>
    <w:rsid w:val="003425D8"/>
    <w:rsid w:val="00342919"/>
    <w:rsid w:val="0034317C"/>
    <w:rsid w:val="003450CC"/>
    <w:rsid w:val="0034551F"/>
    <w:rsid w:val="00346124"/>
    <w:rsid w:val="003464F6"/>
    <w:rsid w:val="003465BD"/>
    <w:rsid w:val="00350DB1"/>
    <w:rsid w:val="0035101F"/>
    <w:rsid w:val="00354272"/>
    <w:rsid w:val="00356A38"/>
    <w:rsid w:val="003572A6"/>
    <w:rsid w:val="00360AF4"/>
    <w:rsid w:val="00360BB0"/>
    <w:rsid w:val="00360E3C"/>
    <w:rsid w:val="00362303"/>
    <w:rsid w:val="00363469"/>
    <w:rsid w:val="003642DB"/>
    <w:rsid w:val="00365F74"/>
    <w:rsid w:val="00367628"/>
    <w:rsid w:val="003679A4"/>
    <w:rsid w:val="00370387"/>
    <w:rsid w:val="003705FD"/>
    <w:rsid w:val="00370A61"/>
    <w:rsid w:val="00370F8A"/>
    <w:rsid w:val="00371098"/>
    <w:rsid w:val="00371E80"/>
    <w:rsid w:val="00372283"/>
    <w:rsid w:val="00372F54"/>
    <w:rsid w:val="00374B37"/>
    <w:rsid w:val="0038047C"/>
    <w:rsid w:val="00380524"/>
    <w:rsid w:val="00380BB3"/>
    <w:rsid w:val="003814DC"/>
    <w:rsid w:val="00381E13"/>
    <w:rsid w:val="003821B7"/>
    <w:rsid w:val="00382AF2"/>
    <w:rsid w:val="0038407C"/>
    <w:rsid w:val="00384906"/>
    <w:rsid w:val="003865AB"/>
    <w:rsid w:val="003874B7"/>
    <w:rsid w:val="00391366"/>
    <w:rsid w:val="0039186C"/>
    <w:rsid w:val="00391DB6"/>
    <w:rsid w:val="00392C58"/>
    <w:rsid w:val="00394248"/>
    <w:rsid w:val="003971E3"/>
    <w:rsid w:val="0039741A"/>
    <w:rsid w:val="003A013C"/>
    <w:rsid w:val="003A118E"/>
    <w:rsid w:val="003A155F"/>
    <w:rsid w:val="003A2506"/>
    <w:rsid w:val="003A279D"/>
    <w:rsid w:val="003A3ADC"/>
    <w:rsid w:val="003A409F"/>
    <w:rsid w:val="003A4222"/>
    <w:rsid w:val="003B148F"/>
    <w:rsid w:val="003B2A5E"/>
    <w:rsid w:val="003B3C93"/>
    <w:rsid w:val="003B4DB3"/>
    <w:rsid w:val="003B5D74"/>
    <w:rsid w:val="003B6ADF"/>
    <w:rsid w:val="003B73D9"/>
    <w:rsid w:val="003B79BF"/>
    <w:rsid w:val="003C0DEB"/>
    <w:rsid w:val="003C1405"/>
    <w:rsid w:val="003C191B"/>
    <w:rsid w:val="003C1FA4"/>
    <w:rsid w:val="003C2CE5"/>
    <w:rsid w:val="003C2DB7"/>
    <w:rsid w:val="003C3394"/>
    <w:rsid w:val="003C386E"/>
    <w:rsid w:val="003C39FD"/>
    <w:rsid w:val="003C4D8D"/>
    <w:rsid w:val="003C7019"/>
    <w:rsid w:val="003C7D48"/>
    <w:rsid w:val="003D1F93"/>
    <w:rsid w:val="003D204B"/>
    <w:rsid w:val="003D3637"/>
    <w:rsid w:val="003D3D7F"/>
    <w:rsid w:val="003E0867"/>
    <w:rsid w:val="003E0C16"/>
    <w:rsid w:val="003E3255"/>
    <w:rsid w:val="003E3750"/>
    <w:rsid w:val="003E3841"/>
    <w:rsid w:val="003E5CFE"/>
    <w:rsid w:val="003E6167"/>
    <w:rsid w:val="003F03F5"/>
    <w:rsid w:val="003F16DF"/>
    <w:rsid w:val="003F1AFB"/>
    <w:rsid w:val="003F1C32"/>
    <w:rsid w:val="003F2AB4"/>
    <w:rsid w:val="003F4800"/>
    <w:rsid w:val="003F7218"/>
    <w:rsid w:val="00401457"/>
    <w:rsid w:val="004036F1"/>
    <w:rsid w:val="00404905"/>
    <w:rsid w:val="00406190"/>
    <w:rsid w:val="00406560"/>
    <w:rsid w:val="00406A5F"/>
    <w:rsid w:val="00412C39"/>
    <w:rsid w:val="004149EA"/>
    <w:rsid w:val="0042166D"/>
    <w:rsid w:val="004239DC"/>
    <w:rsid w:val="00425023"/>
    <w:rsid w:val="0042645F"/>
    <w:rsid w:val="00426552"/>
    <w:rsid w:val="00426DE5"/>
    <w:rsid w:val="004337FE"/>
    <w:rsid w:val="00433D9F"/>
    <w:rsid w:val="00434892"/>
    <w:rsid w:val="00435BAF"/>
    <w:rsid w:val="00444AFB"/>
    <w:rsid w:val="004458BA"/>
    <w:rsid w:val="00445E75"/>
    <w:rsid w:val="0044603E"/>
    <w:rsid w:val="00447CEE"/>
    <w:rsid w:val="004505F9"/>
    <w:rsid w:val="00451587"/>
    <w:rsid w:val="00452183"/>
    <w:rsid w:val="00453225"/>
    <w:rsid w:val="0045341B"/>
    <w:rsid w:val="00453F72"/>
    <w:rsid w:val="00456426"/>
    <w:rsid w:val="0045730D"/>
    <w:rsid w:val="00460D93"/>
    <w:rsid w:val="00464C42"/>
    <w:rsid w:val="00465726"/>
    <w:rsid w:val="004658EB"/>
    <w:rsid w:val="00465E0B"/>
    <w:rsid w:val="0046667D"/>
    <w:rsid w:val="0047251B"/>
    <w:rsid w:val="00473800"/>
    <w:rsid w:val="00476D9C"/>
    <w:rsid w:val="00477BD4"/>
    <w:rsid w:val="00477CF1"/>
    <w:rsid w:val="00481386"/>
    <w:rsid w:val="00482335"/>
    <w:rsid w:val="004827DC"/>
    <w:rsid w:val="00483E40"/>
    <w:rsid w:val="00484BB4"/>
    <w:rsid w:val="00485A35"/>
    <w:rsid w:val="004909E0"/>
    <w:rsid w:val="00491468"/>
    <w:rsid w:val="0049169D"/>
    <w:rsid w:val="00494E63"/>
    <w:rsid w:val="00495550"/>
    <w:rsid w:val="00495D65"/>
    <w:rsid w:val="00496683"/>
    <w:rsid w:val="004977B4"/>
    <w:rsid w:val="004A2A87"/>
    <w:rsid w:val="004A345D"/>
    <w:rsid w:val="004A367D"/>
    <w:rsid w:val="004A42FD"/>
    <w:rsid w:val="004A5AD1"/>
    <w:rsid w:val="004A65A5"/>
    <w:rsid w:val="004A73A8"/>
    <w:rsid w:val="004A7B67"/>
    <w:rsid w:val="004B2B44"/>
    <w:rsid w:val="004B53B6"/>
    <w:rsid w:val="004B5C30"/>
    <w:rsid w:val="004B7A98"/>
    <w:rsid w:val="004C2115"/>
    <w:rsid w:val="004C61D6"/>
    <w:rsid w:val="004C6EA7"/>
    <w:rsid w:val="004C7776"/>
    <w:rsid w:val="004D109B"/>
    <w:rsid w:val="004D25AB"/>
    <w:rsid w:val="004D3225"/>
    <w:rsid w:val="004D3D45"/>
    <w:rsid w:val="004D4F69"/>
    <w:rsid w:val="004E0C7F"/>
    <w:rsid w:val="004E11DA"/>
    <w:rsid w:val="004E3128"/>
    <w:rsid w:val="004E374F"/>
    <w:rsid w:val="004E44E7"/>
    <w:rsid w:val="004E4933"/>
    <w:rsid w:val="004E63A5"/>
    <w:rsid w:val="004E7D98"/>
    <w:rsid w:val="004F0C80"/>
    <w:rsid w:val="004F597A"/>
    <w:rsid w:val="004F681F"/>
    <w:rsid w:val="00501006"/>
    <w:rsid w:val="0050101E"/>
    <w:rsid w:val="005015FA"/>
    <w:rsid w:val="00502A56"/>
    <w:rsid w:val="00502BF0"/>
    <w:rsid w:val="00506C8E"/>
    <w:rsid w:val="0050707F"/>
    <w:rsid w:val="00507344"/>
    <w:rsid w:val="00507D5F"/>
    <w:rsid w:val="00511206"/>
    <w:rsid w:val="005128B6"/>
    <w:rsid w:val="00512999"/>
    <w:rsid w:val="00513C02"/>
    <w:rsid w:val="0051536C"/>
    <w:rsid w:val="00516021"/>
    <w:rsid w:val="00517364"/>
    <w:rsid w:val="005203AE"/>
    <w:rsid w:val="005214C0"/>
    <w:rsid w:val="00521A2D"/>
    <w:rsid w:val="00522735"/>
    <w:rsid w:val="0052287A"/>
    <w:rsid w:val="005249F1"/>
    <w:rsid w:val="0052718C"/>
    <w:rsid w:val="00527B81"/>
    <w:rsid w:val="0053028B"/>
    <w:rsid w:val="005302DA"/>
    <w:rsid w:val="00530654"/>
    <w:rsid w:val="00530706"/>
    <w:rsid w:val="00531A4B"/>
    <w:rsid w:val="00532F0A"/>
    <w:rsid w:val="00533066"/>
    <w:rsid w:val="0053344E"/>
    <w:rsid w:val="00535590"/>
    <w:rsid w:val="005375AD"/>
    <w:rsid w:val="0054493C"/>
    <w:rsid w:val="0054567D"/>
    <w:rsid w:val="00545A00"/>
    <w:rsid w:val="00545D4D"/>
    <w:rsid w:val="005471ED"/>
    <w:rsid w:val="00547E3D"/>
    <w:rsid w:val="00550DB2"/>
    <w:rsid w:val="00556CF6"/>
    <w:rsid w:val="00556F6C"/>
    <w:rsid w:val="00557F17"/>
    <w:rsid w:val="0056000E"/>
    <w:rsid w:val="00561426"/>
    <w:rsid w:val="00561901"/>
    <w:rsid w:val="00561DCF"/>
    <w:rsid w:val="00563A46"/>
    <w:rsid w:val="00563C77"/>
    <w:rsid w:val="00565265"/>
    <w:rsid w:val="00565539"/>
    <w:rsid w:val="00565B9B"/>
    <w:rsid w:val="00567747"/>
    <w:rsid w:val="005679B6"/>
    <w:rsid w:val="005715B2"/>
    <w:rsid w:val="00572444"/>
    <w:rsid w:val="00572E89"/>
    <w:rsid w:val="00575F21"/>
    <w:rsid w:val="0058301F"/>
    <w:rsid w:val="0058382A"/>
    <w:rsid w:val="005855E1"/>
    <w:rsid w:val="00587741"/>
    <w:rsid w:val="005922A6"/>
    <w:rsid w:val="00593137"/>
    <w:rsid w:val="0059358E"/>
    <w:rsid w:val="00593FB6"/>
    <w:rsid w:val="00594A6C"/>
    <w:rsid w:val="00597601"/>
    <w:rsid w:val="005A24AA"/>
    <w:rsid w:val="005A375C"/>
    <w:rsid w:val="005A54B6"/>
    <w:rsid w:val="005A79D1"/>
    <w:rsid w:val="005B3020"/>
    <w:rsid w:val="005B458C"/>
    <w:rsid w:val="005B6F66"/>
    <w:rsid w:val="005C0F67"/>
    <w:rsid w:val="005C1B8E"/>
    <w:rsid w:val="005C305B"/>
    <w:rsid w:val="005C5128"/>
    <w:rsid w:val="005C5AA9"/>
    <w:rsid w:val="005C66A6"/>
    <w:rsid w:val="005D342B"/>
    <w:rsid w:val="005D4456"/>
    <w:rsid w:val="005D45A7"/>
    <w:rsid w:val="005D4E95"/>
    <w:rsid w:val="005D5494"/>
    <w:rsid w:val="005D6BBE"/>
    <w:rsid w:val="005D74AD"/>
    <w:rsid w:val="005D7B5E"/>
    <w:rsid w:val="005D7F45"/>
    <w:rsid w:val="005E13BC"/>
    <w:rsid w:val="005E246A"/>
    <w:rsid w:val="005E2B0E"/>
    <w:rsid w:val="005E2FCE"/>
    <w:rsid w:val="005F060A"/>
    <w:rsid w:val="005F11F1"/>
    <w:rsid w:val="005F183C"/>
    <w:rsid w:val="005F5DA0"/>
    <w:rsid w:val="005F7341"/>
    <w:rsid w:val="005F77BE"/>
    <w:rsid w:val="00602127"/>
    <w:rsid w:val="0060387F"/>
    <w:rsid w:val="00603CC1"/>
    <w:rsid w:val="00604605"/>
    <w:rsid w:val="00604694"/>
    <w:rsid w:val="00604E56"/>
    <w:rsid w:val="00605012"/>
    <w:rsid w:val="006060A5"/>
    <w:rsid w:val="00606CE3"/>
    <w:rsid w:val="006070E6"/>
    <w:rsid w:val="006072E0"/>
    <w:rsid w:val="006110C1"/>
    <w:rsid w:val="0061304A"/>
    <w:rsid w:val="006135C1"/>
    <w:rsid w:val="00616D1F"/>
    <w:rsid w:val="00616DC4"/>
    <w:rsid w:val="00617735"/>
    <w:rsid w:val="00621D8C"/>
    <w:rsid w:val="00624987"/>
    <w:rsid w:val="00626C01"/>
    <w:rsid w:val="00627496"/>
    <w:rsid w:val="00627B14"/>
    <w:rsid w:val="00631152"/>
    <w:rsid w:val="00631EC4"/>
    <w:rsid w:val="0063279B"/>
    <w:rsid w:val="006342C6"/>
    <w:rsid w:val="00634335"/>
    <w:rsid w:val="00635DF0"/>
    <w:rsid w:val="00636564"/>
    <w:rsid w:val="006368D9"/>
    <w:rsid w:val="00637581"/>
    <w:rsid w:val="006404B6"/>
    <w:rsid w:val="006419F7"/>
    <w:rsid w:val="0064460A"/>
    <w:rsid w:val="0064470C"/>
    <w:rsid w:val="00644EBF"/>
    <w:rsid w:val="00645880"/>
    <w:rsid w:val="00651A18"/>
    <w:rsid w:val="00651D72"/>
    <w:rsid w:val="00652055"/>
    <w:rsid w:val="00652F9A"/>
    <w:rsid w:val="00653F9E"/>
    <w:rsid w:val="00655D0D"/>
    <w:rsid w:val="00661340"/>
    <w:rsid w:val="00661B98"/>
    <w:rsid w:val="00661D7E"/>
    <w:rsid w:val="0066365E"/>
    <w:rsid w:val="00665130"/>
    <w:rsid w:val="006662D1"/>
    <w:rsid w:val="0066668E"/>
    <w:rsid w:val="00666A40"/>
    <w:rsid w:val="006670E0"/>
    <w:rsid w:val="0067014F"/>
    <w:rsid w:val="00670416"/>
    <w:rsid w:val="0067133A"/>
    <w:rsid w:val="00671CAA"/>
    <w:rsid w:val="00671F52"/>
    <w:rsid w:val="006754D3"/>
    <w:rsid w:val="00676DAE"/>
    <w:rsid w:val="006772F3"/>
    <w:rsid w:val="006800D1"/>
    <w:rsid w:val="006821A1"/>
    <w:rsid w:val="0068284B"/>
    <w:rsid w:val="00682D19"/>
    <w:rsid w:val="00685928"/>
    <w:rsid w:val="006860C9"/>
    <w:rsid w:val="00686F62"/>
    <w:rsid w:val="0068794D"/>
    <w:rsid w:val="006879E1"/>
    <w:rsid w:val="006902BD"/>
    <w:rsid w:val="00690862"/>
    <w:rsid w:val="00690A7B"/>
    <w:rsid w:val="0069250C"/>
    <w:rsid w:val="00693F4E"/>
    <w:rsid w:val="00695652"/>
    <w:rsid w:val="0069579F"/>
    <w:rsid w:val="006978FE"/>
    <w:rsid w:val="006A0503"/>
    <w:rsid w:val="006A0547"/>
    <w:rsid w:val="006A0B1A"/>
    <w:rsid w:val="006A3365"/>
    <w:rsid w:val="006A5330"/>
    <w:rsid w:val="006A6442"/>
    <w:rsid w:val="006B566B"/>
    <w:rsid w:val="006B56E1"/>
    <w:rsid w:val="006B6671"/>
    <w:rsid w:val="006B6F68"/>
    <w:rsid w:val="006C2792"/>
    <w:rsid w:val="006C349E"/>
    <w:rsid w:val="006C3690"/>
    <w:rsid w:val="006C5C53"/>
    <w:rsid w:val="006C7AF6"/>
    <w:rsid w:val="006D0421"/>
    <w:rsid w:val="006D0FD8"/>
    <w:rsid w:val="006D31B0"/>
    <w:rsid w:val="006D3277"/>
    <w:rsid w:val="006D3B94"/>
    <w:rsid w:val="006D52CD"/>
    <w:rsid w:val="006D5327"/>
    <w:rsid w:val="006D6800"/>
    <w:rsid w:val="006D7285"/>
    <w:rsid w:val="006D7684"/>
    <w:rsid w:val="006E0749"/>
    <w:rsid w:val="006E12A7"/>
    <w:rsid w:val="006E30A7"/>
    <w:rsid w:val="006E3282"/>
    <w:rsid w:val="006E40B4"/>
    <w:rsid w:val="006E4294"/>
    <w:rsid w:val="006E5B62"/>
    <w:rsid w:val="006E771E"/>
    <w:rsid w:val="006F00C2"/>
    <w:rsid w:val="006F0FB3"/>
    <w:rsid w:val="006F1AC2"/>
    <w:rsid w:val="006F2245"/>
    <w:rsid w:val="006F22D1"/>
    <w:rsid w:val="006F3730"/>
    <w:rsid w:val="006F43F4"/>
    <w:rsid w:val="006F500C"/>
    <w:rsid w:val="006F67D2"/>
    <w:rsid w:val="007024F2"/>
    <w:rsid w:val="007037B8"/>
    <w:rsid w:val="00703A20"/>
    <w:rsid w:val="00704FA8"/>
    <w:rsid w:val="00707684"/>
    <w:rsid w:val="00707D1B"/>
    <w:rsid w:val="0071310E"/>
    <w:rsid w:val="00713175"/>
    <w:rsid w:val="00716E15"/>
    <w:rsid w:val="007209E2"/>
    <w:rsid w:val="00724C83"/>
    <w:rsid w:val="00725771"/>
    <w:rsid w:val="00725F46"/>
    <w:rsid w:val="007268E3"/>
    <w:rsid w:val="007271CC"/>
    <w:rsid w:val="00727D18"/>
    <w:rsid w:val="007309D4"/>
    <w:rsid w:val="0073345E"/>
    <w:rsid w:val="00734324"/>
    <w:rsid w:val="00734423"/>
    <w:rsid w:val="00735B45"/>
    <w:rsid w:val="00735FB4"/>
    <w:rsid w:val="007378A8"/>
    <w:rsid w:val="00737B01"/>
    <w:rsid w:val="00741C3B"/>
    <w:rsid w:val="007440FF"/>
    <w:rsid w:val="007451FC"/>
    <w:rsid w:val="007459FA"/>
    <w:rsid w:val="00745B01"/>
    <w:rsid w:val="00746405"/>
    <w:rsid w:val="00747005"/>
    <w:rsid w:val="00747EE5"/>
    <w:rsid w:val="00750046"/>
    <w:rsid w:val="007528B2"/>
    <w:rsid w:val="00752B1B"/>
    <w:rsid w:val="007558D6"/>
    <w:rsid w:val="00755DA6"/>
    <w:rsid w:val="0076155F"/>
    <w:rsid w:val="00762AB3"/>
    <w:rsid w:val="00763E54"/>
    <w:rsid w:val="00764D87"/>
    <w:rsid w:val="007663A7"/>
    <w:rsid w:val="007671EB"/>
    <w:rsid w:val="0076734A"/>
    <w:rsid w:val="00773FB3"/>
    <w:rsid w:val="00774034"/>
    <w:rsid w:val="00774CB1"/>
    <w:rsid w:val="00776BDB"/>
    <w:rsid w:val="00777648"/>
    <w:rsid w:val="007805AB"/>
    <w:rsid w:val="00781A17"/>
    <w:rsid w:val="00781CF1"/>
    <w:rsid w:val="0078445C"/>
    <w:rsid w:val="00784D5D"/>
    <w:rsid w:val="00785151"/>
    <w:rsid w:val="007852FE"/>
    <w:rsid w:val="00786D55"/>
    <w:rsid w:val="00790CF7"/>
    <w:rsid w:val="00792518"/>
    <w:rsid w:val="0079560F"/>
    <w:rsid w:val="00795794"/>
    <w:rsid w:val="007A0A56"/>
    <w:rsid w:val="007A0C6F"/>
    <w:rsid w:val="007A0D3C"/>
    <w:rsid w:val="007A2187"/>
    <w:rsid w:val="007A24DE"/>
    <w:rsid w:val="007A3504"/>
    <w:rsid w:val="007A4E91"/>
    <w:rsid w:val="007A7820"/>
    <w:rsid w:val="007B07B3"/>
    <w:rsid w:val="007B0D43"/>
    <w:rsid w:val="007B5A3D"/>
    <w:rsid w:val="007B5A58"/>
    <w:rsid w:val="007C3392"/>
    <w:rsid w:val="007C5C59"/>
    <w:rsid w:val="007C6242"/>
    <w:rsid w:val="007C644C"/>
    <w:rsid w:val="007C7C91"/>
    <w:rsid w:val="007D03A0"/>
    <w:rsid w:val="007D1F7E"/>
    <w:rsid w:val="007D22DC"/>
    <w:rsid w:val="007D5134"/>
    <w:rsid w:val="007D67B0"/>
    <w:rsid w:val="007D6E4C"/>
    <w:rsid w:val="007D7C4F"/>
    <w:rsid w:val="007E5D56"/>
    <w:rsid w:val="007E6619"/>
    <w:rsid w:val="007E77EC"/>
    <w:rsid w:val="007F03FE"/>
    <w:rsid w:val="007F5278"/>
    <w:rsid w:val="007F610A"/>
    <w:rsid w:val="00800A9C"/>
    <w:rsid w:val="00800E74"/>
    <w:rsid w:val="00802B85"/>
    <w:rsid w:val="0080799B"/>
    <w:rsid w:val="0081050F"/>
    <w:rsid w:val="008105FB"/>
    <w:rsid w:val="00811766"/>
    <w:rsid w:val="00813396"/>
    <w:rsid w:val="00813924"/>
    <w:rsid w:val="00814614"/>
    <w:rsid w:val="00821DA0"/>
    <w:rsid w:val="00821F09"/>
    <w:rsid w:val="00822C3A"/>
    <w:rsid w:val="008238C3"/>
    <w:rsid w:val="008245D3"/>
    <w:rsid w:val="00824E11"/>
    <w:rsid w:val="008258B3"/>
    <w:rsid w:val="008261CC"/>
    <w:rsid w:val="00831A91"/>
    <w:rsid w:val="00831C4A"/>
    <w:rsid w:val="00831D86"/>
    <w:rsid w:val="00831E36"/>
    <w:rsid w:val="00832EDD"/>
    <w:rsid w:val="00833215"/>
    <w:rsid w:val="0083493A"/>
    <w:rsid w:val="00835A78"/>
    <w:rsid w:val="0083612B"/>
    <w:rsid w:val="0083644E"/>
    <w:rsid w:val="008364C1"/>
    <w:rsid w:val="00836742"/>
    <w:rsid w:val="008376D8"/>
    <w:rsid w:val="00841E18"/>
    <w:rsid w:val="00842AA2"/>
    <w:rsid w:val="00843283"/>
    <w:rsid w:val="008464DE"/>
    <w:rsid w:val="00846E44"/>
    <w:rsid w:val="00847210"/>
    <w:rsid w:val="0085070F"/>
    <w:rsid w:val="0085333E"/>
    <w:rsid w:val="00853665"/>
    <w:rsid w:val="00856950"/>
    <w:rsid w:val="00856FE8"/>
    <w:rsid w:val="008573BE"/>
    <w:rsid w:val="00861185"/>
    <w:rsid w:val="00861E32"/>
    <w:rsid w:val="00863E22"/>
    <w:rsid w:val="00866A06"/>
    <w:rsid w:val="00870157"/>
    <w:rsid w:val="00871D3D"/>
    <w:rsid w:val="00871F8D"/>
    <w:rsid w:val="00872A34"/>
    <w:rsid w:val="00873AA8"/>
    <w:rsid w:val="00874316"/>
    <w:rsid w:val="00874536"/>
    <w:rsid w:val="00874EF3"/>
    <w:rsid w:val="00875015"/>
    <w:rsid w:val="00877895"/>
    <w:rsid w:val="008810DC"/>
    <w:rsid w:val="00887F62"/>
    <w:rsid w:val="008901D3"/>
    <w:rsid w:val="0089031E"/>
    <w:rsid w:val="00890759"/>
    <w:rsid w:val="00891130"/>
    <w:rsid w:val="00891343"/>
    <w:rsid w:val="00892D91"/>
    <w:rsid w:val="008938E7"/>
    <w:rsid w:val="00894F6A"/>
    <w:rsid w:val="00895948"/>
    <w:rsid w:val="00897058"/>
    <w:rsid w:val="008A03D8"/>
    <w:rsid w:val="008A0DA4"/>
    <w:rsid w:val="008A25B1"/>
    <w:rsid w:val="008A3846"/>
    <w:rsid w:val="008A4344"/>
    <w:rsid w:val="008A5056"/>
    <w:rsid w:val="008A5C94"/>
    <w:rsid w:val="008A649C"/>
    <w:rsid w:val="008A7BF0"/>
    <w:rsid w:val="008B0709"/>
    <w:rsid w:val="008B0801"/>
    <w:rsid w:val="008B15A9"/>
    <w:rsid w:val="008B2228"/>
    <w:rsid w:val="008B3B19"/>
    <w:rsid w:val="008B3C15"/>
    <w:rsid w:val="008B3DF9"/>
    <w:rsid w:val="008B593C"/>
    <w:rsid w:val="008B60DF"/>
    <w:rsid w:val="008B74AF"/>
    <w:rsid w:val="008B76A7"/>
    <w:rsid w:val="008C0B86"/>
    <w:rsid w:val="008C1B8D"/>
    <w:rsid w:val="008C2446"/>
    <w:rsid w:val="008C28C7"/>
    <w:rsid w:val="008C3BA4"/>
    <w:rsid w:val="008C41AB"/>
    <w:rsid w:val="008C41AF"/>
    <w:rsid w:val="008C4C1A"/>
    <w:rsid w:val="008C4F15"/>
    <w:rsid w:val="008C6488"/>
    <w:rsid w:val="008D11A9"/>
    <w:rsid w:val="008D1977"/>
    <w:rsid w:val="008D36D2"/>
    <w:rsid w:val="008D4CE6"/>
    <w:rsid w:val="008D79F6"/>
    <w:rsid w:val="008D7E60"/>
    <w:rsid w:val="008E0DE6"/>
    <w:rsid w:val="008E6310"/>
    <w:rsid w:val="008E685F"/>
    <w:rsid w:val="008F1485"/>
    <w:rsid w:val="008F1C82"/>
    <w:rsid w:val="008F213B"/>
    <w:rsid w:val="008F35FC"/>
    <w:rsid w:val="008F3E07"/>
    <w:rsid w:val="008F448E"/>
    <w:rsid w:val="008F5671"/>
    <w:rsid w:val="008F5954"/>
    <w:rsid w:val="008F5956"/>
    <w:rsid w:val="008F7787"/>
    <w:rsid w:val="009002F9"/>
    <w:rsid w:val="009006E2"/>
    <w:rsid w:val="00900B3F"/>
    <w:rsid w:val="00901F36"/>
    <w:rsid w:val="00902F2F"/>
    <w:rsid w:val="00903812"/>
    <w:rsid w:val="00907146"/>
    <w:rsid w:val="00914E61"/>
    <w:rsid w:val="00915200"/>
    <w:rsid w:val="00915A77"/>
    <w:rsid w:val="00915B9C"/>
    <w:rsid w:val="00923432"/>
    <w:rsid w:val="0092495E"/>
    <w:rsid w:val="009259B5"/>
    <w:rsid w:val="0092682D"/>
    <w:rsid w:val="00930F4A"/>
    <w:rsid w:val="00934B03"/>
    <w:rsid w:val="00934C3A"/>
    <w:rsid w:val="00937650"/>
    <w:rsid w:val="00941328"/>
    <w:rsid w:val="0094457B"/>
    <w:rsid w:val="009504F0"/>
    <w:rsid w:val="00950BBB"/>
    <w:rsid w:val="0095153A"/>
    <w:rsid w:val="00952262"/>
    <w:rsid w:val="0095493D"/>
    <w:rsid w:val="00954A67"/>
    <w:rsid w:val="009568D0"/>
    <w:rsid w:val="009577A9"/>
    <w:rsid w:val="0096035D"/>
    <w:rsid w:val="00962C45"/>
    <w:rsid w:val="009648E3"/>
    <w:rsid w:val="00964DA9"/>
    <w:rsid w:val="00966A12"/>
    <w:rsid w:val="00966A7D"/>
    <w:rsid w:val="009672FC"/>
    <w:rsid w:val="00967528"/>
    <w:rsid w:val="00967B89"/>
    <w:rsid w:val="0097393C"/>
    <w:rsid w:val="009740F5"/>
    <w:rsid w:val="00974B31"/>
    <w:rsid w:val="00975625"/>
    <w:rsid w:val="00975C84"/>
    <w:rsid w:val="00980514"/>
    <w:rsid w:val="00980562"/>
    <w:rsid w:val="009805D8"/>
    <w:rsid w:val="0098078A"/>
    <w:rsid w:val="00983369"/>
    <w:rsid w:val="00983472"/>
    <w:rsid w:val="00983DD5"/>
    <w:rsid w:val="0098429E"/>
    <w:rsid w:val="009844F5"/>
    <w:rsid w:val="00987DBC"/>
    <w:rsid w:val="00991A45"/>
    <w:rsid w:val="00992296"/>
    <w:rsid w:val="00992426"/>
    <w:rsid w:val="009928BB"/>
    <w:rsid w:val="009942E7"/>
    <w:rsid w:val="00997131"/>
    <w:rsid w:val="009979AE"/>
    <w:rsid w:val="009A053C"/>
    <w:rsid w:val="009A0E3C"/>
    <w:rsid w:val="009A2B33"/>
    <w:rsid w:val="009A2F62"/>
    <w:rsid w:val="009A340F"/>
    <w:rsid w:val="009A3C2C"/>
    <w:rsid w:val="009A7349"/>
    <w:rsid w:val="009B14DA"/>
    <w:rsid w:val="009B16EC"/>
    <w:rsid w:val="009B1A8D"/>
    <w:rsid w:val="009B1C0B"/>
    <w:rsid w:val="009B2AEF"/>
    <w:rsid w:val="009B2E61"/>
    <w:rsid w:val="009B544D"/>
    <w:rsid w:val="009B6503"/>
    <w:rsid w:val="009B753E"/>
    <w:rsid w:val="009C1314"/>
    <w:rsid w:val="009C1FF3"/>
    <w:rsid w:val="009C23EE"/>
    <w:rsid w:val="009C25E9"/>
    <w:rsid w:val="009C48C2"/>
    <w:rsid w:val="009C50E2"/>
    <w:rsid w:val="009C532F"/>
    <w:rsid w:val="009C5A85"/>
    <w:rsid w:val="009C66DB"/>
    <w:rsid w:val="009C6A9B"/>
    <w:rsid w:val="009C6AEE"/>
    <w:rsid w:val="009C777A"/>
    <w:rsid w:val="009C7C63"/>
    <w:rsid w:val="009C7F78"/>
    <w:rsid w:val="009D26B7"/>
    <w:rsid w:val="009D6E39"/>
    <w:rsid w:val="009D746C"/>
    <w:rsid w:val="009D75AD"/>
    <w:rsid w:val="009E187D"/>
    <w:rsid w:val="009E56D4"/>
    <w:rsid w:val="009E5872"/>
    <w:rsid w:val="009E5C33"/>
    <w:rsid w:val="009E73BC"/>
    <w:rsid w:val="009E7767"/>
    <w:rsid w:val="009F08A1"/>
    <w:rsid w:val="009F541E"/>
    <w:rsid w:val="009F55A6"/>
    <w:rsid w:val="009F6117"/>
    <w:rsid w:val="009F61DF"/>
    <w:rsid w:val="009F66CB"/>
    <w:rsid w:val="009F6C54"/>
    <w:rsid w:val="009F6D31"/>
    <w:rsid w:val="009F728A"/>
    <w:rsid w:val="00A001B7"/>
    <w:rsid w:val="00A021ED"/>
    <w:rsid w:val="00A0627B"/>
    <w:rsid w:val="00A068D2"/>
    <w:rsid w:val="00A07515"/>
    <w:rsid w:val="00A07780"/>
    <w:rsid w:val="00A102FC"/>
    <w:rsid w:val="00A108CF"/>
    <w:rsid w:val="00A13F76"/>
    <w:rsid w:val="00A14C7C"/>
    <w:rsid w:val="00A15808"/>
    <w:rsid w:val="00A17AE6"/>
    <w:rsid w:val="00A20068"/>
    <w:rsid w:val="00A206F3"/>
    <w:rsid w:val="00A248C2"/>
    <w:rsid w:val="00A252A7"/>
    <w:rsid w:val="00A2679A"/>
    <w:rsid w:val="00A2769F"/>
    <w:rsid w:val="00A27B54"/>
    <w:rsid w:val="00A310BA"/>
    <w:rsid w:val="00A311DA"/>
    <w:rsid w:val="00A3164E"/>
    <w:rsid w:val="00A329C9"/>
    <w:rsid w:val="00A3481C"/>
    <w:rsid w:val="00A34A9E"/>
    <w:rsid w:val="00A34B30"/>
    <w:rsid w:val="00A3632A"/>
    <w:rsid w:val="00A3741D"/>
    <w:rsid w:val="00A40B91"/>
    <w:rsid w:val="00A46BF6"/>
    <w:rsid w:val="00A47E9D"/>
    <w:rsid w:val="00A501BF"/>
    <w:rsid w:val="00A50917"/>
    <w:rsid w:val="00A55671"/>
    <w:rsid w:val="00A5630D"/>
    <w:rsid w:val="00A563AE"/>
    <w:rsid w:val="00A60950"/>
    <w:rsid w:val="00A61619"/>
    <w:rsid w:val="00A61BB5"/>
    <w:rsid w:val="00A6332F"/>
    <w:rsid w:val="00A642B5"/>
    <w:rsid w:val="00A65C48"/>
    <w:rsid w:val="00A67491"/>
    <w:rsid w:val="00A70018"/>
    <w:rsid w:val="00A70470"/>
    <w:rsid w:val="00A709EB"/>
    <w:rsid w:val="00A7237B"/>
    <w:rsid w:val="00A73041"/>
    <w:rsid w:val="00A73D64"/>
    <w:rsid w:val="00A75FDB"/>
    <w:rsid w:val="00A76EC1"/>
    <w:rsid w:val="00A85207"/>
    <w:rsid w:val="00A85FBD"/>
    <w:rsid w:val="00A87ED1"/>
    <w:rsid w:val="00A9093C"/>
    <w:rsid w:val="00A90980"/>
    <w:rsid w:val="00A919B0"/>
    <w:rsid w:val="00A92E5F"/>
    <w:rsid w:val="00A94337"/>
    <w:rsid w:val="00A96A15"/>
    <w:rsid w:val="00AA0586"/>
    <w:rsid w:val="00AA069E"/>
    <w:rsid w:val="00AA34DB"/>
    <w:rsid w:val="00AA4846"/>
    <w:rsid w:val="00AA59FC"/>
    <w:rsid w:val="00AA5E00"/>
    <w:rsid w:val="00AA716D"/>
    <w:rsid w:val="00AB010E"/>
    <w:rsid w:val="00AB220A"/>
    <w:rsid w:val="00AB2CAD"/>
    <w:rsid w:val="00AB51EE"/>
    <w:rsid w:val="00AB7146"/>
    <w:rsid w:val="00AB7C43"/>
    <w:rsid w:val="00AC052B"/>
    <w:rsid w:val="00AC26C2"/>
    <w:rsid w:val="00AC479B"/>
    <w:rsid w:val="00AC7968"/>
    <w:rsid w:val="00AC7B1C"/>
    <w:rsid w:val="00AD067F"/>
    <w:rsid w:val="00AD0830"/>
    <w:rsid w:val="00AD40EB"/>
    <w:rsid w:val="00AD4E9C"/>
    <w:rsid w:val="00AD6659"/>
    <w:rsid w:val="00AE0D53"/>
    <w:rsid w:val="00AE3A79"/>
    <w:rsid w:val="00AE61F5"/>
    <w:rsid w:val="00AE63BF"/>
    <w:rsid w:val="00AE753A"/>
    <w:rsid w:val="00AF3C8B"/>
    <w:rsid w:val="00AF4C35"/>
    <w:rsid w:val="00AF521E"/>
    <w:rsid w:val="00AF59C8"/>
    <w:rsid w:val="00AF5E5B"/>
    <w:rsid w:val="00AF6C78"/>
    <w:rsid w:val="00AF7959"/>
    <w:rsid w:val="00B008AF"/>
    <w:rsid w:val="00B00B55"/>
    <w:rsid w:val="00B01078"/>
    <w:rsid w:val="00B027DD"/>
    <w:rsid w:val="00B03EC1"/>
    <w:rsid w:val="00B0622F"/>
    <w:rsid w:val="00B06267"/>
    <w:rsid w:val="00B10021"/>
    <w:rsid w:val="00B1378E"/>
    <w:rsid w:val="00B13AD7"/>
    <w:rsid w:val="00B13E27"/>
    <w:rsid w:val="00B15405"/>
    <w:rsid w:val="00B16FA4"/>
    <w:rsid w:val="00B17F37"/>
    <w:rsid w:val="00B21C0A"/>
    <w:rsid w:val="00B22446"/>
    <w:rsid w:val="00B225C5"/>
    <w:rsid w:val="00B26BE9"/>
    <w:rsid w:val="00B26E58"/>
    <w:rsid w:val="00B27C12"/>
    <w:rsid w:val="00B303C5"/>
    <w:rsid w:val="00B3058C"/>
    <w:rsid w:val="00B3199E"/>
    <w:rsid w:val="00B323AA"/>
    <w:rsid w:val="00B35194"/>
    <w:rsid w:val="00B355A7"/>
    <w:rsid w:val="00B365E9"/>
    <w:rsid w:val="00B40E2C"/>
    <w:rsid w:val="00B40EEB"/>
    <w:rsid w:val="00B41646"/>
    <w:rsid w:val="00B41BA9"/>
    <w:rsid w:val="00B42B20"/>
    <w:rsid w:val="00B42F6D"/>
    <w:rsid w:val="00B441A3"/>
    <w:rsid w:val="00B501B8"/>
    <w:rsid w:val="00B52AD2"/>
    <w:rsid w:val="00B531D9"/>
    <w:rsid w:val="00B53DB4"/>
    <w:rsid w:val="00B56010"/>
    <w:rsid w:val="00B579AC"/>
    <w:rsid w:val="00B60BF4"/>
    <w:rsid w:val="00B62153"/>
    <w:rsid w:val="00B62D6D"/>
    <w:rsid w:val="00B71C4B"/>
    <w:rsid w:val="00B71D41"/>
    <w:rsid w:val="00B723DE"/>
    <w:rsid w:val="00B72440"/>
    <w:rsid w:val="00B72988"/>
    <w:rsid w:val="00B72C89"/>
    <w:rsid w:val="00B72F91"/>
    <w:rsid w:val="00B73D27"/>
    <w:rsid w:val="00B76B3E"/>
    <w:rsid w:val="00B76B84"/>
    <w:rsid w:val="00B76E5E"/>
    <w:rsid w:val="00B772E6"/>
    <w:rsid w:val="00B77FBA"/>
    <w:rsid w:val="00B803B6"/>
    <w:rsid w:val="00B828DD"/>
    <w:rsid w:val="00B82A35"/>
    <w:rsid w:val="00B82B8A"/>
    <w:rsid w:val="00B838BF"/>
    <w:rsid w:val="00B85533"/>
    <w:rsid w:val="00B857B0"/>
    <w:rsid w:val="00B85824"/>
    <w:rsid w:val="00B85AB8"/>
    <w:rsid w:val="00B86DA0"/>
    <w:rsid w:val="00B870FB"/>
    <w:rsid w:val="00B87CD8"/>
    <w:rsid w:val="00B918A6"/>
    <w:rsid w:val="00B92938"/>
    <w:rsid w:val="00B937D1"/>
    <w:rsid w:val="00B947BC"/>
    <w:rsid w:val="00B94E75"/>
    <w:rsid w:val="00B952B6"/>
    <w:rsid w:val="00B9571E"/>
    <w:rsid w:val="00BA1725"/>
    <w:rsid w:val="00BA2374"/>
    <w:rsid w:val="00BA27E8"/>
    <w:rsid w:val="00BA38D7"/>
    <w:rsid w:val="00BA4DA0"/>
    <w:rsid w:val="00BB0758"/>
    <w:rsid w:val="00BB1EC5"/>
    <w:rsid w:val="00BB2BC9"/>
    <w:rsid w:val="00BB3402"/>
    <w:rsid w:val="00BB34CF"/>
    <w:rsid w:val="00BB3728"/>
    <w:rsid w:val="00BB4B25"/>
    <w:rsid w:val="00BB52BC"/>
    <w:rsid w:val="00BB7AC2"/>
    <w:rsid w:val="00BC2609"/>
    <w:rsid w:val="00BC440B"/>
    <w:rsid w:val="00BC4F0B"/>
    <w:rsid w:val="00BC665C"/>
    <w:rsid w:val="00BC6BE6"/>
    <w:rsid w:val="00BC7550"/>
    <w:rsid w:val="00BD02AC"/>
    <w:rsid w:val="00BD31CC"/>
    <w:rsid w:val="00BD3226"/>
    <w:rsid w:val="00BD32C9"/>
    <w:rsid w:val="00BD3F3B"/>
    <w:rsid w:val="00BD4705"/>
    <w:rsid w:val="00BD5132"/>
    <w:rsid w:val="00BD768F"/>
    <w:rsid w:val="00BE076A"/>
    <w:rsid w:val="00BE2287"/>
    <w:rsid w:val="00BE3DC9"/>
    <w:rsid w:val="00BF0D5E"/>
    <w:rsid w:val="00BF22E8"/>
    <w:rsid w:val="00BF26D9"/>
    <w:rsid w:val="00BF39D4"/>
    <w:rsid w:val="00BF4B52"/>
    <w:rsid w:val="00BF7D0C"/>
    <w:rsid w:val="00C009F1"/>
    <w:rsid w:val="00C01DF2"/>
    <w:rsid w:val="00C02AD4"/>
    <w:rsid w:val="00C03858"/>
    <w:rsid w:val="00C04539"/>
    <w:rsid w:val="00C0463C"/>
    <w:rsid w:val="00C0517A"/>
    <w:rsid w:val="00C0582E"/>
    <w:rsid w:val="00C058CA"/>
    <w:rsid w:val="00C05B04"/>
    <w:rsid w:val="00C0698C"/>
    <w:rsid w:val="00C1083B"/>
    <w:rsid w:val="00C12222"/>
    <w:rsid w:val="00C125D3"/>
    <w:rsid w:val="00C15B00"/>
    <w:rsid w:val="00C15F1C"/>
    <w:rsid w:val="00C16350"/>
    <w:rsid w:val="00C16410"/>
    <w:rsid w:val="00C1778E"/>
    <w:rsid w:val="00C17C35"/>
    <w:rsid w:val="00C23544"/>
    <w:rsid w:val="00C23A6C"/>
    <w:rsid w:val="00C27D20"/>
    <w:rsid w:val="00C3353B"/>
    <w:rsid w:val="00C3522F"/>
    <w:rsid w:val="00C37958"/>
    <w:rsid w:val="00C41101"/>
    <w:rsid w:val="00C42AD0"/>
    <w:rsid w:val="00C430C4"/>
    <w:rsid w:val="00C4353B"/>
    <w:rsid w:val="00C43BA5"/>
    <w:rsid w:val="00C43EAA"/>
    <w:rsid w:val="00C453FF"/>
    <w:rsid w:val="00C5005F"/>
    <w:rsid w:val="00C50884"/>
    <w:rsid w:val="00C52016"/>
    <w:rsid w:val="00C52F06"/>
    <w:rsid w:val="00C52F93"/>
    <w:rsid w:val="00C530E9"/>
    <w:rsid w:val="00C569E3"/>
    <w:rsid w:val="00C5706F"/>
    <w:rsid w:val="00C57703"/>
    <w:rsid w:val="00C57B66"/>
    <w:rsid w:val="00C63B67"/>
    <w:rsid w:val="00C666B4"/>
    <w:rsid w:val="00C6767D"/>
    <w:rsid w:val="00C7178A"/>
    <w:rsid w:val="00C725C2"/>
    <w:rsid w:val="00C73135"/>
    <w:rsid w:val="00C73C17"/>
    <w:rsid w:val="00C742CF"/>
    <w:rsid w:val="00C75E86"/>
    <w:rsid w:val="00C8046A"/>
    <w:rsid w:val="00C80BEC"/>
    <w:rsid w:val="00C8138D"/>
    <w:rsid w:val="00C81BE7"/>
    <w:rsid w:val="00C8206E"/>
    <w:rsid w:val="00C83779"/>
    <w:rsid w:val="00C84E69"/>
    <w:rsid w:val="00C85244"/>
    <w:rsid w:val="00C8657D"/>
    <w:rsid w:val="00C870A8"/>
    <w:rsid w:val="00C87391"/>
    <w:rsid w:val="00C8769D"/>
    <w:rsid w:val="00C87D47"/>
    <w:rsid w:val="00C9016E"/>
    <w:rsid w:val="00C93090"/>
    <w:rsid w:val="00C93ACC"/>
    <w:rsid w:val="00C942A7"/>
    <w:rsid w:val="00C94FEC"/>
    <w:rsid w:val="00C97235"/>
    <w:rsid w:val="00CA03DC"/>
    <w:rsid w:val="00CA0D5C"/>
    <w:rsid w:val="00CA248D"/>
    <w:rsid w:val="00CA327C"/>
    <w:rsid w:val="00CB1C1A"/>
    <w:rsid w:val="00CB2C87"/>
    <w:rsid w:val="00CB2E92"/>
    <w:rsid w:val="00CB4153"/>
    <w:rsid w:val="00CB49F2"/>
    <w:rsid w:val="00CB4EBA"/>
    <w:rsid w:val="00CB7238"/>
    <w:rsid w:val="00CB7467"/>
    <w:rsid w:val="00CC0935"/>
    <w:rsid w:val="00CC20D9"/>
    <w:rsid w:val="00CC2C32"/>
    <w:rsid w:val="00CC77F0"/>
    <w:rsid w:val="00CD00B1"/>
    <w:rsid w:val="00CD174B"/>
    <w:rsid w:val="00CD46C4"/>
    <w:rsid w:val="00CD4B59"/>
    <w:rsid w:val="00CD737D"/>
    <w:rsid w:val="00CE32B0"/>
    <w:rsid w:val="00CE609C"/>
    <w:rsid w:val="00CF2A82"/>
    <w:rsid w:val="00CF2E93"/>
    <w:rsid w:val="00CF41A8"/>
    <w:rsid w:val="00CF6EB1"/>
    <w:rsid w:val="00CF6F8C"/>
    <w:rsid w:val="00CF757D"/>
    <w:rsid w:val="00D0097E"/>
    <w:rsid w:val="00D016D6"/>
    <w:rsid w:val="00D01D5F"/>
    <w:rsid w:val="00D031C6"/>
    <w:rsid w:val="00D0342B"/>
    <w:rsid w:val="00D0363D"/>
    <w:rsid w:val="00D05214"/>
    <w:rsid w:val="00D06513"/>
    <w:rsid w:val="00D06A0B"/>
    <w:rsid w:val="00D06BCC"/>
    <w:rsid w:val="00D0788F"/>
    <w:rsid w:val="00D10BD6"/>
    <w:rsid w:val="00D137C9"/>
    <w:rsid w:val="00D1692E"/>
    <w:rsid w:val="00D16E48"/>
    <w:rsid w:val="00D177FC"/>
    <w:rsid w:val="00D2042B"/>
    <w:rsid w:val="00D21BCE"/>
    <w:rsid w:val="00D22666"/>
    <w:rsid w:val="00D25059"/>
    <w:rsid w:val="00D27498"/>
    <w:rsid w:val="00D278B6"/>
    <w:rsid w:val="00D301AA"/>
    <w:rsid w:val="00D31B4A"/>
    <w:rsid w:val="00D32BD5"/>
    <w:rsid w:val="00D34EB7"/>
    <w:rsid w:val="00D40F3B"/>
    <w:rsid w:val="00D45AA9"/>
    <w:rsid w:val="00D46702"/>
    <w:rsid w:val="00D46A79"/>
    <w:rsid w:val="00D47753"/>
    <w:rsid w:val="00D47CF8"/>
    <w:rsid w:val="00D51333"/>
    <w:rsid w:val="00D51643"/>
    <w:rsid w:val="00D51DAA"/>
    <w:rsid w:val="00D51EAE"/>
    <w:rsid w:val="00D5263D"/>
    <w:rsid w:val="00D52C75"/>
    <w:rsid w:val="00D543B8"/>
    <w:rsid w:val="00D55263"/>
    <w:rsid w:val="00D55E95"/>
    <w:rsid w:val="00D618A8"/>
    <w:rsid w:val="00D61B54"/>
    <w:rsid w:val="00D65385"/>
    <w:rsid w:val="00D65D59"/>
    <w:rsid w:val="00D72F3E"/>
    <w:rsid w:val="00D7357B"/>
    <w:rsid w:val="00D737F3"/>
    <w:rsid w:val="00D73A7E"/>
    <w:rsid w:val="00D73D15"/>
    <w:rsid w:val="00D74929"/>
    <w:rsid w:val="00D75496"/>
    <w:rsid w:val="00D76452"/>
    <w:rsid w:val="00D800AE"/>
    <w:rsid w:val="00D812AB"/>
    <w:rsid w:val="00D81456"/>
    <w:rsid w:val="00D85105"/>
    <w:rsid w:val="00D856DD"/>
    <w:rsid w:val="00D86F64"/>
    <w:rsid w:val="00D920DD"/>
    <w:rsid w:val="00D96A5D"/>
    <w:rsid w:val="00D97A66"/>
    <w:rsid w:val="00DA0013"/>
    <w:rsid w:val="00DA0532"/>
    <w:rsid w:val="00DA079C"/>
    <w:rsid w:val="00DA2109"/>
    <w:rsid w:val="00DA22F9"/>
    <w:rsid w:val="00DA50D5"/>
    <w:rsid w:val="00DB0D88"/>
    <w:rsid w:val="00DB133B"/>
    <w:rsid w:val="00DB2D4A"/>
    <w:rsid w:val="00DB488E"/>
    <w:rsid w:val="00DB52CC"/>
    <w:rsid w:val="00DC0324"/>
    <w:rsid w:val="00DC0C0E"/>
    <w:rsid w:val="00DC10E6"/>
    <w:rsid w:val="00DC22BE"/>
    <w:rsid w:val="00DC2701"/>
    <w:rsid w:val="00DC3430"/>
    <w:rsid w:val="00DC5B69"/>
    <w:rsid w:val="00DC65F8"/>
    <w:rsid w:val="00DC7E96"/>
    <w:rsid w:val="00DD3DE5"/>
    <w:rsid w:val="00DD3FAD"/>
    <w:rsid w:val="00DD481D"/>
    <w:rsid w:val="00DD5DFC"/>
    <w:rsid w:val="00DD78E3"/>
    <w:rsid w:val="00DD7A7E"/>
    <w:rsid w:val="00DE1F1A"/>
    <w:rsid w:val="00DE1F47"/>
    <w:rsid w:val="00DE2116"/>
    <w:rsid w:val="00DE32CB"/>
    <w:rsid w:val="00DE60B1"/>
    <w:rsid w:val="00DE74ED"/>
    <w:rsid w:val="00DE7BF7"/>
    <w:rsid w:val="00DF1D8A"/>
    <w:rsid w:val="00DF315D"/>
    <w:rsid w:val="00DF3A6E"/>
    <w:rsid w:val="00E00062"/>
    <w:rsid w:val="00E02F31"/>
    <w:rsid w:val="00E0313B"/>
    <w:rsid w:val="00E03F89"/>
    <w:rsid w:val="00E04FED"/>
    <w:rsid w:val="00E10DAB"/>
    <w:rsid w:val="00E1201F"/>
    <w:rsid w:val="00E1523D"/>
    <w:rsid w:val="00E15CFE"/>
    <w:rsid w:val="00E25D29"/>
    <w:rsid w:val="00E261D5"/>
    <w:rsid w:val="00E265F8"/>
    <w:rsid w:val="00E27A97"/>
    <w:rsid w:val="00E27E8A"/>
    <w:rsid w:val="00E32292"/>
    <w:rsid w:val="00E343AF"/>
    <w:rsid w:val="00E34ED3"/>
    <w:rsid w:val="00E36BE4"/>
    <w:rsid w:val="00E40910"/>
    <w:rsid w:val="00E42268"/>
    <w:rsid w:val="00E4533D"/>
    <w:rsid w:val="00E454E9"/>
    <w:rsid w:val="00E47CF1"/>
    <w:rsid w:val="00E50B6D"/>
    <w:rsid w:val="00E52825"/>
    <w:rsid w:val="00E53066"/>
    <w:rsid w:val="00E53131"/>
    <w:rsid w:val="00E5412F"/>
    <w:rsid w:val="00E546A1"/>
    <w:rsid w:val="00E554D2"/>
    <w:rsid w:val="00E56448"/>
    <w:rsid w:val="00E619D5"/>
    <w:rsid w:val="00E61ECB"/>
    <w:rsid w:val="00E63435"/>
    <w:rsid w:val="00E645B5"/>
    <w:rsid w:val="00E65AC5"/>
    <w:rsid w:val="00E66CF3"/>
    <w:rsid w:val="00E673B4"/>
    <w:rsid w:val="00E6752D"/>
    <w:rsid w:val="00E71C19"/>
    <w:rsid w:val="00E71D71"/>
    <w:rsid w:val="00E730FA"/>
    <w:rsid w:val="00E75096"/>
    <w:rsid w:val="00E750C8"/>
    <w:rsid w:val="00E75F9D"/>
    <w:rsid w:val="00E7747C"/>
    <w:rsid w:val="00E80CDA"/>
    <w:rsid w:val="00E813A6"/>
    <w:rsid w:val="00E82D44"/>
    <w:rsid w:val="00E835DC"/>
    <w:rsid w:val="00E83D3D"/>
    <w:rsid w:val="00E842F7"/>
    <w:rsid w:val="00E84CA8"/>
    <w:rsid w:val="00E94419"/>
    <w:rsid w:val="00E94578"/>
    <w:rsid w:val="00E953D7"/>
    <w:rsid w:val="00E978D6"/>
    <w:rsid w:val="00E97C68"/>
    <w:rsid w:val="00EA0BF3"/>
    <w:rsid w:val="00EA2387"/>
    <w:rsid w:val="00EA28E1"/>
    <w:rsid w:val="00EA44E0"/>
    <w:rsid w:val="00EA5CB3"/>
    <w:rsid w:val="00EA6F7A"/>
    <w:rsid w:val="00EA70A4"/>
    <w:rsid w:val="00EB3DC1"/>
    <w:rsid w:val="00EB704F"/>
    <w:rsid w:val="00EB7971"/>
    <w:rsid w:val="00EC062C"/>
    <w:rsid w:val="00EC06BF"/>
    <w:rsid w:val="00EC13F3"/>
    <w:rsid w:val="00EC2FF2"/>
    <w:rsid w:val="00EC4461"/>
    <w:rsid w:val="00EC490F"/>
    <w:rsid w:val="00EC6C5C"/>
    <w:rsid w:val="00EC7610"/>
    <w:rsid w:val="00ED0EB3"/>
    <w:rsid w:val="00ED40DF"/>
    <w:rsid w:val="00ED53F8"/>
    <w:rsid w:val="00ED6795"/>
    <w:rsid w:val="00ED79E9"/>
    <w:rsid w:val="00EE0AC4"/>
    <w:rsid w:val="00EE16DD"/>
    <w:rsid w:val="00EE20B6"/>
    <w:rsid w:val="00EE2C1A"/>
    <w:rsid w:val="00EE5817"/>
    <w:rsid w:val="00EE5FC9"/>
    <w:rsid w:val="00EF0042"/>
    <w:rsid w:val="00EF04CC"/>
    <w:rsid w:val="00EF1FB6"/>
    <w:rsid w:val="00EF283B"/>
    <w:rsid w:val="00EF336A"/>
    <w:rsid w:val="00EF5AA4"/>
    <w:rsid w:val="00EF5C73"/>
    <w:rsid w:val="00EF61AC"/>
    <w:rsid w:val="00EF7822"/>
    <w:rsid w:val="00EF7DAC"/>
    <w:rsid w:val="00F03FC0"/>
    <w:rsid w:val="00F04CE8"/>
    <w:rsid w:val="00F06E2A"/>
    <w:rsid w:val="00F12A1A"/>
    <w:rsid w:val="00F16D39"/>
    <w:rsid w:val="00F2049F"/>
    <w:rsid w:val="00F22DE4"/>
    <w:rsid w:val="00F23BE1"/>
    <w:rsid w:val="00F24FCF"/>
    <w:rsid w:val="00F27BD8"/>
    <w:rsid w:val="00F27DF1"/>
    <w:rsid w:val="00F31EB4"/>
    <w:rsid w:val="00F340CA"/>
    <w:rsid w:val="00F36D54"/>
    <w:rsid w:val="00F371ED"/>
    <w:rsid w:val="00F41E60"/>
    <w:rsid w:val="00F43B5C"/>
    <w:rsid w:val="00F44AEC"/>
    <w:rsid w:val="00F44B33"/>
    <w:rsid w:val="00F45239"/>
    <w:rsid w:val="00F468FB"/>
    <w:rsid w:val="00F50E2A"/>
    <w:rsid w:val="00F50FFA"/>
    <w:rsid w:val="00F511E9"/>
    <w:rsid w:val="00F53553"/>
    <w:rsid w:val="00F53A26"/>
    <w:rsid w:val="00F54089"/>
    <w:rsid w:val="00F54F9F"/>
    <w:rsid w:val="00F5519A"/>
    <w:rsid w:val="00F5683F"/>
    <w:rsid w:val="00F56D08"/>
    <w:rsid w:val="00F60A72"/>
    <w:rsid w:val="00F61B56"/>
    <w:rsid w:val="00F65945"/>
    <w:rsid w:val="00F65E1F"/>
    <w:rsid w:val="00F7092F"/>
    <w:rsid w:val="00F72E78"/>
    <w:rsid w:val="00F740A2"/>
    <w:rsid w:val="00F765D5"/>
    <w:rsid w:val="00F76817"/>
    <w:rsid w:val="00F76FD1"/>
    <w:rsid w:val="00F7745A"/>
    <w:rsid w:val="00F8130C"/>
    <w:rsid w:val="00F8132B"/>
    <w:rsid w:val="00F81FED"/>
    <w:rsid w:val="00F82261"/>
    <w:rsid w:val="00F83480"/>
    <w:rsid w:val="00F83D45"/>
    <w:rsid w:val="00F84B0A"/>
    <w:rsid w:val="00F85A45"/>
    <w:rsid w:val="00F85BA4"/>
    <w:rsid w:val="00F862F9"/>
    <w:rsid w:val="00F92840"/>
    <w:rsid w:val="00F96A4D"/>
    <w:rsid w:val="00F973F5"/>
    <w:rsid w:val="00F977F6"/>
    <w:rsid w:val="00FA015A"/>
    <w:rsid w:val="00FA1DE8"/>
    <w:rsid w:val="00FA5AE6"/>
    <w:rsid w:val="00FB24DB"/>
    <w:rsid w:val="00FB34F2"/>
    <w:rsid w:val="00FB3BD7"/>
    <w:rsid w:val="00FB4CBB"/>
    <w:rsid w:val="00FB4F9C"/>
    <w:rsid w:val="00FB6952"/>
    <w:rsid w:val="00FB7AE1"/>
    <w:rsid w:val="00FB7EF8"/>
    <w:rsid w:val="00FC1FD0"/>
    <w:rsid w:val="00FC20DB"/>
    <w:rsid w:val="00FC40E3"/>
    <w:rsid w:val="00FC4B16"/>
    <w:rsid w:val="00FC751F"/>
    <w:rsid w:val="00FD1596"/>
    <w:rsid w:val="00FD1B55"/>
    <w:rsid w:val="00FD23A0"/>
    <w:rsid w:val="00FE13FE"/>
    <w:rsid w:val="00FE204E"/>
    <w:rsid w:val="00FE32B0"/>
    <w:rsid w:val="00FE3DAA"/>
    <w:rsid w:val="00FE4C16"/>
    <w:rsid w:val="00FE4F39"/>
    <w:rsid w:val="00FE52CE"/>
    <w:rsid w:val="00FE544E"/>
    <w:rsid w:val="00FE78FB"/>
    <w:rsid w:val="00FF07B2"/>
    <w:rsid w:val="00FF21A4"/>
    <w:rsid w:val="00FF3150"/>
    <w:rsid w:val="00FF31B8"/>
    <w:rsid w:val="00FF3312"/>
    <w:rsid w:val="00FF43B6"/>
    <w:rsid w:val="00FF63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E7BA0CF-B391-49FB-92FB-50EE4FED1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34C3A"/>
    <w:rPr>
      <w:rFonts w:ascii="Koop Office" w:hAnsi="Koop Office"/>
      <w:sz w:val="22"/>
      <w:szCs w:val="24"/>
    </w:rPr>
  </w:style>
  <w:style w:type="paragraph" w:styleId="Nadpis1">
    <w:name w:val="heading 1"/>
    <w:basedOn w:val="Normln"/>
    <w:next w:val="Normln"/>
    <w:link w:val="Nadpis1Char"/>
    <w:uiPriority w:val="99"/>
    <w:qFormat/>
    <w:rsid w:val="00AF59C8"/>
    <w:pPr>
      <w:keepNext/>
      <w:numPr>
        <w:numId w:val="1"/>
      </w:numPr>
      <w:spacing w:before="240" w:after="60" w:line="360" w:lineRule="auto"/>
      <w:outlineLvl w:val="0"/>
    </w:pPr>
    <w:rPr>
      <w:bCs/>
      <w:kern w:val="32"/>
      <w:sz w:val="32"/>
      <w:szCs w:val="32"/>
    </w:rPr>
  </w:style>
  <w:style w:type="paragraph" w:styleId="Nadpis2">
    <w:name w:val="heading 2"/>
    <w:basedOn w:val="Normln"/>
    <w:next w:val="Normln"/>
    <w:link w:val="Nadpis2Char"/>
    <w:uiPriority w:val="99"/>
    <w:qFormat/>
    <w:rsid w:val="00AF59C8"/>
    <w:pPr>
      <w:keepNext/>
      <w:numPr>
        <w:ilvl w:val="1"/>
        <w:numId w:val="1"/>
      </w:numPr>
      <w:spacing w:before="240" w:after="60"/>
      <w:outlineLvl w:val="1"/>
    </w:pPr>
    <w:rPr>
      <w:bCs/>
      <w:iCs/>
      <w:sz w:val="28"/>
      <w:szCs w:val="28"/>
    </w:rPr>
  </w:style>
  <w:style w:type="paragraph" w:styleId="Nadpis3">
    <w:name w:val="heading 3"/>
    <w:basedOn w:val="Normln"/>
    <w:next w:val="Normln"/>
    <w:link w:val="Nadpis3Char"/>
    <w:uiPriority w:val="99"/>
    <w:qFormat/>
    <w:rsid w:val="00AF59C8"/>
    <w:pPr>
      <w:keepNext/>
      <w:numPr>
        <w:ilvl w:val="2"/>
        <w:numId w:val="1"/>
      </w:numPr>
      <w:spacing w:before="240" w:after="60"/>
      <w:outlineLvl w:val="2"/>
    </w:pPr>
    <w:rPr>
      <w:b/>
      <w:bCs/>
      <w:szCs w:val="26"/>
    </w:rPr>
  </w:style>
  <w:style w:type="paragraph" w:styleId="Nadpis4">
    <w:name w:val="heading 4"/>
    <w:basedOn w:val="Normln"/>
    <w:next w:val="Normln"/>
    <w:link w:val="Nadpis4Char"/>
    <w:uiPriority w:val="99"/>
    <w:qFormat/>
    <w:rsid w:val="00AF59C8"/>
    <w:pPr>
      <w:keepNext/>
      <w:numPr>
        <w:ilvl w:val="3"/>
        <w:numId w:val="1"/>
      </w:numPr>
      <w:spacing w:before="240" w:after="60"/>
      <w:outlineLvl w:val="3"/>
    </w:pPr>
    <w:rPr>
      <w:bCs/>
      <w:szCs w:val="28"/>
    </w:rPr>
  </w:style>
  <w:style w:type="paragraph" w:styleId="Nadpis5">
    <w:name w:val="heading 5"/>
    <w:basedOn w:val="Normln"/>
    <w:next w:val="Normln"/>
    <w:link w:val="Nadpis5Char"/>
    <w:uiPriority w:val="99"/>
    <w:qFormat/>
    <w:rsid w:val="008A03D8"/>
    <w:p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9"/>
    <w:qFormat/>
    <w:rsid w:val="008A03D8"/>
    <w:pPr>
      <w:spacing w:before="240" w:after="60" w:line="276" w:lineRule="auto"/>
      <w:outlineLvl w:val="5"/>
    </w:pPr>
    <w:rPr>
      <w:rFonts w:ascii="Calibri" w:hAnsi="Calibri"/>
      <w:b/>
      <w:bCs/>
      <w:szCs w:val="22"/>
    </w:rPr>
  </w:style>
  <w:style w:type="paragraph" w:styleId="Nadpis7">
    <w:name w:val="heading 7"/>
    <w:basedOn w:val="Normln"/>
    <w:next w:val="Normln"/>
    <w:link w:val="Nadpis7Char"/>
    <w:uiPriority w:val="99"/>
    <w:qFormat/>
    <w:rsid w:val="008A03D8"/>
    <w:pPr>
      <w:spacing w:before="240" w:after="60"/>
      <w:outlineLvl w:val="6"/>
    </w:pPr>
    <w:rPr>
      <w:rFonts w:ascii="Calibri" w:hAnsi="Calibri"/>
      <w:sz w:val="24"/>
    </w:rPr>
  </w:style>
  <w:style w:type="paragraph" w:styleId="Nadpis8">
    <w:name w:val="heading 8"/>
    <w:basedOn w:val="Normln"/>
    <w:next w:val="Normln"/>
    <w:link w:val="Nadpis8Char"/>
    <w:uiPriority w:val="99"/>
    <w:qFormat/>
    <w:rsid w:val="008A03D8"/>
    <w:pPr>
      <w:spacing w:before="240" w:after="60"/>
      <w:outlineLvl w:val="7"/>
    </w:pPr>
    <w:rPr>
      <w:rFonts w:ascii="Times New Roman" w:hAnsi="Times New Roman"/>
      <w:i/>
      <w:iCs/>
      <w:sz w:val="24"/>
    </w:rPr>
  </w:style>
  <w:style w:type="paragraph" w:styleId="Nadpis9">
    <w:name w:val="heading 9"/>
    <w:basedOn w:val="Normln"/>
    <w:next w:val="Normln"/>
    <w:link w:val="Nadpis9Char"/>
    <w:uiPriority w:val="99"/>
    <w:qFormat/>
    <w:rsid w:val="008A03D8"/>
    <w:pPr>
      <w:spacing w:before="240" w:after="60"/>
      <w:outlineLvl w:val="8"/>
    </w:pPr>
    <w:rPr>
      <w:rFonts w:ascii="Arial" w:hAnsi="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A03D8"/>
    <w:rPr>
      <w:rFonts w:ascii="Koop Office" w:hAnsi="Koop Office"/>
      <w:bCs/>
      <w:kern w:val="32"/>
      <w:sz w:val="32"/>
      <w:szCs w:val="32"/>
    </w:rPr>
  </w:style>
  <w:style w:type="character" w:customStyle="1" w:styleId="Nadpis2Char">
    <w:name w:val="Nadpis 2 Char"/>
    <w:link w:val="Nadpis2"/>
    <w:uiPriority w:val="99"/>
    <w:locked/>
    <w:rsid w:val="008A03D8"/>
    <w:rPr>
      <w:rFonts w:ascii="Koop Office" w:hAnsi="Koop Office"/>
      <w:bCs/>
      <w:iCs/>
      <w:sz w:val="28"/>
      <w:szCs w:val="28"/>
    </w:rPr>
  </w:style>
  <w:style w:type="character" w:customStyle="1" w:styleId="Nadpis3Char">
    <w:name w:val="Nadpis 3 Char"/>
    <w:link w:val="Nadpis3"/>
    <w:uiPriority w:val="99"/>
    <w:locked/>
    <w:rsid w:val="008A03D8"/>
    <w:rPr>
      <w:rFonts w:ascii="Koop Office" w:hAnsi="Koop Office"/>
      <w:b/>
      <w:bCs/>
      <w:sz w:val="22"/>
      <w:szCs w:val="26"/>
    </w:rPr>
  </w:style>
  <w:style w:type="character" w:customStyle="1" w:styleId="Nadpis4Char">
    <w:name w:val="Nadpis 4 Char"/>
    <w:link w:val="Nadpis4"/>
    <w:uiPriority w:val="99"/>
    <w:locked/>
    <w:rsid w:val="008A03D8"/>
    <w:rPr>
      <w:rFonts w:ascii="Koop Office" w:hAnsi="Koop Office"/>
      <w:bCs/>
      <w:sz w:val="22"/>
      <w:szCs w:val="28"/>
    </w:rPr>
  </w:style>
  <w:style w:type="character" w:customStyle="1" w:styleId="Nadpis5Char">
    <w:name w:val="Nadpis 5 Char"/>
    <w:link w:val="Nadpis5"/>
    <w:uiPriority w:val="99"/>
    <w:locked/>
    <w:rsid w:val="008A03D8"/>
    <w:rPr>
      <w:rFonts w:ascii="Calibri" w:hAnsi="Calibri" w:cs="Times New Roman"/>
      <w:b/>
      <w:i/>
      <w:sz w:val="26"/>
    </w:rPr>
  </w:style>
  <w:style w:type="character" w:customStyle="1" w:styleId="Nadpis6Char">
    <w:name w:val="Nadpis 6 Char"/>
    <w:link w:val="Nadpis6"/>
    <w:uiPriority w:val="99"/>
    <w:locked/>
    <w:rsid w:val="008A03D8"/>
    <w:rPr>
      <w:rFonts w:ascii="Calibri" w:hAnsi="Calibri" w:cs="Times New Roman"/>
      <w:b/>
      <w:sz w:val="22"/>
    </w:rPr>
  </w:style>
  <w:style w:type="character" w:customStyle="1" w:styleId="Nadpis7Char">
    <w:name w:val="Nadpis 7 Char"/>
    <w:link w:val="Nadpis7"/>
    <w:uiPriority w:val="99"/>
    <w:locked/>
    <w:rsid w:val="008A03D8"/>
    <w:rPr>
      <w:rFonts w:ascii="Calibri" w:hAnsi="Calibri" w:cs="Times New Roman"/>
      <w:sz w:val="24"/>
    </w:rPr>
  </w:style>
  <w:style w:type="character" w:customStyle="1" w:styleId="Nadpis8Char">
    <w:name w:val="Nadpis 8 Char"/>
    <w:link w:val="Nadpis8"/>
    <w:uiPriority w:val="99"/>
    <w:locked/>
    <w:rsid w:val="008A03D8"/>
    <w:rPr>
      <w:rFonts w:cs="Times New Roman"/>
      <w:i/>
      <w:sz w:val="24"/>
    </w:rPr>
  </w:style>
  <w:style w:type="character" w:customStyle="1" w:styleId="Nadpis9Char">
    <w:name w:val="Nadpis 9 Char"/>
    <w:link w:val="Nadpis9"/>
    <w:uiPriority w:val="99"/>
    <w:locked/>
    <w:rsid w:val="008A03D8"/>
    <w:rPr>
      <w:rFonts w:ascii="Arial" w:hAnsi="Arial" w:cs="Times New Roman"/>
      <w:sz w:val="22"/>
    </w:rPr>
  </w:style>
  <w:style w:type="paragraph" w:styleId="Zhlav">
    <w:name w:val="header"/>
    <w:basedOn w:val="Normln"/>
    <w:link w:val="ZhlavChar"/>
    <w:uiPriority w:val="99"/>
    <w:rsid w:val="00AF59C8"/>
    <w:pPr>
      <w:tabs>
        <w:tab w:val="center" w:pos="4536"/>
        <w:tab w:val="right" w:pos="9072"/>
      </w:tabs>
    </w:pPr>
  </w:style>
  <w:style w:type="character" w:customStyle="1" w:styleId="ZhlavChar">
    <w:name w:val="Záhlaví Char"/>
    <w:link w:val="Zhlav"/>
    <w:uiPriority w:val="99"/>
    <w:locked/>
    <w:rsid w:val="008A03D8"/>
    <w:rPr>
      <w:rFonts w:ascii="Koop Office" w:hAnsi="Koop Office" w:cs="Times New Roman"/>
      <w:sz w:val="24"/>
    </w:rPr>
  </w:style>
  <w:style w:type="paragraph" w:styleId="Zpat">
    <w:name w:val="footer"/>
    <w:basedOn w:val="Normln"/>
    <w:link w:val="ZpatChar"/>
    <w:uiPriority w:val="99"/>
    <w:rsid w:val="00AF59C8"/>
    <w:pPr>
      <w:tabs>
        <w:tab w:val="center" w:pos="4536"/>
        <w:tab w:val="right" w:pos="9072"/>
      </w:tabs>
    </w:pPr>
  </w:style>
  <w:style w:type="character" w:customStyle="1" w:styleId="ZpatChar">
    <w:name w:val="Zápatí Char"/>
    <w:link w:val="Zpat"/>
    <w:uiPriority w:val="99"/>
    <w:locked/>
    <w:rsid w:val="008A03D8"/>
    <w:rPr>
      <w:rFonts w:ascii="Koop Office" w:hAnsi="Koop Office" w:cs="Times New Roman"/>
      <w:sz w:val="24"/>
    </w:rPr>
  </w:style>
  <w:style w:type="table" w:styleId="Mkatabulky">
    <w:name w:val="Table Grid"/>
    <w:basedOn w:val="Normlntabulka"/>
    <w:uiPriority w:val="59"/>
    <w:rsid w:val="00516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rsid w:val="00AF59C8"/>
    <w:rPr>
      <w:rFonts w:ascii="Koop Office" w:hAnsi="Koop Office" w:cs="Times New Roman"/>
      <w:color w:val="0000FF"/>
      <w:u w:val="single"/>
    </w:rPr>
  </w:style>
  <w:style w:type="paragraph" w:styleId="Obsah1">
    <w:name w:val="toc 1"/>
    <w:basedOn w:val="Normln"/>
    <w:next w:val="Normln"/>
    <w:autoRedefine/>
    <w:uiPriority w:val="99"/>
    <w:semiHidden/>
    <w:rsid w:val="00AF59C8"/>
    <w:pPr>
      <w:tabs>
        <w:tab w:val="left" w:pos="405"/>
        <w:tab w:val="right" w:pos="9062"/>
      </w:tabs>
      <w:spacing w:before="360" w:after="360"/>
    </w:pPr>
    <w:rPr>
      <w:rFonts w:cs="Arial"/>
      <w:bCs/>
      <w:caps/>
      <w:noProof/>
      <w:szCs w:val="22"/>
      <w:u w:val="single"/>
    </w:rPr>
  </w:style>
  <w:style w:type="paragraph" w:styleId="Obsah2">
    <w:name w:val="toc 2"/>
    <w:basedOn w:val="Normln"/>
    <w:next w:val="Normln"/>
    <w:autoRedefine/>
    <w:uiPriority w:val="99"/>
    <w:semiHidden/>
    <w:rsid w:val="00AF59C8"/>
    <w:rPr>
      <w:bCs/>
      <w:sz w:val="20"/>
      <w:szCs w:val="22"/>
    </w:rPr>
  </w:style>
  <w:style w:type="paragraph" w:styleId="Obsah3">
    <w:name w:val="toc 3"/>
    <w:basedOn w:val="Normln"/>
    <w:next w:val="Normln"/>
    <w:autoRedefine/>
    <w:uiPriority w:val="99"/>
    <w:semiHidden/>
    <w:rsid w:val="00AF59C8"/>
    <w:rPr>
      <w:sz w:val="20"/>
      <w:szCs w:val="22"/>
    </w:rPr>
  </w:style>
  <w:style w:type="paragraph" w:styleId="Obsah4">
    <w:name w:val="toc 4"/>
    <w:basedOn w:val="Normln"/>
    <w:next w:val="Normln"/>
    <w:autoRedefine/>
    <w:uiPriority w:val="99"/>
    <w:semiHidden/>
    <w:rsid w:val="00AF59C8"/>
    <w:rPr>
      <w:szCs w:val="22"/>
    </w:rPr>
  </w:style>
  <w:style w:type="paragraph" w:customStyle="1" w:styleId="Podnadpis1">
    <w:name w:val="Podnadpis1"/>
    <w:basedOn w:val="Normln"/>
    <w:uiPriority w:val="99"/>
    <w:rsid w:val="00AF59C8"/>
    <w:rPr>
      <w:b/>
    </w:rPr>
  </w:style>
  <w:style w:type="character" w:styleId="slostrnky">
    <w:name w:val="page number"/>
    <w:uiPriority w:val="99"/>
    <w:rsid w:val="00250903"/>
    <w:rPr>
      <w:rFonts w:cs="Times New Roman"/>
    </w:rPr>
  </w:style>
  <w:style w:type="paragraph" w:customStyle="1" w:styleId="Default">
    <w:name w:val="Default"/>
    <w:uiPriority w:val="99"/>
    <w:rsid w:val="00517364"/>
    <w:pPr>
      <w:autoSpaceDE w:val="0"/>
      <w:autoSpaceDN w:val="0"/>
      <w:adjustRightInd w:val="0"/>
    </w:pPr>
    <w:rPr>
      <w:rFonts w:ascii="Koop Office" w:hAnsi="Koop Office" w:cs="Koop Office"/>
      <w:color w:val="000000"/>
      <w:sz w:val="24"/>
      <w:szCs w:val="24"/>
    </w:rPr>
  </w:style>
  <w:style w:type="paragraph" w:styleId="Zkladntext">
    <w:name w:val="Body Text"/>
    <w:basedOn w:val="Normln"/>
    <w:link w:val="ZkladntextChar"/>
    <w:uiPriority w:val="99"/>
    <w:rsid w:val="008A03D8"/>
    <w:pPr>
      <w:tabs>
        <w:tab w:val="left" w:pos="-720"/>
      </w:tabs>
      <w:spacing w:before="120"/>
      <w:jc w:val="both"/>
    </w:pPr>
    <w:rPr>
      <w:rFonts w:ascii="Arial" w:hAnsi="Arial"/>
      <w:sz w:val="20"/>
    </w:rPr>
  </w:style>
  <w:style w:type="character" w:customStyle="1" w:styleId="ZkladntextChar">
    <w:name w:val="Základní text Char"/>
    <w:link w:val="Zkladntext"/>
    <w:uiPriority w:val="99"/>
    <w:locked/>
    <w:rsid w:val="008A03D8"/>
    <w:rPr>
      <w:rFonts w:ascii="Arial" w:hAnsi="Arial" w:cs="Times New Roman"/>
      <w:sz w:val="24"/>
    </w:rPr>
  </w:style>
  <w:style w:type="paragraph" w:customStyle="1" w:styleId="Tabulkadolokyhlavika">
    <w:name w:val="Tabulka doložky hlavička"/>
    <w:basedOn w:val="Normln"/>
    <w:uiPriority w:val="99"/>
    <w:rsid w:val="008A03D8"/>
    <w:pPr>
      <w:keepNext/>
      <w:jc w:val="center"/>
    </w:pPr>
    <w:rPr>
      <w:rFonts w:ascii="Arial" w:hAnsi="Arial" w:cs="Arial"/>
      <w:b/>
      <w:color w:val="000000"/>
      <w:sz w:val="16"/>
      <w:szCs w:val="16"/>
    </w:rPr>
  </w:style>
  <w:style w:type="paragraph" w:customStyle="1" w:styleId="Tabulkadoloky1sloupec">
    <w:name w:val="Tabulka doložky 1. sloupec"/>
    <w:basedOn w:val="Normln"/>
    <w:uiPriority w:val="99"/>
    <w:rsid w:val="008A03D8"/>
    <w:pPr>
      <w:jc w:val="center"/>
    </w:pPr>
    <w:rPr>
      <w:rFonts w:ascii="Times New Roman" w:hAnsi="Times New Roman" w:cs="Arial"/>
      <w:color w:val="000000"/>
      <w:sz w:val="16"/>
      <w:szCs w:val="16"/>
    </w:rPr>
  </w:style>
  <w:style w:type="paragraph" w:customStyle="1" w:styleId="Tabulkadoloky2sloupec">
    <w:name w:val="Tabulka doložky 2.sloupec"/>
    <w:basedOn w:val="Normln"/>
    <w:uiPriority w:val="99"/>
    <w:rsid w:val="008A03D8"/>
    <w:rPr>
      <w:rFonts w:ascii="Times New Roman" w:hAnsi="Times New Roman" w:cs="Arial"/>
      <w:color w:val="000000"/>
      <w:sz w:val="16"/>
      <w:szCs w:val="16"/>
    </w:rPr>
  </w:style>
  <w:style w:type="paragraph" w:styleId="Zkladntext2">
    <w:name w:val="Body Text 2"/>
    <w:basedOn w:val="Normln"/>
    <w:link w:val="Zkladntext2Char"/>
    <w:uiPriority w:val="99"/>
    <w:rsid w:val="008A03D8"/>
    <w:pPr>
      <w:spacing w:after="120" w:line="480" w:lineRule="auto"/>
    </w:pPr>
    <w:rPr>
      <w:rFonts w:ascii="Times New Roman" w:hAnsi="Times New Roman"/>
      <w:sz w:val="24"/>
    </w:rPr>
  </w:style>
  <w:style w:type="character" w:customStyle="1" w:styleId="Zkladntext2Char">
    <w:name w:val="Základní text 2 Char"/>
    <w:link w:val="Zkladntext2"/>
    <w:uiPriority w:val="99"/>
    <w:locked/>
    <w:rsid w:val="008A03D8"/>
    <w:rPr>
      <w:rFonts w:cs="Times New Roman"/>
      <w:sz w:val="24"/>
    </w:rPr>
  </w:style>
  <w:style w:type="paragraph" w:styleId="Textbubliny">
    <w:name w:val="Balloon Text"/>
    <w:basedOn w:val="Normln"/>
    <w:link w:val="TextbublinyChar"/>
    <w:uiPriority w:val="99"/>
    <w:rsid w:val="008A03D8"/>
    <w:rPr>
      <w:rFonts w:ascii="Tahoma" w:hAnsi="Tahoma"/>
      <w:sz w:val="16"/>
      <w:szCs w:val="16"/>
    </w:rPr>
  </w:style>
  <w:style w:type="character" w:customStyle="1" w:styleId="TextbublinyChar">
    <w:name w:val="Text bubliny Char"/>
    <w:link w:val="Textbubliny"/>
    <w:uiPriority w:val="99"/>
    <w:locked/>
    <w:rsid w:val="008A03D8"/>
    <w:rPr>
      <w:rFonts w:ascii="Tahoma" w:hAnsi="Tahoma" w:cs="Times New Roman"/>
      <w:sz w:val="16"/>
    </w:rPr>
  </w:style>
  <w:style w:type="paragraph" w:customStyle="1" w:styleId="Styl1">
    <w:name w:val="Styl1"/>
    <w:basedOn w:val="Normln"/>
    <w:uiPriority w:val="99"/>
    <w:rsid w:val="008A03D8"/>
    <w:pPr>
      <w:keepNext/>
      <w:jc w:val="both"/>
    </w:pPr>
    <w:rPr>
      <w:rFonts w:ascii="Times New Roman" w:hAnsi="Times New Roman"/>
      <w:b/>
      <w:bCs/>
      <w:sz w:val="18"/>
      <w:szCs w:val="18"/>
    </w:rPr>
  </w:style>
  <w:style w:type="paragraph" w:customStyle="1" w:styleId="Texttabulkykraj">
    <w:name w:val="Text tabulky kraj"/>
    <w:uiPriority w:val="99"/>
    <w:rsid w:val="008A03D8"/>
    <w:pPr>
      <w:jc w:val="center"/>
    </w:pPr>
    <w:rPr>
      <w:rFonts w:ascii="Arial" w:hAnsi="Arial" w:cs="Arial"/>
      <w:color w:val="000000"/>
      <w:sz w:val="16"/>
      <w:szCs w:val="16"/>
    </w:rPr>
  </w:style>
  <w:style w:type="character" w:customStyle="1" w:styleId="StylTitulekArialCharChar">
    <w:name w:val="Styl Titulek + Arial Char Char"/>
    <w:uiPriority w:val="99"/>
    <w:rsid w:val="008A03D8"/>
    <w:rPr>
      <w:rFonts w:ascii="Arial" w:hAnsi="Arial"/>
      <w:b/>
      <w:lang w:val="cs-CZ"/>
    </w:rPr>
  </w:style>
  <w:style w:type="paragraph" w:styleId="Zkladntext3">
    <w:name w:val="Body Text 3"/>
    <w:basedOn w:val="Normln"/>
    <w:link w:val="Zkladntext3Char"/>
    <w:uiPriority w:val="99"/>
    <w:rsid w:val="008A03D8"/>
    <w:pPr>
      <w:spacing w:after="120"/>
    </w:pPr>
    <w:rPr>
      <w:rFonts w:ascii="Times New Roman" w:hAnsi="Times New Roman"/>
      <w:sz w:val="16"/>
      <w:szCs w:val="16"/>
    </w:rPr>
  </w:style>
  <w:style w:type="character" w:customStyle="1" w:styleId="Zkladntext3Char">
    <w:name w:val="Základní text 3 Char"/>
    <w:link w:val="Zkladntext3"/>
    <w:uiPriority w:val="99"/>
    <w:locked/>
    <w:rsid w:val="008A03D8"/>
    <w:rPr>
      <w:rFonts w:cs="Times New Roman"/>
      <w:sz w:val="16"/>
    </w:rPr>
  </w:style>
  <w:style w:type="paragraph" w:styleId="Zkladntextodsazen">
    <w:name w:val="Body Text Indent"/>
    <w:basedOn w:val="Normln"/>
    <w:link w:val="ZkladntextodsazenChar"/>
    <w:uiPriority w:val="99"/>
    <w:rsid w:val="008A03D8"/>
    <w:pPr>
      <w:spacing w:after="120"/>
      <w:ind w:left="283"/>
    </w:pPr>
    <w:rPr>
      <w:rFonts w:ascii="Times New Roman" w:hAnsi="Times New Roman"/>
      <w:sz w:val="24"/>
    </w:rPr>
  </w:style>
  <w:style w:type="character" w:customStyle="1" w:styleId="ZkladntextodsazenChar">
    <w:name w:val="Základní text odsazený Char"/>
    <w:link w:val="Zkladntextodsazen"/>
    <w:uiPriority w:val="99"/>
    <w:locked/>
    <w:rsid w:val="008A03D8"/>
    <w:rPr>
      <w:rFonts w:cs="Times New Roman"/>
      <w:sz w:val="24"/>
    </w:rPr>
  </w:style>
  <w:style w:type="paragraph" w:customStyle="1" w:styleId="bododstVPP">
    <w:name w:val="bod odst. VPP"/>
    <w:basedOn w:val="Normln"/>
    <w:uiPriority w:val="99"/>
    <w:rsid w:val="008A03D8"/>
    <w:pPr>
      <w:widowControl w:val="0"/>
      <w:tabs>
        <w:tab w:val="left" w:pos="181"/>
      </w:tabs>
      <w:jc w:val="both"/>
      <w:outlineLvl w:val="3"/>
    </w:pPr>
    <w:rPr>
      <w:rFonts w:ascii="Arial" w:hAnsi="Arial" w:cs="Arial"/>
      <w:sz w:val="14"/>
      <w:szCs w:val="14"/>
    </w:rPr>
  </w:style>
  <w:style w:type="paragraph" w:styleId="Normlnweb">
    <w:name w:val="Normal (Web)"/>
    <w:basedOn w:val="Normln"/>
    <w:uiPriority w:val="99"/>
    <w:rsid w:val="008A03D8"/>
    <w:pPr>
      <w:spacing w:before="100" w:after="100"/>
    </w:pPr>
    <w:rPr>
      <w:rFonts w:ascii="Arial Unicode MS" w:hAnsi="Arial Unicode MS"/>
      <w:sz w:val="24"/>
    </w:rPr>
  </w:style>
  <w:style w:type="character" w:customStyle="1" w:styleId="zvraznntextVPP">
    <w:name w:val="zvýrazněný text VPP"/>
    <w:uiPriority w:val="99"/>
    <w:rsid w:val="008A03D8"/>
    <w:rPr>
      <w:rFonts w:ascii="Arial" w:hAnsi="Arial"/>
      <w:b/>
      <w:color w:val="auto"/>
      <w:sz w:val="14"/>
      <w:vertAlign w:val="baseline"/>
    </w:rPr>
  </w:style>
  <w:style w:type="paragraph" w:customStyle="1" w:styleId="vkladpojmVPP">
    <w:name w:val="výklad pojmů VPP"/>
    <w:basedOn w:val="Normln"/>
    <w:uiPriority w:val="99"/>
    <w:rsid w:val="008A03D8"/>
    <w:pPr>
      <w:spacing w:before="160"/>
      <w:jc w:val="both"/>
    </w:pPr>
    <w:rPr>
      <w:rFonts w:ascii="Arial" w:hAnsi="Arial" w:cs="Arial"/>
      <w:sz w:val="14"/>
      <w:szCs w:val="14"/>
    </w:rPr>
  </w:style>
  <w:style w:type="paragraph" w:customStyle="1" w:styleId="Rozvrendokumentu1">
    <w:name w:val="Rozvržení dokumentu1"/>
    <w:basedOn w:val="Normln"/>
    <w:link w:val="RozvrendokumentuChar"/>
    <w:uiPriority w:val="99"/>
    <w:rsid w:val="008A03D8"/>
    <w:pPr>
      <w:shd w:val="clear" w:color="auto" w:fill="000080"/>
    </w:pPr>
    <w:rPr>
      <w:rFonts w:ascii="Tahoma" w:hAnsi="Tahoma"/>
      <w:sz w:val="20"/>
      <w:szCs w:val="20"/>
    </w:rPr>
  </w:style>
  <w:style w:type="character" w:customStyle="1" w:styleId="RozvrendokumentuChar">
    <w:name w:val="Rozvržení dokumentu Char"/>
    <w:link w:val="Rozvrendokumentu1"/>
    <w:uiPriority w:val="99"/>
    <w:locked/>
    <w:rsid w:val="008A03D8"/>
    <w:rPr>
      <w:rFonts w:ascii="Tahoma" w:hAnsi="Tahoma"/>
      <w:shd w:val="clear" w:color="auto" w:fill="000080"/>
    </w:rPr>
  </w:style>
  <w:style w:type="paragraph" w:customStyle="1" w:styleId="NormlnZarovnatdobloku">
    <w:name w:val="Normální + Zarovnat do bloku"/>
    <w:aliases w:val="Před:  3 b."/>
    <w:basedOn w:val="Zkladntextodsazen"/>
    <w:uiPriority w:val="99"/>
    <w:rsid w:val="008A03D8"/>
    <w:pPr>
      <w:numPr>
        <w:numId w:val="4"/>
      </w:numPr>
      <w:tabs>
        <w:tab w:val="left" w:pos="426"/>
      </w:tabs>
      <w:spacing w:after="0"/>
      <w:jc w:val="both"/>
    </w:pPr>
    <w:rPr>
      <w:rFonts w:ascii="Arial" w:hAnsi="Arial"/>
      <w:sz w:val="28"/>
      <w:szCs w:val="20"/>
    </w:rPr>
  </w:style>
  <w:style w:type="paragraph" w:styleId="Textkomente">
    <w:name w:val="annotation text"/>
    <w:basedOn w:val="Normln"/>
    <w:link w:val="TextkomenteChar"/>
    <w:uiPriority w:val="99"/>
    <w:rsid w:val="008A03D8"/>
    <w:rPr>
      <w:rFonts w:ascii="Arial" w:hAnsi="Arial"/>
      <w:sz w:val="20"/>
      <w:szCs w:val="20"/>
    </w:rPr>
  </w:style>
  <w:style w:type="character" w:customStyle="1" w:styleId="TextkomenteChar">
    <w:name w:val="Text komentáře Char"/>
    <w:link w:val="Textkomente"/>
    <w:uiPriority w:val="99"/>
    <w:locked/>
    <w:rsid w:val="008A03D8"/>
    <w:rPr>
      <w:rFonts w:ascii="Arial" w:hAnsi="Arial" w:cs="Times New Roman"/>
    </w:rPr>
  </w:style>
  <w:style w:type="paragraph" w:customStyle="1" w:styleId="Texttabulky">
    <w:name w:val="Text tabulky"/>
    <w:uiPriority w:val="99"/>
    <w:rsid w:val="008A03D8"/>
    <w:pPr>
      <w:jc w:val="both"/>
    </w:pPr>
    <w:rPr>
      <w:rFonts w:ascii="Arial" w:hAnsi="Arial"/>
      <w:color w:val="000000"/>
      <w:sz w:val="16"/>
    </w:rPr>
  </w:style>
  <w:style w:type="paragraph" w:customStyle="1" w:styleId="slodstlVPP">
    <w:name w:val="čísl. odst. čl. VPP"/>
    <w:next w:val="Normln"/>
    <w:uiPriority w:val="99"/>
    <w:rsid w:val="008A03D8"/>
    <w:pPr>
      <w:numPr>
        <w:ilvl w:val="2"/>
        <w:numId w:val="5"/>
      </w:numPr>
      <w:tabs>
        <w:tab w:val="left" w:pos="425"/>
      </w:tabs>
      <w:spacing w:before="162"/>
      <w:jc w:val="both"/>
      <w:outlineLvl w:val="2"/>
    </w:pPr>
    <w:rPr>
      <w:rFonts w:ascii="Arial" w:hAnsi="Arial" w:cs="Arial"/>
      <w:sz w:val="14"/>
      <w:szCs w:val="14"/>
    </w:rPr>
  </w:style>
  <w:style w:type="paragraph" w:customStyle="1" w:styleId="lnekVPP">
    <w:name w:val="článek VPP"/>
    <w:next w:val="Normln"/>
    <w:uiPriority w:val="99"/>
    <w:rsid w:val="008A03D8"/>
    <w:pPr>
      <w:keepNext/>
      <w:numPr>
        <w:ilvl w:val="1"/>
        <w:numId w:val="5"/>
      </w:numPr>
      <w:spacing w:before="200"/>
      <w:jc w:val="center"/>
      <w:outlineLvl w:val="1"/>
    </w:pPr>
    <w:rPr>
      <w:rFonts w:ascii="Arial" w:hAnsi="Arial" w:cs="Arial"/>
      <w:b/>
      <w:bCs/>
      <w:sz w:val="14"/>
      <w:szCs w:val="14"/>
    </w:rPr>
  </w:style>
  <w:style w:type="paragraph" w:customStyle="1" w:styleId="podbodVPPsodr">
    <w:name w:val="podbod VPP s odr."/>
    <w:uiPriority w:val="99"/>
    <w:rsid w:val="008A03D8"/>
    <w:pPr>
      <w:numPr>
        <w:ilvl w:val="4"/>
        <w:numId w:val="5"/>
      </w:numPr>
      <w:tabs>
        <w:tab w:val="left" w:pos="295"/>
      </w:tabs>
      <w:jc w:val="both"/>
      <w:outlineLvl w:val="4"/>
    </w:pPr>
    <w:rPr>
      <w:rFonts w:ascii="Arial" w:hAnsi="Arial" w:cs="Arial"/>
      <w:sz w:val="14"/>
      <w:szCs w:val="14"/>
    </w:rPr>
  </w:style>
  <w:style w:type="paragraph" w:customStyle="1" w:styleId="bodVPPsvekmipsmeny">
    <w:name w:val="bod VPP s vekými písmeny"/>
    <w:basedOn w:val="slodstlVPP"/>
    <w:next w:val="bododstVPP"/>
    <w:uiPriority w:val="99"/>
    <w:rsid w:val="008A03D8"/>
    <w:pPr>
      <w:numPr>
        <w:ilvl w:val="7"/>
      </w:numPr>
      <w:spacing w:before="0"/>
      <w:ind w:left="360" w:hanging="360"/>
      <w:outlineLvl w:val="7"/>
    </w:pPr>
  </w:style>
  <w:style w:type="paragraph" w:customStyle="1" w:styleId="lnek1VPP">
    <w:name w:val="Článek 1. VPP"/>
    <w:next w:val="Normln"/>
    <w:uiPriority w:val="99"/>
    <w:rsid w:val="008A03D8"/>
    <w:pPr>
      <w:keepNext/>
      <w:numPr>
        <w:numId w:val="5"/>
      </w:numPr>
      <w:jc w:val="center"/>
      <w:outlineLvl w:val="0"/>
    </w:pPr>
  </w:style>
  <w:style w:type="paragraph" w:customStyle="1" w:styleId="STVPP">
    <w:name w:val="ČÁST VPP"/>
    <w:basedOn w:val="ST1VPP"/>
    <w:next w:val="lnekVPP"/>
    <w:uiPriority w:val="99"/>
    <w:rsid w:val="008A03D8"/>
    <w:pPr>
      <w:numPr>
        <w:ilvl w:val="6"/>
      </w:numPr>
      <w:spacing w:before="200"/>
      <w:ind w:left="360"/>
      <w:outlineLvl w:val="6"/>
    </w:pPr>
  </w:style>
  <w:style w:type="paragraph" w:customStyle="1" w:styleId="ST1VPP">
    <w:name w:val="ČÁST 1 VPP"/>
    <w:next w:val="Normln"/>
    <w:uiPriority w:val="99"/>
    <w:rsid w:val="008A03D8"/>
    <w:pPr>
      <w:keepNext/>
      <w:numPr>
        <w:ilvl w:val="5"/>
        <w:numId w:val="5"/>
      </w:numPr>
      <w:jc w:val="center"/>
      <w:outlineLvl w:val="5"/>
    </w:pPr>
    <w:rPr>
      <w:rFonts w:ascii="Arial" w:hAnsi="Arial" w:cs="Arial"/>
      <w:b/>
      <w:bCs/>
      <w:caps/>
      <w:sz w:val="17"/>
      <w:szCs w:val="17"/>
    </w:rPr>
  </w:style>
  <w:style w:type="paragraph" w:customStyle="1" w:styleId="Zkladntext31">
    <w:name w:val="Základní text 31"/>
    <w:basedOn w:val="Normln"/>
    <w:uiPriority w:val="99"/>
    <w:rsid w:val="008A03D8"/>
    <w:pPr>
      <w:tabs>
        <w:tab w:val="left" w:pos="-720"/>
      </w:tabs>
      <w:spacing w:line="360" w:lineRule="auto"/>
    </w:pPr>
    <w:rPr>
      <w:rFonts w:ascii="Times New Roman" w:hAnsi="Times New Roman"/>
      <w:sz w:val="20"/>
      <w:szCs w:val="20"/>
    </w:rPr>
  </w:style>
  <w:style w:type="character" w:styleId="Sledovanodkaz">
    <w:name w:val="FollowedHyperlink"/>
    <w:uiPriority w:val="99"/>
    <w:rsid w:val="008A03D8"/>
    <w:rPr>
      <w:rFonts w:cs="Times New Roman"/>
      <w:color w:val="800080"/>
      <w:u w:val="single"/>
    </w:rPr>
  </w:style>
  <w:style w:type="paragraph" w:customStyle="1" w:styleId="slovnChar">
    <w:name w:val="číslování Char"/>
    <w:basedOn w:val="Normln"/>
    <w:uiPriority w:val="99"/>
    <w:rsid w:val="008A03D8"/>
    <w:pPr>
      <w:numPr>
        <w:numId w:val="6"/>
      </w:numPr>
      <w:spacing w:before="60"/>
      <w:jc w:val="both"/>
    </w:pPr>
    <w:rPr>
      <w:rFonts w:ascii="Arial" w:hAnsi="Arial"/>
      <w:sz w:val="20"/>
      <w:szCs w:val="20"/>
    </w:rPr>
  </w:style>
  <w:style w:type="paragraph" w:styleId="Zkladntextodsazen2">
    <w:name w:val="Body Text Indent 2"/>
    <w:basedOn w:val="Normln"/>
    <w:link w:val="Zkladntextodsazen2Char"/>
    <w:uiPriority w:val="99"/>
    <w:rsid w:val="008A03D8"/>
    <w:pPr>
      <w:spacing w:after="120" w:line="480" w:lineRule="auto"/>
      <w:ind w:left="283"/>
    </w:pPr>
    <w:rPr>
      <w:rFonts w:ascii="Times New Roman" w:hAnsi="Times New Roman"/>
      <w:sz w:val="24"/>
    </w:rPr>
  </w:style>
  <w:style w:type="character" w:customStyle="1" w:styleId="Zkladntextodsazen2Char">
    <w:name w:val="Základní text odsazený 2 Char"/>
    <w:link w:val="Zkladntextodsazen2"/>
    <w:uiPriority w:val="99"/>
    <w:locked/>
    <w:rsid w:val="008A03D8"/>
    <w:rPr>
      <w:rFonts w:cs="Times New Roman"/>
      <w:sz w:val="24"/>
    </w:rPr>
  </w:style>
  <w:style w:type="paragraph" w:styleId="Zkladntextodsazen3">
    <w:name w:val="Body Text Indent 3"/>
    <w:basedOn w:val="Normln"/>
    <w:link w:val="Zkladntextodsazen3Char"/>
    <w:uiPriority w:val="99"/>
    <w:rsid w:val="008A03D8"/>
    <w:pPr>
      <w:spacing w:after="120"/>
      <w:ind w:left="283"/>
    </w:pPr>
    <w:rPr>
      <w:rFonts w:ascii="Times New Roman" w:hAnsi="Times New Roman"/>
      <w:sz w:val="16"/>
      <w:szCs w:val="16"/>
    </w:rPr>
  </w:style>
  <w:style w:type="character" w:customStyle="1" w:styleId="Zkladntextodsazen3Char">
    <w:name w:val="Základní text odsazený 3 Char"/>
    <w:link w:val="Zkladntextodsazen3"/>
    <w:uiPriority w:val="99"/>
    <w:locked/>
    <w:rsid w:val="008A03D8"/>
    <w:rPr>
      <w:rFonts w:cs="Times New Roman"/>
      <w:sz w:val="16"/>
    </w:rPr>
  </w:style>
  <w:style w:type="paragraph" w:customStyle="1" w:styleId="StylJ">
    <w:name w:val="StylJ"/>
    <w:basedOn w:val="Normln"/>
    <w:uiPriority w:val="99"/>
    <w:rsid w:val="008A03D8"/>
    <w:rPr>
      <w:rFonts w:ascii="Times New Roman" w:hAnsi="Times New Roman"/>
      <w:sz w:val="24"/>
    </w:rPr>
  </w:style>
  <w:style w:type="paragraph" w:styleId="Odstavecseseznamem">
    <w:name w:val="List Paragraph"/>
    <w:basedOn w:val="Normln"/>
    <w:uiPriority w:val="34"/>
    <w:qFormat/>
    <w:rsid w:val="008A03D8"/>
    <w:pPr>
      <w:spacing w:after="200" w:line="276" w:lineRule="auto"/>
      <w:ind w:left="720"/>
      <w:contextualSpacing/>
    </w:pPr>
    <w:rPr>
      <w:rFonts w:ascii="Calibri" w:hAnsi="Calibri"/>
      <w:szCs w:val="22"/>
    </w:rPr>
  </w:style>
  <w:style w:type="table" w:styleId="Stednseznam2zvraznn1">
    <w:name w:val="Medium List 2 Accent 1"/>
    <w:basedOn w:val="Normlntabulka"/>
    <w:uiPriority w:val="99"/>
    <w:rsid w:val="008A03D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Stednseznam1zvraznn11">
    <w:name w:val="Střední seznam 1 – zvýraznění 11"/>
    <w:uiPriority w:val="99"/>
    <w:rsid w:val="008A03D8"/>
    <w:rPr>
      <w:rFonts w:ascii="Calibri" w:hAnsi="Calibri"/>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styleId="Zstupntext">
    <w:name w:val="Placeholder Text"/>
    <w:uiPriority w:val="99"/>
    <w:semiHidden/>
    <w:rsid w:val="008A03D8"/>
    <w:rPr>
      <w:rFonts w:cs="Times New Roman"/>
      <w:color w:val="808080"/>
    </w:rPr>
  </w:style>
  <w:style w:type="paragraph" w:customStyle="1" w:styleId="BodyText21">
    <w:name w:val="Body Text 21"/>
    <w:basedOn w:val="Normln"/>
    <w:uiPriority w:val="99"/>
    <w:rsid w:val="008A03D8"/>
    <w:pPr>
      <w:overflowPunct w:val="0"/>
      <w:autoSpaceDE w:val="0"/>
      <w:autoSpaceDN w:val="0"/>
      <w:adjustRightInd w:val="0"/>
      <w:jc w:val="both"/>
      <w:textAlignment w:val="baseline"/>
    </w:pPr>
    <w:rPr>
      <w:rFonts w:ascii="Arial" w:hAnsi="Arial"/>
      <w:spacing w:val="-3"/>
      <w:sz w:val="20"/>
      <w:szCs w:val="20"/>
    </w:rPr>
  </w:style>
  <w:style w:type="paragraph" w:customStyle="1" w:styleId="Zkladntext21">
    <w:name w:val="Základní text 21"/>
    <w:basedOn w:val="Normln"/>
    <w:uiPriority w:val="99"/>
    <w:rsid w:val="008A03D8"/>
    <w:pPr>
      <w:tabs>
        <w:tab w:val="left" w:pos="-1440"/>
        <w:tab w:val="left" w:pos="-720"/>
        <w:tab w:val="left" w:pos="0"/>
      </w:tabs>
      <w:suppressAutoHyphens/>
      <w:overflowPunct w:val="0"/>
      <w:autoSpaceDE w:val="0"/>
      <w:autoSpaceDN w:val="0"/>
      <w:adjustRightInd w:val="0"/>
      <w:ind w:left="720" w:hanging="720"/>
      <w:jc w:val="both"/>
      <w:textAlignment w:val="baseline"/>
    </w:pPr>
    <w:rPr>
      <w:rFonts w:ascii="Times New Roman" w:hAnsi="Times New Roman"/>
      <w:b/>
      <w:spacing w:val="-2"/>
      <w:sz w:val="18"/>
      <w:szCs w:val="20"/>
    </w:rPr>
  </w:style>
  <w:style w:type="paragraph" w:customStyle="1" w:styleId="Zkladntextodsazen21">
    <w:name w:val="Základní text odsazený 21"/>
    <w:basedOn w:val="Normln"/>
    <w:uiPriority w:val="99"/>
    <w:rsid w:val="008A03D8"/>
    <w:pPr>
      <w:tabs>
        <w:tab w:val="left" w:pos="-1440"/>
        <w:tab w:val="left" w:pos="-720"/>
        <w:tab w:val="left" w:pos="0"/>
      </w:tabs>
      <w:suppressAutoHyphens/>
      <w:overflowPunct w:val="0"/>
      <w:autoSpaceDE w:val="0"/>
      <w:autoSpaceDN w:val="0"/>
      <w:adjustRightInd w:val="0"/>
      <w:ind w:left="720" w:hanging="720"/>
      <w:jc w:val="both"/>
      <w:textAlignment w:val="baseline"/>
    </w:pPr>
    <w:rPr>
      <w:rFonts w:ascii="Times New Roman" w:hAnsi="Times New Roman"/>
      <w:spacing w:val="-2"/>
      <w:sz w:val="18"/>
      <w:szCs w:val="20"/>
    </w:rPr>
  </w:style>
  <w:style w:type="paragraph" w:customStyle="1" w:styleId="Zkladntext32">
    <w:name w:val="Základní text 32"/>
    <w:basedOn w:val="Normln"/>
    <w:rsid w:val="008A03D8"/>
    <w:pPr>
      <w:tabs>
        <w:tab w:val="left" w:pos="-720"/>
      </w:tabs>
      <w:overflowPunct w:val="0"/>
      <w:autoSpaceDE w:val="0"/>
      <w:autoSpaceDN w:val="0"/>
      <w:adjustRightInd w:val="0"/>
      <w:spacing w:line="360" w:lineRule="auto"/>
      <w:textAlignment w:val="baseline"/>
    </w:pPr>
    <w:rPr>
      <w:rFonts w:ascii="Times New Roman" w:hAnsi="Times New Roman"/>
      <w:sz w:val="20"/>
      <w:szCs w:val="20"/>
    </w:rPr>
  </w:style>
  <w:style w:type="paragraph" w:styleId="Textvbloku">
    <w:name w:val="Block Text"/>
    <w:basedOn w:val="Normln"/>
    <w:uiPriority w:val="99"/>
    <w:rsid w:val="00D7357B"/>
    <w:pPr>
      <w:tabs>
        <w:tab w:val="left" w:pos="-720"/>
        <w:tab w:val="left" w:pos="426"/>
      </w:tabs>
      <w:spacing w:line="360" w:lineRule="auto"/>
      <w:ind w:left="284" w:right="27"/>
      <w:jc w:val="both"/>
    </w:pPr>
    <w:rPr>
      <w:rFonts w:ascii="Arial" w:hAnsi="Arial" w:cs="Arial"/>
      <w:i/>
      <w:sz w:val="20"/>
      <w:szCs w:val="20"/>
      <w:u w:val="dotted"/>
    </w:rPr>
  </w:style>
  <w:style w:type="paragraph" w:styleId="Nzev">
    <w:name w:val="Title"/>
    <w:basedOn w:val="Normln"/>
    <w:next w:val="Normln"/>
    <w:link w:val="NzevChar"/>
    <w:uiPriority w:val="99"/>
    <w:qFormat/>
    <w:rsid w:val="00A068D2"/>
    <w:pPr>
      <w:suppressAutoHyphens/>
      <w:jc w:val="center"/>
    </w:pPr>
    <w:rPr>
      <w:rFonts w:ascii="Times New Roman" w:hAnsi="Times New Roman"/>
      <w:b/>
      <w:sz w:val="24"/>
      <w:szCs w:val="20"/>
      <w:lang w:eastAsia="ar-SA"/>
    </w:rPr>
  </w:style>
  <w:style w:type="character" w:customStyle="1" w:styleId="NzevChar">
    <w:name w:val="Název Char"/>
    <w:link w:val="Nzev"/>
    <w:uiPriority w:val="99"/>
    <w:locked/>
    <w:rsid w:val="00A068D2"/>
    <w:rPr>
      <w:rFonts w:cs="Times New Roman"/>
      <w:b/>
      <w:sz w:val="24"/>
      <w:lang w:eastAsia="ar-SA" w:bidi="ar-SA"/>
    </w:rPr>
  </w:style>
  <w:style w:type="character" w:styleId="Odkaznakoment">
    <w:name w:val="annotation reference"/>
    <w:uiPriority w:val="99"/>
    <w:rsid w:val="00A068D2"/>
    <w:rPr>
      <w:rFonts w:cs="Times New Roman"/>
      <w:sz w:val="16"/>
    </w:rPr>
  </w:style>
  <w:style w:type="paragraph" w:styleId="Podnadpis">
    <w:name w:val="Subtitle"/>
    <w:basedOn w:val="Normln"/>
    <w:next w:val="Normln"/>
    <w:link w:val="PodnadpisChar"/>
    <w:uiPriority w:val="99"/>
    <w:qFormat/>
    <w:rsid w:val="00A068D2"/>
    <w:pPr>
      <w:numPr>
        <w:ilvl w:val="1"/>
      </w:numPr>
    </w:pPr>
    <w:rPr>
      <w:rFonts w:ascii="Cambria" w:hAnsi="Cambria"/>
      <w:i/>
      <w:iCs/>
      <w:color w:val="4F81BD"/>
      <w:spacing w:val="15"/>
      <w:sz w:val="24"/>
    </w:rPr>
  </w:style>
  <w:style w:type="character" w:customStyle="1" w:styleId="PodnadpisChar">
    <w:name w:val="Podnadpis Char"/>
    <w:link w:val="Podnadpis"/>
    <w:uiPriority w:val="99"/>
    <w:locked/>
    <w:rsid w:val="00A068D2"/>
    <w:rPr>
      <w:rFonts w:ascii="Cambria" w:hAnsi="Cambria" w:cs="Times New Roman"/>
      <w:i/>
      <w:iCs/>
      <w:color w:val="4F81BD"/>
      <w:spacing w:val="15"/>
      <w:sz w:val="24"/>
      <w:szCs w:val="24"/>
    </w:rPr>
  </w:style>
  <w:style w:type="paragraph" w:styleId="Pedmtkomente">
    <w:name w:val="annotation subject"/>
    <w:basedOn w:val="Textkomente"/>
    <w:next w:val="Textkomente"/>
    <w:link w:val="PedmtkomenteChar"/>
    <w:uiPriority w:val="99"/>
    <w:rsid w:val="00E673B4"/>
    <w:rPr>
      <w:rFonts w:ascii="Koop Office" w:hAnsi="Koop Office"/>
      <w:b/>
      <w:bCs/>
    </w:rPr>
  </w:style>
  <w:style w:type="character" w:customStyle="1" w:styleId="PedmtkomenteChar">
    <w:name w:val="Předmět komentáře Char"/>
    <w:link w:val="Pedmtkomente"/>
    <w:uiPriority w:val="99"/>
    <w:locked/>
    <w:rsid w:val="00E673B4"/>
    <w:rPr>
      <w:rFonts w:ascii="Koop Office" w:hAnsi="Koop Office" w:cs="Times New Roman"/>
      <w:b/>
      <w:bCs/>
    </w:rPr>
  </w:style>
  <w:style w:type="paragraph" w:styleId="Prosttext">
    <w:name w:val="Plain Text"/>
    <w:basedOn w:val="Normln"/>
    <w:link w:val="ProsttextChar"/>
    <w:uiPriority w:val="99"/>
    <w:rsid w:val="001B75B2"/>
    <w:rPr>
      <w:rFonts w:ascii="Consolas" w:hAnsi="Consolas"/>
      <w:sz w:val="21"/>
      <w:szCs w:val="21"/>
      <w:lang w:eastAsia="en-US"/>
    </w:rPr>
  </w:style>
  <w:style w:type="character" w:customStyle="1" w:styleId="ProsttextChar">
    <w:name w:val="Prostý text Char"/>
    <w:link w:val="Prosttext"/>
    <w:uiPriority w:val="99"/>
    <w:locked/>
    <w:rsid w:val="001B75B2"/>
    <w:rPr>
      <w:rFonts w:ascii="Consolas" w:hAnsi="Consolas" w:cs="Times New Roman"/>
      <w:sz w:val="21"/>
      <w:szCs w:val="21"/>
      <w:lang w:eastAsia="en-US"/>
    </w:rPr>
  </w:style>
  <w:style w:type="paragraph" w:styleId="Revize">
    <w:name w:val="Revision"/>
    <w:hidden/>
    <w:uiPriority w:val="99"/>
    <w:semiHidden/>
    <w:rsid w:val="002504F1"/>
    <w:rPr>
      <w:rFonts w:ascii="Koop Office" w:hAnsi="Koop Office"/>
      <w:sz w:val="22"/>
      <w:szCs w:val="24"/>
    </w:rPr>
  </w:style>
  <w:style w:type="paragraph" w:customStyle="1" w:styleId="Styl10bTunZarovnatdobloku">
    <w:name w:val="Styl 10 b. Tučné Zarovnat do bloku"/>
    <w:basedOn w:val="Normln"/>
    <w:autoRedefine/>
    <w:uiPriority w:val="99"/>
    <w:rsid w:val="00E27E8A"/>
    <w:pPr>
      <w:numPr>
        <w:numId w:val="12"/>
      </w:numPr>
      <w:spacing w:before="120"/>
      <w:jc w:val="both"/>
    </w:pPr>
    <w:rPr>
      <w:b/>
      <w:bCs/>
      <w:sz w:val="20"/>
      <w:szCs w:val="20"/>
    </w:rPr>
  </w:style>
  <w:style w:type="paragraph" w:customStyle="1" w:styleId="Styl10bZarovnatdobloku">
    <w:name w:val="Styl 10 b. Zarovnat do bloku"/>
    <w:basedOn w:val="Normln"/>
    <w:autoRedefine/>
    <w:uiPriority w:val="99"/>
    <w:rsid w:val="00B3199E"/>
    <w:pPr>
      <w:tabs>
        <w:tab w:val="left" w:pos="426"/>
      </w:tabs>
      <w:jc w:val="both"/>
    </w:pPr>
    <w:rPr>
      <w:sz w:val="20"/>
      <w:szCs w:val="20"/>
    </w:rPr>
  </w:style>
  <w:style w:type="paragraph" w:styleId="Nadpisobsahu">
    <w:name w:val="TOC Heading"/>
    <w:basedOn w:val="Nadpis1"/>
    <w:next w:val="Normln"/>
    <w:uiPriority w:val="99"/>
    <w:qFormat/>
    <w:rsid w:val="00D34EB7"/>
    <w:pPr>
      <w:keepLines/>
      <w:numPr>
        <w:numId w:val="0"/>
      </w:numPr>
      <w:spacing w:before="480" w:after="0" w:line="240" w:lineRule="auto"/>
      <w:outlineLvl w:val="9"/>
    </w:pPr>
    <w:rPr>
      <w:rFonts w:ascii="Cambria" w:hAnsi="Cambria"/>
      <w:b/>
      <w:color w:val="365F91"/>
      <w:kern w:val="0"/>
      <w:sz w:val="28"/>
      <w:szCs w:val="28"/>
      <w:lang w:eastAsia="en-US"/>
    </w:rPr>
  </w:style>
  <w:style w:type="paragraph" w:customStyle="1" w:styleId="odrkaa">
    <w:name w:val="odrážka a)"/>
    <w:basedOn w:val="Normln"/>
    <w:autoRedefine/>
    <w:uiPriority w:val="99"/>
    <w:rsid w:val="00D34EB7"/>
    <w:pPr>
      <w:numPr>
        <w:numId w:val="16"/>
      </w:numPr>
      <w:tabs>
        <w:tab w:val="left" w:pos="284"/>
        <w:tab w:val="left" w:pos="9072"/>
      </w:tabs>
    </w:pPr>
    <w:rPr>
      <w:sz w:val="20"/>
      <w:szCs w:val="20"/>
      <w:lang w:eastAsia="en-US"/>
    </w:rPr>
  </w:style>
  <w:style w:type="paragraph" w:customStyle="1" w:styleId="podpisy">
    <w:name w:val="podpisy"/>
    <w:basedOn w:val="Normln"/>
    <w:uiPriority w:val="99"/>
    <w:rsid w:val="00DA50D5"/>
    <w:pPr>
      <w:jc w:val="center"/>
    </w:pPr>
    <w:rPr>
      <w:rFonts w:ascii="Times New Roman" w:hAnsi="Times New Roman"/>
      <w:sz w:val="20"/>
      <w:szCs w:val="20"/>
    </w:rPr>
  </w:style>
  <w:style w:type="paragraph" w:styleId="Bezmezer">
    <w:name w:val="No Spacing"/>
    <w:uiPriority w:val="99"/>
    <w:qFormat/>
    <w:rsid w:val="008B76A7"/>
    <w:rPr>
      <w:rFonts w:ascii="Koop Office" w:hAnsi="Koop Office"/>
      <w:sz w:val="22"/>
      <w:szCs w:val="24"/>
    </w:rPr>
  </w:style>
  <w:style w:type="numbering" w:customStyle="1" w:styleId="Odrky-rove1">
    <w:name w:val="Odrážky - úroveň 1"/>
    <w:rsid w:val="00844A77"/>
    <w:pPr>
      <w:numPr>
        <w:numId w:val="3"/>
      </w:numPr>
    </w:pPr>
  </w:style>
  <w:style w:type="numbering" w:customStyle="1" w:styleId="StylVcerovovKoopOffice9b">
    <w:name w:val="Styl Víceúrovňové Koop Office 9 b."/>
    <w:rsid w:val="00844A77"/>
    <w:pPr>
      <w:numPr>
        <w:numId w:val="7"/>
      </w:numPr>
    </w:pPr>
  </w:style>
  <w:style w:type="numbering" w:customStyle="1" w:styleId="Odrka-rove2">
    <w:name w:val="Odrážka - úroveň 2"/>
    <w:rsid w:val="00844A77"/>
    <w:pPr>
      <w:numPr>
        <w:numId w:val="2"/>
      </w:numPr>
    </w:pPr>
  </w:style>
  <w:style w:type="paragraph" w:customStyle="1" w:styleId="Zkladntext33">
    <w:name w:val="Základní text 33"/>
    <w:basedOn w:val="Normln"/>
    <w:rsid w:val="007D22DC"/>
    <w:pPr>
      <w:tabs>
        <w:tab w:val="left" w:pos="-720"/>
      </w:tabs>
      <w:spacing w:line="360" w:lineRule="auto"/>
    </w:pPr>
    <w:rPr>
      <w:rFonts w:ascii="Times New Roman" w:hAnsi="Times New Roman"/>
      <w:sz w:val="20"/>
      <w:szCs w:val="20"/>
    </w:rPr>
  </w:style>
  <w:style w:type="paragraph" w:customStyle="1" w:styleId="slovn-rove1">
    <w:name w:val="Číslování - úroveň 1"/>
    <w:basedOn w:val="Normln"/>
    <w:qFormat/>
    <w:rsid w:val="00894F6A"/>
    <w:pPr>
      <w:keepNext/>
      <w:numPr>
        <w:numId w:val="22"/>
      </w:numPr>
      <w:spacing w:before="120" w:after="120"/>
      <w:jc w:val="both"/>
    </w:pPr>
    <w:rPr>
      <w:b/>
      <w:sz w:val="20"/>
    </w:rPr>
  </w:style>
  <w:style w:type="paragraph" w:customStyle="1" w:styleId="slovn-rove2">
    <w:name w:val="číslování - úroveň 2"/>
    <w:basedOn w:val="slovn-rove1"/>
    <w:link w:val="slovn-rove2Char"/>
    <w:qFormat/>
    <w:rsid w:val="00894F6A"/>
    <w:pPr>
      <w:numPr>
        <w:ilvl w:val="1"/>
      </w:numPr>
      <w:tabs>
        <w:tab w:val="left" w:pos="454"/>
      </w:tabs>
    </w:pPr>
  </w:style>
  <w:style w:type="paragraph" w:customStyle="1" w:styleId="slovn-rove3">
    <w:name w:val="číslování - úroveň 3"/>
    <w:basedOn w:val="slovn-rove2"/>
    <w:qFormat/>
    <w:rsid w:val="00894F6A"/>
    <w:pPr>
      <w:numPr>
        <w:ilvl w:val="2"/>
      </w:numPr>
      <w:tabs>
        <w:tab w:val="clear" w:pos="425"/>
        <w:tab w:val="left" w:pos="510"/>
        <w:tab w:val="num" w:pos="720"/>
      </w:tabs>
      <w:spacing w:after="0"/>
      <w:ind w:left="720" w:hanging="720"/>
    </w:pPr>
  </w:style>
  <w:style w:type="character" w:customStyle="1" w:styleId="slovn-rove2Char">
    <w:name w:val="číslování - úroveň 2 Char"/>
    <w:link w:val="slovn-rove2"/>
    <w:rsid w:val="00894F6A"/>
    <w:rPr>
      <w:rFonts w:ascii="Koop Office" w:hAnsi="Koop Office"/>
      <w:b/>
      <w:szCs w:val="24"/>
    </w:rPr>
  </w:style>
  <w:style w:type="paragraph" w:customStyle="1" w:styleId="slovn-tabulka">
    <w:name w:val="číslování - tabulka"/>
    <w:basedOn w:val="Odstavecseseznamem"/>
    <w:qFormat/>
    <w:rsid w:val="005D7F45"/>
    <w:pPr>
      <w:numPr>
        <w:numId w:val="26"/>
      </w:numPr>
      <w:spacing w:after="0"/>
      <w:jc w:val="center"/>
    </w:pPr>
    <w:rPr>
      <w:rFonts w:ascii="Koop Office" w:hAnsi="Koop Office"/>
      <w:sz w:val="16"/>
      <w:szCs w:val="16"/>
    </w:rPr>
  </w:style>
  <w:style w:type="paragraph" w:customStyle="1" w:styleId="slovn-rove2-netun">
    <w:name w:val="číslování - úroveň 2 - netučné"/>
    <w:basedOn w:val="slovn-rove2"/>
    <w:link w:val="slovn-rove2-netunChar"/>
    <w:qFormat/>
    <w:rsid w:val="006902BD"/>
    <w:pPr>
      <w:keepNext w:val="0"/>
      <w:numPr>
        <w:numId w:val="8"/>
      </w:numPr>
      <w:tabs>
        <w:tab w:val="left" w:pos="425"/>
      </w:tabs>
    </w:pPr>
    <w:rPr>
      <w:b w:val="0"/>
    </w:rPr>
  </w:style>
  <w:style w:type="character" w:customStyle="1" w:styleId="slovn-rove2-netunChar">
    <w:name w:val="číslování - úroveň 2 - netučné Char"/>
    <w:link w:val="slovn-rove2-netun"/>
    <w:rsid w:val="006902BD"/>
    <w:rPr>
      <w:rFonts w:ascii="Koop Office" w:hAnsi="Koop Office"/>
      <w:szCs w:val="24"/>
    </w:rPr>
  </w:style>
  <w:style w:type="paragraph" w:customStyle="1" w:styleId="slovn-rove1-netun">
    <w:name w:val="Číslování - úroveň 1 - netučné"/>
    <w:basedOn w:val="slovn-rove1"/>
    <w:link w:val="slovn-rove1-netunChar"/>
    <w:qFormat/>
    <w:rsid w:val="00123614"/>
    <w:pPr>
      <w:keepNext w:val="0"/>
      <w:numPr>
        <w:numId w:val="8"/>
      </w:numPr>
      <w:spacing w:after="0"/>
    </w:pPr>
    <w:rPr>
      <w:b w:val="0"/>
    </w:rPr>
  </w:style>
  <w:style w:type="character" w:customStyle="1" w:styleId="slovn-rove1-netunChar">
    <w:name w:val="Číslování - úroveň 1 - netučné Char"/>
    <w:link w:val="slovn-rove1-netun"/>
    <w:rsid w:val="00123614"/>
    <w:rPr>
      <w:rFonts w:ascii="Koop Office" w:hAnsi="Koop Office"/>
      <w:szCs w:val="24"/>
    </w:rPr>
  </w:style>
  <w:style w:type="paragraph" w:customStyle="1" w:styleId="slovn-rove1-netunb">
    <w:name w:val="Číslování - úroveň 1 - netučné b"/>
    <w:basedOn w:val="Normln"/>
    <w:qFormat/>
    <w:rsid w:val="00041FA6"/>
    <w:pPr>
      <w:numPr>
        <w:numId w:val="27"/>
      </w:numPr>
      <w:spacing w:before="120" w:after="120"/>
      <w:jc w:val="both"/>
    </w:pPr>
    <w:rPr>
      <w:sz w:val="20"/>
    </w:rPr>
  </w:style>
  <w:style w:type="paragraph" w:customStyle="1" w:styleId="slovn-psmena">
    <w:name w:val="číslování - písmena"/>
    <w:basedOn w:val="Normln"/>
    <w:qFormat/>
    <w:rsid w:val="00D22666"/>
    <w:pPr>
      <w:jc w:val="both"/>
    </w:pPr>
    <w:rPr>
      <w:sz w:val="20"/>
    </w:rPr>
  </w:style>
  <w:style w:type="paragraph" w:customStyle="1" w:styleId="odrka">
    <w:name w:val="odrážka"/>
    <w:basedOn w:val="Normln"/>
    <w:qFormat/>
    <w:rsid w:val="009F6D31"/>
    <w:pPr>
      <w:numPr>
        <w:numId w:val="34"/>
      </w:numPr>
      <w:spacing w:before="120"/>
      <w:ind w:left="357" w:hanging="357"/>
      <w:jc w:val="both"/>
    </w:pPr>
    <w:rPr>
      <w:rFonts w:ascii="Calibri" w:eastAsia="Calibri" w:hAnsi="Calibri"/>
      <w:szCs w:val="22"/>
      <w:lang w:eastAsia="en-US"/>
    </w:rPr>
  </w:style>
  <w:style w:type="paragraph" w:customStyle="1" w:styleId="slovn">
    <w:name w:val="číslování"/>
    <w:basedOn w:val="Normln"/>
    <w:qFormat/>
    <w:rsid w:val="009F6D31"/>
    <w:pPr>
      <w:numPr>
        <w:numId w:val="35"/>
      </w:numPr>
      <w:autoSpaceDE w:val="0"/>
      <w:autoSpaceDN w:val="0"/>
      <w:adjustRightInd w:val="0"/>
      <w:spacing w:before="120"/>
      <w:ind w:left="450" w:hanging="450"/>
      <w:jc w:val="both"/>
    </w:pPr>
    <w:rPr>
      <w:rFonts w:ascii="Calibri" w:hAnsi="Calibri" w:cs="KoopCondPro"/>
      <w:szCs w:val="20"/>
      <w:lang w:eastAsia="en-US"/>
    </w:rPr>
  </w:style>
  <w:style w:type="paragraph" w:customStyle="1" w:styleId="odrkadruh">
    <w:name w:val="odrážka druhá"/>
    <w:basedOn w:val="odrka"/>
    <w:qFormat/>
    <w:rsid w:val="009F6D31"/>
    <w:pPr>
      <w:numPr>
        <w:numId w:val="33"/>
      </w:numPr>
      <w:ind w:left="709"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92525">
      <w:bodyDiv w:val="1"/>
      <w:marLeft w:val="0"/>
      <w:marRight w:val="0"/>
      <w:marTop w:val="0"/>
      <w:marBottom w:val="0"/>
      <w:divBdr>
        <w:top w:val="none" w:sz="0" w:space="0" w:color="auto"/>
        <w:left w:val="none" w:sz="0" w:space="0" w:color="auto"/>
        <w:bottom w:val="none" w:sz="0" w:space="0" w:color="auto"/>
        <w:right w:val="none" w:sz="0" w:space="0" w:color="auto"/>
      </w:divBdr>
    </w:div>
    <w:div w:id="461851994">
      <w:bodyDiv w:val="1"/>
      <w:marLeft w:val="0"/>
      <w:marRight w:val="0"/>
      <w:marTop w:val="0"/>
      <w:marBottom w:val="0"/>
      <w:divBdr>
        <w:top w:val="none" w:sz="0" w:space="0" w:color="auto"/>
        <w:left w:val="none" w:sz="0" w:space="0" w:color="auto"/>
        <w:bottom w:val="none" w:sz="0" w:space="0" w:color="auto"/>
        <w:right w:val="none" w:sz="0" w:space="0" w:color="auto"/>
      </w:divBdr>
    </w:div>
    <w:div w:id="2014643354">
      <w:marLeft w:val="0"/>
      <w:marRight w:val="0"/>
      <w:marTop w:val="0"/>
      <w:marBottom w:val="0"/>
      <w:divBdr>
        <w:top w:val="none" w:sz="0" w:space="0" w:color="auto"/>
        <w:left w:val="none" w:sz="0" w:space="0" w:color="auto"/>
        <w:bottom w:val="none" w:sz="0" w:space="0" w:color="auto"/>
        <w:right w:val="none" w:sz="0" w:space="0" w:color="auto"/>
      </w:divBdr>
    </w:div>
    <w:div w:id="2014643355">
      <w:marLeft w:val="0"/>
      <w:marRight w:val="0"/>
      <w:marTop w:val="0"/>
      <w:marBottom w:val="0"/>
      <w:divBdr>
        <w:top w:val="none" w:sz="0" w:space="0" w:color="auto"/>
        <w:left w:val="none" w:sz="0" w:space="0" w:color="auto"/>
        <w:bottom w:val="none" w:sz="0" w:space="0" w:color="auto"/>
        <w:right w:val="none" w:sz="0" w:space="0" w:color="auto"/>
      </w:divBdr>
    </w:div>
    <w:div w:id="2014643356">
      <w:marLeft w:val="0"/>
      <w:marRight w:val="0"/>
      <w:marTop w:val="0"/>
      <w:marBottom w:val="0"/>
      <w:divBdr>
        <w:top w:val="none" w:sz="0" w:space="0" w:color="auto"/>
        <w:left w:val="none" w:sz="0" w:space="0" w:color="auto"/>
        <w:bottom w:val="none" w:sz="0" w:space="0" w:color="auto"/>
        <w:right w:val="none" w:sz="0" w:space="0" w:color="auto"/>
      </w:divBdr>
    </w:div>
    <w:div w:id="2014643357">
      <w:marLeft w:val="0"/>
      <w:marRight w:val="0"/>
      <w:marTop w:val="0"/>
      <w:marBottom w:val="0"/>
      <w:divBdr>
        <w:top w:val="none" w:sz="0" w:space="0" w:color="auto"/>
        <w:left w:val="none" w:sz="0" w:space="0" w:color="auto"/>
        <w:bottom w:val="none" w:sz="0" w:space="0" w:color="auto"/>
        <w:right w:val="none" w:sz="0" w:space="0" w:color="auto"/>
      </w:divBdr>
    </w:div>
    <w:div w:id="2014643358">
      <w:marLeft w:val="0"/>
      <w:marRight w:val="0"/>
      <w:marTop w:val="0"/>
      <w:marBottom w:val="0"/>
      <w:divBdr>
        <w:top w:val="none" w:sz="0" w:space="0" w:color="auto"/>
        <w:left w:val="none" w:sz="0" w:space="0" w:color="auto"/>
        <w:bottom w:val="none" w:sz="0" w:space="0" w:color="auto"/>
        <w:right w:val="none" w:sz="0" w:space="0" w:color="auto"/>
      </w:divBdr>
    </w:div>
    <w:div w:id="2014643359">
      <w:marLeft w:val="0"/>
      <w:marRight w:val="0"/>
      <w:marTop w:val="0"/>
      <w:marBottom w:val="0"/>
      <w:divBdr>
        <w:top w:val="none" w:sz="0" w:space="0" w:color="auto"/>
        <w:left w:val="none" w:sz="0" w:space="0" w:color="auto"/>
        <w:bottom w:val="none" w:sz="0" w:space="0" w:color="auto"/>
        <w:right w:val="none" w:sz="0" w:space="0" w:color="auto"/>
      </w:divBdr>
    </w:div>
    <w:div w:id="2014643360">
      <w:marLeft w:val="0"/>
      <w:marRight w:val="0"/>
      <w:marTop w:val="0"/>
      <w:marBottom w:val="0"/>
      <w:divBdr>
        <w:top w:val="none" w:sz="0" w:space="0" w:color="auto"/>
        <w:left w:val="none" w:sz="0" w:space="0" w:color="auto"/>
        <w:bottom w:val="none" w:sz="0" w:space="0" w:color="auto"/>
        <w:right w:val="none" w:sz="0" w:space="0" w:color="auto"/>
      </w:divBdr>
    </w:div>
    <w:div w:id="20146433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i.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op.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oop.cz" TargetMode="External"/><Relationship Id="rId4" Type="http://schemas.openxmlformats.org/officeDocument/2006/relationships/settings" Target="settings.xml"/><Relationship Id="rId9" Type="http://schemas.openxmlformats.org/officeDocument/2006/relationships/hyperlink" Target="mailto:podatelna@koop.cz"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fojtik\Local%20Settings\Temporary%20Internet%20Files\OLK14\M7312-15%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41696-8736-4383-BA09-FB8FBC501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M7312-15 </Template>
  <TotalTime>1</TotalTime>
  <Pages>10</Pages>
  <Words>4605</Words>
  <Characters>27176</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INTERNÍ SDĚLENÍ</vt:lpstr>
    </vt:vector>
  </TitlesOfParts>
  <Company>Microsoft</Company>
  <LinksUpToDate>false</LinksUpToDate>
  <CharactersWithSpaces>31718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INTERNÍ SDĚLENÍ</dc:title>
  <dc:creator>dfojtik</dc:creator>
  <cp:lastModifiedBy>Matoušková Lucie</cp:lastModifiedBy>
  <cp:revision>3</cp:revision>
  <cp:lastPrinted>2018-12-20T06:35:00Z</cp:lastPrinted>
  <dcterms:created xsi:type="dcterms:W3CDTF">2019-03-20T11:39:00Z</dcterms:created>
  <dcterms:modified xsi:type="dcterms:W3CDTF">2019-03-20T11:44:00Z</dcterms:modified>
</cp:coreProperties>
</file>