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72D" w:rsidRPr="00C4771F" w:rsidRDefault="00AA172D">
      <w:pPr>
        <w:jc w:val="both"/>
        <w:rPr>
          <w:lang w:val="cs-CZ"/>
        </w:rPr>
      </w:pPr>
      <w:r w:rsidRPr="00C4771F">
        <w:rPr>
          <w:lang w:val="cs-CZ"/>
        </w:rPr>
        <w:t>Československá obchodní banka, a. s.</w:t>
      </w:r>
    </w:p>
    <w:p w:rsidR="009A3C31" w:rsidRPr="00C4771F" w:rsidRDefault="009A3C31" w:rsidP="009A3C31">
      <w:pPr>
        <w:rPr>
          <w:lang w:val="cs-CZ"/>
        </w:rPr>
      </w:pPr>
      <w:r w:rsidRPr="00C4771F">
        <w:rPr>
          <w:lang w:val="cs-CZ"/>
        </w:rPr>
        <w:t>Radlická 333/150, 150 57 Praha 5; IČ</w:t>
      </w:r>
      <w:r w:rsidR="002B47B4">
        <w:rPr>
          <w:lang w:val="cs-CZ"/>
        </w:rPr>
        <w:t>O</w:t>
      </w:r>
      <w:r w:rsidRPr="00C4771F">
        <w:rPr>
          <w:lang w:val="cs-CZ"/>
        </w:rPr>
        <w:t>: 00001350</w:t>
      </w:r>
    </w:p>
    <w:p w:rsidR="00AA172D" w:rsidRPr="00C4771F" w:rsidRDefault="00AA172D">
      <w:pPr>
        <w:pStyle w:val="Zkladntext"/>
        <w:tabs>
          <w:tab w:val="left" w:pos="7655"/>
        </w:tabs>
        <w:jc w:val="both"/>
        <w:rPr>
          <w:rFonts w:ascii="Arial" w:hAnsi="Arial"/>
          <w:sz w:val="20"/>
        </w:rPr>
      </w:pPr>
      <w:r w:rsidRPr="00C4771F">
        <w:rPr>
          <w:rFonts w:ascii="Arial" w:hAnsi="Arial"/>
          <w:sz w:val="20"/>
        </w:rPr>
        <w:t>zapsaná v obchodním rejstříku vedeném Městským soudem v Praze, oddíl B XXXVI, vložka 46</w:t>
      </w:r>
    </w:p>
    <w:p w:rsidR="00AA172D" w:rsidRPr="00C4771F" w:rsidRDefault="00AA172D">
      <w:pPr>
        <w:pStyle w:val="Zkladntext"/>
        <w:rPr>
          <w:rFonts w:ascii="Arial" w:hAnsi="Arial"/>
          <w:sz w:val="20"/>
        </w:rPr>
        <w:sectPr w:rsidR="00AA172D" w:rsidRPr="00C4771F">
          <w:headerReference w:type="default" r:id="rId11"/>
          <w:footerReference w:type="default" r:id="rId12"/>
          <w:pgSz w:w="11906" w:h="16838" w:code="9"/>
          <w:pgMar w:top="851" w:right="1021" w:bottom="1701" w:left="1701" w:header="284" w:footer="454" w:gutter="0"/>
          <w:pgNumType w:start="1"/>
          <w:cols w:space="708"/>
        </w:sectPr>
      </w:pPr>
      <w:r w:rsidRPr="00C4771F">
        <w:rPr>
          <w:rFonts w:ascii="Arial" w:hAnsi="Arial"/>
          <w:sz w:val="20"/>
        </w:rPr>
        <w:t>(dále jen „ČSOB“)</w:t>
      </w:r>
    </w:p>
    <w:p w:rsidR="00AA172D" w:rsidRPr="00C4771F" w:rsidRDefault="00AA172D">
      <w:pPr>
        <w:pStyle w:val="Zkladntext"/>
        <w:rPr>
          <w:rFonts w:ascii="Arial" w:hAnsi="Arial"/>
          <w:sz w:val="20"/>
        </w:rPr>
      </w:pPr>
    </w:p>
    <w:p w:rsidR="005E5010" w:rsidRPr="00C4771F" w:rsidRDefault="005E5010" w:rsidP="005E5010">
      <w:pPr>
        <w:pStyle w:val="Zkladntext"/>
        <w:tabs>
          <w:tab w:val="left" w:pos="7655"/>
        </w:tabs>
        <w:rPr>
          <w:rFonts w:ascii="Arial" w:hAnsi="Arial"/>
          <w:sz w:val="20"/>
        </w:rPr>
      </w:pPr>
      <w:r w:rsidRPr="00C4771F">
        <w:rPr>
          <w:rFonts w:ascii="Arial" w:hAnsi="Arial"/>
          <w:sz w:val="20"/>
        </w:rPr>
        <w:t>za</w:t>
      </w:r>
      <w:r w:rsidR="00CF67A3">
        <w:rPr>
          <w:rFonts w:ascii="Arial" w:hAnsi="Arial"/>
          <w:sz w:val="20"/>
        </w:rPr>
        <w:t xml:space="preserve"> ČSOB:</w:t>
      </w:r>
    </w:p>
    <w:p w:rsidR="005E6458" w:rsidRPr="00C4771F" w:rsidRDefault="005E6458" w:rsidP="005E6458">
      <w:r w:rsidRPr="00C4771F">
        <w:t xml:space="preserve">Petr Michal, </w:t>
      </w:r>
      <w:r w:rsidR="00540F7F">
        <w:fldChar w:fldCharType="begin">
          <w:ffData>
            <w:name w:val=""/>
            <w:enabled/>
            <w:calcOnExit w:val="0"/>
            <w:ddList>
              <w:listEntry w:val="Korporátní bankéř"/>
              <w:listEntry w:val="Korporátní klientský pracovník"/>
              <w:listEntry w:val="Manažer korp. klientských pracovníků"/>
            </w:ddList>
          </w:ffData>
        </w:fldChar>
      </w:r>
      <w:r>
        <w:instrText xml:space="preserve"> FORMDROPDOWN </w:instrText>
      </w:r>
      <w:r w:rsidR="00D07E3D">
        <w:fldChar w:fldCharType="separate"/>
      </w:r>
      <w:r w:rsidR="00540F7F">
        <w:fldChar w:fldCharType="end"/>
      </w:r>
      <w:r w:rsidRPr="00C4771F">
        <w:t xml:space="preserve"> </w:t>
      </w:r>
    </w:p>
    <w:p w:rsidR="005E5010" w:rsidRPr="00C4771F" w:rsidRDefault="005E5010" w:rsidP="005E5010">
      <w:r w:rsidRPr="00C4771F">
        <w:t xml:space="preserve">Gabriela </w:t>
      </w:r>
      <w:proofErr w:type="spellStart"/>
      <w:r w:rsidRPr="00C4771F">
        <w:t>Gutová</w:t>
      </w:r>
      <w:proofErr w:type="spellEnd"/>
      <w:r w:rsidRPr="00C4771F">
        <w:t xml:space="preserve">, </w:t>
      </w:r>
      <w:r w:rsidR="00540F7F" w:rsidRPr="00C4771F">
        <w:fldChar w:fldCharType="begin">
          <w:ffData>
            <w:name w:val=""/>
            <w:enabled/>
            <w:calcOnExit w:val="0"/>
            <w:ddList>
              <w:listEntry w:val="Korporátní klientský pracovník"/>
              <w:listEntry w:val="Korporátní bankéř"/>
              <w:listEntry w:val="Manažer korp. klientských pracovníků"/>
            </w:ddList>
          </w:ffData>
        </w:fldChar>
      </w:r>
      <w:r w:rsidRPr="00C4771F">
        <w:instrText xml:space="preserve"> FORMDROPDOWN </w:instrText>
      </w:r>
      <w:r w:rsidR="00D07E3D">
        <w:fldChar w:fldCharType="separate"/>
      </w:r>
      <w:r w:rsidR="00540F7F" w:rsidRPr="00C4771F">
        <w:fldChar w:fldCharType="end"/>
      </w:r>
      <w:r w:rsidRPr="00C4771F">
        <w:t xml:space="preserve"> </w:t>
      </w:r>
    </w:p>
    <w:p w:rsidR="005E5010" w:rsidRPr="00C4771F" w:rsidRDefault="005E5010" w:rsidP="005E5010">
      <w:pPr>
        <w:pStyle w:val="Zkladntext"/>
        <w:tabs>
          <w:tab w:val="left" w:pos="1418"/>
          <w:tab w:val="left" w:pos="7655"/>
        </w:tabs>
        <w:jc w:val="both"/>
        <w:rPr>
          <w:rFonts w:ascii="Arial" w:hAnsi="Arial"/>
          <w:sz w:val="20"/>
        </w:rPr>
      </w:pPr>
      <w:r w:rsidRPr="00C4771F">
        <w:rPr>
          <w:rFonts w:ascii="Arial" w:hAnsi="Arial"/>
          <w:noProof/>
          <w:color w:val="000000"/>
          <w:sz w:val="20"/>
        </w:rPr>
        <w:t>Pobočka pro korporátní klientelu - Brno</w:t>
      </w:r>
    </w:p>
    <w:p w:rsidR="005E5010" w:rsidRPr="00C4771F" w:rsidRDefault="005E5010" w:rsidP="005E5010">
      <w:pPr>
        <w:pStyle w:val="Zkladntext"/>
        <w:tabs>
          <w:tab w:val="left" w:pos="7655"/>
        </w:tabs>
        <w:rPr>
          <w:rFonts w:ascii="Arial" w:hAnsi="Arial"/>
          <w:sz w:val="20"/>
        </w:rPr>
      </w:pPr>
      <w:r w:rsidRPr="00C4771F">
        <w:rPr>
          <w:rFonts w:ascii="Arial" w:hAnsi="Arial"/>
          <w:sz w:val="20"/>
        </w:rPr>
        <w:t xml:space="preserve">Milady Horákové 6, </w:t>
      </w:r>
      <w:proofErr w:type="gramStart"/>
      <w:r w:rsidRPr="00C4771F">
        <w:rPr>
          <w:rFonts w:ascii="Arial" w:hAnsi="Arial"/>
          <w:sz w:val="20"/>
        </w:rPr>
        <w:t>601 79  Brno</w:t>
      </w:r>
      <w:proofErr w:type="gramEnd"/>
    </w:p>
    <w:p w:rsidR="005E5010" w:rsidRPr="00C4771F" w:rsidRDefault="005E5010" w:rsidP="005E5010">
      <w:pPr>
        <w:pStyle w:val="Zhlav"/>
        <w:tabs>
          <w:tab w:val="clear" w:pos="4536"/>
          <w:tab w:val="clear" w:pos="9072"/>
        </w:tabs>
      </w:pPr>
    </w:p>
    <w:p w:rsidR="005E5010" w:rsidRPr="00C4771F" w:rsidRDefault="005E5010" w:rsidP="005E5010">
      <w:pPr>
        <w:pStyle w:val="Zhlav"/>
        <w:tabs>
          <w:tab w:val="clear" w:pos="4536"/>
          <w:tab w:val="clear" w:pos="9072"/>
        </w:tabs>
      </w:pPr>
      <w:r w:rsidRPr="00C4771F">
        <w:t>a</w:t>
      </w:r>
    </w:p>
    <w:p w:rsidR="005E5010" w:rsidRPr="00C4771F" w:rsidRDefault="005E5010" w:rsidP="005E5010"/>
    <w:p w:rsidR="005E5010" w:rsidRPr="00C4771F" w:rsidRDefault="005E5010" w:rsidP="005E5010">
      <w:pPr>
        <w:spacing w:before="20"/>
        <w:rPr>
          <w:b/>
        </w:rPr>
      </w:pPr>
      <w:proofErr w:type="spellStart"/>
      <w:proofErr w:type="gramStart"/>
      <w:r w:rsidRPr="00C4771F">
        <w:t>obchodní</w:t>
      </w:r>
      <w:proofErr w:type="spellEnd"/>
      <w:proofErr w:type="gramEnd"/>
      <w:r w:rsidRPr="00C4771F">
        <w:t xml:space="preserve"> firma: </w:t>
      </w:r>
      <w:r w:rsidRPr="00C4771F">
        <w:rPr>
          <w:b/>
          <w:noProof/>
          <w:color w:val="000000"/>
        </w:rPr>
        <w:t>Thermal Pasohlávky a.s.</w:t>
      </w:r>
    </w:p>
    <w:p w:rsidR="005E5010" w:rsidRPr="00C4771F" w:rsidRDefault="005E5010" w:rsidP="00CF67A3">
      <w:pPr>
        <w:spacing w:before="20"/>
      </w:pPr>
      <w:proofErr w:type="spellStart"/>
      <w:proofErr w:type="gramStart"/>
      <w:r w:rsidRPr="00C4771F">
        <w:t>sídlo</w:t>
      </w:r>
      <w:proofErr w:type="spellEnd"/>
      <w:proofErr w:type="gramEnd"/>
      <w:r w:rsidRPr="00C4771F">
        <w:t xml:space="preserve">: </w:t>
      </w:r>
      <w:r w:rsidRPr="00C4771F">
        <w:rPr>
          <w:noProof/>
          <w:color w:val="000000"/>
        </w:rPr>
        <w:t>Pasohlávky</w:t>
      </w:r>
      <w:r w:rsidRPr="00C4771F">
        <w:t xml:space="preserve"> </w:t>
      </w:r>
      <w:r w:rsidRPr="00C4771F">
        <w:rPr>
          <w:noProof/>
          <w:color w:val="000000"/>
        </w:rPr>
        <w:t>1</w:t>
      </w:r>
      <w:r w:rsidR="00CF67A3">
        <w:t>,</w:t>
      </w:r>
      <w:r w:rsidRPr="00C4771F">
        <w:t xml:space="preserve"> </w:t>
      </w:r>
      <w:r w:rsidRPr="00C4771F">
        <w:rPr>
          <w:noProof/>
          <w:color w:val="000000"/>
        </w:rPr>
        <w:t>691 22</w:t>
      </w:r>
      <w:r w:rsidRPr="00C4771F">
        <w:t xml:space="preserve">  </w:t>
      </w:r>
      <w:r w:rsidRPr="00C4771F">
        <w:rPr>
          <w:noProof/>
          <w:color w:val="000000"/>
        </w:rPr>
        <w:t>Pasohlávky</w:t>
      </w:r>
      <w:r w:rsidR="00CF67A3">
        <w:t>,</w:t>
      </w:r>
      <w:r w:rsidRPr="00C4771F">
        <w:t xml:space="preserve"> </w:t>
      </w:r>
      <w:r w:rsidRPr="00C4771F">
        <w:rPr>
          <w:noProof/>
          <w:color w:val="000000"/>
        </w:rPr>
        <w:t>Česká republika</w:t>
      </w:r>
    </w:p>
    <w:p w:rsidR="005E5010" w:rsidRPr="00C4771F" w:rsidRDefault="005E5010" w:rsidP="005E5010">
      <w:pPr>
        <w:spacing w:before="20"/>
      </w:pPr>
      <w:r w:rsidRPr="00C4771F">
        <w:t>IČ</w:t>
      </w:r>
      <w:r w:rsidR="002B47B4">
        <w:t>O</w:t>
      </w:r>
      <w:r w:rsidRPr="00C4771F">
        <w:t xml:space="preserve">: </w:t>
      </w:r>
      <w:r w:rsidRPr="00C4771F">
        <w:rPr>
          <w:noProof/>
          <w:color w:val="000000"/>
        </w:rPr>
        <w:t>27714608</w:t>
      </w:r>
    </w:p>
    <w:p w:rsidR="005E5010" w:rsidRPr="00C4771F" w:rsidRDefault="005E5010" w:rsidP="005E5010">
      <w:pPr>
        <w:spacing w:before="20"/>
      </w:pPr>
      <w:proofErr w:type="spellStart"/>
      <w:proofErr w:type="gramStart"/>
      <w:r w:rsidRPr="00C4771F">
        <w:t>zapsaná</w:t>
      </w:r>
      <w:proofErr w:type="spellEnd"/>
      <w:proofErr w:type="gramEnd"/>
      <w:r w:rsidRPr="00C4771F">
        <w:t xml:space="preserve"> v </w:t>
      </w:r>
      <w:proofErr w:type="spellStart"/>
      <w:r w:rsidRPr="00C4771F">
        <w:t>obchodním</w:t>
      </w:r>
      <w:proofErr w:type="spellEnd"/>
      <w:r w:rsidRPr="00C4771F">
        <w:t xml:space="preserve"> </w:t>
      </w:r>
      <w:proofErr w:type="spellStart"/>
      <w:r w:rsidRPr="00C4771F">
        <w:t>rejstříku</w:t>
      </w:r>
      <w:proofErr w:type="spellEnd"/>
      <w:r w:rsidRPr="00C4771F">
        <w:t xml:space="preserve"> </w:t>
      </w:r>
      <w:proofErr w:type="spellStart"/>
      <w:r w:rsidRPr="00C4771F">
        <w:t>vedeném</w:t>
      </w:r>
      <w:proofErr w:type="spellEnd"/>
      <w:r w:rsidRPr="00C4771F">
        <w:t xml:space="preserve"> </w:t>
      </w:r>
      <w:r w:rsidRPr="00C4771F">
        <w:rPr>
          <w:noProof/>
          <w:color w:val="000000"/>
        </w:rPr>
        <w:t>Krajským soudem v Brně</w:t>
      </w:r>
      <w:r w:rsidR="00F1769F">
        <w:t>,</w:t>
      </w:r>
      <w:r w:rsidRPr="00C4771F">
        <w:t xml:space="preserve"> </w:t>
      </w:r>
      <w:proofErr w:type="spellStart"/>
      <w:r w:rsidRPr="00C4771F">
        <w:t>oddíl</w:t>
      </w:r>
      <w:proofErr w:type="spellEnd"/>
      <w:r w:rsidRPr="00C4771F">
        <w:t xml:space="preserve"> </w:t>
      </w:r>
      <w:r w:rsidRPr="00C4771F">
        <w:rPr>
          <w:noProof/>
          <w:color w:val="000000"/>
        </w:rPr>
        <w:t>B</w:t>
      </w:r>
      <w:r w:rsidR="00F1769F">
        <w:t>,</w:t>
      </w:r>
      <w:r w:rsidRPr="00C4771F">
        <w:t xml:space="preserve"> </w:t>
      </w:r>
      <w:proofErr w:type="spellStart"/>
      <w:r w:rsidRPr="00C4771F">
        <w:t>vložka</w:t>
      </w:r>
      <w:proofErr w:type="spellEnd"/>
      <w:r w:rsidRPr="00C4771F">
        <w:t xml:space="preserve"> </w:t>
      </w:r>
      <w:r w:rsidRPr="00C4771F">
        <w:rPr>
          <w:noProof/>
          <w:color w:val="000000"/>
        </w:rPr>
        <w:t>4822</w:t>
      </w:r>
    </w:p>
    <w:p w:rsidR="005E5010" w:rsidRDefault="005E5010" w:rsidP="005E5010">
      <w:r w:rsidRPr="00C4771F">
        <w:t>(</w:t>
      </w:r>
      <w:proofErr w:type="spellStart"/>
      <w:proofErr w:type="gramStart"/>
      <w:r w:rsidRPr="00C4771F">
        <w:t>dále</w:t>
      </w:r>
      <w:proofErr w:type="spellEnd"/>
      <w:proofErr w:type="gramEnd"/>
      <w:r w:rsidRPr="00C4771F">
        <w:t xml:space="preserve"> </w:t>
      </w:r>
      <w:proofErr w:type="spellStart"/>
      <w:r w:rsidRPr="00C4771F">
        <w:t>jen</w:t>
      </w:r>
      <w:proofErr w:type="spellEnd"/>
      <w:r w:rsidRPr="00C4771F">
        <w:t xml:space="preserve"> „</w:t>
      </w:r>
      <w:proofErr w:type="spellStart"/>
      <w:r w:rsidRPr="00C4771F">
        <w:t>majitel</w:t>
      </w:r>
      <w:proofErr w:type="spellEnd"/>
      <w:r w:rsidRPr="00C4771F">
        <w:t xml:space="preserve"> </w:t>
      </w:r>
      <w:proofErr w:type="spellStart"/>
      <w:r w:rsidRPr="00C4771F">
        <w:t>účtu</w:t>
      </w:r>
      <w:proofErr w:type="spellEnd"/>
      <w:r w:rsidRPr="00C4771F">
        <w:t>“)</w:t>
      </w:r>
    </w:p>
    <w:p w:rsidR="005E6458" w:rsidRDefault="005E6458" w:rsidP="00CF67A3">
      <w:pPr>
        <w:spacing w:before="20"/>
      </w:pPr>
    </w:p>
    <w:p w:rsidR="005E6458" w:rsidRPr="00667850" w:rsidRDefault="00CF67A3" w:rsidP="005E6458">
      <w:proofErr w:type="spellStart"/>
      <w:proofErr w:type="gramStart"/>
      <w:r>
        <w:t>za</w:t>
      </w:r>
      <w:proofErr w:type="spellEnd"/>
      <w:proofErr w:type="gramEnd"/>
      <w:r>
        <w:t xml:space="preserve"> </w:t>
      </w:r>
      <w:proofErr w:type="spellStart"/>
      <w:r>
        <w:t>majitele</w:t>
      </w:r>
      <w:proofErr w:type="spellEnd"/>
      <w:r>
        <w:t xml:space="preserve"> </w:t>
      </w:r>
      <w:proofErr w:type="spellStart"/>
      <w:r>
        <w:t>účtu</w:t>
      </w:r>
      <w:proofErr w:type="spellEnd"/>
      <w:r>
        <w:t>:</w:t>
      </w:r>
      <w:r w:rsidR="005E6458" w:rsidRPr="005E6458">
        <w:rPr>
          <w:noProof/>
        </w:rPr>
        <w:t xml:space="preserve"> </w:t>
      </w:r>
      <w:r w:rsidR="005E6458">
        <w:rPr>
          <w:noProof/>
        </w:rPr>
        <w:t>Ing.</w:t>
      </w:r>
      <w:r w:rsidR="005E6458" w:rsidRPr="00C3557C">
        <w:t xml:space="preserve"> </w:t>
      </w:r>
      <w:r w:rsidR="005E6458">
        <w:rPr>
          <w:noProof/>
        </w:rPr>
        <w:t>Martin</w:t>
      </w:r>
      <w:r w:rsidR="005E6458" w:rsidRPr="00C3557C">
        <w:t xml:space="preserve"> </w:t>
      </w:r>
      <w:r w:rsidR="005E6458">
        <w:rPr>
          <w:noProof/>
        </w:rPr>
        <w:t>Itterheim</w:t>
      </w:r>
      <w:r w:rsidR="005E6458" w:rsidRPr="00C3557C">
        <w:t xml:space="preserve">, </w:t>
      </w:r>
      <w:r w:rsidR="00540F7F">
        <w:fldChar w:fldCharType="begin">
          <w:ffData>
            <w:name w:val=""/>
            <w:enabled/>
            <w:calcOnExit w:val="0"/>
            <w:ddList>
              <w:listEntry w:val="předseda představenstva"/>
              <w:listEntry w:val="jednatel společnosti"/>
              <w:listEntry w:val="člen představenstva"/>
              <w:listEntry w:val="místopředseda představenstva"/>
              <w:listEntry w:val="na základě plné moci ze dne"/>
              <w:listEntry w:val="prokurista"/>
              <w:listEntry w:val="insolvenční správce"/>
              <w:listEntry w:val="rektor"/>
              <w:listEntry w:val="likvidátor"/>
              <w:listEntry w:val="generální ředitel"/>
              <w:listEntry w:val="vedoucí organizační složky"/>
              <w:listEntry w:val="pověřený zaměstnanec"/>
              <w:listEntry w:val="zplnomocněná osoba"/>
              <w:listEntry w:val="zplnomocněný zástupce"/>
              <w:listEntry w:val="statutární ředitel"/>
            </w:ddList>
          </w:ffData>
        </w:fldChar>
      </w:r>
      <w:r w:rsidR="005E6458">
        <w:instrText xml:space="preserve"> FORMDROPDOWN </w:instrText>
      </w:r>
      <w:r w:rsidR="00D07E3D">
        <w:fldChar w:fldCharType="separate"/>
      </w:r>
      <w:r w:rsidR="00540F7F">
        <w:fldChar w:fldCharType="end"/>
      </w:r>
    </w:p>
    <w:p w:rsidR="00CF67A3" w:rsidRPr="00667850" w:rsidRDefault="005E6458" w:rsidP="005E6458">
      <w:pPr>
        <w:ind w:left="709" w:firstLine="709"/>
      </w:pPr>
      <w:r>
        <w:rPr>
          <w:noProof/>
        </w:rPr>
        <w:t xml:space="preserve"> </w:t>
      </w:r>
      <w:r w:rsidR="00CF67A3">
        <w:rPr>
          <w:noProof/>
        </w:rPr>
        <w:t>JUDr.</w:t>
      </w:r>
      <w:r w:rsidR="00CF67A3" w:rsidRPr="00C3557C">
        <w:t xml:space="preserve"> </w:t>
      </w:r>
      <w:r w:rsidR="00CF67A3">
        <w:rPr>
          <w:noProof/>
        </w:rPr>
        <w:t>Jiří</w:t>
      </w:r>
      <w:r w:rsidR="00CF67A3" w:rsidRPr="00C3557C">
        <w:t xml:space="preserve"> </w:t>
      </w:r>
      <w:r w:rsidR="00CF67A3">
        <w:rPr>
          <w:noProof/>
        </w:rPr>
        <w:t>Oliva</w:t>
      </w:r>
      <w:r w:rsidR="00CF67A3" w:rsidRPr="00C3557C">
        <w:t xml:space="preserve">, </w:t>
      </w:r>
      <w:r w:rsidR="00540F7F">
        <w:fldChar w:fldCharType="begin">
          <w:ffData>
            <w:name w:val=""/>
            <w:enabled/>
            <w:calcOnExit w:val="0"/>
            <w:ddList>
              <w:listEntry w:val="člen představenstva"/>
              <w:listEntry w:val="jednatel společnosti"/>
              <w:listEntry w:val="předseda představenstva"/>
              <w:listEntry w:val="místopředseda představenstva"/>
              <w:listEntry w:val="na základě plné moci ze dne"/>
              <w:listEntry w:val="prokurista"/>
              <w:listEntry w:val="insolvenční správce"/>
              <w:listEntry w:val="rektor"/>
              <w:listEntry w:val="likvidátor"/>
              <w:listEntry w:val="generální ředitel"/>
              <w:listEntry w:val="vedoucí organizační složky"/>
              <w:listEntry w:val="pověřený zaměstnanec"/>
              <w:listEntry w:val="zplnomocněná osoba"/>
              <w:listEntry w:val="zplnomocněný zástupce"/>
              <w:listEntry w:val="statutární ředitel"/>
            </w:ddList>
          </w:ffData>
        </w:fldChar>
      </w:r>
      <w:r>
        <w:instrText xml:space="preserve"> FORMDROPDOWN </w:instrText>
      </w:r>
      <w:r w:rsidR="00D07E3D">
        <w:fldChar w:fldCharType="separate"/>
      </w:r>
      <w:r w:rsidR="00540F7F">
        <w:fldChar w:fldCharType="end"/>
      </w:r>
    </w:p>
    <w:p w:rsidR="00AA172D" w:rsidRPr="00C4771F" w:rsidRDefault="00AA172D">
      <w:pPr>
        <w:pStyle w:val="Zhlav"/>
        <w:tabs>
          <w:tab w:val="clear" w:pos="4536"/>
          <w:tab w:val="clear" w:pos="9072"/>
        </w:tabs>
      </w:pPr>
    </w:p>
    <w:p w:rsidR="00D0124F" w:rsidRPr="00CA514C" w:rsidRDefault="00D0124F" w:rsidP="00D0124F">
      <w:pPr>
        <w:autoSpaceDE w:val="0"/>
        <w:autoSpaceDN w:val="0"/>
        <w:adjustRightInd w:val="0"/>
        <w:jc w:val="center"/>
        <w:rPr>
          <w:lang w:val="cs-CZ"/>
        </w:rPr>
      </w:pPr>
      <w:proofErr w:type="spellStart"/>
      <w:proofErr w:type="gramStart"/>
      <w:r w:rsidRPr="00CA514C">
        <w:t>uzavírají</w:t>
      </w:r>
      <w:proofErr w:type="spellEnd"/>
      <w:proofErr w:type="gramEnd"/>
      <w:r w:rsidRPr="00CA514C">
        <w:t xml:space="preserve"> </w:t>
      </w:r>
      <w:proofErr w:type="spellStart"/>
      <w:r w:rsidRPr="00CA514C">
        <w:t>ve</w:t>
      </w:r>
      <w:proofErr w:type="spellEnd"/>
      <w:r w:rsidRPr="00CA514C">
        <w:t xml:space="preserve"> </w:t>
      </w:r>
      <w:proofErr w:type="spellStart"/>
      <w:r w:rsidRPr="00CA514C">
        <w:t>smyslu</w:t>
      </w:r>
      <w:proofErr w:type="spellEnd"/>
      <w:r w:rsidRPr="00CA514C">
        <w:t xml:space="preserve"> </w:t>
      </w:r>
      <w:proofErr w:type="spellStart"/>
      <w:r w:rsidRPr="00CA514C">
        <w:t>ustanovení</w:t>
      </w:r>
      <w:proofErr w:type="spellEnd"/>
      <w:r w:rsidRPr="00CA514C">
        <w:t xml:space="preserve"> </w:t>
      </w:r>
      <w:r w:rsidRPr="00CA514C">
        <w:rPr>
          <w:lang w:val="cs-CZ"/>
        </w:rPr>
        <w:t>§ 2662 a násl. zákona č. 89/2012 Sb., občanský zákoník</w:t>
      </w:r>
    </w:p>
    <w:p w:rsidR="00AA172D" w:rsidRPr="00C4771F" w:rsidRDefault="00AA172D">
      <w:pPr>
        <w:tabs>
          <w:tab w:val="left" w:pos="851"/>
        </w:tabs>
        <w:jc w:val="center"/>
        <w:rPr>
          <w:lang w:val="cs-CZ"/>
        </w:rPr>
      </w:pPr>
    </w:p>
    <w:p w:rsidR="00AA172D" w:rsidRPr="00C4771F" w:rsidRDefault="00AA172D">
      <w:pPr>
        <w:pStyle w:val="Nadpis1"/>
        <w:rPr>
          <w:sz w:val="20"/>
        </w:rPr>
      </w:pPr>
      <w:r w:rsidRPr="00C4771F">
        <w:rPr>
          <w:sz w:val="20"/>
        </w:rPr>
        <w:t>Smlouvu o vkladovém účtu s termínovanými vklady</w:t>
      </w:r>
    </w:p>
    <w:p w:rsidR="00AA172D" w:rsidRPr="00C4771F" w:rsidRDefault="00AA172D">
      <w:pPr>
        <w:pStyle w:val="Zkladntext"/>
        <w:jc w:val="center"/>
        <w:rPr>
          <w:rFonts w:ascii="Arial" w:hAnsi="Arial"/>
          <w:sz w:val="20"/>
        </w:rPr>
      </w:pPr>
      <w:r w:rsidRPr="00C4771F">
        <w:rPr>
          <w:rFonts w:ascii="Arial" w:hAnsi="Arial"/>
          <w:sz w:val="20"/>
        </w:rPr>
        <w:t>(dále jen „Smlouva“)</w:t>
      </w:r>
    </w:p>
    <w:p w:rsidR="00AA172D" w:rsidRPr="00C4771F" w:rsidRDefault="00AA172D">
      <w:pPr>
        <w:pStyle w:val="Zkladntext"/>
        <w:jc w:val="both"/>
        <w:rPr>
          <w:rFonts w:ascii="Arial" w:hAnsi="Arial"/>
          <w:sz w:val="20"/>
        </w:rPr>
      </w:pPr>
    </w:p>
    <w:p w:rsidR="00AA172D" w:rsidRPr="00C4771F" w:rsidRDefault="00AA172D" w:rsidP="00634887">
      <w:pPr>
        <w:numPr>
          <w:ilvl w:val="0"/>
          <w:numId w:val="5"/>
        </w:numPr>
        <w:tabs>
          <w:tab w:val="left" w:pos="567"/>
        </w:tabs>
        <w:jc w:val="both"/>
        <w:rPr>
          <w:lang w:val="cs-CZ"/>
        </w:rPr>
      </w:pPr>
      <w:r w:rsidRPr="00C4771F">
        <w:rPr>
          <w:lang w:val="cs-CZ"/>
        </w:rPr>
        <w:t xml:space="preserve">ČSOB se zavazuje </w:t>
      </w:r>
      <w:r w:rsidR="00D0124F">
        <w:rPr>
          <w:lang w:val="cs-CZ"/>
        </w:rPr>
        <w:t xml:space="preserve">ke </w:t>
      </w:r>
      <w:r w:rsidRPr="00C4771F">
        <w:rPr>
          <w:lang w:val="cs-CZ"/>
        </w:rPr>
        <w:t>dn</w:t>
      </w:r>
      <w:r w:rsidR="00D0124F">
        <w:rPr>
          <w:lang w:val="cs-CZ"/>
        </w:rPr>
        <w:t>i</w:t>
      </w:r>
      <w:r w:rsidRPr="00C4771F">
        <w:rPr>
          <w:lang w:val="cs-CZ"/>
        </w:rPr>
        <w:t xml:space="preserve"> </w:t>
      </w:r>
      <w:r w:rsidR="00D0124F">
        <w:rPr>
          <w:lang w:val="cs-CZ"/>
        </w:rPr>
        <w:t>uzavření smlouvy</w:t>
      </w:r>
      <w:r w:rsidRPr="00C4771F">
        <w:rPr>
          <w:lang w:val="cs-CZ"/>
        </w:rPr>
        <w:t xml:space="preserve"> zřídit a vést k </w:t>
      </w:r>
      <w:r w:rsidR="00D0124F">
        <w:rPr>
          <w:lang w:val="cs-CZ"/>
        </w:rPr>
        <w:t>platební</w:t>
      </w:r>
      <w:r w:rsidRPr="00C4771F">
        <w:rPr>
          <w:lang w:val="cs-CZ"/>
        </w:rPr>
        <w:t xml:space="preserve">mu účtu číslo </w:t>
      </w:r>
      <w:r w:rsidR="009C7062">
        <w:rPr>
          <w:b/>
          <w:lang w:val="cs-CZ"/>
        </w:rPr>
        <w:t>………</w:t>
      </w:r>
      <w:proofErr w:type="gramStart"/>
      <w:r w:rsidR="009C7062">
        <w:rPr>
          <w:b/>
          <w:lang w:val="cs-CZ"/>
        </w:rPr>
        <w:t>…..</w:t>
      </w:r>
      <w:r w:rsidR="005E6458">
        <w:rPr>
          <w:lang w:val="cs-CZ"/>
        </w:rPr>
        <w:t xml:space="preserve"> v CZK</w:t>
      </w:r>
      <w:proofErr w:type="gramEnd"/>
      <w:r w:rsidR="005E6458">
        <w:rPr>
          <w:lang w:val="cs-CZ"/>
        </w:rPr>
        <w:t xml:space="preserve"> </w:t>
      </w:r>
      <w:r w:rsidRPr="00C4771F">
        <w:rPr>
          <w:lang w:val="cs-CZ"/>
        </w:rPr>
        <w:t>vkladový účet s termínovanými vklady ve stejné měně číslo</w:t>
      </w:r>
      <w:r w:rsidR="005E6458">
        <w:rPr>
          <w:lang w:val="cs-CZ"/>
        </w:rPr>
        <w:t xml:space="preserve"> </w:t>
      </w:r>
      <w:r w:rsidR="009C7062">
        <w:rPr>
          <w:b/>
          <w:lang w:val="cs-CZ"/>
        </w:rPr>
        <w:t>…….</w:t>
      </w:r>
      <w:r w:rsidRPr="00C4771F">
        <w:rPr>
          <w:lang w:val="cs-CZ"/>
        </w:rPr>
        <w:t xml:space="preserve"> (dále jen „Vkladový účet“) s </w:t>
      </w:r>
      <w:r w:rsidR="005E6458">
        <w:rPr>
          <w:lang w:val="cs-CZ"/>
        </w:rPr>
        <w:t>denní</w:t>
      </w:r>
      <w:r w:rsidRPr="00C4771F">
        <w:rPr>
          <w:lang w:val="cs-CZ"/>
        </w:rPr>
        <w:t xml:space="preserve"> periodicitou </w:t>
      </w:r>
      <w:r w:rsidR="005E6458">
        <w:rPr>
          <w:lang w:val="cs-CZ"/>
        </w:rPr>
        <w:t xml:space="preserve">elektronických </w:t>
      </w:r>
      <w:r w:rsidRPr="00C4771F">
        <w:rPr>
          <w:lang w:val="cs-CZ"/>
        </w:rPr>
        <w:t>výpisů.</w:t>
      </w:r>
    </w:p>
    <w:p w:rsidR="00AA172D" w:rsidRPr="00C4771F" w:rsidRDefault="00AA172D" w:rsidP="00634887">
      <w:pPr>
        <w:tabs>
          <w:tab w:val="left" w:pos="567"/>
        </w:tabs>
        <w:ind w:left="567"/>
        <w:jc w:val="both"/>
        <w:rPr>
          <w:lang w:val="cs-CZ"/>
        </w:rPr>
      </w:pPr>
    </w:p>
    <w:p w:rsidR="00AA172D" w:rsidRPr="00C4771F" w:rsidRDefault="00AA172D" w:rsidP="00634887">
      <w:pPr>
        <w:numPr>
          <w:ilvl w:val="0"/>
          <w:numId w:val="5"/>
        </w:numPr>
        <w:tabs>
          <w:tab w:val="left" w:pos="567"/>
        </w:tabs>
        <w:jc w:val="both"/>
        <w:rPr>
          <w:lang w:val="cs-CZ"/>
        </w:rPr>
      </w:pPr>
      <w:r w:rsidRPr="00C4771F">
        <w:rPr>
          <w:lang w:val="cs-CZ"/>
        </w:rPr>
        <w:t xml:space="preserve">ČSOB a majitel účtu sjednávají, že s peněžními prostředky na Vkladovém účtu, který je předmětem této Smlouvy, jsou oprávněny </w:t>
      </w:r>
      <w:r w:rsidR="002127A7" w:rsidRPr="00C4771F">
        <w:rPr>
          <w:lang w:val="cs-CZ"/>
        </w:rPr>
        <w:t xml:space="preserve">kromě majitele účtu </w:t>
      </w:r>
      <w:r w:rsidRPr="00C4771F">
        <w:rPr>
          <w:lang w:val="cs-CZ"/>
        </w:rPr>
        <w:t xml:space="preserve">disponovat jedině osoby, jejichž podpisové vzory jsou uvedeny na formuláři </w:t>
      </w:r>
      <w:r w:rsidR="002127A7" w:rsidRPr="00C4771F">
        <w:rPr>
          <w:lang w:val="cs-CZ"/>
        </w:rPr>
        <w:t>Zmocnění k nakládání s peněžními prostředky na účtech/s</w:t>
      </w:r>
      <w:r w:rsidR="00D0124F">
        <w:rPr>
          <w:lang w:val="cs-CZ"/>
        </w:rPr>
        <w:t>e zaknihovanými</w:t>
      </w:r>
      <w:r w:rsidR="002127A7" w:rsidRPr="00C4771F">
        <w:rPr>
          <w:lang w:val="cs-CZ"/>
        </w:rPr>
        <w:t xml:space="preserve"> cennými papíry na majetkových účtech </w:t>
      </w:r>
      <w:r w:rsidRPr="00C4771F">
        <w:rPr>
          <w:lang w:val="cs-CZ"/>
        </w:rPr>
        <w:t xml:space="preserve">k účtu </w:t>
      </w:r>
      <w:proofErr w:type="gramStart"/>
      <w:r w:rsidRPr="00C4771F">
        <w:rPr>
          <w:lang w:val="cs-CZ"/>
        </w:rPr>
        <w:t>číslo , uloženém</w:t>
      </w:r>
      <w:proofErr w:type="gramEnd"/>
      <w:r w:rsidRPr="00C4771F">
        <w:rPr>
          <w:lang w:val="cs-CZ"/>
        </w:rPr>
        <w:t xml:space="preserve"> u ČSOB</w:t>
      </w:r>
      <w:r w:rsidR="00D0124F">
        <w:rPr>
          <w:lang w:val="cs-CZ"/>
        </w:rPr>
        <w:t xml:space="preserve"> (dále jen „disponent/i“)</w:t>
      </w:r>
      <w:r w:rsidRPr="00C4771F">
        <w:rPr>
          <w:lang w:val="cs-CZ"/>
        </w:rPr>
        <w:t>.</w:t>
      </w:r>
    </w:p>
    <w:p w:rsidR="00AA172D" w:rsidRPr="00C4771F" w:rsidRDefault="00AA172D" w:rsidP="00634887">
      <w:pPr>
        <w:tabs>
          <w:tab w:val="left" w:pos="567"/>
        </w:tabs>
        <w:ind w:left="567"/>
        <w:jc w:val="both"/>
        <w:rPr>
          <w:lang w:val="cs-CZ"/>
        </w:rPr>
      </w:pPr>
    </w:p>
    <w:p w:rsidR="00AA172D" w:rsidRPr="00C4771F" w:rsidRDefault="00AA172D">
      <w:pPr>
        <w:numPr>
          <w:ilvl w:val="0"/>
          <w:numId w:val="5"/>
        </w:numPr>
        <w:tabs>
          <w:tab w:val="left" w:pos="567"/>
        </w:tabs>
        <w:jc w:val="both"/>
        <w:rPr>
          <w:lang w:val="cs-CZ"/>
        </w:rPr>
      </w:pPr>
      <w:r w:rsidRPr="00C4771F">
        <w:rPr>
          <w:lang w:val="cs-CZ"/>
        </w:rPr>
        <w:t>Ukládání peněžních prostředků na Vkladový účet je prováděno prostřednictvím běžného účtu stejné měny pouze z příkazu majitele účtu, nebo disponentů. Připisování peněžních prostředků z došlých plateb ve prospěch Vkladového účtu se neprovádí.</w:t>
      </w:r>
    </w:p>
    <w:p w:rsidR="00AA172D" w:rsidRPr="00C4771F" w:rsidRDefault="00AA172D" w:rsidP="00634887">
      <w:pPr>
        <w:tabs>
          <w:tab w:val="left" w:pos="567"/>
        </w:tabs>
        <w:ind w:left="567"/>
        <w:jc w:val="both"/>
        <w:rPr>
          <w:lang w:val="cs-CZ"/>
        </w:rPr>
      </w:pPr>
    </w:p>
    <w:p w:rsidR="00AA172D" w:rsidRPr="00C4771F" w:rsidRDefault="00AA172D">
      <w:pPr>
        <w:numPr>
          <w:ilvl w:val="0"/>
          <w:numId w:val="5"/>
        </w:numPr>
        <w:tabs>
          <w:tab w:val="left" w:pos="567"/>
        </w:tabs>
        <w:jc w:val="both"/>
        <w:rPr>
          <w:lang w:val="cs-CZ"/>
        </w:rPr>
      </w:pPr>
      <w:r w:rsidRPr="00C4771F">
        <w:rPr>
          <w:lang w:val="cs-CZ"/>
        </w:rPr>
        <w:t>Úroky za úročené období budou při splatnosti připsány na účet č.</w:t>
      </w:r>
      <w:r w:rsidR="005E6458" w:rsidRPr="005E6458">
        <w:rPr>
          <w:rFonts w:ascii=".dll" w:hAnsi=".dll" w:cs="Times New Roman"/>
          <w:bCs w:val="0"/>
          <w:sz w:val="24"/>
          <w:szCs w:val="24"/>
          <w:lang w:val="cs-CZ"/>
        </w:rPr>
        <w:t xml:space="preserve"> </w:t>
      </w:r>
      <w:r w:rsidR="009C7062">
        <w:rPr>
          <w:b/>
          <w:lang w:val="cs-CZ"/>
        </w:rPr>
        <w:t>………..</w:t>
      </w:r>
      <w:bookmarkStart w:id="0" w:name="_GoBack"/>
      <w:bookmarkEnd w:id="0"/>
    </w:p>
    <w:p w:rsidR="00AA172D" w:rsidRPr="00C4771F" w:rsidRDefault="00AA172D" w:rsidP="00634887">
      <w:pPr>
        <w:tabs>
          <w:tab w:val="left" w:pos="567"/>
        </w:tabs>
        <w:ind w:firstLine="567"/>
        <w:jc w:val="both"/>
        <w:rPr>
          <w:lang w:val="cs-CZ"/>
        </w:rPr>
      </w:pPr>
    </w:p>
    <w:p w:rsidR="00AA172D" w:rsidRPr="00C4771F" w:rsidRDefault="00AA172D">
      <w:pPr>
        <w:numPr>
          <w:ilvl w:val="0"/>
          <w:numId w:val="5"/>
        </w:numPr>
        <w:tabs>
          <w:tab w:val="left" w:pos="567"/>
        </w:tabs>
        <w:jc w:val="both"/>
        <w:rPr>
          <w:lang w:val="cs-CZ"/>
        </w:rPr>
      </w:pPr>
      <w:r w:rsidRPr="00C4771F">
        <w:rPr>
          <w:lang w:val="cs-CZ"/>
        </w:rPr>
        <w:t>Na Vkladovém účtu může být současně vedeno několik termínovaných vkladů v téže měně, v různé výši, s různou délkou trvání vkladu podle jednotlivých příkazů (žádostí</w:t>
      </w:r>
      <w:r w:rsidR="00634887" w:rsidRPr="00C4771F">
        <w:rPr>
          <w:lang w:val="cs-CZ"/>
        </w:rPr>
        <w:t>) majitele účtu nebo disponentů</w:t>
      </w:r>
      <w:r w:rsidRPr="00C4771F">
        <w:rPr>
          <w:lang w:val="cs-CZ"/>
        </w:rPr>
        <w:t>,</w:t>
      </w:r>
      <w:r w:rsidR="00634887" w:rsidRPr="00C4771F">
        <w:rPr>
          <w:lang w:val="cs-CZ"/>
        </w:rPr>
        <w:t xml:space="preserve"> </w:t>
      </w:r>
      <w:r w:rsidRPr="00C4771F">
        <w:rPr>
          <w:lang w:val="cs-CZ"/>
        </w:rPr>
        <w:t>jež specifikují výši a délku vkladu.</w:t>
      </w:r>
    </w:p>
    <w:p w:rsidR="00AA172D" w:rsidRPr="00C4771F" w:rsidRDefault="00AA172D" w:rsidP="00634887">
      <w:pPr>
        <w:tabs>
          <w:tab w:val="left" w:pos="567"/>
        </w:tabs>
        <w:ind w:firstLine="567"/>
        <w:jc w:val="both"/>
        <w:rPr>
          <w:lang w:val="cs-CZ"/>
        </w:rPr>
      </w:pPr>
    </w:p>
    <w:p w:rsidR="00AA172D" w:rsidRPr="00C4771F" w:rsidRDefault="00AA172D">
      <w:pPr>
        <w:numPr>
          <w:ilvl w:val="0"/>
          <w:numId w:val="5"/>
        </w:numPr>
        <w:tabs>
          <w:tab w:val="left" w:pos="567"/>
        </w:tabs>
        <w:jc w:val="both"/>
        <w:rPr>
          <w:lang w:val="cs-CZ"/>
        </w:rPr>
      </w:pPr>
      <w:r w:rsidRPr="00C4771F">
        <w:rPr>
          <w:lang w:val="cs-CZ"/>
        </w:rPr>
        <w:t xml:space="preserve">Výběr peněžních prostředků z Vkladového účtu je možný jen v termínu splatnosti vkladu jejich převedením na běžný účet stejné měny. Při nedodržení termínu splatnosti vkladu při výběru peněžních prostředků z Vkladového účtu účtuje ČSOB poplatek v souladu se </w:t>
      </w:r>
      <w:r w:rsidR="00D0124F">
        <w:rPr>
          <w:lang w:val="cs-CZ"/>
        </w:rPr>
        <w:t>Sazebníkem ČSOB pro korporátní a institucionální klientelu (dále jen „Sazebník“)</w:t>
      </w:r>
      <w:r w:rsidRPr="00C4771F">
        <w:rPr>
          <w:lang w:val="cs-CZ"/>
        </w:rPr>
        <w:t>.</w:t>
      </w:r>
    </w:p>
    <w:p w:rsidR="00AA172D" w:rsidRPr="00C4771F" w:rsidRDefault="00AA172D" w:rsidP="00634887">
      <w:pPr>
        <w:tabs>
          <w:tab w:val="left" w:pos="567"/>
        </w:tabs>
        <w:ind w:firstLine="567"/>
        <w:jc w:val="both"/>
        <w:rPr>
          <w:lang w:val="cs-CZ"/>
        </w:rPr>
      </w:pPr>
    </w:p>
    <w:p w:rsidR="00AA172D" w:rsidRPr="00C4771F" w:rsidRDefault="00AA172D">
      <w:pPr>
        <w:numPr>
          <w:ilvl w:val="0"/>
          <w:numId w:val="5"/>
        </w:numPr>
        <w:tabs>
          <w:tab w:val="left" w:pos="567"/>
        </w:tabs>
        <w:jc w:val="both"/>
        <w:rPr>
          <w:lang w:val="cs-CZ"/>
        </w:rPr>
      </w:pPr>
      <w:r w:rsidRPr="00C4771F">
        <w:rPr>
          <w:lang w:val="cs-CZ"/>
        </w:rPr>
        <w:t>ČSOB účtuje poplatky v souladu se Sazebníkem, pokud není sjednáno jinak.</w:t>
      </w:r>
    </w:p>
    <w:p w:rsidR="00AA172D" w:rsidRPr="00C4771F" w:rsidRDefault="00AA172D" w:rsidP="00634887">
      <w:pPr>
        <w:tabs>
          <w:tab w:val="left" w:pos="567"/>
        </w:tabs>
        <w:ind w:firstLine="567"/>
        <w:jc w:val="both"/>
        <w:rPr>
          <w:lang w:val="cs-CZ"/>
        </w:rPr>
      </w:pPr>
    </w:p>
    <w:p w:rsidR="00D0124F" w:rsidRDefault="00D0124F" w:rsidP="00D0124F">
      <w:pPr>
        <w:pStyle w:val="Zkladntext"/>
        <w:numPr>
          <w:ilvl w:val="0"/>
          <w:numId w:val="5"/>
        </w:numPr>
        <w:tabs>
          <w:tab w:val="left" w:pos="567"/>
        </w:tabs>
        <w:jc w:val="both"/>
        <w:rPr>
          <w:rFonts w:ascii="Arial" w:hAnsi="Arial"/>
          <w:sz w:val="20"/>
        </w:rPr>
      </w:pPr>
      <w:r w:rsidRPr="00E24585">
        <w:rPr>
          <w:rFonts w:ascii="Arial" w:hAnsi="Arial"/>
          <w:sz w:val="20"/>
        </w:rPr>
        <w:lastRenderedPageBreak/>
        <w:t>ČSOB i majitel účtu mohou závazek ze Smlouvy kdykoliv písemně vypovědět. Výpovědní doba je je</w:t>
      </w:r>
      <w:r w:rsidRPr="006B08A6">
        <w:rPr>
          <w:rFonts w:ascii="Arial" w:hAnsi="Arial"/>
          <w:sz w:val="20"/>
        </w:rPr>
        <w:t>den měsíc a počíná běžet prvním dnem k</w:t>
      </w:r>
      <w:r w:rsidRPr="00E24585">
        <w:rPr>
          <w:rFonts w:ascii="Arial" w:hAnsi="Arial"/>
          <w:sz w:val="20"/>
        </w:rPr>
        <w:t>alendářního měsíce následujícího po do</w:t>
      </w:r>
      <w:r w:rsidRPr="006B08A6">
        <w:rPr>
          <w:rFonts w:ascii="Arial" w:hAnsi="Arial"/>
          <w:sz w:val="20"/>
        </w:rPr>
        <w:t>ručení výpov</w:t>
      </w:r>
      <w:r>
        <w:rPr>
          <w:rFonts w:ascii="Arial" w:hAnsi="Arial"/>
          <w:sz w:val="20"/>
        </w:rPr>
        <w:t>ě</w:t>
      </w:r>
      <w:r w:rsidRPr="006B08A6">
        <w:rPr>
          <w:rFonts w:ascii="Arial" w:hAnsi="Arial"/>
          <w:sz w:val="20"/>
        </w:rPr>
        <w:t>d</w:t>
      </w:r>
      <w:r>
        <w:rPr>
          <w:rFonts w:ascii="Arial" w:hAnsi="Arial"/>
          <w:sz w:val="20"/>
        </w:rPr>
        <w:t>i dru</w:t>
      </w:r>
      <w:r w:rsidRPr="006B08A6">
        <w:rPr>
          <w:rFonts w:ascii="Arial" w:hAnsi="Arial"/>
          <w:sz w:val="20"/>
        </w:rPr>
        <w:t>hé</w:t>
      </w:r>
      <w:r>
        <w:rPr>
          <w:rFonts w:ascii="Arial" w:hAnsi="Arial"/>
          <w:sz w:val="20"/>
        </w:rPr>
        <w:t xml:space="preserve"> smluvní straně. V případě, že dojde k zániku závazku ze smlouvy o účtu </w:t>
      </w:r>
      <w:proofErr w:type="gramStart"/>
      <w:r>
        <w:rPr>
          <w:rFonts w:ascii="Arial" w:hAnsi="Arial"/>
          <w:sz w:val="20"/>
        </w:rPr>
        <w:t>č. , dnem</w:t>
      </w:r>
      <w:proofErr w:type="gramEnd"/>
      <w:r>
        <w:rPr>
          <w:rFonts w:ascii="Arial" w:hAnsi="Arial"/>
          <w:sz w:val="20"/>
        </w:rPr>
        <w:t xml:space="preserve"> ukončení smluvního vztahu ze smlouvy o účtu končí smluvní vztah a zaniká závazek vyplývající ze Smlouvy.</w:t>
      </w:r>
    </w:p>
    <w:p w:rsidR="00D0124F" w:rsidRDefault="00D0124F" w:rsidP="00D0124F">
      <w:pPr>
        <w:pStyle w:val="Zkladntext"/>
        <w:ind w:left="567"/>
        <w:jc w:val="both"/>
        <w:rPr>
          <w:rFonts w:ascii="Arial" w:hAnsi="Arial"/>
          <w:sz w:val="20"/>
        </w:rPr>
      </w:pPr>
    </w:p>
    <w:p w:rsidR="00D0124F" w:rsidRPr="00E24585" w:rsidRDefault="00D0124F" w:rsidP="00D0124F">
      <w:pPr>
        <w:pStyle w:val="Zkladntext"/>
        <w:numPr>
          <w:ilvl w:val="0"/>
          <w:numId w:val="5"/>
        </w:numPr>
        <w:tabs>
          <w:tab w:val="left" w:pos="567"/>
        </w:tabs>
        <w:jc w:val="both"/>
        <w:rPr>
          <w:rFonts w:ascii="Arial" w:hAnsi="Arial"/>
          <w:sz w:val="20"/>
        </w:rPr>
      </w:pPr>
      <w:r w:rsidRPr="00E24585">
        <w:rPr>
          <w:rFonts w:ascii="Arial" w:hAnsi="Arial"/>
          <w:sz w:val="20"/>
        </w:rPr>
        <w:t>ČSOB a majitel účtu sjednávají, že ČSOB je oprávněna provést započtení svých splatných i nesplatných pohledávek, které má vůči majiteli účtu a které vznikly v souvislosti s vedením Vkladového účtu nebo z jiných bankovních obchodů. Tyto své pohledávky je ČSOB oprávněna započíst proti splatné i nesplatné pohledávce majitele účtu vůči ČSOB, která vznikla majiteli účtu v souvislosti s vedením Vkladového účtu nebo z jiného důvodu. Bez předchozího výslovného písemného souhlasu ČSOB není majitel účtu oprávněn ani postoupit svá práva či pohledávky za ČSOB ani zastavit pohledávky za ČSOB vyplývající ze Smlouvy ani postoupit Smlouvu.</w:t>
      </w:r>
    </w:p>
    <w:p w:rsidR="00D0124F" w:rsidRPr="00335854" w:rsidRDefault="00D0124F" w:rsidP="00D0124F">
      <w:pPr>
        <w:pStyle w:val="Odstavecseseznamem"/>
        <w:widowControl w:val="0"/>
        <w:overflowPunct w:val="0"/>
        <w:autoSpaceDE w:val="0"/>
        <w:autoSpaceDN w:val="0"/>
        <w:adjustRightInd w:val="0"/>
        <w:spacing w:after="0" w:line="274" w:lineRule="auto"/>
        <w:ind w:left="567" w:right="40"/>
        <w:jc w:val="both"/>
        <w:rPr>
          <w:rFonts w:ascii="Arial" w:eastAsia="Times New Roman" w:hAnsi="Arial" w:cs="Arial"/>
          <w:bCs/>
          <w:snapToGrid w:val="0"/>
          <w:sz w:val="20"/>
          <w:szCs w:val="20"/>
          <w:lang w:val="cs-CZ" w:eastAsia="cs-CZ"/>
        </w:rPr>
      </w:pPr>
    </w:p>
    <w:p w:rsidR="00D0124F" w:rsidRPr="00E24585" w:rsidRDefault="00D0124F" w:rsidP="00D0124F">
      <w:pPr>
        <w:pStyle w:val="Zkladntext"/>
        <w:numPr>
          <w:ilvl w:val="0"/>
          <w:numId w:val="5"/>
        </w:numPr>
        <w:tabs>
          <w:tab w:val="left" w:pos="567"/>
        </w:tabs>
        <w:jc w:val="both"/>
        <w:rPr>
          <w:rFonts w:ascii="Arial" w:hAnsi="Arial"/>
          <w:sz w:val="20"/>
        </w:rPr>
      </w:pPr>
      <w:proofErr w:type="gramStart"/>
      <w:r w:rsidRPr="00E24585">
        <w:rPr>
          <w:rFonts w:ascii="Arial" w:hAnsi="Arial"/>
          <w:sz w:val="20"/>
        </w:rPr>
        <w:t>S Vkladovým</w:t>
      </w:r>
      <w:proofErr w:type="gramEnd"/>
      <w:r w:rsidRPr="00E24585">
        <w:rPr>
          <w:rFonts w:ascii="Arial" w:hAnsi="Arial"/>
          <w:sz w:val="20"/>
        </w:rPr>
        <w:t xml:space="preserve"> účtem je oprávněn nakládat jen majitel účtu. Jiná osoba než majitel účtu může nakládat s Vkladovým účtem pouze na základě zvláštní písemné plné moci udělené majitelem účtu, na které je konkrétní právní jednání při </w:t>
      </w:r>
      <w:proofErr w:type="gramStart"/>
      <w:r w:rsidRPr="00E24585">
        <w:rPr>
          <w:rFonts w:ascii="Arial" w:hAnsi="Arial"/>
          <w:sz w:val="20"/>
        </w:rPr>
        <w:t>nakládání s Vkladovým</w:t>
      </w:r>
      <w:proofErr w:type="gramEnd"/>
      <w:r w:rsidRPr="00E24585">
        <w:rPr>
          <w:rFonts w:ascii="Arial" w:hAnsi="Arial"/>
          <w:sz w:val="20"/>
        </w:rPr>
        <w:t xml:space="preserve"> účtem výslovně vymezeno a podpis majitele účtu je úředně ověřen. Úřední ověření podpisu se nevyžaduje, jestliže je plná moc podepsána před pracovníkem ČSOB. Za </w:t>
      </w:r>
      <w:proofErr w:type="gramStart"/>
      <w:r w:rsidRPr="00E24585">
        <w:rPr>
          <w:rFonts w:ascii="Arial" w:hAnsi="Arial"/>
          <w:sz w:val="20"/>
        </w:rPr>
        <w:t>nakládání s Vkladovým</w:t>
      </w:r>
      <w:proofErr w:type="gramEnd"/>
      <w:r w:rsidRPr="00E24585">
        <w:rPr>
          <w:rFonts w:ascii="Arial" w:hAnsi="Arial"/>
          <w:sz w:val="20"/>
        </w:rPr>
        <w:t xml:space="preserve"> účtem se považují veškerá právní jednání, která směřují ke vzniku, změ</w:t>
      </w:r>
      <w:r w:rsidR="00F16AE3">
        <w:rPr>
          <w:rFonts w:ascii="Arial" w:hAnsi="Arial"/>
          <w:sz w:val="20"/>
        </w:rPr>
        <w:t xml:space="preserve">ně </w:t>
      </w:r>
      <w:proofErr w:type="spellStart"/>
      <w:r w:rsidR="00F16AE3" w:rsidRPr="00F16AE3">
        <w:rPr>
          <w:rFonts w:ascii="Arial" w:hAnsi="Arial"/>
          <w:sz w:val="20"/>
          <w:lang w:val="en-US"/>
        </w:rPr>
        <w:t>nebo</w:t>
      </w:r>
      <w:proofErr w:type="spellEnd"/>
      <w:r w:rsidR="00F16AE3" w:rsidRPr="00F16AE3">
        <w:rPr>
          <w:rFonts w:ascii="Arial" w:hAnsi="Arial"/>
          <w:sz w:val="20"/>
          <w:lang w:val="en-US"/>
        </w:rPr>
        <w:t xml:space="preserve"> </w:t>
      </w:r>
      <w:proofErr w:type="spellStart"/>
      <w:r w:rsidR="00F16AE3" w:rsidRPr="00F16AE3">
        <w:rPr>
          <w:rFonts w:ascii="Arial" w:hAnsi="Arial"/>
          <w:sz w:val="20"/>
          <w:lang w:val="en-US"/>
        </w:rPr>
        <w:t>zániku</w:t>
      </w:r>
      <w:proofErr w:type="spellEnd"/>
      <w:r w:rsidR="00F16AE3" w:rsidRPr="00F16AE3">
        <w:rPr>
          <w:rFonts w:ascii="Arial" w:hAnsi="Arial"/>
          <w:sz w:val="20"/>
          <w:lang w:val="en-US"/>
        </w:rPr>
        <w:t xml:space="preserve"> </w:t>
      </w:r>
      <w:proofErr w:type="spellStart"/>
      <w:r w:rsidR="00F16AE3" w:rsidRPr="00F16AE3">
        <w:rPr>
          <w:rFonts w:ascii="Arial" w:hAnsi="Arial"/>
          <w:sz w:val="20"/>
          <w:lang w:val="en-US"/>
        </w:rPr>
        <w:t>smlouvy</w:t>
      </w:r>
      <w:proofErr w:type="spellEnd"/>
      <w:r w:rsidR="00F16AE3" w:rsidRPr="00F16AE3">
        <w:rPr>
          <w:rFonts w:ascii="Arial" w:hAnsi="Arial"/>
          <w:sz w:val="20"/>
          <w:lang w:val="en-US"/>
        </w:rPr>
        <w:t xml:space="preserve"> o </w:t>
      </w:r>
      <w:proofErr w:type="spellStart"/>
      <w:r w:rsidR="00F16AE3" w:rsidRPr="00F16AE3">
        <w:rPr>
          <w:rFonts w:ascii="Arial" w:hAnsi="Arial"/>
          <w:sz w:val="20"/>
          <w:lang w:val="en-US"/>
        </w:rPr>
        <w:t>účtu</w:t>
      </w:r>
      <w:proofErr w:type="spellEnd"/>
      <w:r w:rsidR="00F16AE3" w:rsidRPr="00F16AE3">
        <w:rPr>
          <w:rFonts w:ascii="Arial" w:hAnsi="Arial"/>
          <w:sz w:val="20"/>
          <w:lang w:val="en-US"/>
        </w:rPr>
        <w:t xml:space="preserve">, </w:t>
      </w:r>
      <w:proofErr w:type="spellStart"/>
      <w:r w:rsidR="00F16AE3" w:rsidRPr="00F16AE3">
        <w:rPr>
          <w:rFonts w:ascii="Arial" w:hAnsi="Arial"/>
          <w:sz w:val="20"/>
          <w:lang w:val="en-US"/>
        </w:rPr>
        <w:t>včetně</w:t>
      </w:r>
      <w:proofErr w:type="spellEnd"/>
      <w:r w:rsidR="00F16AE3" w:rsidRPr="00F16AE3">
        <w:rPr>
          <w:rFonts w:ascii="Arial" w:hAnsi="Arial"/>
          <w:sz w:val="20"/>
          <w:lang w:val="en-US"/>
        </w:rPr>
        <w:t xml:space="preserve"> </w:t>
      </w:r>
      <w:proofErr w:type="spellStart"/>
      <w:r w:rsidR="00F16AE3" w:rsidRPr="00F16AE3">
        <w:rPr>
          <w:rFonts w:ascii="Arial" w:hAnsi="Arial"/>
          <w:sz w:val="20"/>
          <w:lang w:val="en-US"/>
        </w:rPr>
        <w:t>udělení</w:t>
      </w:r>
      <w:proofErr w:type="spellEnd"/>
      <w:r w:rsidR="00F16AE3" w:rsidRPr="00F16AE3">
        <w:rPr>
          <w:rFonts w:ascii="Arial" w:hAnsi="Arial"/>
          <w:sz w:val="20"/>
          <w:lang w:val="en-US"/>
        </w:rPr>
        <w:t xml:space="preserve"> </w:t>
      </w:r>
      <w:proofErr w:type="spellStart"/>
      <w:r w:rsidR="00F16AE3" w:rsidRPr="00F16AE3">
        <w:rPr>
          <w:rFonts w:ascii="Arial" w:hAnsi="Arial"/>
          <w:sz w:val="20"/>
          <w:lang w:val="en-US"/>
        </w:rPr>
        <w:t>zmocnění</w:t>
      </w:r>
      <w:proofErr w:type="spellEnd"/>
      <w:r w:rsidR="00F16AE3" w:rsidRPr="00F16AE3">
        <w:rPr>
          <w:rFonts w:ascii="Arial" w:hAnsi="Arial"/>
          <w:sz w:val="20"/>
          <w:lang w:val="en-US"/>
        </w:rPr>
        <w:t xml:space="preserve"> k </w:t>
      </w:r>
      <w:proofErr w:type="spellStart"/>
      <w:r w:rsidR="00F16AE3" w:rsidRPr="00F16AE3">
        <w:rPr>
          <w:rFonts w:ascii="Arial" w:hAnsi="Arial"/>
          <w:sz w:val="20"/>
          <w:lang w:val="en-US"/>
        </w:rPr>
        <w:t>nakládání</w:t>
      </w:r>
      <w:proofErr w:type="spellEnd"/>
      <w:r w:rsidR="00F16AE3" w:rsidRPr="00F16AE3">
        <w:rPr>
          <w:rFonts w:ascii="Arial" w:hAnsi="Arial"/>
          <w:sz w:val="20"/>
          <w:lang w:val="en-US"/>
        </w:rPr>
        <w:t xml:space="preserve"> s </w:t>
      </w:r>
      <w:proofErr w:type="spellStart"/>
      <w:r w:rsidR="00F16AE3" w:rsidRPr="00F16AE3">
        <w:rPr>
          <w:rFonts w:ascii="Arial" w:hAnsi="Arial"/>
          <w:sz w:val="20"/>
          <w:lang w:val="en-US"/>
        </w:rPr>
        <w:t>peněžními</w:t>
      </w:r>
      <w:proofErr w:type="spellEnd"/>
      <w:r w:rsidR="00F16AE3" w:rsidRPr="00F16AE3">
        <w:rPr>
          <w:rFonts w:ascii="Arial" w:hAnsi="Arial"/>
          <w:sz w:val="20"/>
          <w:lang w:val="en-US"/>
        </w:rPr>
        <w:t xml:space="preserve"> </w:t>
      </w:r>
      <w:proofErr w:type="spellStart"/>
      <w:r w:rsidR="00F16AE3" w:rsidRPr="00F16AE3">
        <w:rPr>
          <w:rFonts w:ascii="Arial" w:hAnsi="Arial"/>
          <w:sz w:val="20"/>
          <w:lang w:val="en-US"/>
        </w:rPr>
        <w:t>prostředky</w:t>
      </w:r>
      <w:proofErr w:type="spellEnd"/>
      <w:r w:rsidR="00F16AE3" w:rsidRPr="00F16AE3">
        <w:rPr>
          <w:rFonts w:ascii="Arial" w:hAnsi="Arial"/>
          <w:sz w:val="20"/>
          <w:lang w:val="en-US"/>
        </w:rPr>
        <w:t xml:space="preserve"> </w:t>
      </w:r>
      <w:proofErr w:type="spellStart"/>
      <w:r w:rsidR="00F16AE3" w:rsidRPr="00F16AE3">
        <w:rPr>
          <w:rFonts w:ascii="Arial" w:hAnsi="Arial"/>
          <w:sz w:val="20"/>
          <w:lang w:val="en-US"/>
        </w:rPr>
        <w:t>na</w:t>
      </w:r>
      <w:proofErr w:type="spellEnd"/>
      <w:r w:rsidR="00F16AE3" w:rsidRPr="00F16AE3">
        <w:rPr>
          <w:rFonts w:ascii="Arial" w:hAnsi="Arial"/>
          <w:sz w:val="20"/>
          <w:lang w:val="en-US"/>
        </w:rPr>
        <w:t xml:space="preserve"> </w:t>
      </w:r>
      <w:r w:rsidRPr="00E24585">
        <w:rPr>
          <w:rFonts w:ascii="Arial" w:hAnsi="Arial"/>
          <w:sz w:val="20"/>
        </w:rPr>
        <w:t>Vkladovém účtu.</w:t>
      </w:r>
    </w:p>
    <w:p w:rsidR="00D0124F" w:rsidRPr="00335854" w:rsidRDefault="00D0124F" w:rsidP="00D0124F">
      <w:pPr>
        <w:pStyle w:val="Odstavecseseznamem"/>
        <w:widowControl w:val="0"/>
        <w:overflowPunct w:val="0"/>
        <w:autoSpaceDE w:val="0"/>
        <w:autoSpaceDN w:val="0"/>
        <w:adjustRightInd w:val="0"/>
        <w:spacing w:after="0" w:line="274" w:lineRule="auto"/>
        <w:ind w:left="567" w:right="40"/>
        <w:jc w:val="both"/>
        <w:rPr>
          <w:rFonts w:ascii="Arial" w:eastAsia="Times New Roman" w:hAnsi="Arial" w:cs="Arial"/>
          <w:bCs/>
          <w:snapToGrid w:val="0"/>
          <w:sz w:val="20"/>
          <w:szCs w:val="20"/>
          <w:lang w:val="cs-CZ" w:eastAsia="cs-CZ"/>
        </w:rPr>
      </w:pPr>
    </w:p>
    <w:p w:rsidR="00D0124F" w:rsidRPr="00E24585" w:rsidRDefault="00D0124F" w:rsidP="00D0124F">
      <w:pPr>
        <w:pStyle w:val="Zkladntext"/>
        <w:numPr>
          <w:ilvl w:val="0"/>
          <w:numId w:val="5"/>
        </w:numPr>
        <w:tabs>
          <w:tab w:val="left" w:pos="567"/>
        </w:tabs>
        <w:jc w:val="both"/>
        <w:rPr>
          <w:rFonts w:ascii="Arial" w:hAnsi="Arial"/>
          <w:sz w:val="20"/>
        </w:rPr>
      </w:pPr>
      <w:r w:rsidRPr="00E24585">
        <w:rPr>
          <w:rFonts w:ascii="Arial" w:hAnsi="Arial"/>
          <w:sz w:val="20"/>
        </w:rPr>
        <w:t>Majitel účtu může ve výjimečných případech k jednorázovému úkonu, zejména při nakládání s peněžními prostředky na Vkladovém účtu, zmocnit třetí osobu formou udělení zvláštní písemné plné moci, ve které bude konkrétní úkon zmocněnce výslovně uveden. Podpis majitele účtu na plné moci musí být úředně ověřen, ledaže by plná moc byla podepsána před pracovníkem ČSOB. ČSOB je oprávněna požadovat, aby plná moc pro jednorázový úkon byla předložena pobočce ČSOB, ve které má být tento jednorázový úkon uskutečněn, až pět bankovních pracovních dní před požadovaným termínem provedení jednorázového úkonu.</w:t>
      </w:r>
    </w:p>
    <w:p w:rsidR="00D0124F" w:rsidRDefault="00D0124F" w:rsidP="00D0124F">
      <w:pPr>
        <w:widowControl w:val="0"/>
        <w:overflowPunct w:val="0"/>
        <w:autoSpaceDE w:val="0"/>
        <w:autoSpaceDN w:val="0"/>
        <w:adjustRightInd w:val="0"/>
        <w:spacing w:line="274" w:lineRule="auto"/>
        <w:ind w:left="567" w:right="40"/>
        <w:jc w:val="both"/>
        <w:rPr>
          <w:snapToGrid w:val="0"/>
          <w:lang w:val="cs-CZ"/>
        </w:rPr>
      </w:pPr>
    </w:p>
    <w:p w:rsidR="00D0124F" w:rsidRPr="00E24585" w:rsidRDefault="00D0124F" w:rsidP="00D0124F">
      <w:pPr>
        <w:pStyle w:val="Zkladntext"/>
        <w:numPr>
          <w:ilvl w:val="0"/>
          <w:numId w:val="5"/>
        </w:numPr>
        <w:tabs>
          <w:tab w:val="left" w:pos="567"/>
        </w:tabs>
        <w:jc w:val="both"/>
        <w:rPr>
          <w:rFonts w:ascii="Arial" w:hAnsi="Arial"/>
          <w:sz w:val="20"/>
        </w:rPr>
      </w:pPr>
      <w:r w:rsidRPr="00E24585">
        <w:rPr>
          <w:rFonts w:ascii="Arial" w:hAnsi="Arial"/>
          <w:sz w:val="20"/>
        </w:rPr>
        <w:t xml:space="preserve">ČSOB je oprávněna vyžadovat úřední ověření podpisu na všech písemných právních jednáních majitele účtu, které majitel účtu nepodepisuje před zaměstnancem ČSOB. </w:t>
      </w:r>
    </w:p>
    <w:p w:rsidR="00D0124F" w:rsidRDefault="00D0124F" w:rsidP="00D0124F">
      <w:pPr>
        <w:widowControl w:val="0"/>
        <w:overflowPunct w:val="0"/>
        <w:autoSpaceDE w:val="0"/>
        <w:autoSpaceDN w:val="0"/>
        <w:adjustRightInd w:val="0"/>
        <w:spacing w:line="274" w:lineRule="auto"/>
        <w:ind w:left="567" w:right="40"/>
        <w:jc w:val="both"/>
        <w:rPr>
          <w:snapToGrid w:val="0"/>
          <w:lang w:val="cs-CZ"/>
        </w:rPr>
      </w:pPr>
    </w:p>
    <w:p w:rsidR="00D0124F" w:rsidRPr="00E24585" w:rsidRDefault="00D0124F" w:rsidP="00D0124F">
      <w:pPr>
        <w:pStyle w:val="Zkladntext"/>
        <w:numPr>
          <w:ilvl w:val="0"/>
          <w:numId w:val="5"/>
        </w:numPr>
        <w:tabs>
          <w:tab w:val="left" w:pos="567"/>
        </w:tabs>
        <w:jc w:val="both"/>
        <w:rPr>
          <w:rFonts w:ascii="Arial" w:hAnsi="Arial"/>
          <w:sz w:val="20"/>
        </w:rPr>
      </w:pPr>
      <w:r w:rsidRPr="00E24585">
        <w:rPr>
          <w:rFonts w:ascii="Arial" w:hAnsi="Arial"/>
          <w:sz w:val="20"/>
        </w:rPr>
        <w:t>ČSOB a majitel účtu sjednávají, že ČSOB je oprávn</w:t>
      </w:r>
      <w:r w:rsidR="00012615">
        <w:rPr>
          <w:rFonts w:ascii="Arial" w:hAnsi="Arial"/>
          <w:sz w:val="20"/>
        </w:rPr>
        <w:t>ě</w:t>
      </w:r>
      <w:r w:rsidRPr="00E24585">
        <w:rPr>
          <w:rFonts w:ascii="Arial" w:hAnsi="Arial"/>
          <w:sz w:val="20"/>
        </w:rPr>
        <w:t>ná odmítnout plnou moc, ve které bude uvedeno oprávnění zmocněnce pověřit k jednání za majitele účtu další osobu.</w:t>
      </w:r>
    </w:p>
    <w:p w:rsidR="00D0124F" w:rsidRDefault="00D0124F" w:rsidP="00D0124F">
      <w:pPr>
        <w:widowControl w:val="0"/>
        <w:overflowPunct w:val="0"/>
        <w:autoSpaceDE w:val="0"/>
        <w:autoSpaceDN w:val="0"/>
        <w:adjustRightInd w:val="0"/>
        <w:spacing w:line="274" w:lineRule="auto"/>
        <w:ind w:left="567" w:right="40"/>
        <w:jc w:val="both"/>
        <w:rPr>
          <w:snapToGrid w:val="0"/>
          <w:lang w:val="cs-CZ"/>
        </w:rPr>
      </w:pPr>
    </w:p>
    <w:p w:rsidR="00D0124F" w:rsidRPr="00E24585" w:rsidRDefault="00D0124F" w:rsidP="00D0124F">
      <w:pPr>
        <w:pStyle w:val="Zkladntext"/>
        <w:numPr>
          <w:ilvl w:val="0"/>
          <w:numId w:val="5"/>
        </w:numPr>
        <w:tabs>
          <w:tab w:val="left" w:pos="567"/>
        </w:tabs>
        <w:jc w:val="both"/>
        <w:rPr>
          <w:rFonts w:ascii="Arial" w:hAnsi="Arial"/>
          <w:sz w:val="20"/>
        </w:rPr>
      </w:pPr>
      <w:r w:rsidRPr="00E24585">
        <w:rPr>
          <w:rFonts w:ascii="Arial" w:hAnsi="Arial"/>
          <w:sz w:val="20"/>
        </w:rPr>
        <w:t>Majitel účtu si je vědom a souhlasí s tím, že si ČSOB účtuje za bankovní služby poskytované v souvislosti s vedením Vkladového účtu poplatky dle Sazebníku. Majitel účtu se seznámil s příslušnou částí tohoto Sazebníku, ve které jsou tyto poplatky a jejich výše uvedeny a zavazuje se tyto poplatky platit. Standardní poplatky za vedení účtu a za transakce tuzemského platebního styku jsou účtovány vždy poslední pracovní den v každém měsíci.</w:t>
      </w:r>
    </w:p>
    <w:p w:rsidR="00D0124F" w:rsidRPr="00335854" w:rsidRDefault="00D0124F" w:rsidP="00D0124F">
      <w:pPr>
        <w:autoSpaceDE w:val="0"/>
        <w:autoSpaceDN w:val="0"/>
        <w:adjustRightInd w:val="0"/>
        <w:ind w:left="567"/>
        <w:jc w:val="both"/>
        <w:rPr>
          <w:snapToGrid w:val="0"/>
          <w:lang w:val="cs-CZ"/>
        </w:rPr>
      </w:pPr>
    </w:p>
    <w:p w:rsidR="00D0124F" w:rsidRPr="00E24585" w:rsidRDefault="00D0124F" w:rsidP="00D0124F">
      <w:pPr>
        <w:pStyle w:val="Zkladntext"/>
        <w:numPr>
          <w:ilvl w:val="0"/>
          <w:numId w:val="5"/>
        </w:numPr>
        <w:tabs>
          <w:tab w:val="left" w:pos="567"/>
        </w:tabs>
        <w:jc w:val="both"/>
        <w:rPr>
          <w:rFonts w:ascii="Arial" w:hAnsi="Arial"/>
          <w:sz w:val="20"/>
        </w:rPr>
      </w:pPr>
      <w:r w:rsidRPr="00E24585">
        <w:rPr>
          <w:rFonts w:ascii="Arial" w:hAnsi="Arial"/>
          <w:sz w:val="20"/>
        </w:rPr>
        <w:t xml:space="preserve">ČSOB a majitel účtu sjednávají, že součástí Smlouvy jsou Obchodní podmínky pro vkladový účet s termínovanými vklady ze dne </w:t>
      </w:r>
      <w:proofErr w:type="gramStart"/>
      <w:r w:rsidRPr="00E24585">
        <w:rPr>
          <w:rFonts w:ascii="Arial" w:hAnsi="Arial"/>
          <w:sz w:val="20"/>
        </w:rPr>
        <w:t>1.1.2014</w:t>
      </w:r>
      <w:proofErr w:type="gramEnd"/>
      <w:r w:rsidRPr="00E24585">
        <w:rPr>
          <w:rFonts w:ascii="Arial" w:hAnsi="Arial"/>
          <w:sz w:val="20"/>
        </w:rPr>
        <w:t xml:space="preserve"> (dále jen "Podmínky"). Majitel účtu si je vědom toho, že vzhledem k tomuto ujednání jsou smluvní strany vázány nejen touto Smlouvou, ale mají rovněž práva a povinnosti obsažená v těchto Podmínkách a že nesplnění povinnosti vyplývající z těchto Podmínek má stejné důsledky jako nesplnění povinnosti vyplývající z této Smlouvy, která na ně odkazuje. Odchylná ustanovení Smlouvy mají přednost před zněním těchto Podmínek </w:t>
      </w:r>
    </w:p>
    <w:p w:rsidR="00D0124F" w:rsidRPr="0029192D" w:rsidRDefault="00D0124F" w:rsidP="00D0124F">
      <w:pPr>
        <w:widowControl w:val="0"/>
        <w:overflowPunct w:val="0"/>
        <w:autoSpaceDE w:val="0"/>
        <w:autoSpaceDN w:val="0"/>
        <w:adjustRightInd w:val="0"/>
        <w:spacing w:line="274" w:lineRule="auto"/>
        <w:ind w:left="567" w:right="40"/>
        <w:jc w:val="both"/>
        <w:rPr>
          <w:lang w:val="cs-CZ"/>
        </w:rPr>
      </w:pPr>
    </w:p>
    <w:p w:rsidR="00D0124F" w:rsidRPr="00E24585" w:rsidRDefault="00D0124F" w:rsidP="00D0124F">
      <w:pPr>
        <w:pStyle w:val="Zkladntext"/>
        <w:numPr>
          <w:ilvl w:val="0"/>
          <w:numId w:val="5"/>
        </w:numPr>
        <w:tabs>
          <w:tab w:val="left" w:pos="567"/>
        </w:tabs>
        <w:jc w:val="both"/>
        <w:rPr>
          <w:rFonts w:ascii="Arial" w:hAnsi="Arial"/>
          <w:sz w:val="20"/>
        </w:rPr>
      </w:pPr>
      <w:r w:rsidRPr="00E24585">
        <w:rPr>
          <w:rFonts w:ascii="Arial" w:hAnsi="Arial"/>
          <w:sz w:val="20"/>
        </w:rPr>
        <w:t xml:space="preserve">ČSOB a majitel účtu sjednávají následující postup pro změnu Podmínek. ČSOB je oprávněna změnit tyto Podmínky v závislosti na  změně příslušných právních předpisů, obchodní politiky ČSOB a zkvalitňování poskytovaných služeb a  změnu oznámit ve výpise z  Účtu nebo samostatným oznámením, a v případě zřízení služeb elektronického bankovnictví i prostřednictvím vybraných elektronických služeb a na </w:t>
      </w:r>
      <w:hyperlink r:id="rId13" w:history="1">
        <w:r w:rsidRPr="00E24585">
          <w:rPr>
            <w:rFonts w:ascii="Arial" w:hAnsi="Arial"/>
            <w:sz w:val="20"/>
          </w:rPr>
          <w:t>www.csob.cz</w:t>
        </w:r>
      </w:hyperlink>
      <w:r>
        <w:rPr>
          <w:rFonts w:ascii="Arial" w:hAnsi="Arial"/>
          <w:sz w:val="20"/>
        </w:rPr>
        <w:t>. Se změnou</w:t>
      </w:r>
      <w:r w:rsidRPr="00E24585">
        <w:rPr>
          <w:rFonts w:ascii="Arial" w:hAnsi="Arial"/>
          <w:sz w:val="20"/>
        </w:rPr>
        <w:t xml:space="preserve"> seznamuje ČSOB majitele účtu v pobočkách ČSOB a na </w:t>
      </w:r>
      <w:hyperlink r:id="rId14" w:history="1">
        <w:r w:rsidRPr="00E24585">
          <w:rPr>
            <w:rFonts w:ascii="Arial" w:hAnsi="Arial"/>
            <w:sz w:val="20"/>
          </w:rPr>
          <w:t>www.csob.cz</w:t>
        </w:r>
      </w:hyperlink>
      <w:r w:rsidRPr="00E24585">
        <w:rPr>
          <w:rFonts w:ascii="Arial" w:hAnsi="Arial"/>
          <w:sz w:val="20"/>
        </w:rPr>
        <w:t xml:space="preserve"> nejpozději 2 měsíce přede dnem, kdy má změna nabýt účinnosti. Pokud majitel účtu změnu neodmítne do dne, kdy má změna nabýt účinnosti, platí,  že se změnou souhlasí. Odmítnutí změny majitelem účtu je považováno za výpověď Smlouvy, jejíž součástí jsou Podmínky. Stejný postup strany sjednávají i pro případ změny Sazebníku.</w:t>
      </w:r>
    </w:p>
    <w:p w:rsidR="00AA172D" w:rsidRPr="00C4771F" w:rsidRDefault="00AA172D" w:rsidP="00634887">
      <w:pPr>
        <w:tabs>
          <w:tab w:val="left" w:pos="567"/>
        </w:tabs>
        <w:ind w:firstLine="567"/>
        <w:jc w:val="both"/>
        <w:rPr>
          <w:lang w:val="cs-CZ"/>
        </w:rPr>
      </w:pPr>
    </w:p>
    <w:p w:rsidR="00EE7588" w:rsidRDefault="00EE7588" w:rsidP="00EE7588">
      <w:pPr>
        <w:numPr>
          <w:ilvl w:val="0"/>
          <w:numId w:val="5"/>
        </w:numPr>
        <w:jc w:val="both"/>
      </w:pPr>
      <w:r>
        <w:lastRenderedPageBreak/>
        <w:t xml:space="preserve">Je-li </w:t>
      </w:r>
      <w:proofErr w:type="spellStart"/>
      <w:r>
        <w:t>majitel</w:t>
      </w:r>
      <w:proofErr w:type="spellEnd"/>
      <w:r>
        <w:t xml:space="preserve"> </w:t>
      </w:r>
      <w:proofErr w:type="spellStart"/>
      <w:r>
        <w:t>účtu</w:t>
      </w:r>
      <w:proofErr w:type="spellEnd"/>
      <w:r>
        <w:t xml:space="preserve"> </w:t>
      </w:r>
      <w:proofErr w:type="spellStart"/>
      <w:r>
        <w:t>tzv</w:t>
      </w:r>
      <w:proofErr w:type="spellEnd"/>
      <w:r>
        <w:t xml:space="preserve">. </w:t>
      </w:r>
      <w:proofErr w:type="spellStart"/>
      <w:proofErr w:type="gramStart"/>
      <w:r>
        <w:t>povinným</w:t>
      </w:r>
      <w:proofErr w:type="spellEnd"/>
      <w:proofErr w:type="gramEnd"/>
      <w:r>
        <w:t xml:space="preserve"> </w:t>
      </w:r>
      <w:proofErr w:type="spellStart"/>
      <w:r>
        <w:t>subjektem</w:t>
      </w:r>
      <w:proofErr w:type="spellEnd"/>
      <w:r>
        <w:t xml:space="preserve"> </w:t>
      </w:r>
      <w:proofErr w:type="spellStart"/>
      <w:r>
        <w:t>ve</w:t>
      </w:r>
      <w:proofErr w:type="spellEnd"/>
      <w:r>
        <w:t xml:space="preserve"> </w:t>
      </w:r>
      <w:proofErr w:type="spellStart"/>
      <w:r>
        <w:t>smyslu</w:t>
      </w:r>
      <w:proofErr w:type="spellEnd"/>
      <w:r>
        <w:t xml:space="preserve"> § 2 </w:t>
      </w:r>
      <w:proofErr w:type="spellStart"/>
      <w:r>
        <w:t>zákona</w:t>
      </w:r>
      <w:proofErr w:type="spellEnd"/>
      <w:r>
        <w:t xml:space="preserve"> o </w:t>
      </w:r>
      <w:proofErr w:type="spellStart"/>
      <w:r>
        <w:t>registru</w:t>
      </w:r>
      <w:proofErr w:type="spellEnd"/>
      <w:r>
        <w:t xml:space="preserve"> </w:t>
      </w:r>
      <w:proofErr w:type="spellStart"/>
      <w:r>
        <w:t>smluv</w:t>
      </w:r>
      <w:proofErr w:type="spellEnd"/>
      <w:r>
        <w:t xml:space="preserve"> a </w:t>
      </w:r>
      <w:proofErr w:type="spellStart"/>
      <w:r>
        <w:t>dopadá</w:t>
      </w:r>
      <w:proofErr w:type="spellEnd"/>
      <w:r>
        <w:t xml:space="preserve">-li </w:t>
      </w:r>
      <w:proofErr w:type="spellStart"/>
      <w:r>
        <w:t>na</w:t>
      </w:r>
      <w:proofErr w:type="spellEnd"/>
      <w:r>
        <w:t xml:space="preserve"> </w:t>
      </w:r>
      <w:proofErr w:type="spellStart"/>
      <w:r>
        <w:t>tuto</w:t>
      </w:r>
      <w:proofErr w:type="spellEnd"/>
      <w:r>
        <w:t xml:space="preserve"> </w:t>
      </w:r>
      <w:proofErr w:type="spellStart"/>
      <w:r>
        <w:t>Smlouvu</w:t>
      </w:r>
      <w:proofErr w:type="spellEnd"/>
      <w:r>
        <w:t xml:space="preserve"> </w:t>
      </w:r>
      <w:proofErr w:type="spellStart"/>
      <w:r>
        <w:t>nutnost</w:t>
      </w:r>
      <w:proofErr w:type="spellEnd"/>
      <w:r>
        <w:t xml:space="preserve"> </w:t>
      </w:r>
      <w:proofErr w:type="spellStart"/>
      <w:r>
        <w:t>jejího</w:t>
      </w:r>
      <w:proofErr w:type="spellEnd"/>
      <w:r>
        <w:t xml:space="preserve"> </w:t>
      </w:r>
      <w:proofErr w:type="spellStart"/>
      <w:r>
        <w:t>zveřejnění</w:t>
      </w:r>
      <w:proofErr w:type="spellEnd"/>
      <w:r>
        <w:t xml:space="preserve"> v </w:t>
      </w:r>
      <w:proofErr w:type="spellStart"/>
      <w:r>
        <w:t>registru</w:t>
      </w:r>
      <w:proofErr w:type="spellEnd"/>
      <w:r>
        <w:t xml:space="preserve"> </w:t>
      </w:r>
      <w:proofErr w:type="spellStart"/>
      <w:r>
        <w:t>smluv</w:t>
      </w:r>
      <w:proofErr w:type="spellEnd"/>
      <w:r>
        <w:t xml:space="preserve"> </w:t>
      </w:r>
      <w:proofErr w:type="spellStart"/>
      <w:r>
        <w:t>podle</w:t>
      </w:r>
      <w:proofErr w:type="spellEnd"/>
      <w:r>
        <w:t xml:space="preserve"> </w:t>
      </w:r>
      <w:proofErr w:type="spellStart"/>
      <w:r>
        <w:t>příslušných</w:t>
      </w:r>
      <w:proofErr w:type="spellEnd"/>
      <w:r>
        <w:t xml:space="preserve"> </w:t>
      </w:r>
      <w:proofErr w:type="spellStart"/>
      <w:r>
        <w:t>ustanovení</w:t>
      </w:r>
      <w:proofErr w:type="spellEnd"/>
      <w:r>
        <w:t xml:space="preserve"> cit. </w:t>
      </w:r>
      <w:proofErr w:type="spellStart"/>
      <w:r>
        <w:t>zákona</w:t>
      </w:r>
      <w:proofErr w:type="spellEnd"/>
      <w:r>
        <w:t xml:space="preserve">, je </w:t>
      </w:r>
      <w:proofErr w:type="spellStart"/>
      <w:r>
        <w:t>majitel</w:t>
      </w:r>
      <w:proofErr w:type="spellEnd"/>
      <w:r>
        <w:t xml:space="preserve"> </w:t>
      </w:r>
      <w:proofErr w:type="spellStart"/>
      <w:r>
        <w:t>účtu</w:t>
      </w:r>
      <w:proofErr w:type="spellEnd"/>
      <w:r>
        <w:t xml:space="preserve"> </w:t>
      </w:r>
      <w:proofErr w:type="spellStart"/>
      <w:r>
        <w:t>povinen</w:t>
      </w:r>
      <w:proofErr w:type="spellEnd"/>
      <w:r>
        <w:t xml:space="preserve"> </w:t>
      </w:r>
      <w:proofErr w:type="spellStart"/>
      <w:r>
        <w:t>na</w:t>
      </w:r>
      <w:proofErr w:type="spellEnd"/>
      <w:r>
        <w:t xml:space="preserve"> </w:t>
      </w:r>
      <w:proofErr w:type="spellStart"/>
      <w:r>
        <w:t>své</w:t>
      </w:r>
      <w:proofErr w:type="spellEnd"/>
      <w:r>
        <w:t xml:space="preserve"> </w:t>
      </w:r>
      <w:proofErr w:type="spellStart"/>
      <w:r>
        <w:t>náklady</w:t>
      </w:r>
      <w:proofErr w:type="spellEnd"/>
      <w:r>
        <w:t xml:space="preserve"> </w:t>
      </w:r>
      <w:proofErr w:type="spellStart"/>
      <w:r>
        <w:t>zajistit</w:t>
      </w:r>
      <w:proofErr w:type="spellEnd"/>
      <w:r>
        <w:t xml:space="preserve"> </w:t>
      </w:r>
      <w:proofErr w:type="spellStart"/>
      <w:r>
        <w:t>řádné</w:t>
      </w:r>
      <w:proofErr w:type="spellEnd"/>
      <w:r>
        <w:t xml:space="preserve"> </w:t>
      </w:r>
      <w:proofErr w:type="spellStart"/>
      <w:r>
        <w:t>uveřejnění</w:t>
      </w:r>
      <w:proofErr w:type="spellEnd"/>
      <w:r>
        <w:t xml:space="preserve"> </w:t>
      </w:r>
      <w:proofErr w:type="spellStart"/>
      <w:r>
        <w:t>této</w:t>
      </w:r>
      <w:proofErr w:type="spellEnd"/>
      <w:r>
        <w:t xml:space="preserve"> </w:t>
      </w:r>
      <w:proofErr w:type="spellStart"/>
      <w:r>
        <w:t>Smlouvy</w:t>
      </w:r>
      <w:proofErr w:type="spellEnd"/>
      <w:r>
        <w:t xml:space="preserve"> v </w:t>
      </w:r>
      <w:proofErr w:type="spellStart"/>
      <w:r>
        <w:t>registru</w:t>
      </w:r>
      <w:proofErr w:type="spellEnd"/>
      <w:r>
        <w:t xml:space="preserve"> </w:t>
      </w:r>
      <w:proofErr w:type="spellStart"/>
      <w:r>
        <w:t>smluv</w:t>
      </w:r>
      <w:proofErr w:type="spellEnd"/>
      <w:r>
        <w:t xml:space="preserve">, a to bez </w:t>
      </w:r>
      <w:proofErr w:type="spellStart"/>
      <w:r>
        <w:t>zbytečného</w:t>
      </w:r>
      <w:proofErr w:type="spellEnd"/>
      <w:r>
        <w:t xml:space="preserve"> </w:t>
      </w:r>
      <w:proofErr w:type="spellStart"/>
      <w:r>
        <w:t>odkladu</w:t>
      </w:r>
      <w:proofErr w:type="spellEnd"/>
      <w:r>
        <w:t xml:space="preserve"> </w:t>
      </w:r>
      <w:proofErr w:type="spellStart"/>
      <w:r>
        <w:t>po</w:t>
      </w:r>
      <w:proofErr w:type="spellEnd"/>
      <w:r>
        <w:t xml:space="preserve"> </w:t>
      </w:r>
      <w:proofErr w:type="spellStart"/>
      <w:r>
        <w:t>jejím</w:t>
      </w:r>
      <w:proofErr w:type="spellEnd"/>
      <w:r>
        <w:t xml:space="preserve"> </w:t>
      </w:r>
      <w:proofErr w:type="spellStart"/>
      <w:r>
        <w:t>uzavření</w:t>
      </w:r>
      <w:proofErr w:type="spellEnd"/>
      <w:r>
        <w:t xml:space="preserve">, </w:t>
      </w:r>
      <w:proofErr w:type="spellStart"/>
      <w:r>
        <w:t>včetně</w:t>
      </w:r>
      <w:proofErr w:type="spellEnd"/>
      <w:r>
        <w:t xml:space="preserve"> </w:t>
      </w:r>
      <w:proofErr w:type="spellStart"/>
      <w:r>
        <w:t>jejích</w:t>
      </w:r>
      <w:proofErr w:type="spellEnd"/>
      <w:r>
        <w:t xml:space="preserve"> </w:t>
      </w:r>
      <w:proofErr w:type="spellStart"/>
      <w:r>
        <w:t>případných</w:t>
      </w:r>
      <w:proofErr w:type="spellEnd"/>
      <w:r>
        <w:t xml:space="preserve"> </w:t>
      </w:r>
      <w:proofErr w:type="spellStart"/>
      <w:r>
        <w:t>dodatků</w:t>
      </w:r>
      <w:proofErr w:type="spellEnd"/>
      <w:r>
        <w:t xml:space="preserve"> a </w:t>
      </w:r>
      <w:proofErr w:type="spellStart"/>
      <w:r>
        <w:t>souvisejících</w:t>
      </w:r>
      <w:proofErr w:type="spellEnd"/>
      <w:r>
        <w:t xml:space="preserve"> </w:t>
      </w:r>
      <w:proofErr w:type="spellStart"/>
      <w:r>
        <w:t>dokumentů</w:t>
      </w:r>
      <w:proofErr w:type="spellEnd"/>
      <w:r>
        <w:t>.</w:t>
      </w:r>
    </w:p>
    <w:p w:rsidR="00EE7588" w:rsidRDefault="00EE7588" w:rsidP="00EE7588">
      <w:pPr>
        <w:ind w:left="454"/>
        <w:jc w:val="both"/>
      </w:pPr>
    </w:p>
    <w:p w:rsidR="00EE7588" w:rsidRDefault="00EE7588" w:rsidP="00EE7588">
      <w:pPr>
        <w:numPr>
          <w:ilvl w:val="0"/>
          <w:numId w:val="5"/>
        </w:numPr>
        <w:jc w:val="both"/>
      </w:pPr>
      <w:proofErr w:type="spellStart"/>
      <w:r>
        <w:t>Smlouva</w:t>
      </w:r>
      <w:proofErr w:type="spellEnd"/>
      <w:r>
        <w:t xml:space="preserve"> je </w:t>
      </w:r>
      <w:proofErr w:type="spellStart"/>
      <w:r>
        <w:t>vyhotovena</w:t>
      </w:r>
      <w:proofErr w:type="spellEnd"/>
      <w:r>
        <w:t xml:space="preserve"> </w:t>
      </w:r>
      <w:proofErr w:type="spellStart"/>
      <w:r>
        <w:t>ve</w:t>
      </w:r>
      <w:proofErr w:type="spellEnd"/>
      <w:r>
        <w:t xml:space="preserve"> </w:t>
      </w:r>
      <w:proofErr w:type="spellStart"/>
      <w:r>
        <w:t>dvou</w:t>
      </w:r>
      <w:proofErr w:type="spellEnd"/>
      <w:r>
        <w:t xml:space="preserve"> </w:t>
      </w:r>
      <w:proofErr w:type="spellStart"/>
      <w:r>
        <w:t>stejnopisech</w:t>
      </w:r>
      <w:proofErr w:type="spellEnd"/>
      <w:r>
        <w:t xml:space="preserve">, z </w:t>
      </w:r>
      <w:proofErr w:type="spellStart"/>
      <w:r>
        <w:t>nichž</w:t>
      </w:r>
      <w:proofErr w:type="spellEnd"/>
      <w:r>
        <w:t xml:space="preserve"> </w:t>
      </w:r>
      <w:proofErr w:type="spellStart"/>
      <w:r>
        <w:t>každá</w:t>
      </w:r>
      <w:proofErr w:type="spellEnd"/>
      <w:r>
        <w:t xml:space="preserve"> </w:t>
      </w:r>
      <w:proofErr w:type="spellStart"/>
      <w:r>
        <w:t>ze</w:t>
      </w:r>
      <w:proofErr w:type="spellEnd"/>
      <w:r>
        <w:t xml:space="preserve"> </w:t>
      </w:r>
      <w:proofErr w:type="spellStart"/>
      <w:r>
        <w:t>smluvních</w:t>
      </w:r>
      <w:proofErr w:type="spellEnd"/>
      <w:r>
        <w:t xml:space="preserve"> </w:t>
      </w:r>
      <w:proofErr w:type="spellStart"/>
      <w:r>
        <w:t>stran</w:t>
      </w:r>
      <w:proofErr w:type="spellEnd"/>
      <w:r>
        <w:t xml:space="preserve"> </w:t>
      </w:r>
      <w:proofErr w:type="spellStart"/>
      <w:r>
        <w:t>obdrží</w:t>
      </w:r>
      <w:proofErr w:type="spellEnd"/>
      <w:r>
        <w:t xml:space="preserve"> </w:t>
      </w:r>
      <w:proofErr w:type="spellStart"/>
      <w:r>
        <w:t>po</w:t>
      </w:r>
      <w:proofErr w:type="spellEnd"/>
      <w:r>
        <w:t xml:space="preserve"> </w:t>
      </w:r>
      <w:proofErr w:type="spellStart"/>
      <w:r>
        <w:t>jednom</w:t>
      </w:r>
      <w:proofErr w:type="spellEnd"/>
      <w:r>
        <w:t xml:space="preserve"> </w:t>
      </w:r>
      <w:proofErr w:type="spellStart"/>
      <w:r>
        <w:t>vyhotovení</w:t>
      </w:r>
      <w:proofErr w:type="spellEnd"/>
      <w:r>
        <w:t xml:space="preserve">. </w:t>
      </w:r>
      <w:proofErr w:type="spellStart"/>
      <w:r>
        <w:t>Smlouva</w:t>
      </w:r>
      <w:proofErr w:type="spellEnd"/>
      <w:r>
        <w:t xml:space="preserve"> </w:t>
      </w:r>
      <w:proofErr w:type="spellStart"/>
      <w:r>
        <w:t>nabývá</w:t>
      </w:r>
      <w:proofErr w:type="spellEnd"/>
      <w:r>
        <w:t xml:space="preserve"> </w:t>
      </w:r>
      <w:proofErr w:type="spellStart"/>
      <w:r>
        <w:t>účinnosti</w:t>
      </w:r>
      <w:proofErr w:type="spellEnd"/>
      <w:r>
        <w:t xml:space="preserve"> </w:t>
      </w:r>
      <w:proofErr w:type="spellStart"/>
      <w:r>
        <w:t>dnem</w:t>
      </w:r>
      <w:proofErr w:type="spellEnd"/>
      <w:r>
        <w:t xml:space="preserve"> </w:t>
      </w:r>
      <w:proofErr w:type="spellStart"/>
      <w:r>
        <w:t>uzavření</w:t>
      </w:r>
      <w:proofErr w:type="spellEnd"/>
      <w:r>
        <w:t xml:space="preserve"> </w:t>
      </w:r>
      <w:proofErr w:type="spellStart"/>
      <w:r>
        <w:t>Smlouvy</w:t>
      </w:r>
      <w:proofErr w:type="spellEnd"/>
      <w:r>
        <w:t xml:space="preserve">, s </w:t>
      </w:r>
      <w:proofErr w:type="spellStart"/>
      <w:r>
        <w:t>výjimkou</w:t>
      </w:r>
      <w:proofErr w:type="spellEnd"/>
      <w:r>
        <w:t xml:space="preserve"> </w:t>
      </w:r>
      <w:proofErr w:type="spellStart"/>
      <w:r>
        <w:t>případů</w:t>
      </w:r>
      <w:proofErr w:type="spellEnd"/>
      <w:r>
        <w:t xml:space="preserve"> </w:t>
      </w:r>
      <w:proofErr w:type="spellStart"/>
      <w:r>
        <w:t>uvedených</w:t>
      </w:r>
      <w:proofErr w:type="spellEnd"/>
      <w:r>
        <w:t xml:space="preserve"> v </w:t>
      </w:r>
      <w:proofErr w:type="spellStart"/>
      <w:r>
        <w:t>bodě</w:t>
      </w:r>
      <w:proofErr w:type="spellEnd"/>
      <w:r>
        <w:t xml:space="preserve"> 17.</w:t>
      </w:r>
    </w:p>
    <w:p w:rsidR="00AA172D" w:rsidRPr="00C4771F" w:rsidRDefault="00AA172D" w:rsidP="00634887">
      <w:pPr>
        <w:tabs>
          <w:tab w:val="left" w:pos="567"/>
        </w:tabs>
        <w:ind w:firstLine="567"/>
        <w:jc w:val="both"/>
        <w:rPr>
          <w:lang w:val="cs-CZ"/>
        </w:rPr>
      </w:pPr>
    </w:p>
    <w:p w:rsidR="00AA172D" w:rsidRPr="00C4771F" w:rsidRDefault="00AA172D">
      <w:pPr>
        <w:numPr>
          <w:ilvl w:val="0"/>
          <w:numId w:val="5"/>
        </w:numPr>
        <w:tabs>
          <w:tab w:val="left" w:pos="567"/>
        </w:tabs>
        <w:jc w:val="both"/>
        <w:rPr>
          <w:lang w:val="cs-CZ"/>
        </w:rPr>
      </w:pPr>
      <w:r w:rsidRPr="00C4771F">
        <w:rPr>
          <w:lang w:val="cs-CZ"/>
        </w:rPr>
        <w:t xml:space="preserve">Zvláštní ujednání: </w:t>
      </w:r>
      <w:r w:rsidR="005E6458">
        <w:rPr>
          <w:lang w:val="cs-CZ"/>
        </w:rPr>
        <w:t>nejsou</w:t>
      </w:r>
    </w:p>
    <w:p w:rsidR="00AA172D" w:rsidRPr="00C4771F" w:rsidRDefault="00AA172D">
      <w:pPr>
        <w:pStyle w:val="Prosttext"/>
        <w:jc w:val="both"/>
        <w:rPr>
          <w:rFonts w:ascii="Arial" w:hAnsi="Arial"/>
        </w:rPr>
      </w:pPr>
    </w:p>
    <w:p w:rsidR="00AA172D" w:rsidRPr="00C4771F" w:rsidRDefault="00AA172D">
      <w:pPr>
        <w:rPr>
          <w:lang w:val="cs-CZ"/>
        </w:rPr>
      </w:pPr>
    </w:p>
    <w:tbl>
      <w:tblPr>
        <w:tblW w:w="0" w:type="auto"/>
        <w:tblLayout w:type="fixed"/>
        <w:tblCellMar>
          <w:left w:w="70" w:type="dxa"/>
          <w:right w:w="70" w:type="dxa"/>
        </w:tblCellMar>
        <w:tblLook w:val="0000" w:firstRow="0" w:lastRow="0" w:firstColumn="0" w:lastColumn="0" w:noHBand="0" w:noVBand="0"/>
      </w:tblPr>
      <w:tblGrid>
        <w:gridCol w:w="9284"/>
      </w:tblGrid>
      <w:tr w:rsidR="005E5010" w:rsidRPr="00C4771F" w:rsidTr="005E5010">
        <w:tc>
          <w:tcPr>
            <w:tcW w:w="9284" w:type="dxa"/>
          </w:tcPr>
          <w:p w:rsidR="005E5010" w:rsidRPr="00C4771F" w:rsidRDefault="005E5010" w:rsidP="005E5010">
            <w:pPr>
              <w:jc w:val="both"/>
            </w:pPr>
            <w:r w:rsidRPr="00C4771F">
              <w:rPr>
                <w:noProof/>
                <w:color w:val="000000"/>
              </w:rPr>
              <w:t>Brno</w:t>
            </w:r>
            <w:r w:rsidRPr="00C4771F">
              <w:t xml:space="preserve">, </w:t>
            </w:r>
            <w:proofErr w:type="spellStart"/>
            <w:r w:rsidRPr="00C4771F">
              <w:t>dne</w:t>
            </w:r>
            <w:proofErr w:type="spellEnd"/>
            <w:r w:rsidRPr="00C4771F">
              <w:t xml:space="preserve"> </w:t>
            </w:r>
            <w:bookmarkStart w:id="1" w:name="Text13"/>
            <w:r w:rsidR="005E6458">
              <w:t>7.3.2019</w:t>
            </w:r>
          </w:p>
          <w:bookmarkEnd w:id="1"/>
          <w:p w:rsidR="005E5010" w:rsidRPr="00C4771F" w:rsidRDefault="00540F7F" w:rsidP="005E5010">
            <w:r w:rsidRPr="00C4771F">
              <w:fldChar w:fldCharType="begin">
                <w:ffData>
                  <w:name w:val="Text1"/>
                  <w:enabled/>
                  <w:calcOnExit w:val="0"/>
                  <w:textInput/>
                </w:ffData>
              </w:fldChar>
            </w:r>
            <w:r w:rsidR="005E5010" w:rsidRPr="00C4771F">
              <w:instrText xml:space="preserve"> FORMTEXT </w:instrText>
            </w:r>
            <w:r w:rsidRPr="00C4771F">
              <w:fldChar w:fldCharType="separate"/>
            </w:r>
            <w:r w:rsidR="005E5010" w:rsidRPr="00C4771F">
              <w:rPr>
                <w:noProof/>
              </w:rPr>
              <w:t> </w:t>
            </w:r>
            <w:r w:rsidR="005E5010" w:rsidRPr="00C4771F">
              <w:rPr>
                <w:noProof/>
              </w:rPr>
              <w:t> </w:t>
            </w:r>
            <w:r w:rsidR="005E5010" w:rsidRPr="00C4771F">
              <w:rPr>
                <w:noProof/>
              </w:rPr>
              <w:t> </w:t>
            </w:r>
            <w:r w:rsidR="005E5010" w:rsidRPr="00C4771F">
              <w:rPr>
                <w:noProof/>
              </w:rPr>
              <w:t> </w:t>
            </w:r>
            <w:r w:rsidR="005E5010" w:rsidRPr="00C4771F">
              <w:rPr>
                <w:noProof/>
              </w:rPr>
              <w:t> </w:t>
            </w:r>
            <w:r w:rsidRPr="00C4771F">
              <w:fldChar w:fldCharType="end"/>
            </w:r>
          </w:p>
          <w:p w:rsidR="009E1C21" w:rsidRDefault="009E1C21"/>
        </w:tc>
      </w:tr>
    </w:tbl>
    <w:p w:rsidR="005E5010" w:rsidRPr="00C4771F" w:rsidRDefault="005E5010" w:rsidP="005E5010"/>
    <w:tbl>
      <w:tblPr>
        <w:tblW w:w="9322" w:type="dxa"/>
        <w:tblLook w:val="04A0" w:firstRow="1" w:lastRow="0" w:firstColumn="1" w:lastColumn="0" w:noHBand="0" w:noVBand="1"/>
      </w:tblPr>
      <w:tblGrid>
        <w:gridCol w:w="4503"/>
        <w:gridCol w:w="425"/>
        <w:gridCol w:w="4394"/>
      </w:tblGrid>
      <w:tr w:rsidR="00D0124F" w:rsidRPr="005B71C5" w:rsidTr="00D0124F">
        <w:tc>
          <w:tcPr>
            <w:tcW w:w="4503" w:type="dxa"/>
          </w:tcPr>
          <w:p w:rsidR="00D0124F" w:rsidRDefault="00D0124F" w:rsidP="00D0124F">
            <w:pPr>
              <w:tabs>
                <w:tab w:val="center" w:pos="4536"/>
                <w:tab w:val="right" w:pos="9072"/>
              </w:tabs>
              <w:jc w:val="center"/>
            </w:pPr>
            <w:proofErr w:type="spellStart"/>
            <w:r>
              <w:t>Československá</w:t>
            </w:r>
            <w:proofErr w:type="spellEnd"/>
            <w:r>
              <w:t xml:space="preserve"> </w:t>
            </w:r>
            <w:proofErr w:type="spellStart"/>
            <w:r>
              <w:t>obchodní</w:t>
            </w:r>
            <w:proofErr w:type="spellEnd"/>
            <w:r>
              <w:t xml:space="preserve"> </w:t>
            </w:r>
            <w:proofErr w:type="spellStart"/>
            <w:r>
              <w:t>banka</w:t>
            </w:r>
            <w:proofErr w:type="spellEnd"/>
            <w:r>
              <w:t>, a. s.</w:t>
            </w:r>
          </w:p>
          <w:p w:rsidR="009E1C21" w:rsidRDefault="009E1C21"/>
        </w:tc>
        <w:tc>
          <w:tcPr>
            <w:tcW w:w="425" w:type="dxa"/>
          </w:tcPr>
          <w:p w:rsidR="00D0124F" w:rsidRDefault="00D0124F" w:rsidP="00D0124F">
            <w:pPr>
              <w:tabs>
                <w:tab w:val="center" w:pos="4536"/>
                <w:tab w:val="right" w:pos="9072"/>
              </w:tabs>
              <w:jc w:val="center"/>
            </w:pPr>
          </w:p>
          <w:p w:rsidR="009E1C21" w:rsidRDefault="009E1C21"/>
        </w:tc>
        <w:tc>
          <w:tcPr>
            <w:tcW w:w="4394" w:type="dxa"/>
          </w:tcPr>
          <w:p w:rsidR="00D0124F" w:rsidRDefault="00D0124F" w:rsidP="00D0124F">
            <w:pPr>
              <w:tabs>
                <w:tab w:val="center" w:pos="4536"/>
                <w:tab w:val="right" w:pos="9072"/>
              </w:tabs>
              <w:jc w:val="center"/>
            </w:pPr>
            <w:r w:rsidRPr="005B71C5">
              <w:rPr>
                <w:noProof/>
                <w:color w:val="000000"/>
              </w:rPr>
              <w:t>Thermal Pasohlávky a.s.</w:t>
            </w:r>
          </w:p>
          <w:p w:rsidR="009E1C21" w:rsidRDefault="009E1C21"/>
        </w:tc>
      </w:tr>
      <w:tr w:rsidR="00D0124F" w:rsidRPr="005B71C5" w:rsidTr="00D0124F">
        <w:tc>
          <w:tcPr>
            <w:tcW w:w="4503" w:type="dxa"/>
            <w:tcBorders>
              <w:top w:val="nil"/>
              <w:left w:val="nil"/>
              <w:bottom w:val="dotted" w:sz="4" w:space="0" w:color="auto"/>
              <w:right w:val="nil"/>
            </w:tcBorders>
          </w:tcPr>
          <w:p w:rsidR="005E6458" w:rsidRDefault="00D0124F" w:rsidP="00D0124F">
            <w:pPr>
              <w:pStyle w:val="Zhlav"/>
              <w:tabs>
                <w:tab w:val="left" w:pos="708"/>
              </w:tabs>
              <w:jc w:val="center"/>
              <w:rPr>
                <w:noProof/>
              </w:rPr>
            </w:pPr>
            <w:r w:rsidRPr="00745947">
              <w:t xml:space="preserve"> </w:t>
            </w:r>
            <w:r>
              <w:rPr>
                <w:noProof/>
              </w:rPr>
              <w:t>Petr</w:t>
            </w:r>
            <w:r w:rsidRPr="00C3557C">
              <w:t xml:space="preserve"> </w:t>
            </w:r>
            <w:r>
              <w:rPr>
                <w:noProof/>
              </w:rPr>
              <w:t>Michal</w:t>
            </w:r>
            <w:r w:rsidR="005E6458">
              <w:rPr>
                <w:noProof/>
              </w:rPr>
              <w:t>, korporátní bankéř</w:t>
            </w:r>
          </w:p>
          <w:p w:rsidR="00D0124F" w:rsidRPr="005B71C5" w:rsidRDefault="00D0124F" w:rsidP="00D0124F">
            <w:pPr>
              <w:pStyle w:val="Zhlav"/>
              <w:tabs>
                <w:tab w:val="left" w:pos="708"/>
              </w:tabs>
              <w:jc w:val="center"/>
            </w:pPr>
            <w:r w:rsidRPr="00745947">
              <w:t xml:space="preserve"> </w:t>
            </w:r>
            <w:r w:rsidR="005E6458">
              <w:rPr>
                <w:noProof/>
              </w:rPr>
              <w:t>Gabriela</w:t>
            </w:r>
            <w:r w:rsidR="005E6458" w:rsidRPr="00C3557C">
              <w:t xml:space="preserve"> </w:t>
            </w:r>
            <w:r w:rsidR="005E6458">
              <w:rPr>
                <w:noProof/>
              </w:rPr>
              <w:t>Gutová, korporátní klient. pracovnice</w:t>
            </w:r>
          </w:p>
          <w:p w:rsidR="00D0124F" w:rsidRDefault="00D0124F" w:rsidP="00D0124F">
            <w:pPr>
              <w:pStyle w:val="Zhlav"/>
              <w:tabs>
                <w:tab w:val="left" w:pos="708"/>
              </w:tabs>
              <w:jc w:val="center"/>
            </w:pPr>
          </w:p>
          <w:p w:rsidR="00D0124F" w:rsidRDefault="00D0124F" w:rsidP="00D0124F">
            <w:pPr>
              <w:pStyle w:val="Zhlav"/>
              <w:tabs>
                <w:tab w:val="left" w:pos="708"/>
              </w:tabs>
              <w:jc w:val="center"/>
            </w:pPr>
          </w:p>
          <w:p w:rsidR="00D0124F" w:rsidRPr="005B71C5" w:rsidRDefault="00D0124F" w:rsidP="00D0124F">
            <w:pPr>
              <w:pStyle w:val="Zhlav"/>
              <w:tabs>
                <w:tab w:val="left" w:pos="708"/>
              </w:tabs>
              <w:jc w:val="center"/>
            </w:pPr>
          </w:p>
          <w:p w:rsidR="00D0124F" w:rsidRDefault="00D0124F" w:rsidP="00D0124F">
            <w:pPr>
              <w:tabs>
                <w:tab w:val="center" w:pos="4536"/>
                <w:tab w:val="right" w:pos="9072"/>
              </w:tabs>
              <w:jc w:val="center"/>
            </w:pPr>
          </w:p>
          <w:p w:rsidR="009E1C21" w:rsidRDefault="009E1C21"/>
        </w:tc>
        <w:tc>
          <w:tcPr>
            <w:tcW w:w="425" w:type="dxa"/>
          </w:tcPr>
          <w:p w:rsidR="00D0124F" w:rsidRDefault="00D0124F" w:rsidP="00D0124F">
            <w:pPr>
              <w:tabs>
                <w:tab w:val="center" w:pos="4536"/>
                <w:tab w:val="right" w:pos="9072"/>
              </w:tabs>
              <w:jc w:val="center"/>
            </w:pPr>
          </w:p>
          <w:p w:rsidR="009E1C21" w:rsidRDefault="009E1C21"/>
        </w:tc>
        <w:tc>
          <w:tcPr>
            <w:tcW w:w="4394" w:type="dxa"/>
            <w:tcBorders>
              <w:top w:val="nil"/>
              <w:left w:val="nil"/>
              <w:bottom w:val="dotted" w:sz="4" w:space="0" w:color="auto"/>
              <w:right w:val="nil"/>
            </w:tcBorders>
          </w:tcPr>
          <w:p w:rsidR="005E6458" w:rsidRDefault="005E6458" w:rsidP="005E6458">
            <w:pPr>
              <w:pStyle w:val="Zhlav"/>
              <w:tabs>
                <w:tab w:val="left" w:pos="708"/>
              </w:tabs>
              <w:jc w:val="center"/>
            </w:pPr>
            <w:r>
              <w:rPr>
                <w:noProof/>
              </w:rPr>
              <w:t>Ing.</w:t>
            </w:r>
            <w:r w:rsidRPr="005B71C5">
              <w:t xml:space="preserve"> </w:t>
            </w:r>
            <w:r>
              <w:rPr>
                <w:noProof/>
              </w:rPr>
              <w:t>Martin</w:t>
            </w:r>
            <w:r w:rsidRPr="00C3557C">
              <w:t xml:space="preserve"> </w:t>
            </w:r>
            <w:r>
              <w:rPr>
                <w:noProof/>
              </w:rPr>
              <w:t>Itterheim</w:t>
            </w:r>
            <w:r>
              <w:t xml:space="preserve">, </w:t>
            </w:r>
            <w:r w:rsidR="00540F7F">
              <w:fldChar w:fldCharType="begin">
                <w:ffData>
                  <w:name w:val=""/>
                  <w:enabled/>
                  <w:calcOnExit w:val="0"/>
                  <w:ddList>
                    <w:listEntry w:val="předseda představenstva"/>
                    <w:listEntry w:val="jednatel společnosti"/>
                    <w:listEntry w:val="člen představenstva"/>
                    <w:listEntry w:val="místopředseda představenstva"/>
                    <w:listEntry w:val="na základě plné moci ze dne"/>
                    <w:listEntry w:val="prokurista"/>
                    <w:listEntry w:val="insolvenční správce"/>
                    <w:listEntry w:val="rektor"/>
                    <w:listEntry w:val="likvidátor"/>
                    <w:listEntry w:val="generální ředitel"/>
                    <w:listEntry w:val="vedoucí organizační složky"/>
                    <w:listEntry w:val="pověřený zaměstnanec"/>
                    <w:listEntry w:val="zplnomocněný zástupce"/>
                    <w:listEntry w:val="zplnomocněná osoba"/>
                    <w:listEntry w:val="statutární ředitel"/>
                  </w:ddList>
                </w:ffData>
              </w:fldChar>
            </w:r>
            <w:r>
              <w:instrText xml:space="preserve"> FORMDROPDOWN </w:instrText>
            </w:r>
            <w:r w:rsidR="00D07E3D">
              <w:fldChar w:fldCharType="separate"/>
            </w:r>
            <w:r w:rsidR="00540F7F">
              <w:fldChar w:fldCharType="end"/>
            </w:r>
          </w:p>
          <w:p w:rsidR="00D0124F" w:rsidRDefault="00D0124F" w:rsidP="00D0124F">
            <w:pPr>
              <w:pStyle w:val="Zhlav"/>
              <w:tabs>
                <w:tab w:val="left" w:pos="708"/>
              </w:tabs>
              <w:jc w:val="center"/>
            </w:pPr>
            <w:r>
              <w:rPr>
                <w:noProof/>
              </w:rPr>
              <w:t>JUDr.</w:t>
            </w:r>
            <w:r w:rsidRPr="005B71C5">
              <w:t xml:space="preserve"> </w:t>
            </w:r>
            <w:r>
              <w:rPr>
                <w:noProof/>
              </w:rPr>
              <w:t>Jiří</w:t>
            </w:r>
            <w:r w:rsidRPr="00C3557C">
              <w:t xml:space="preserve"> </w:t>
            </w:r>
            <w:r>
              <w:rPr>
                <w:noProof/>
              </w:rPr>
              <w:t>Oliva</w:t>
            </w:r>
            <w:r>
              <w:t xml:space="preserve">, </w:t>
            </w:r>
            <w:r w:rsidR="00540F7F">
              <w:fldChar w:fldCharType="begin">
                <w:ffData>
                  <w:name w:val=""/>
                  <w:enabled/>
                  <w:calcOnExit w:val="0"/>
                  <w:ddList>
                    <w:listEntry w:val="člen představenstva"/>
                    <w:listEntry w:val="jednatel společnosti"/>
                    <w:listEntry w:val="předseda představenstva"/>
                    <w:listEntry w:val="místopředseda představenstva"/>
                    <w:listEntry w:val="na základě plné moci ze dne"/>
                    <w:listEntry w:val="prokurista"/>
                    <w:listEntry w:val="insolvenční správce"/>
                    <w:listEntry w:val="rektor"/>
                    <w:listEntry w:val="likvidátor"/>
                    <w:listEntry w:val="generální ředitel"/>
                    <w:listEntry w:val="vedoucí organizační složky"/>
                    <w:listEntry w:val="pověřený zaměstnanec"/>
                    <w:listEntry w:val="zplnomocněný zástupce"/>
                    <w:listEntry w:val="zplnomocněná osoba"/>
                    <w:listEntry w:val="statutární ředitel"/>
                  </w:ddList>
                </w:ffData>
              </w:fldChar>
            </w:r>
            <w:r w:rsidR="005E6458">
              <w:instrText xml:space="preserve"> FORMDROPDOWN </w:instrText>
            </w:r>
            <w:r w:rsidR="00D07E3D">
              <w:fldChar w:fldCharType="separate"/>
            </w:r>
            <w:r w:rsidR="00540F7F">
              <w:fldChar w:fldCharType="end"/>
            </w:r>
          </w:p>
          <w:p w:rsidR="00D0124F" w:rsidRDefault="00D0124F" w:rsidP="00D0124F">
            <w:pPr>
              <w:pStyle w:val="Zhlav"/>
              <w:tabs>
                <w:tab w:val="left" w:pos="708"/>
              </w:tabs>
              <w:jc w:val="center"/>
            </w:pPr>
          </w:p>
          <w:p w:rsidR="00D0124F" w:rsidRDefault="00D0124F" w:rsidP="00D0124F">
            <w:pPr>
              <w:pStyle w:val="Zhlav"/>
              <w:tabs>
                <w:tab w:val="left" w:pos="708"/>
              </w:tabs>
              <w:jc w:val="center"/>
            </w:pPr>
          </w:p>
          <w:p w:rsidR="00D0124F" w:rsidRPr="005B71C5" w:rsidRDefault="00D0124F" w:rsidP="00D0124F">
            <w:pPr>
              <w:pStyle w:val="Zhlav"/>
              <w:tabs>
                <w:tab w:val="left" w:pos="708"/>
              </w:tabs>
              <w:jc w:val="center"/>
            </w:pPr>
          </w:p>
          <w:p w:rsidR="00D0124F" w:rsidRDefault="00D0124F" w:rsidP="00D0124F">
            <w:pPr>
              <w:tabs>
                <w:tab w:val="center" w:pos="4536"/>
                <w:tab w:val="right" w:pos="9072"/>
              </w:tabs>
              <w:jc w:val="center"/>
            </w:pPr>
          </w:p>
          <w:p w:rsidR="009E1C21" w:rsidRDefault="009E1C21"/>
        </w:tc>
      </w:tr>
      <w:tr w:rsidR="00D0124F" w:rsidRPr="005B71C5" w:rsidTr="00D0124F">
        <w:tc>
          <w:tcPr>
            <w:tcW w:w="4503" w:type="dxa"/>
            <w:tcBorders>
              <w:top w:val="dotted" w:sz="4" w:space="0" w:color="auto"/>
              <w:left w:val="nil"/>
              <w:bottom w:val="nil"/>
              <w:right w:val="nil"/>
            </w:tcBorders>
          </w:tcPr>
          <w:p w:rsidR="00D0124F" w:rsidRDefault="00D0124F" w:rsidP="00D0124F">
            <w:pPr>
              <w:tabs>
                <w:tab w:val="center" w:pos="4536"/>
                <w:tab w:val="right" w:pos="9072"/>
              </w:tabs>
              <w:jc w:val="center"/>
            </w:pPr>
            <w:r>
              <w:t>ČSOB</w:t>
            </w:r>
          </w:p>
          <w:p w:rsidR="009E1C21" w:rsidRDefault="009E1C21"/>
        </w:tc>
        <w:tc>
          <w:tcPr>
            <w:tcW w:w="425" w:type="dxa"/>
          </w:tcPr>
          <w:p w:rsidR="00D0124F" w:rsidRDefault="00D0124F" w:rsidP="00D0124F">
            <w:pPr>
              <w:tabs>
                <w:tab w:val="center" w:pos="4536"/>
                <w:tab w:val="right" w:pos="9072"/>
              </w:tabs>
              <w:jc w:val="center"/>
            </w:pPr>
          </w:p>
          <w:p w:rsidR="009E1C21" w:rsidRDefault="009E1C21"/>
        </w:tc>
        <w:tc>
          <w:tcPr>
            <w:tcW w:w="4394" w:type="dxa"/>
            <w:tcBorders>
              <w:top w:val="dotted" w:sz="4" w:space="0" w:color="auto"/>
              <w:left w:val="nil"/>
              <w:bottom w:val="nil"/>
              <w:right w:val="nil"/>
            </w:tcBorders>
          </w:tcPr>
          <w:p w:rsidR="00D0124F" w:rsidRDefault="00D0124F" w:rsidP="00D0124F">
            <w:pPr>
              <w:tabs>
                <w:tab w:val="center" w:pos="4536"/>
                <w:tab w:val="right" w:pos="9072"/>
              </w:tabs>
              <w:jc w:val="center"/>
            </w:pPr>
            <w:proofErr w:type="spellStart"/>
            <w:r>
              <w:t>majitel</w:t>
            </w:r>
            <w:proofErr w:type="spellEnd"/>
            <w:r>
              <w:t xml:space="preserve"> </w:t>
            </w:r>
            <w:proofErr w:type="spellStart"/>
            <w:r>
              <w:t>účtu</w:t>
            </w:r>
            <w:proofErr w:type="spellEnd"/>
          </w:p>
          <w:p w:rsidR="009E1C21" w:rsidRDefault="009E1C21"/>
        </w:tc>
      </w:tr>
    </w:tbl>
    <w:p w:rsidR="00D0124F" w:rsidRDefault="00D0124F" w:rsidP="00D0124F">
      <w:pPr>
        <w:pStyle w:val="Zhlav"/>
        <w:tabs>
          <w:tab w:val="clear" w:pos="4536"/>
          <w:tab w:val="clear" w:pos="9072"/>
        </w:tabs>
      </w:pPr>
    </w:p>
    <w:p w:rsidR="005E5010" w:rsidRPr="00C4771F" w:rsidRDefault="005E5010" w:rsidP="005E5010">
      <w:pPr>
        <w:pStyle w:val="Zhlav"/>
        <w:tabs>
          <w:tab w:val="clear" w:pos="4536"/>
          <w:tab w:val="clear" w:pos="9072"/>
        </w:tabs>
      </w:pPr>
    </w:p>
    <w:p w:rsidR="005E5010" w:rsidRPr="00C4771F" w:rsidRDefault="005E5010" w:rsidP="005E5010">
      <w:pPr>
        <w:pStyle w:val="Zhlav"/>
        <w:tabs>
          <w:tab w:val="clear" w:pos="4536"/>
          <w:tab w:val="clear" w:pos="9072"/>
        </w:tabs>
      </w:pPr>
    </w:p>
    <w:sectPr w:rsidR="005E5010" w:rsidRPr="00C4771F" w:rsidSect="00B97A71">
      <w:headerReference w:type="default" r:id="rId15"/>
      <w:type w:val="continuous"/>
      <w:pgSz w:w="11906" w:h="16838" w:code="9"/>
      <w:pgMar w:top="851" w:right="1021" w:bottom="1701" w:left="1701" w:header="284"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E3D" w:rsidRDefault="00D07E3D">
      <w:r>
        <w:separator/>
      </w:r>
    </w:p>
  </w:endnote>
  <w:endnote w:type="continuationSeparator" w:id="0">
    <w:p w:rsidR="00D07E3D" w:rsidRDefault="00D0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Csobfont">
    <w:altName w:val="Symbol"/>
    <w:charset w:val="02"/>
    <w:family w:val="auto"/>
    <w:pitch w:val="variable"/>
    <w:sig w:usb0="00000000" w:usb1="10000000" w:usb2="00000000" w:usb3="00000000" w:csb0="80000000" w:csb1="00000000"/>
  </w:font>
  <w:font w:name=".dl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63" w:type="dxa"/>
      <w:tblInd w:w="85" w:type="dxa"/>
      <w:tblBorders>
        <w:top w:val="single" w:sz="6" w:space="0" w:color="auto"/>
      </w:tblBorders>
      <w:tblLayout w:type="fixed"/>
      <w:tblCellMar>
        <w:left w:w="70" w:type="dxa"/>
        <w:right w:w="70" w:type="dxa"/>
      </w:tblCellMar>
      <w:tblLook w:val="0000" w:firstRow="0" w:lastRow="0" w:firstColumn="0" w:lastColumn="0" w:noHBand="0" w:noVBand="0"/>
    </w:tblPr>
    <w:tblGrid>
      <w:gridCol w:w="9163"/>
    </w:tblGrid>
    <w:tr w:rsidR="00D0124F">
      <w:trPr>
        <w:trHeight w:val="889"/>
      </w:trPr>
      <w:tc>
        <w:tcPr>
          <w:tcW w:w="9153" w:type="dxa"/>
        </w:tcPr>
        <w:p w:rsidR="00D0124F" w:rsidRDefault="00D0124F">
          <w:pPr>
            <w:pStyle w:val="Zhlav"/>
            <w:tabs>
              <w:tab w:val="clear" w:pos="4536"/>
              <w:tab w:val="clear" w:pos="9072"/>
              <w:tab w:val="left" w:pos="1695"/>
            </w:tabs>
            <w:ind w:left="-85"/>
            <w:jc w:val="right"/>
            <w:rPr>
              <w:bCs w:val="0"/>
              <w:i/>
              <w:iCs/>
              <w:sz w:val="16"/>
            </w:rPr>
          </w:pPr>
          <w:r>
            <w:rPr>
              <w:bCs w:val="0"/>
              <w:i/>
              <w:iCs/>
              <w:sz w:val="16"/>
            </w:rPr>
            <w:t xml:space="preserve">strana </w:t>
          </w:r>
          <w:r w:rsidR="00540F7F">
            <w:rPr>
              <w:bCs w:val="0"/>
              <w:i/>
              <w:iCs/>
              <w:sz w:val="16"/>
            </w:rPr>
            <w:fldChar w:fldCharType="begin"/>
          </w:r>
          <w:r>
            <w:rPr>
              <w:bCs w:val="0"/>
              <w:i/>
              <w:iCs/>
              <w:sz w:val="16"/>
            </w:rPr>
            <w:instrText xml:space="preserve"> PAGE </w:instrText>
          </w:r>
          <w:r w:rsidR="00540F7F">
            <w:rPr>
              <w:bCs w:val="0"/>
              <w:i/>
              <w:iCs/>
              <w:sz w:val="16"/>
            </w:rPr>
            <w:fldChar w:fldCharType="separate"/>
          </w:r>
          <w:r w:rsidR="009C7062">
            <w:rPr>
              <w:bCs w:val="0"/>
              <w:i/>
              <w:iCs/>
              <w:noProof/>
              <w:sz w:val="16"/>
            </w:rPr>
            <w:t>2</w:t>
          </w:r>
          <w:r w:rsidR="00540F7F">
            <w:rPr>
              <w:bCs w:val="0"/>
              <w:i/>
              <w:iCs/>
              <w:sz w:val="16"/>
            </w:rPr>
            <w:fldChar w:fldCharType="end"/>
          </w:r>
          <w:r>
            <w:rPr>
              <w:bCs w:val="0"/>
              <w:i/>
              <w:iCs/>
              <w:sz w:val="16"/>
            </w:rPr>
            <w:t xml:space="preserve"> z </w:t>
          </w:r>
          <w:r w:rsidR="00540F7F">
            <w:rPr>
              <w:bCs w:val="0"/>
              <w:i/>
              <w:iCs/>
              <w:sz w:val="16"/>
            </w:rPr>
            <w:fldChar w:fldCharType="begin"/>
          </w:r>
          <w:r>
            <w:rPr>
              <w:bCs w:val="0"/>
              <w:i/>
              <w:iCs/>
              <w:sz w:val="16"/>
            </w:rPr>
            <w:instrText xml:space="preserve"> NUMPAGES </w:instrText>
          </w:r>
          <w:r w:rsidR="00540F7F">
            <w:rPr>
              <w:bCs w:val="0"/>
              <w:i/>
              <w:iCs/>
              <w:sz w:val="16"/>
            </w:rPr>
            <w:fldChar w:fldCharType="separate"/>
          </w:r>
          <w:r w:rsidR="009C7062">
            <w:rPr>
              <w:bCs w:val="0"/>
              <w:i/>
              <w:iCs/>
              <w:noProof/>
              <w:sz w:val="16"/>
            </w:rPr>
            <w:t>3</w:t>
          </w:r>
          <w:r w:rsidR="00540F7F">
            <w:rPr>
              <w:bCs w:val="0"/>
              <w:i/>
              <w:iCs/>
              <w:sz w:val="16"/>
            </w:rPr>
            <w:fldChar w:fldCharType="end"/>
          </w:r>
        </w:p>
        <w:p w:rsidR="00D0124F" w:rsidRDefault="00D0124F">
          <w:pPr>
            <w:pStyle w:val="Zhlav"/>
            <w:tabs>
              <w:tab w:val="clear" w:pos="4536"/>
              <w:tab w:val="clear" w:pos="9072"/>
              <w:tab w:val="left" w:pos="1695"/>
            </w:tabs>
            <w:ind w:left="-85"/>
            <w:rPr>
              <w:b/>
              <w:sz w:val="8"/>
            </w:rPr>
          </w:pPr>
        </w:p>
        <w:p w:rsidR="00D0124F" w:rsidRDefault="00D0124F">
          <w:pPr>
            <w:pStyle w:val="Zhlav"/>
            <w:tabs>
              <w:tab w:val="clear" w:pos="4536"/>
              <w:tab w:val="clear" w:pos="9072"/>
              <w:tab w:val="left" w:pos="1695"/>
            </w:tabs>
            <w:spacing w:line="176" w:lineRule="exact"/>
            <w:ind w:left="-85"/>
            <w:rPr>
              <w:sz w:val="12"/>
            </w:rPr>
          </w:pPr>
          <w:r>
            <w:rPr>
              <w:b/>
              <w:sz w:val="12"/>
            </w:rPr>
            <w:t>Československá obchodní banka, a. s.</w:t>
          </w:r>
        </w:p>
        <w:p w:rsidR="00D0124F" w:rsidRDefault="00D0124F" w:rsidP="00A1669E">
          <w:pPr>
            <w:pStyle w:val="Zhlav"/>
            <w:tabs>
              <w:tab w:val="clear" w:pos="4536"/>
              <w:tab w:val="clear" w:pos="9072"/>
            </w:tabs>
            <w:spacing w:line="176" w:lineRule="exact"/>
            <w:ind w:left="-85"/>
            <w:rPr>
              <w:sz w:val="12"/>
            </w:rPr>
          </w:pPr>
          <w:r>
            <w:rPr>
              <w:sz w:val="12"/>
            </w:rPr>
            <w:t>Radlická 333/150, 150 57 Praha 5; IČ</w:t>
          </w:r>
          <w:r w:rsidR="002B47B4">
            <w:rPr>
              <w:sz w:val="12"/>
            </w:rPr>
            <w:t>O</w:t>
          </w:r>
          <w:r>
            <w:rPr>
              <w:sz w:val="12"/>
            </w:rPr>
            <w:t>: 00001350</w:t>
          </w:r>
        </w:p>
        <w:p w:rsidR="00D0124F" w:rsidRDefault="00D0124F">
          <w:pPr>
            <w:pStyle w:val="Zhlav"/>
            <w:tabs>
              <w:tab w:val="clear" w:pos="4536"/>
              <w:tab w:val="clear" w:pos="9072"/>
              <w:tab w:val="left" w:pos="1695"/>
            </w:tabs>
            <w:spacing w:line="176" w:lineRule="exact"/>
            <w:ind w:left="-85"/>
            <w:rPr>
              <w:sz w:val="12"/>
            </w:rPr>
          </w:pPr>
          <w:r>
            <w:rPr>
              <w:sz w:val="12"/>
            </w:rPr>
            <w:t>zapsaná v obchodním rejstříku vedeném Městským soudem v Praze, oddíl B XXXVI, vložka 46</w:t>
          </w:r>
        </w:p>
        <w:p w:rsidR="009E1C21" w:rsidRDefault="009E1C21"/>
      </w:tc>
    </w:tr>
  </w:tbl>
  <w:p w:rsidR="00D0124F" w:rsidRDefault="00D0124F">
    <w:pPr>
      <w:pStyle w:val="Zpat"/>
      <w:rPr>
        <w:sz w:val="16"/>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E3D" w:rsidRDefault="00D07E3D">
      <w:r>
        <w:separator/>
      </w:r>
    </w:p>
  </w:footnote>
  <w:footnote w:type="continuationSeparator" w:id="0">
    <w:p w:rsidR="00D07E3D" w:rsidRDefault="00D07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55"/>
      <w:gridCol w:w="1644"/>
    </w:tblGrid>
    <w:tr w:rsidR="00D0124F">
      <w:trPr>
        <w:trHeight w:val="1258"/>
        <w:jc w:val="center"/>
      </w:trPr>
      <w:tc>
        <w:tcPr>
          <w:tcW w:w="7561" w:type="dxa"/>
          <w:tcBorders>
            <w:top w:val="nil"/>
            <w:left w:val="nil"/>
            <w:bottom w:val="nil"/>
            <w:right w:val="nil"/>
          </w:tcBorders>
        </w:tcPr>
        <w:p w:rsidR="00D0124F" w:rsidRDefault="00D0124F">
          <w:pPr>
            <w:pStyle w:val="Zhlav"/>
            <w:tabs>
              <w:tab w:val="clear" w:pos="4536"/>
              <w:tab w:val="clear" w:pos="9072"/>
            </w:tabs>
            <w:rPr>
              <w:caps/>
              <w:sz w:val="22"/>
            </w:rPr>
          </w:pPr>
        </w:p>
        <w:p w:rsidR="00D0124F" w:rsidRDefault="00D0124F">
          <w:pPr>
            <w:pStyle w:val="Zhlav"/>
            <w:tabs>
              <w:tab w:val="clear" w:pos="4536"/>
              <w:tab w:val="clear" w:pos="9072"/>
            </w:tabs>
            <w:rPr>
              <w:caps/>
              <w:sz w:val="22"/>
            </w:rPr>
          </w:pPr>
        </w:p>
        <w:p w:rsidR="00D0124F" w:rsidRDefault="00D0124F">
          <w:pPr>
            <w:pStyle w:val="Zhlav"/>
            <w:tabs>
              <w:tab w:val="clear" w:pos="4536"/>
              <w:tab w:val="clear" w:pos="9072"/>
            </w:tabs>
            <w:spacing w:line="400" w:lineRule="exact"/>
            <w:rPr>
              <w:rFonts w:ascii="Arial Black" w:hAnsi="Arial Black"/>
              <w:caps/>
              <w:sz w:val="27"/>
            </w:rPr>
          </w:pPr>
          <w:r>
            <w:rPr>
              <w:rFonts w:ascii="Arial Black" w:hAnsi="Arial Black"/>
              <w:caps/>
              <w:sz w:val="27"/>
            </w:rPr>
            <w:t>smlouva o vkladovém účtu</w:t>
          </w:r>
        </w:p>
        <w:p w:rsidR="00D0124F" w:rsidRDefault="00D0124F">
          <w:pPr>
            <w:pStyle w:val="Zhlav"/>
            <w:tabs>
              <w:tab w:val="clear" w:pos="4536"/>
              <w:tab w:val="clear" w:pos="9072"/>
            </w:tabs>
            <w:spacing w:line="420" w:lineRule="exact"/>
            <w:rPr>
              <w:rFonts w:ascii="Arial Black" w:hAnsi="Arial Black"/>
              <w:caps/>
            </w:rPr>
          </w:pPr>
          <w:r>
            <w:rPr>
              <w:rFonts w:ascii="Arial Black" w:hAnsi="Arial Black"/>
              <w:caps/>
              <w:sz w:val="24"/>
            </w:rPr>
            <w:t>s termínovanými vklady</w:t>
          </w:r>
        </w:p>
        <w:p w:rsidR="009E1C21" w:rsidRDefault="009E1C21"/>
      </w:tc>
      <w:tc>
        <w:tcPr>
          <w:tcW w:w="1624" w:type="dxa"/>
          <w:tcBorders>
            <w:top w:val="nil"/>
            <w:left w:val="nil"/>
            <w:bottom w:val="nil"/>
            <w:right w:val="nil"/>
          </w:tcBorders>
        </w:tcPr>
        <w:p w:rsidR="00D0124F" w:rsidRDefault="00D0124F">
          <w:pPr>
            <w:pStyle w:val="Zhlav"/>
            <w:tabs>
              <w:tab w:val="clear" w:pos="4536"/>
              <w:tab w:val="clear" w:pos="9072"/>
            </w:tabs>
            <w:ind w:left="57" w:right="-425"/>
            <w:rPr>
              <w:rFonts w:ascii="Csobfont" w:hAnsi="Csobfont"/>
              <w:sz w:val="152"/>
            </w:rPr>
          </w:pPr>
          <w:r>
            <w:rPr>
              <w:rFonts w:ascii="Csobfont" w:hAnsi="Csobfont"/>
              <w:sz w:val="152"/>
            </w:rPr>
            <w:t></w:t>
          </w:r>
        </w:p>
        <w:p w:rsidR="009E1C21" w:rsidRDefault="009E1C21"/>
      </w:tc>
    </w:tr>
  </w:tbl>
  <w:p w:rsidR="00D0124F" w:rsidRDefault="00D0124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24F" w:rsidRDefault="00D0124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C1E61"/>
    <w:multiLevelType w:val="hybridMultilevel"/>
    <w:tmpl w:val="6CEE6120"/>
    <w:lvl w:ilvl="0" w:tplc="E570B0B4">
      <w:start w:val="1"/>
      <w:numFmt w:val="decimal"/>
      <w:lvlText w:val="%1."/>
      <w:lvlJc w:val="left"/>
      <w:pPr>
        <w:tabs>
          <w:tab w:val="num" w:pos="360"/>
        </w:tabs>
        <w:ind w:left="357" w:hanging="35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449D00B5"/>
    <w:multiLevelType w:val="hybridMultilevel"/>
    <w:tmpl w:val="81B6AF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73D16B3E"/>
    <w:multiLevelType w:val="hybridMultilevel"/>
    <w:tmpl w:val="06961AC4"/>
    <w:lvl w:ilvl="0" w:tplc="79285554">
      <w:start w:val="1"/>
      <w:numFmt w:val="decimal"/>
      <w:lvlText w:val="%1."/>
      <w:lvlJc w:val="left"/>
      <w:pPr>
        <w:tabs>
          <w:tab w:val="num" w:pos="454"/>
        </w:tabs>
        <w:ind w:left="454" w:hanging="454"/>
      </w:pPr>
      <w:rPr>
        <w:rFonts w:ascii="Arial" w:hAnsi="Arial" w:hint="default"/>
        <w:b w:val="0"/>
        <w:i w:val="0"/>
        <w:color w:val="auto"/>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743911BC"/>
    <w:multiLevelType w:val="hybridMultilevel"/>
    <w:tmpl w:val="F416893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772B0E6B"/>
    <w:multiLevelType w:val="hybridMultilevel"/>
    <w:tmpl w:val="2FC881F8"/>
    <w:lvl w:ilvl="0" w:tplc="9A26331A">
      <w:start w:val="1"/>
      <w:numFmt w:val="decimal"/>
      <w:lvlText w:val="%1."/>
      <w:lvlJc w:val="left"/>
      <w:pPr>
        <w:tabs>
          <w:tab w:val="num" w:pos="567"/>
        </w:tabs>
        <w:ind w:left="567" w:hanging="56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7DE17693"/>
    <w:multiLevelType w:val="hybridMultilevel"/>
    <w:tmpl w:val="92D222AC"/>
    <w:lvl w:ilvl="0" w:tplc="4DBC93E0">
      <w:start w:val="1"/>
      <w:numFmt w:val="lowerLetter"/>
      <w:lvlText w:val="%1."/>
      <w:lvlJc w:val="left"/>
      <w:pPr>
        <w:tabs>
          <w:tab w:val="num" w:pos="1215"/>
        </w:tabs>
        <w:ind w:left="1215" w:hanging="360"/>
      </w:pPr>
      <w:rPr>
        <w:rFonts w:hint="default"/>
        <w:color w:val="0000FF"/>
      </w:rPr>
    </w:lvl>
    <w:lvl w:ilvl="1" w:tplc="04050019" w:tentative="1">
      <w:start w:val="1"/>
      <w:numFmt w:val="lowerLetter"/>
      <w:lvlText w:val="%2."/>
      <w:lvlJc w:val="left"/>
      <w:pPr>
        <w:tabs>
          <w:tab w:val="num" w:pos="1935"/>
        </w:tabs>
        <w:ind w:left="1935" w:hanging="360"/>
      </w:p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69E"/>
    <w:rsid w:val="00012615"/>
    <w:rsid w:val="00063B21"/>
    <w:rsid w:val="00082A8B"/>
    <w:rsid w:val="00107742"/>
    <w:rsid w:val="00120A9A"/>
    <w:rsid w:val="001541C8"/>
    <w:rsid w:val="00172218"/>
    <w:rsid w:val="0019629B"/>
    <w:rsid w:val="002127A7"/>
    <w:rsid w:val="0023130C"/>
    <w:rsid w:val="0025586E"/>
    <w:rsid w:val="0029192D"/>
    <w:rsid w:val="00296EED"/>
    <w:rsid w:val="002B47B4"/>
    <w:rsid w:val="003130FA"/>
    <w:rsid w:val="0036635C"/>
    <w:rsid w:val="003A4129"/>
    <w:rsid w:val="003C2517"/>
    <w:rsid w:val="003C59E6"/>
    <w:rsid w:val="003E6010"/>
    <w:rsid w:val="00437759"/>
    <w:rsid w:val="00480422"/>
    <w:rsid w:val="004907C7"/>
    <w:rsid w:val="004A4440"/>
    <w:rsid w:val="004D4F23"/>
    <w:rsid w:val="00537EDE"/>
    <w:rsid w:val="00540F7F"/>
    <w:rsid w:val="00556BF4"/>
    <w:rsid w:val="005576DA"/>
    <w:rsid w:val="005E5010"/>
    <w:rsid w:val="005E6458"/>
    <w:rsid w:val="006329FD"/>
    <w:rsid w:val="00634887"/>
    <w:rsid w:val="006A4D90"/>
    <w:rsid w:val="006E2B36"/>
    <w:rsid w:val="00761703"/>
    <w:rsid w:val="007C1B60"/>
    <w:rsid w:val="00877632"/>
    <w:rsid w:val="008A602B"/>
    <w:rsid w:val="00916AC5"/>
    <w:rsid w:val="009A3C31"/>
    <w:rsid w:val="009C7062"/>
    <w:rsid w:val="009E1C21"/>
    <w:rsid w:val="00A1669E"/>
    <w:rsid w:val="00A44EC8"/>
    <w:rsid w:val="00A70817"/>
    <w:rsid w:val="00A87149"/>
    <w:rsid w:val="00AA172D"/>
    <w:rsid w:val="00B54411"/>
    <w:rsid w:val="00B90118"/>
    <w:rsid w:val="00B97A71"/>
    <w:rsid w:val="00C11F00"/>
    <w:rsid w:val="00C25D4E"/>
    <w:rsid w:val="00C4771F"/>
    <w:rsid w:val="00C81469"/>
    <w:rsid w:val="00CB1E1C"/>
    <w:rsid w:val="00CF67A3"/>
    <w:rsid w:val="00D0124F"/>
    <w:rsid w:val="00D07E3D"/>
    <w:rsid w:val="00D504F1"/>
    <w:rsid w:val="00E275A2"/>
    <w:rsid w:val="00E314E3"/>
    <w:rsid w:val="00E721E5"/>
    <w:rsid w:val="00EB413D"/>
    <w:rsid w:val="00EE7588"/>
    <w:rsid w:val="00F16AE3"/>
    <w:rsid w:val="00F1769F"/>
    <w:rsid w:val="00F364D4"/>
    <w:rsid w:val="00F60600"/>
    <w:rsid w:val="00F67506"/>
    <w:rsid w:val="00F7331B"/>
    <w:rsid w:val="00F77622"/>
    <w:rsid w:val="00F90F92"/>
    <w:rsid w:val="00FD38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B97A71"/>
    <w:rPr>
      <w:rFonts w:ascii="Arial" w:hAnsi="Arial" w:cs="Arial"/>
      <w:bCs/>
      <w:lang w:val="en-US"/>
    </w:rPr>
  </w:style>
  <w:style w:type="paragraph" w:styleId="Nadpis1">
    <w:name w:val="heading 1"/>
    <w:basedOn w:val="Normln"/>
    <w:next w:val="Normln"/>
    <w:qFormat/>
    <w:rsid w:val="00B97A71"/>
    <w:pPr>
      <w:keepNext/>
      <w:jc w:val="center"/>
      <w:outlineLvl w:val="0"/>
    </w:pPr>
    <w:rPr>
      <w:b/>
      <w:bCs w:val="0"/>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97A71"/>
    <w:pPr>
      <w:tabs>
        <w:tab w:val="center" w:pos="4536"/>
        <w:tab w:val="right" w:pos="9072"/>
      </w:tabs>
    </w:pPr>
    <w:rPr>
      <w:lang w:val="cs-CZ"/>
    </w:rPr>
  </w:style>
  <w:style w:type="paragraph" w:styleId="Zkladntext">
    <w:name w:val="Body Text"/>
    <w:basedOn w:val="Normln"/>
    <w:rsid w:val="00B97A71"/>
    <w:rPr>
      <w:rFonts w:ascii="Courier New" w:hAnsi="Courier New"/>
      <w:sz w:val="18"/>
      <w:lang w:val="cs-CZ"/>
    </w:rPr>
  </w:style>
  <w:style w:type="paragraph" w:styleId="Prosttext">
    <w:name w:val="Plain Text"/>
    <w:basedOn w:val="Normln"/>
    <w:rsid w:val="00B97A71"/>
    <w:rPr>
      <w:rFonts w:ascii="Courier New" w:hAnsi="Courier New"/>
      <w:lang w:val="cs-CZ"/>
    </w:rPr>
  </w:style>
  <w:style w:type="paragraph" w:styleId="Zpat">
    <w:name w:val="footer"/>
    <w:basedOn w:val="Normln"/>
    <w:rsid w:val="00B97A71"/>
    <w:pPr>
      <w:tabs>
        <w:tab w:val="center" w:pos="4536"/>
        <w:tab w:val="right" w:pos="9072"/>
      </w:tabs>
    </w:pPr>
  </w:style>
  <w:style w:type="paragraph" w:styleId="Odstavecseseznamem">
    <w:name w:val="List Paragraph"/>
    <w:basedOn w:val="Normln"/>
    <w:qFormat/>
    <w:rsid w:val="00D0124F"/>
    <w:pPr>
      <w:spacing w:after="200" w:line="276" w:lineRule="auto"/>
      <w:ind w:left="720"/>
      <w:contextualSpacing/>
    </w:pPr>
    <w:rPr>
      <w:rFonts w:ascii="Calibri" w:eastAsia="Calibri" w:hAnsi="Calibri" w:cs="Times New Roman"/>
      <w:bCs w:val="0"/>
      <w:sz w:val="22"/>
      <w:szCs w:val="22"/>
      <w:lang w:eastAsia="en-US"/>
    </w:rPr>
  </w:style>
  <w:style w:type="character" w:customStyle="1" w:styleId="ZhlavChar">
    <w:name w:val="Záhlaví Char"/>
    <w:link w:val="Zhlav"/>
    <w:rsid w:val="00D0124F"/>
    <w:rPr>
      <w:rFonts w:ascii="Arial" w:hAnsi="Arial" w:cs="Arial"/>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B97A71"/>
    <w:rPr>
      <w:rFonts w:ascii="Arial" w:hAnsi="Arial" w:cs="Arial"/>
      <w:bCs/>
      <w:lang w:val="en-US"/>
    </w:rPr>
  </w:style>
  <w:style w:type="paragraph" w:styleId="Nadpis1">
    <w:name w:val="heading 1"/>
    <w:basedOn w:val="Normln"/>
    <w:next w:val="Normln"/>
    <w:qFormat/>
    <w:rsid w:val="00B97A71"/>
    <w:pPr>
      <w:keepNext/>
      <w:jc w:val="center"/>
      <w:outlineLvl w:val="0"/>
    </w:pPr>
    <w:rPr>
      <w:b/>
      <w:bCs w:val="0"/>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97A71"/>
    <w:pPr>
      <w:tabs>
        <w:tab w:val="center" w:pos="4536"/>
        <w:tab w:val="right" w:pos="9072"/>
      </w:tabs>
    </w:pPr>
    <w:rPr>
      <w:lang w:val="cs-CZ"/>
    </w:rPr>
  </w:style>
  <w:style w:type="paragraph" w:styleId="Zkladntext">
    <w:name w:val="Body Text"/>
    <w:basedOn w:val="Normln"/>
    <w:rsid w:val="00B97A71"/>
    <w:rPr>
      <w:rFonts w:ascii="Courier New" w:hAnsi="Courier New"/>
      <w:sz w:val="18"/>
      <w:lang w:val="cs-CZ"/>
    </w:rPr>
  </w:style>
  <w:style w:type="paragraph" w:styleId="Prosttext">
    <w:name w:val="Plain Text"/>
    <w:basedOn w:val="Normln"/>
    <w:rsid w:val="00B97A71"/>
    <w:rPr>
      <w:rFonts w:ascii="Courier New" w:hAnsi="Courier New"/>
      <w:lang w:val="cs-CZ"/>
    </w:rPr>
  </w:style>
  <w:style w:type="paragraph" w:styleId="Zpat">
    <w:name w:val="footer"/>
    <w:basedOn w:val="Normln"/>
    <w:rsid w:val="00B97A71"/>
    <w:pPr>
      <w:tabs>
        <w:tab w:val="center" w:pos="4536"/>
        <w:tab w:val="right" w:pos="9072"/>
      </w:tabs>
    </w:pPr>
  </w:style>
  <w:style w:type="paragraph" w:styleId="Odstavecseseznamem">
    <w:name w:val="List Paragraph"/>
    <w:basedOn w:val="Normln"/>
    <w:qFormat/>
    <w:rsid w:val="00D0124F"/>
    <w:pPr>
      <w:spacing w:after="200" w:line="276" w:lineRule="auto"/>
      <w:ind w:left="720"/>
      <w:contextualSpacing/>
    </w:pPr>
    <w:rPr>
      <w:rFonts w:ascii="Calibri" w:eastAsia="Calibri" w:hAnsi="Calibri" w:cs="Times New Roman"/>
      <w:bCs w:val="0"/>
      <w:sz w:val="22"/>
      <w:szCs w:val="22"/>
      <w:lang w:eastAsia="en-US"/>
    </w:rPr>
  </w:style>
  <w:style w:type="character" w:customStyle="1" w:styleId="ZhlavChar">
    <w:name w:val="Záhlaví Char"/>
    <w:link w:val="Zhlav"/>
    <w:rsid w:val="00D0124F"/>
    <w:rPr>
      <w:rFonts w:ascii="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ob.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sob.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vorakovah.BANK\Local%20Settings\Temp\Smlouva%20o%20V&#218;%20s%20term&#237;novan&#253;mi%20vklady.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E017F3A890C324ABA105B32E8362708" ma:contentTypeVersion="8" ma:contentTypeDescription="Vytvoří nový dokument" ma:contentTypeScope="" ma:versionID="6cd5742782c2e7bf4516c2bcde373086">
  <xsd:schema xmlns:xsd="http://www.w3.org/2001/XMLSchema" xmlns:xs="http://www.w3.org/2001/XMLSchema" xmlns:p="http://schemas.microsoft.com/office/2006/metadata/properties" xmlns:ns2="26d40976-4bda-47c8-bed1-9004b4987e73" xmlns:ns3="96aa0ff9-406f-4473-839d-537e20e87b60" targetNamespace="http://schemas.microsoft.com/office/2006/metadata/properties" ma:root="true" ma:fieldsID="1ce56ce4a93a8fcd1712ddc80527668e" ns2:_="" ns3:_="">
    <xsd:import namespace="26d40976-4bda-47c8-bed1-9004b4987e73"/>
    <xsd:import namespace="96aa0ff9-406f-4473-839d-537e20e87b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40976-4bda-47c8-bed1-9004b4987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a0ff9-406f-4473-839d-537e20e87b6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C91DF-EE64-4676-AC37-D04E8A4BE4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73772B-A421-4F9C-8003-9F81BD5BA8CC}">
  <ds:schemaRefs>
    <ds:schemaRef ds:uri="http://schemas.microsoft.com/sharepoint/v3/contenttype/forms"/>
  </ds:schemaRefs>
</ds:datastoreItem>
</file>

<file path=customXml/itemProps3.xml><?xml version="1.0" encoding="utf-8"?>
<ds:datastoreItem xmlns:ds="http://schemas.openxmlformats.org/officeDocument/2006/customXml" ds:itemID="{086DB989-A7C1-4F39-B9ED-729196F78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40976-4bda-47c8-bed1-9004b4987e73"/>
    <ds:schemaRef ds:uri="96aa0ff9-406f-4473-839d-537e20e87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Smlouva o VÚ s termínovanými vklady</Template>
  <TotalTime>1</TotalTime>
  <Pages>1</Pages>
  <Words>1121</Words>
  <Characters>6620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Smlouva o VÚ s termínovanými vklady</vt:lpstr>
    </vt:vector>
  </TitlesOfParts>
  <Manager>BANK\s2stepankovara</Manager>
  <Company>ČSOB</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VÚ s termínovanými vklady</dc:title>
  <dc:subject>Smlouva o VÚ s termínovanými vklady</dc:subject>
  <dc:creator>Kováříková Magda</dc:creator>
  <cp:lastModifiedBy>Office</cp:lastModifiedBy>
  <cp:revision>4</cp:revision>
  <cp:lastPrinted>2019-03-08T09:54:00Z</cp:lastPrinted>
  <dcterms:created xsi:type="dcterms:W3CDTF">2019-03-20T10:15:00Z</dcterms:created>
  <dcterms:modified xsi:type="dcterms:W3CDTF">2019-03-20T10:17:00Z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OB-DocumentTagging.ClassificationMark.P00">
    <vt:lpwstr>&lt;ClassificationMark xmlns:xsi="http://www.w3.org/2001/XMLSchema-instance" xmlns:xsd="http://www.w3.org/2001/XMLSchema" margin="NaN" class="C0" owner="Kováříková Magda" position="TopLeft" marginX="0" marginY="0" classifiedOn="2019-03-20T11:13:09.59132</vt:lpwstr>
  </property>
  <property fmtid="{D5CDD505-2E9C-101B-9397-08002B2CF9AE}" pid="3" name="CSOB-DocumentTagging.ClassificationMark.P01">
    <vt:lpwstr>07+01:00" showPrintedBy="false" showPrintDate="false" language="cs" ApplicationVersion="Microsoft Word, 15.0" addinVersion="5.8.11.0" template="CSOB"&gt;&lt;history bulk="false" class="Veřejné" code="C0" user="GUTOVÁ Gabriela" date="2019-03-20T11:13:09.591</vt:lpwstr>
  </property>
  <property fmtid="{D5CDD505-2E9C-101B-9397-08002B2CF9AE}" pid="4" name="CSOB-DocumentTagging.ClassificationMark.P02">
    <vt:lpwstr>3207+01:00" /&gt;&lt;recipients /&gt;&lt;documentOwners /&gt;&lt;/ClassificationMark&gt;</vt:lpwstr>
  </property>
  <property fmtid="{D5CDD505-2E9C-101B-9397-08002B2CF9AE}" pid="5" name="CSOB-DocumentTagging.ClassificationMark">
    <vt:lpwstr>￼PARTS:3</vt:lpwstr>
  </property>
  <property fmtid="{D5CDD505-2E9C-101B-9397-08002B2CF9AE}" pid="6" name="CSOB-DocumentClasification">
    <vt:lpwstr>Veřejné</vt:lpwstr>
  </property>
  <property fmtid="{D5CDD505-2E9C-101B-9397-08002B2CF9AE}" pid="7" name="CSOB-DLP">
    <vt:lpwstr>CSOB-DLP:TAGPublic</vt:lpwstr>
  </property>
  <property fmtid="{D5CDD505-2E9C-101B-9397-08002B2CF9AE}" pid="8" name="ContentTypeId">
    <vt:lpwstr>0x010100BE017F3A890C324ABA105B32E8362708</vt:lpwstr>
  </property>
</Properties>
</file>