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71" w:rsidRDefault="00380B4D">
      <w:pPr>
        <w:spacing w:after="273" w:line="259" w:lineRule="auto"/>
        <w:ind w:left="20" w:hanging="10"/>
        <w:jc w:val="center"/>
      </w:pPr>
      <w:r>
        <w:t>SOUHRN SMLUVNÍCH DOHOD</w:t>
      </w:r>
    </w:p>
    <w:p w:rsidR="00354E71" w:rsidRDefault="00380B4D">
      <w:pPr>
        <w:spacing w:after="273" w:line="259" w:lineRule="auto"/>
        <w:ind w:left="20" w:right="5" w:hanging="10"/>
        <w:jc w:val="center"/>
      </w:pPr>
      <w:r>
        <w:t>číslo smlouvy: 06EU-0</w:t>
      </w:r>
      <w:r>
        <w:t>03000</w:t>
      </w:r>
    </w:p>
    <w:p w:rsidR="00354E71" w:rsidRDefault="00380B4D">
      <w:pPr>
        <w:spacing w:after="285"/>
        <w:ind w:left="19"/>
      </w:pPr>
      <w:r>
        <w:t>Tento Souhrn smluvních dohod byl sepsán mezi následujícími smluvními stranami:</w:t>
      </w:r>
    </w:p>
    <w:p w:rsidR="00354E71" w:rsidRDefault="00380B4D">
      <w:pPr>
        <w:pStyle w:val="Nadpis1"/>
        <w:spacing w:after="110"/>
        <w:ind w:left="466" w:hanging="274"/>
      </w:pPr>
      <w:r>
        <w:t>Ř</w:t>
      </w:r>
      <w:r>
        <w:t>editelství silnic a dálnic CR</w:t>
      </w:r>
    </w:p>
    <w:p w:rsidR="00354E71" w:rsidRDefault="00380B4D">
      <w:pPr>
        <w:ind w:left="471"/>
      </w:pPr>
      <w:r>
        <w:t>se sídlem: Na Pankráci 546/56, 140 OO Praha 4</w:t>
      </w:r>
    </w:p>
    <w:p w:rsidR="00354E71" w:rsidRDefault="00380B4D">
      <w:pPr>
        <w:spacing w:after="0"/>
        <w:ind w:left="461" w:right="2127"/>
      </w:pPr>
      <w:r>
        <w:t xml:space="preserve">IČO: 65993390, bankovní spojení:  </w:t>
      </w:r>
      <w:r w:rsidRPr="00380B4D">
        <w:rPr>
          <w:highlight w:val="black"/>
        </w:rPr>
        <w:t>Č</w:t>
      </w:r>
      <w:r w:rsidRPr="00380B4D">
        <w:rPr>
          <w:highlight w:val="black"/>
        </w:rPr>
        <w:t>eská národní banka, č. ú. 20001-15937031/0710</w:t>
      </w:r>
    </w:p>
    <w:tbl>
      <w:tblPr>
        <w:tblStyle w:val="TableGrid"/>
        <w:tblW w:w="8684" w:type="dxa"/>
        <w:tblInd w:w="15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34"/>
        <w:gridCol w:w="3850"/>
      </w:tblGrid>
      <w:tr w:rsidR="00354E71" w:rsidRPr="00380B4D">
        <w:trPr>
          <w:trHeight w:val="33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354E71" w:rsidRDefault="00380B4D">
            <w:pPr>
              <w:spacing w:after="0" w:line="259" w:lineRule="auto"/>
              <w:ind w:left="298" w:firstLine="0"/>
              <w:jc w:val="left"/>
            </w:pPr>
            <w:r>
              <w:t>zastoupeno: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354E71" w:rsidRPr="00380B4D" w:rsidRDefault="00380B4D">
            <w:pPr>
              <w:spacing w:after="0" w:line="259" w:lineRule="auto"/>
              <w:ind w:left="10" w:firstLine="0"/>
              <w:rPr>
                <w:highlight w:val="black"/>
              </w:rPr>
            </w:pPr>
            <w:r w:rsidRPr="00380B4D">
              <w:rPr>
                <w:highlight w:val="black"/>
              </w:rPr>
              <w:t>Ing. Jan Kroupou, generálním ředitelem</w:t>
            </w:r>
          </w:p>
        </w:tc>
      </w:tr>
      <w:tr w:rsidR="00354E71">
        <w:trPr>
          <w:trHeight w:val="746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354E71" w:rsidRDefault="00380B4D">
            <w:pPr>
              <w:spacing w:after="0" w:line="259" w:lineRule="auto"/>
              <w:ind w:left="302" w:firstLine="0"/>
              <w:jc w:val="left"/>
            </w:pPr>
            <w:r>
              <w:t>kontaktní osoba ve věcech smluvních: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E71" w:rsidRDefault="00380B4D">
            <w:pPr>
              <w:spacing w:after="0" w:line="259" w:lineRule="auto"/>
              <w:ind w:hanging="10"/>
            </w:pPr>
            <w:r w:rsidRPr="00380B4D">
              <w:rPr>
                <w:highlight w:val="black"/>
              </w:rPr>
              <w:t>Ing. Zdeněk Kuťák, pověřený řízením</w:t>
            </w:r>
            <w:r>
              <w:t xml:space="preserve"> Správy Plzeň</w:t>
            </w:r>
          </w:p>
        </w:tc>
      </w:tr>
      <w:tr w:rsidR="00354E71" w:rsidRPr="00380B4D">
        <w:trPr>
          <w:trHeight w:val="799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354E71" w:rsidRDefault="00380B4D">
            <w:pPr>
              <w:spacing w:after="0" w:line="259" w:lineRule="auto"/>
              <w:ind w:left="293" w:firstLine="0"/>
              <w:jc w:val="left"/>
            </w:pPr>
            <w:r>
              <w:t>kontaktní osoba ve věcech technických: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E71" w:rsidRPr="00380B4D" w:rsidRDefault="00380B4D">
            <w:pPr>
              <w:spacing w:after="0" w:line="259" w:lineRule="auto"/>
              <w:ind w:left="5"/>
              <w:jc w:val="left"/>
              <w:rPr>
                <w:highlight w:val="black"/>
              </w:rPr>
            </w:pPr>
            <w:r w:rsidRPr="00380B4D">
              <w:rPr>
                <w:highlight w:val="black"/>
              </w:rPr>
              <w:t>p. Michal Syřínek, vedoucí provozního úseku</w:t>
            </w:r>
          </w:p>
        </w:tc>
      </w:tr>
      <w:tr w:rsidR="00354E71">
        <w:trPr>
          <w:trHeight w:val="1646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E71" w:rsidRDefault="00380B4D">
            <w:pPr>
              <w:spacing w:after="270" w:line="259" w:lineRule="auto"/>
              <w:ind w:left="350" w:firstLine="0"/>
              <w:jc w:val="left"/>
            </w:pPr>
            <w:r>
              <w:t>číslo smlouvy:</w:t>
            </w:r>
          </w:p>
          <w:p w:rsidR="00354E71" w:rsidRDefault="00380B4D">
            <w:pPr>
              <w:spacing w:after="230" w:line="259" w:lineRule="auto"/>
              <w:ind w:left="293" w:firstLine="0"/>
              <w:jc w:val="left"/>
            </w:pPr>
            <w:r>
              <w:rPr>
                <w:sz w:val="26"/>
              </w:rPr>
              <w:t>(dále jen „objednatel”)</w:t>
            </w:r>
          </w:p>
          <w:p w:rsidR="00354E71" w:rsidRDefault="00380B4D">
            <w:pPr>
              <w:spacing w:after="0" w:line="259" w:lineRule="auto"/>
              <w:ind w:left="298" w:firstLine="0"/>
              <w:jc w:val="left"/>
            </w:pPr>
            <w:r>
              <w:rPr>
                <w:sz w:val="22"/>
              </w:rPr>
              <w:t>a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354E71" w:rsidRDefault="00380B4D">
            <w:pPr>
              <w:spacing w:after="0" w:line="259" w:lineRule="auto"/>
              <w:ind w:left="5" w:firstLine="0"/>
              <w:jc w:val="left"/>
            </w:pPr>
            <w:r>
              <w:t>06EU-003000</w:t>
            </w:r>
          </w:p>
        </w:tc>
      </w:tr>
      <w:tr w:rsidR="00354E71">
        <w:trPr>
          <w:trHeight w:val="551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E71" w:rsidRDefault="00380B4D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2. název: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354E71" w:rsidRDefault="00380B4D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Luboš Filip</w:t>
            </w:r>
          </w:p>
        </w:tc>
      </w:tr>
      <w:tr w:rsidR="00354E71">
        <w:trPr>
          <w:trHeight w:val="359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354E71" w:rsidRDefault="00380B4D">
            <w:pPr>
              <w:spacing w:after="0" w:line="259" w:lineRule="auto"/>
              <w:ind w:left="288" w:firstLine="0"/>
              <w:jc w:val="left"/>
            </w:pPr>
            <w:r>
              <w:t>se sídlem: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354E71" w:rsidRDefault="00380B4D">
            <w:pPr>
              <w:spacing w:after="0" w:line="259" w:lineRule="auto"/>
              <w:ind w:left="0" w:firstLine="0"/>
              <w:jc w:val="left"/>
            </w:pPr>
            <w:r>
              <w:t>Chotíkov 322, 330 17</w:t>
            </w:r>
          </w:p>
        </w:tc>
      </w:tr>
    </w:tbl>
    <w:p w:rsidR="00354E71" w:rsidRDefault="00380B4D">
      <w:pPr>
        <w:spacing w:after="0"/>
        <w:ind w:left="442" w:right="3293"/>
      </w:pPr>
      <w:r>
        <w:t xml:space="preserve">IČO: 64878899 DIČ: CZ530829023 </w:t>
      </w:r>
      <w:r w:rsidRPr="00380B4D">
        <w:rPr>
          <w:highlight w:val="black"/>
        </w:rPr>
        <w:t>bankovní spojení: KB a.s., číslo účtu :4826900257/0100</w:t>
      </w:r>
    </w:p>
    <w:tbl>
      <w:tblPr>
        <w:tblStyle w:val="TableGrid"/>
        <w:tblW w:w="5646" w:type="dxa"/>
        <w:tblInd w:w="43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1095"/>
      </w:tblGrid>
      <w:tr w:rsidR="00354E71" w:rsidRPr="00380B4D">
        <w:trPr>
          <w:trHeight w:val="32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354E71" w:rsidRDefault="00380B4D">
            <w:pPr>
              <w:spacing w:after="0" w:line="259" w:lineRule="auto"/>
              <w:ind w:left="0" w:firstLine="0"/>
              <w:jc w:val="left"/>
            </w:pPr>
            <w:r>
              <w:t>zastoupen: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54E71" w:rsidRPr="00380B4D" w:rsidRDefault="00380B4D">
            <w:pPr>
              <w:spacing w:after="0" w:line="259" w:lineRule="auto"/>
              <w:ind w:left="0" w:firstLine="0"/>
              <w:rPr>
                <w:highlight w:val="black"/>
              </w:rPr>
            </w:pPr>
            <w:r w:rsidRPr="00380B4D">
              <w:rPr>
                <w:highlight w:val="black"/>
              </w:rPr>
              <w:t>Luboš Filip</w:t>
            </w:r>
          </w:p>
        </w:tc>
      </w:tr>
      <w:tr w:rsidR="00354E71" w:rsidRPr="00380B4D">
        <w:trPr>
          <w:trHeight w:val="42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E71" w:rsidRDefault="00380B4D">
            <w:pPr>
              <w:spacing w:after="0" w:line="259" w:lineRule="auto"/>
              <w:ind w:left="0" w:firstLine="0"/>
              <w:jc w:val="left"/>
            </w:pPr>
            <w:r>
              <w:t>kontaktní osoba ve věcech smluvních: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54E71" w:rsidRPr="00380B4D" w:rsidRDefault="00380B4D">
            <w:pPr>
              <w:spacing w:after="0" w:line="259" w:lineRule="auto"/>
              <w:ind w:left="0" w:firstLine="0"/>
              <w:rPr>
                <w:highlight w:val="black"/>
              </w:rPr>
            </w:pPr>
            <w:r w:rsidRPr="00380B4D">
              <w:rPr>
                <w:highlight w:val="black"/>
              </w:rPr>
              <w:t>Luboš Filip</w:t>
            </w:r>
          </w:p>
        </w:tc>
      </w:tr>
      <w:tr w:rsidR="00354E71" w:rsidRPr="00380B4D">
        <w:trPr>
          <w:trHeight w:val="3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354E71" w:rsidRDefault="00380B4D">
            <w:pPr>
              <w:spacing w:after="0" w:line="259" w:lineRule="auto"/>
              <w:ind w:left="0" w:firstLine="0"/>
              <w:jc w:val="left"/>
            </w:pPr>
            <w:r>
              <w:t>kontaktní osoba ve věcech technických: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E71" w:rsidRPr="00380B4D" w:rsidRDefault="00380B4D">
            <w:pPr>
              <w:spacing w:after="0" w:line="259" w:lineRule="auto"/>
              <w:ind w:left="0" w:firstLine="0"/>
              <w:rPr>
                <w:highlight w:val="black"/>
              </w:rPr>
            </w:pPr>
            <w:r w:rsidRPr="00380B4D">
              <w:rPr>
                <w:highlight w:val="black"/>
              </w:rPr>
              <w:t>Luboš Filip</w:t>
            </w:r>
          </w:p>
        </w:tc>
      </w:tr>
    </w:tbl>
    <w:p w:rsidR="00354E71" w:rsidRDefault="00380B4D">
      <w:pPr>
        <w:tabs>
          <w:tab w:val="center" w:pos="1164"/>
          <w:tab w:val="center" w:pos="5895"/>
        </w:tabs>
        <w:spacing w:after="129"/>
        <w:ind w:left="0" w:firstLine="0"/>
        <w:jc w:val="left"/>
      </w:pPr>
      <w:r>
        <w:tab/>
      </w:r>
      <w:r>
        <w:t>číslo smlouvy :</w:t>
      </w:r>
      <w:r>
        <w:tab/>
      </w:r>
      <w:r>
        <w:rPr>
          <w:noProof/>
        </w:rPr>
        <w:drawing>
          <wp:inline distT="0" distB="0" distL="0" distR="0">
            <wp:extent cx="1073033" cy="24390"/>
            <wp:effectExtent l="0" t="0" r="0" b="0"/>
            <wp:docPr id="1206" name="Picture 1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" name="Picture 12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3033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E71" w:rsidRDefault="00380B4D">
      <w:pPr>
        <w:pStyle w:val="Nadpis1"/>
        <w:numPr>
          <w:ilvl w:val="0"/>
          <w:numId w:val="0"/>
        </w:numPr>
        <w:spacing w:after="152"/>
        <w:ind w:left="384"/>
      </w:pPr>
      <w:r>
        <w:t>(dále jen „dodavatel” nebo „zhotovitel””)</w:t>
      </w:r>
    </w:p>
    <w:p w:rsidR="00354E71" w:rsidRDefault="00380B4D">
      <w:pPr>
        <w:spacing w:after="289"/>
        <w:ind w:left="379"/>
      </w:pPr>
      <w:r>
        <w:t>(dále společně jen „smluvní strany”, jednotlivě jako „smluvní strana”)</w:t>
      </w:r>
    </w:p>
    <w:p w:rsidR="00380B4D" w:rsidRDefault="00380B4D">
      <w:pPr>
        <w:spacing w:after="289"/>
        <w:ind w:left="379"/>
      </w:pPr>
    </w:p>
    <w:p w:rsidR="00380B4D" w:rsidRDefault="00380B4D">
      <w:pPr>
        <w:spacing w:after="289"/>
        <w:ind w:left="379"/>
      </w:pPr>
    </w:p>
    <w:p w:rsidR="00354E71" w:rsidRDefault="00380B4D">
      <w:pPr>
        <w:spacing w:after="0" w:line="323" w:lineRule="auto"/>
        <w:ind w:left="0" w:firstLine="10"/>
        <w:jc w:val="left"/>
      </w:pPr>
      <w:r>
        <w:t xml:space="preserve">Protože si objednatel přeje, aby stavba </w:t>
      </w:r>
      <w:r w:rsidRPr="00380B4D">
        <w:rPr>
          <w:u w:val="single"/>
        </w:rPr>
        <w:t>Mosty</w:t>
      </w:r>
      <w:r w:rsidRPr="00380B4D">
        <w:rPr>
          <w:u w:val="single"/>
        </w:rPr>
        <w:t xml:space="preserve"> - nátěr mostních konstrukcí a bezp</w:t>
      </w:r>
      <w:r w:rsidRPr="00380B4D">
        <w:rPr>
          <w:u w:val="single"/>
        </w:rPr>
        <w:t>ečno</w:t>
      </w:r>
      <w:r w:rsidRPr="00380B4D">
        <w:rPr>
          <w:u w:val="single"/>
        </w:rPr>
        <w:t>stní</w:t>
      </w:r>
      <w:r w:rsidRPr="00380B4D">
        <w:rPr>
          <w:u w:val="single"/>
        </w:rPr>
        <w:t>ch zařízení mostů</w:t>
      </w:r>
      <w:r>
        <w:t xml:space="preserve"> </w:t>
      </w:r>
      <w:r w:rsidRPr="00380B4D">
        <w:tab/>
      </w:r>
      <w:r>
        <w:t xml:space="preserve">ISPROFIN/ISPROFOND </w:t>
      </w:r>
      <w:r w:rsidRPr="00380B4D">
        <w:rPr>
          <w:highlight w:val="black"/>
        </w:rPr>
        <w:t>500 111</w:t>
      </w:r>
      <w:r w:rsidRPr="00380B4D">
        <w:rPr>
          <w:highlight w:val="black"/>
        </w:rPr>
        <w:tab/>
        <w:t>0007</w:t>
      </w:r>
      <w:r>
        <w:t xml:space="preserve"> byla</w:t>
      </w:r>
      <w:r>
        <w:tab/>
        <w:t xml:space="preserve">realizována dodavatelem/zhotovitelem a přijal dodavatelovu/zhotovitelovu nabídku na provedení a </w:t>
      </w:r>
      <w:r>
        <w:lastRenderedPageBreak/>
        <w:t>dokončení této stavby a na odstranění všech vad na ní za cenu ve výši 4 360 460,- Kč bez DPH, kalkulovanou takto:</w:t>
      </w:r>
    </w:p>
    <w:tbl>
      <w:tblPr>
        <w:tblStyle w:val="TableGrid"/>
        <w:tblW w:w="9116" w:type="dxa"/>
        <w:tblInd w:w="-50" w:type="dxa"/>
        <w:tblCellMar>
          <w:top w:w="64" w:type="dxa"/>
          <w:left w:w="0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1824"/>
        <w:gridCol w:w="2623"/>
        <w:gridCol w:w="518"/>
        <w:gridCol w:w="1563"/>
        <w:gridCol w:w="2588"/>
      </w:tblGrid>
      <w:tr w:rsidR="00354E71">
        <w:trPr>
          <w:trHeight w:val="658"/>
        </w:trPr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E71" w:rsidRDefault="00380B4D">
            <w:pPr>
              <w:spacing w:after="0" w:line="259" w:lineRule="auto"/>
              <w:ind w:left="64" w:firstLine="0"/>
              <w:jc w:val="center"/>
            </w:pPr>
            <w:r>
              <w:t>Název sta</w:t>
            </w:r>
            <w:r>
              <w:t>vby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E71" w:rsidRDefault="00380B4D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>Nabídková cena stavby bez DPH v Kč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4E71" w:rsidRDefault="00354E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54E71" w:rsidRDefault="00380B4D">
            <w:pPr>
              <w:spacing w:after="0" w:line="259" w:lineRule="auto"/>
              <w:ind w:left="264" w:firstLine="0"/>
              <w:jc w:val="left"/>
            </w:pPr>
            <w:r>
              <w:rPr>
                <w:sz w:val="26"/>
              </w:rPr>
              <w:t>DPH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E71" w:rsidRDefault="00380B4D">
            <w:pPr>
              <w:spacing w:after="0" w:line="259" w:lineRule="auto"/>
              <w:ind w:left="400" w:hanging="317"/>
            </w:pPr>
            <w:r>
              <w:rPr>
                <w:sz w:val="26"/>
              </w:rPr>
              <w:t>Nabídková cena stavby včetně DPH v Kč</w:t>
            </w:r>
          </w:p>
        </w:tc>
      </w:tr>
      <w:tr w:rsidR="00354E71">
        <w:trPr>
          <w:trHeight w:val="653"/>
        </w:trPr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E71" w:rsidRDefault="00354E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E71" w:rsidRDefault="00380B4D">
            <w:pPr>
              <w:spacing w:after="0" w:line="259" w:lineRule="auto"/>
              <w:ind w:left="130" w:firstLine="0"/>
              <w:jc w:val="center"/>
            </w:pPr>
            <w:r>
              <w:rPr>
                <w:sz w:val="26"/>
              </w:rPr>
              <w:t>(a)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4E71" w:rsidRDefault="00380B4D">
            <w:pPr>
              <w:spacing w:after="0" w:line="259" w:lineRule="auto"/>
              <w:ind w:left="77" w:firstLine="0"/>
              <w:jc w:val="left"/>
            </w:pPr>
            <w:r>
              <w:rPr>
                <w:sz w:val="26"/>
              </w:rPr>
              <w:t>(b)</w:t>
            </w:r>
          </w:p>
        </w:tc>
        <w:tc>
          <w:tcPr>
            <w:tcW w:w="15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54E71" w:rsidRDefault="00380B4D">
            <w:pPr>
              <w:spacing w:after="18" w:line="259" w:lineRule="auto"/>
              <w:ind w:left="106" w:firstLine="0"/>
            </w:pPr>
            <w:r>
              <w:rPr>
                <w:sz w:val="26"/>
              </w:rPr>
              <w:t>DPH z částky</w:t>
            </w:r>
          </w:p>
          <w:p w:rsidR="00354E71" w:rsidRDefault="00380B4D">
            <w:pPr>
              <w:spacing w:after="0" w:line="259" w:lineRule="auto"/>
              <w:ind w:left="394" w:firstLine="0"/>
              <w:jc w:val="left"/>
            </w:pPr>
            <w:r>
              <w:t>(a)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E71" w:rsidRDefault="00380B4D">
            <w:pPr>
              <w:spacing w:after="0" w:line="259" w:lineRule="auto"/>
              <w:ind w:left="60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68791" cy="140243"/>
                  <wp:effectExtent l="0" t="0" r="0" b="0"/>
                  <wp:docPr id="3437" name="Picture 3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7" name="Picture 3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791" cy="140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E71">
        <w:trPr>
          <w:trHeight w:val="1608"/>
        </w:trPr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E71" w:rsidRDefault="00380B4D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>Mosty - nátěry mostních konstrukcí a bezpečnostních zařízení mostů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4E71" w:rsidRDefault="00380B4D">
            <w:pPr>
              <w:spacing w:after="0" w:line="259" w:lineRule="auto"/>
              <w:ind w:left="91" w:firstLine="0"/>
              <w:jc w:val="center"/>
            </w:pPr>
            <w:r>
              <w:t>4 360 460,—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4E71" w:rsidRDefault="00354E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54E71" w:rsidRDefault="00380B4D">
            <w:pPr>
              <w:spacing w:after="0" w:line="259" w:lineRule="auto"/>
              <w:ind w:left="0" w:firstLine="0"/>
              <w:jc w:val="left"/>
            </w:pPr>
            <w:r>
              <w:t>915 696,60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4E71" w:rsidRDefault="00380B4D">
            <w:pPr>
              <w:spacing w:after="0" w:line="259" w:lineRule="auto"/>
              <w:ind w:left="98" w:firstLine="0"/>
              <w:jc w:val="center"/>
            </w:pPr>
            <w:r>
              <w:rPr>
                <w:sz w:val="26"/>
              </w:rPr>
              <w:t>5 276 156,60</w:t>
            </w:r>
          </w:p>
        </w:tc>
      </w:tr>
    </w:tbl>
    <w:p w:rsidR="00354E71" w:rsidRDefault="00380B4D">
      <w:pPr>
        <w:spacing w:after="90" w:line="331" w:lineRule="auto"/>
        <w:ind w:left="19"/>
      </w:pPr>
      <w:r>
        <w:t>kterážto cena byla spočtena na základě závazných jednotkových cen dle oceněného soupisu prací (výkazu výměr) dohodli se objednatel a dodavatel/zhotovitel takto:</w:t>
      </w:r>
    </w:p>
    <w:p w:rsidR="00354E71" w:rsidRDefault="00380B4D">
      <w:pPr>
        <w:spacing w:after="199"/>
        <w:ind w:left="19"/>
      </w:pPr>
      <w:r>
        <w:t xml:space="preserve">V tomto Souhrnu smluvních dohod budou mít slova a výrazy stejný význam, jaký je jim připisován </w:t>
      </w:r>
      <w:r>
        <w:t>zadávacími podmínkami veřejné zakázky na stavební práce s názvem Mosty - nátěry mostních konstrukcí a bezpečnostních zařízení mostů, číslo veřejné zakázky 06EU-003000.</w:t>
      </w:r>
    </w:p>
    <w:p w:rsidR="00354E71" w:rsidRDefault="00380B4D">
      <w:pPr>
        <w:spacing w:after="277"/>
        <w:ind w:left="19"/>
      </w:pPr>
      <w:r>
        <w:t>Potvrzujeme, že následující dokumenty tvoří součást obsahu Smlouvy o dílo:</w:t>
      </w:r>
    </w:p>
    <w:p w:rsidR="00354E71" w:rsidRDefault="00380B4D">
      <w:pPr>
        <w:numPr>
          <w:ilvl w:val="0"/>
          <w:numId w:val="1"/>
        </w:numPr>
        <w:ind w:hanging="1421"/>
      </w:pPr>
      <w:r>
        <w:t>Souhrn smluvn</w:t>
      </w:r>
      <w:r>
        <w:t>ích dohod</w:t>
      </w:r>
    </w:p>
    <w:p w:rsidR="00354E71" w:rsidRDefault="00380B4D">
      <w:pPr>
        <w:numPr>
          <w:ilvl w:val="0"/>
          <w:numId w:val="1"/>
        </w:numPr>
        <w:ind w:hanging="1421"/>
      </w:pPr>
      <w:r>
        <w:t>Dopis o přijetí nabídky (oznámení o výběru dodavatele)</w:t>
      </w:r>
    </w:p>
    <w:p w:rsidR="00354E71" w:rsidRDefault="00380B4D">
      <w:pPr>
        <w:numPr>
          <w:ilvl w:val="0"/>
          <w:numId w:val="1"/>
        </w:numPr>
        <w:ind w:hanging="1421"/>
      </w:pPr>
      <w:r>
        <w:t>Dopis nabídky, Příloha k nabídce, Zvláštní příloha k nabídce a Oceněný soupis prací - výkaz výměr</w:t>
      </w:r>
    </w:p>
    <w:p w:rsidR="00354E71" w:rsidRDefault="00380B4D">
      <w:pPr>
        <w:numPr>
          <w:ilvl w:val="0"/>
          <w:numId w:val="1"/>
        </w:numPr>
        <w:spacing w:after="0"/>
        <w:ind w:hanging="1421"/>
      </w:pPr>
      <w:r>
        <w:t xml:space="preserve">Obchodní podmínky staveb pozemních komunikací menšího rozsahu </w:t>
      </w:r>
      <w:r>
        <w:rPr>
          <w:noProof/>
        </w:rPr>
        <w:drawing>
          <wp:inline distT="0" distB="0" distL="0" distR="0">
            <wp:extent cx="82308" cy="9146"/>
            <wp:effectExtent l="0" t="0" r="0" b="0"/>
            <wp:docPr id="3445" name="Picture 3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5" name="Picture 34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30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E71" w:rsidRDefault="00380B4D">
      <w:pPr>
        <w:spacing w:after="107"/>
        <w:ind w:left="1450"/>
      </w:pPr>
      <w:r>
        <w:t>Všeobecné a zvláštní podmínky</w:t>
      </w:r>
    </w:p>
    <w:p w:rsidR="00354E71" w:rsidRDefault="00380B4D">
      <w:pPr>
        <w:ind w:left="1455"/>
      </w:pPr>
      <w:r>
        <w:t>Technická specifikace</w:t>
      </w:r>
    </w:p>
    <w:p w:rsidR="00354E71" w:rsidRDefault="00380B4D">
      <w:pPr>
        <w:tabs>
          <w:tab w:val="center" w:pos="4462"/>
        </w:tabs>
        <w:spacing w:after="565"/>
        <w:ind w:left="0" w:firstLine="0"/>
        <w:jc w:val="left"/>
      </w:pPr>
      <w:r>
        <w:t>f)</w:t>
      </w:r>
      <w:r>
        <w:tab/>
        <w:t>Formuláře a ostatní dokumenty, které zahrnují: - NETÝKÁ SE</w:t>
      </w:r>
    </w:p>
    <w:p w:rsidR="00354E71" w:rsidRDefault="00380B4D">
      <w:pPr>
        <w:ind w:left="19"/>
      </w:pPr>
      <w:r>
        <w:t>Vzhledem k platbám, které má objednatel uhradit dodavateli/zhotoviteli, tak jak je zde uvedeno, se dodavatel/zhotovitel tímto zavazuje objednateli, že provede a dokončí st</w:t>
      </w:r>
      <w:r>
        <w:t>avbu a odstraní na ní všechny vady, v souladu s ustanoveními Smlouvy o dílo.</w:t>
      </w:r>
    </w:p>
    <w:p w:rsidR="00354E71" w:rsidRDefault="00380B4D">
      <w:pPr>
        <w:spacing w:after="108"/>
        <w:ind w:left="19"/>
      </w:pPr>
      <w:r>
        <w:t xml:space="preserve">Objednatel se tímto zavazuje zaplatit dodavateli/zhotoviteli, vzhledem k provedení a dokončení stavby a odstranění vad na ní, cenu díla v době a způsobem předepsaným ve Smlouvě o </w:t>
      </w:r>
      <w:r>
        <w:t>dílo.</w:t>
      </w:r>
    </w:p>
    <w:p w:rsidR="00354E71" w:rsidRDefault="00380B4D">
      <w:pPr>
        <w:ind w:left="19"/>
      </w:pPr>
      <w:r>
        <w:t>Případné spory mezi stranami projedná a rozhodne příslušný obecný soud Č</w:t>
      </w:r>
      <w:r>
        <w:t>eské republiky v souladu s obecně závaznými předpisy Č</w:t>
      </w:r>
      <w:r>
        <w:t>eské republiky.</w:t>
      </w:r>
    </w:p>
    <w:p w:rsidR="00354E71" w:rsidRDefault="00380B4D">
      <w:pPr>
        <w:ind w:left="19"/>
      </w:pPr>
      <w:r>
        <w:t>Tento Souhrn smluvních dohod je vyhotoven v dvou stejnopisech, z nichž dva obdrží objednatel a dvou obdrží d</w:t>
      </w:r>
      <w:r>
        <w:t>odavatel/zhotovitel.</w:t>
      </w:r>
    </w:p>
    <w:p w:rsidR="00354E71" w:rsidRDefault="00380B4D">
      <w:pPr>
        <w:ind w:left="19"/>
      </w:pPr>
      <w:r>
        <w:t>Na důkaz toho strany uzavírají tento Souhrn smluvních dohod, který vstupuje v platnost</w:t>
      </w:r>
    </w:p>
    <w:p w:rsidR="00354E71" w:rsidRDefault="00354E71">
      <w:pPr>
        <w:sectPr w:rsidR="00354E71">
          <w:footerReference w:type="even" r:id="rId10"/>
          <w:footerReference w:type="default" r:id="rId11"/>
          <w:footerReference w:type="first" r:id="rId12"/>
          <w:pgSz w:w="11906" w:h="16838"/>
          <w:pgMar w:top="1405" w:right="1531" w:bottom="2318" w:left="1243" w:header="708" w:footer="917" w:gutter="0"/>
          <w:pgNumType w:start="20"/>
          <w:cols w:space="708"/>
        </w:sectPr>
      </w:pPr>
    </w:p>
    <w:p w:rsidR="00354E71" w:rsidRDefault="00380B4D">
      <w:pPr>
        <w:spacing w:after="0"/>
        <w:ind w:left="19"/>
      </w:pPr>
      <w:r>
        <w:t>podpisem obou stran.</w:t>
      </w:r>
    </w:p>
    <w:p w:rsidR="00380B4D" w:rsidRDefault="00380B4D">
      <w:pPr>
        <w:spacing w:after="0"/>
        <w:ind w:left="19"/>
      </w:pPr>
    </w:p>
    <w:p w:rsidR="00380B4D" w:rsidRDefault="00380B4D">
      <w:pPr>
        <w:spacing w:after="0"/>
        <w:ind w:left="19"/>
      </w:pPr>
      <w:bookmarkStart w:id="0" w:name="_GoBack"/>
      <w:bookmarkEnd w:id="0"/>
    </w:p>
    <w:p w:rsidR="00354E71" w:rsidRDefault="00380B4D">
      <w:pPr>
        <w:spacing w:after="29" w:line="259" w:lineRule="auto"/>
        <w:ind w:left="2059" w:firstLine="0"/>
        <w:jc w:val="left"/>
      </w:pPr>
      <w:r>
        <w:rPr>
          <w:noProof/>
        </w:rPr>
        <w:drawing>
          <wp:inline distT="0" distB="0" distL="0" distR="0">
            <wp:extent cx="704178" cy="146340"/>
            <wp:effectExtent l="0" t="0" r="0" b="0"/>
            <wp:docPr id="4337" name="Picture 4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7" name="Picture 433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4178" cy="14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E71" w:rsidRDefault="00380B4D">
      <w:pPr>
        <w:spacing w:after="371"/>
        <w:ind w:left="19"/>
      </w:pPr>
      <w:r>
        <w:t>Datum:</w:t>
      </w:r>
    </w:p>
    <w:p w:rsidR="00354E71" w:rsidRDefault="00380B4D">
      <w:pPr>
        <w:spacing w:after="369"/>
        <w:ind w:left="19"/>
      </w:pPr>
      <w:r>
        <w:t>Da</w:t>
      </w:r>
      <w:r>
        <w:t xml:space="preserve">tum:                      </w:t>
      </w:r>
      <w:r>
        <w:t>6.12.2016</w:t>
      </w:r>
    </w:p>
    <w:sectPr w:rsidR="00354E71">
      <w:type w:val="continuous"/>
      <w:pgSz w:w="11906" w:h="16838"/>
      <w:pgMar w:top="1440" w:right="2002" w:bottom="1440" w:left="1272" w:header="708" w:footer="708" w:gutter="0"/>
      <w:cols w:num="2" w:space="708" w:equalWidth="0">
        <w:col w:w="4220" w:space="749"/>
        <w:col w:w="36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0B4D">
      <w:pPr>
        <w:spacing w:after="0" w:line="240" w:lineRule="auto"/>
      </w:pPr>
      <w:r>
        <w:separator/>
      </w:r>
    </w:p>
  </w:endnote>
  <w:endnote w:type="continuationSeparator" w:id="0">
    <w:p w:rsidR="00000000" w:rsidRDefault="0038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E71" w:rsidRDefault="00380B4D">
    <w:pPr>
      <w:spacing w:after="0" w:line="259" w:lineRule="auto"/>
      <w:ind w:left="0" w:right="53" w:firstLine="0"/>
      <w:jc w:val="center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20</w:t>
    </w:r>
    <w:r>
      <w:rPr>
        <w:sz w:val="22"/>
      </w:rPr>
      <w:fldChar w:fldCharType="end"/>
    </w:r>
    <w:r>
      <w:rPr>
        <w:sz w:val="22"/>
      </w:rPr>
      <w:t xml:space="preserve"> </w:t>
    </w:r>
    <w:r>
      <w:t xml:space="preserve">z </w:t>
    </w:r>
    <w:r>
      <w:rPr>
        <w:sz w:val="22"/>
      </w:rPr>
      <w:t>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E71" w:rsidRDefault="00380B4D">
    <w:pPr>
      <w:spacing w:after="0" w:line="259" w:lineRule="auto"/>
      <w:ind w:left="0" w:right="53" w:firstLine="0"/>
      <w:jc w:val="center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Pr="00380B4D">
      <w:rPr>
        <w:noProof/>
        <w:sz w:val="22"/>
      </w:rPr>
      <w:t>20</w:t>
    </w:r>
    <w:r>
      <w:rPr>
        <w:sz w:val="22"/>
      </w:rPr>
      <w:fldChar w:fldCharType="end"/>
    </w:r>
    <w:r>
      <w:rPr>
        <w:sz w:val="22"/>
      </w:rPr>
      <w:t xml:space="preserve"> </w:t>
    </w:r>
    <w:r>
      <w:t xml:space="preserve">z </w:t>
    </w:r>
    <w:r>
      <w:rPr>
        <w:sz w:val="22"/>
      </w:rPr>
      <w:t>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E71" w:rsidRDefault="00380B4D">
    <w:pPr>
      <w:spacing w:after="0" w:line="259" w:lineRule="auto"/>
      <w:ind w:left="0" w:right="53" w:firstLine="0"/>
      <w:jc w:val="center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20</w:t>
    </w:r>
    <w:r>
      <w:rPr>
        <w:sz w:val="22"/>
      </w:rPr>
      <w:fldChar w:fldCharType="end"/>
    </w:r>
    <w:r>
      <w:rPr>
        <w:sz w:val="22"/>
      </w:rPr>
      <w:t xml:space="preserve"> </w:t>
    </w:r>
    <w:r>
      <w:t xml:space="preserve">z </w:t>
    </w:r>
    <w:r>
      <w:rPr>
        <w:sz w:val="22"/>
      </w:rPr>
      <w:t>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0B4D">
      <w:pPr>
        <w:spacing w:after="0" w:line="240" w:lineRule="auto"/>
      </w:pPr>
      <w:r>
        <w:separator/>
      </w:r>
    </w:p>
  </w:footnote>
  <w:footnote w:type="continuationSeparator" w:id="0">
    <w:p w:rsidR="00000000" w:rsidRDefault="0038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57862"/>
    <w:multiLevelType w:val="hybridMultilevel"/>
    <w:tmpl w:val="11B6CA68"/>
    <w:lvl w:ilvl="0" w:tplc="8E5CDBAA">
      <w:start w:val="1"/>
      <w:numFmt w:val="lowerLetter"/>
      <w:lvlText w:val="%1)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4C37C0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042C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7E3EE6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347A5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0A4B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5108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EAF88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F40C3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1204AF"/>
    <w:multiLevelType w:val="hybridMultilevel"/>
    <w:tmpl w:val="9AB0FFB6"/>
    <w:lvl w:ilvl="0" w:tplc="8C066AE2">
      <w:start w:val="1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A2D22E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4ACEAA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504DBC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026396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B421D6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8C9168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500DE8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086166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71"/>
    <w:rsid w:val="00354E71"/>
    <w:rsid w:val="0038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09CF"/>
  <w15:docId w15:val="{F85A778F-9916-4D6D-B1AF-EC027682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3" w:line="270" w:lineRule="auto"/>
      <w:ind w:left="15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2"/>
      </w:numPr>
      <w:spacing w:after="0" w:line="265" w:lineRule="auto"/>
      <w:ind w:left="202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2</cp:revision>
  <dcterms:created xsi:type="dcterms:W3CDTF">2016-12-08T06:21:00Z</dcterms:created>
  <dcterms:modified xsi:type="dcterms:W3CDTF">2016-12-08T06:21:00Z</dcterms:modified>
</cp:coreProperties>
</file>