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9C54D4" w:rsidP="00CF06D1">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CF06D1">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sz w:val="16"/>
          <w:szCs w:val="16"/>
        </w:rPr>
      </w:pPr>
      <w:r>
        <w:rPr>
          <w:rFonts w:asciiTheme="minorHAnsi" w:hAnsiTheme="minorHAnsi" w:cstheme="minorHAnsi"/>
          <w:b/>
          <w:sz w:val="24"/>
          <w:szCs w:val="24"/>
        </w:rPr>
        <w:t>O POSKYTNUTÍ INVESTIČNÍ DOTACE č. KT/</w:t>
      </w:r>
      <w:r w:rsidR="00B5232A">
        <w:rPr>
          <w:rFonts w:asciiTheme="minorHAnsi" w:hAnsiTheme="minorHAnsi" w:cstheme="minorHAnsi"/>
          <w:b/>
          <w:sz w:val="24"/>
          <w:szCs w:val="24"/>
        </w:rPr>
        <w:t>10184</w:t>
      </w:r>
      <w:r w:rsidR="009C54D4">
        <w:rPr>
          <w:rFonts w:asciiTheme="minorHAnsi" w:hAnsiTheme="minorHAnsi" w:cstheme="minorHAnsi"/>
          <w:b/>
          <w:sz w:val="24"/>
          <w:szCs w:val="24"/>
        </w:rPr>
        <w:t>/19</w:t>
      </w: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F01B6F" w:rsidRDefault="00CF06D1" w:rsidP="00143E30">
      <w:pPr>
        <w:pStyle w:val="Zkladntext"/>
        <w:jc w:val="both"/>
        <w:rPr>
          <w:rFonts w:asciiTheme="minorHAnsi" w:hAnsiTheme="minorHAnsi" w:cstheme="minorHAnsi"/>
          <w:sz w:val="22"/>
          <w:szCs w:val="22"/>
        </w:rPr>
      </w:pPr>
      <w:r w:rsidRPr="008554AD">
        <w:rPr>
          <w:rFonts w:asciiTheme="minorHAnsi" w:hAnsiTheme="minorHAnsi" w:cstheme="minorHAnsi"/>
          <w:sz w:val="22"/>
          <w:szCs w:val="22"/>
        </w:rPr>
        <w:t>Zastupitelstvo města rozhodlo na základě podané žádosti o poskytnutí dotace svým usnesením č.</w:t>
      </w:r>
      <w:r w:rsidR="00F01B6F">
        <w:rPr>
          <w:rFonts w:asciiTheme="minorHAnsi" w:hAnsiTheme="minorHAnsi" w:cstheme="minorHAnsi"/>
          <w:sz w:val="22"/>
          <w:szCs w:val="22"/>
        </w:rPr>
        <w:t xml:space="preserve"> </w:t>
      </w:r>
    </w:p>
    <w:p w:rsidR="00CF06D1" w:rsidRPr="008554AD" w:rsidRDefault="00F01B6F" w:rsidP="00143E30">
      <w:pPr>
        <w:pStyle w:val="Zkladntext"/>
        <w:jc w:val="both"/>
        <w:rPr>
          <w:rFonts w:asciiTheme="minorHAnsi" w:hAnsiTheme="minorHAnsi" w:cstheme="minorHAnsi"/>
          <w:sz w:val="22"/>
          <w:szCs w:val="22"/>
        </w:rPr>
      </w:pPr>
      <w:r w:rsidRPr="004B386D">
        <w:rPr>
          <w:rFonts w:asciiTheme="minorHAnsi" w:hAnsiTheme="minorHAnsi" w:cstheme="minorHAnsi"/>
          <w:sz w:val="22"/>
          <w:szCs w:val="22"/>
        </w:rPr>
        <w:t>Z/997/38</w:t>
      </w:r>
      <w:r w:rsidR="00CF06D1" w:rsidRPr="004B386D">
        <w:rPr>
          <w:rFonts w:asciiTheme="minorHAnsi" w:hAnsiTheme="minorHAnsi" w:cstheme="minorHAnsi"/>
          <w:sz w:val="22"/>
          <w:szCs w:val="22"/>
        </w:rPr>
        <w:t xml:space="preserve"> ze dne </w:t>
      </w:r>
      <w:proofErr w:type="gramStart"/>
      <w:r w:rsidRPr="004B386D">
        <w:rPr>
          <w:rFonts w:asciiTheme="minorHAnsi" w:hAnsiTheme="minorHAnsi" w:cstheme="minorHAnsi"/>
          <w:sz w:val="22"/>
          <w:szCs w:val="22"/>
        </w:rPr>
        <w:t>13.09</w:t>
      </w:r>
      <w:r w:rsidR="006F650E" w:rsidRPr="004B386D">
        <w:rPr>
          <w:rFonts w:asciiTheme="minorHAnsi" w:hAnsiTheme="minorHAnsi" w:cstheme="minorHAnsi"/>
          <w:sz w:val="22"/>
          <w:szCs w:val="22"/>
        </w:rPr>
        <w:t>.</w:t>
      </w:r>
      <w:r w:rsidRPr="004B386D">
        <w:rPr>
          <w:rFonts w:asciiTheme="minorHAnsi" w:hAnsiTheme="minorHAnsi" w:cstheme="minorHAnsi"/>
          <w:sz w:val="22"/>
          <w:szCs w:val="22"/>
        </w:rPr>
        <w:t>2018</w:t>
      </w:r>
      <w:proofErr w:type="gramEnd"/>
      <w:r w:rsidR="00CF06D1"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B8111B"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7762E7" w:rsidRDefault="00CF06D1" w:rsidP="00CF06D1">
      <w:pPr>
        <w:pStyle w:val="Zkladntext3"/>
        <w:spacing w:after="0"/>
        <w:rPr>
          <w:rFonts w:ascii="Calibri" w:hAnsi="Calibri" w:cs="Calibri"/>
          <w:sz w:val="22"/>
          <w:szCs w:val="22"/>
        </w:rPr>
      </w:pPr>
      <w:r w:rsidRPr="007762E7">
        <w:rPr>
          <w:rFonts w:ascii="Calibri" w:hAnsi="Calibri" w:cs="Calibri"/>
          <w:sz w:val="22"/>
          <w:szCs w:val="22"/>
        </w:rPr>
        <w:t>2. Příjemcem dotace podle této smlouvy je:</w:t>
      </w:r>
    </w:p>
    <w:p w:rsidR="00CF06D1" w:rsidRPr="007762E7" w:rsidRDefault="006C2AF6" w:rsidP="00CF06D1">
      <w:pPr>
        <w:jc w:val="both"/>
        <w:rPr>
          <w:rFonts w:ascii="Calibri" w:hAnsi="Calibri" w:cs="Calibri"/>
          <w:b/>
          <w:bCs/>
          <w:sz w:val="22"/>
          <w:szCs w:val="22"/>
        </w:rPr>
      </w:pPr>
      <w:r w:rsidRPr="007762E7">
        <w:rPr>
          <w:rFonts w:ascii="Calibri" w:hAnsi="Calibri" w:cs="Calibri"/>
          <w:b/>
          <w:bCs/>
          <w:sz w:val="22"/>
          <w:szCs w:val="22"/>
        </w:rPr>
        <w:t>Fotbalový klub Litvínov, a.s.</w:t>
      </w:r>
    </w:p>
    <w:p w:rsidR="007762E7" w:rsidRPr="007762E7" w:rsidRDefault="007762E7" w:rsidP="00CF06D1">
      <w:pPr>
        <w:jc w:val="both"/>
        <w:rPr>
          <w:rFonts w:ascii="Calibri" w:hAnsi="Calibri" w:cs="Calibri"/>
          <w:bCs/>
          <w:sz w:val="22"/>
          <w:szCs w:val="22"/>
        </w:rPr>
      </w:pPr>
      <w:r w:rsidRPr="007762E7">
        <w:rPr>
          <w:rFonts w:ascii="Calibri" w:hAnsi="Calibri" w:cs="Calibri"/>
          <w:bCs/>
          <w:sz w:val="22"/>
          <w:szCs w:val="22"/>
        </w:rPr>
        <w:t>Spisová značka:</w:t>
      </w:r>
      <w:r w:rsidRPr="007762E7">
        <w:rPr>
          <w:rFonts w:ascii="Calibri" w:hAnsi="Calibri" w:cs="Calibri"/>
          <w:bCs/>
          <w:sz w:val="22"/>
          <w:szCs w:val="22"/>
        </w:rPr>
        <w:tab/>
      </w:r>
      <w:r w:rsidRPr="007762E7">
        <w:rPr>
          <w:rFonts w:ascii="Calibri" w:hAnsi="Calibri" w:cs="Calibri"/>
          <w:bCs/>
          <w:sz w:val="22"/>
          <w:szCs w:val="22"/>
        </w:rPr>
        <w:tab/>
      </w:r>
      <w:r>
        <w:rPr>
          <w:rFonts w:ascii="Calibri" w:hAnsi="Calibri" w:cs="Calibri"/>
          <w:bCs/>
          <w:sz w:val="22"/>
          <w:szCs w:val="22"/>
        </w:rPr>
        <w:tab/>
      </w:r>
      <w:r w:rsidRPr="007762E7">
        <w:rPr>
          <w:rFonts w:ascii="Calibri" w:hAnsi="Calibri" w:cs="Calibri"/>
          <w:bCs/>
          <w:sz w:val="22"/>
          <w:szCs w:val="22"/>
        </w:rPr>
        <w:t>B 1512 vedená u Krajského soudu v Ústí nad Labem</w:t>
      </w:r>
    </w:p>
    <w:p w:rsidR="00CF06D1" w:rsidRPr="007762E7" w:rsidRDefault="00CF06D1" w:rsidP="00CF06D1">
      <w:pPr>
        <w:jc w:val="both"/>
        <w:rPr>
          <w:rFonts w:ascii="Calibri" w:hAnsi="Calibri" w:cs="Calibri"/>
          <w:bCs/>
          <w:sz w:val="22"/>
          <w:szCs w:val="22"/>
        </w:rPr>
      </w:pPr>
      <w:r w:rsidRPr="007762E7">
        <w:rPr>
          <w:rFonts w:ascii="Calibri" w:hAnsi="Calibri" w:cs="Calibri"/>
          <w:bCs/>
          <w:sz w:val="22"/>
          <w:szCs w:val="22"/>
        </w:rPr>
        <w:t>zastoupená:</w:t>
      </w:r>
      <w:r w:rsidRPr="007762E7">
        <w:rPr>
          <w:rFonts w:ascii="Calibri" w:hAnsi="Calibri" w:cs="Calibri"/>
          <w:bCs/>
          <w:sz w:val="22"/>
          <w:szCs w:val="22"/>
        </w:rPr>
        <w:tab/>
      </w:r>
      <w:r w:rsidR="008D510A" w:rsidRPr="007762E7">
        <w:rPr>
          <w:rFonts w:ascii="Calibri" w:hAnsi="Calibri" w:cs="Calibri"/>
          <w:bCs/>
          <w:sz w:val="22"/>
          <w:szCs w:val="22"/>
        </w:rPr>
        <w:tab/>
      </w:r>
      <w:r w:rsidR="008D510A" w:rsidRPr="007762E7">
        <w:rPr>
          <w:rFonts w:ascii="Calibri" w:hAnsi="Calibri" w:cs="Calibri"/>
          <w:bCs/>
          <w:sz w:val="22"/>
          <w:szCs w:val="22"/>
        </w:rPr>
        <w:tab/>
      </w:r>
      <w:r w:rsidR="005B6BC9" w:rsidRPr="007762E7">
        <w:rPr>
          <w:rFonts w:ascii="Calibri" w:hAnsi="Calibri" w:cs="Calibri"/>
          <w:bCs/>
          <w:sz w:val="22"/>
          <w:szCs w:val="22"/>
        </w:rPr>
        <w:t>Zdenkem Uhlířem, p</w:t>
      </w:r>
      <w:r w:rsidR="00B5232A" w:rsidRPr="007762E7">
        <w:rPr>
          <w:rFonts w:ascii="Calibri" w:hAnsi="Calibri" w:cs="Calibri"/>
          <w:bCs/>
          <w:sz w:val="22"/>
          <w:szCs w:val="22"/>
        </w:rPr>
        <w:t>ředsedou představenstva</w:t>
      </w:r>
      <w:r w:rsidRPr="007762E7">
        <w:rPr>
          <w:rFonts w:ascii="Calibri" w:hAnsi="Calibri" w:cs="Calibri"/>
          <w:bCs/>
          <w:sz w:val="22"/>
          <w:szCs w:val="22"/>
        </w:rPr>
        <w:tab/>
      </w:r>
    </w:p>
    <w:p w:rsidR="00CF06D1" w:rsidRPr="007762E7" w:rsidRDefault="00CF06D1" w:rsidP="00CF06D1">
      <w:pPr>
        <w:jc w:val="both"/>
        <w:rPr>
          <w:rFonts w:ascii="Calibri" w:hAnsi="Calibri" w:cs="Calibri"/>
          <w:bCs/>
          <w:sz w:val="22"/>
          <w:szCs w:val="22"/>
        </w:rPr>
      </w:pPr>
      <w:r w:rsidRPr="007762E7">
        <w:rPr>
          <w:rFonts w:ascii="Calibri" w:hAnsi="Calibri" w:cs="Calibri"/>
          <w:bCs/>
          <w:sz w:val="22"/>
          <w:szCs w:val="22"/>
        </w:rPr>
        <w:t>sídlo:</w:t>
      </w:r>
      <w:r w:rsidRPr="007762E7">
        <w:rPr>
          <w:rFonts w:ascii="Calibri" w:hAnsi="Calibri" w:cs="Calibri"/>
          <w:bCs/>
          <w:sz w:val="22"/>
          <w:szCs w:val="22"/>
        </w:rPr>
        <w:tab/>
      </w:r>
      <w:r w:rsidR="008D510A" w:rsidRPr="007762E7">
        <w:rPr>
          <w:rFonts w:ascii="Calibri" w:hAnsi="Calibri" w:cs="Calibri"/>
          <w:bCs/>
          <w:sz w:val="22"/>
          <w:szCs w:val="22"/>
        </w:rPr>
        <w:tab/>
      </w:r>
      <w:r w:rsidR="008D510A" w:rsidRPr="007762E7">
        <w:rPr>
          <w:rFonts w:ascii="Calibri" w:hAnsi="Calibri" w:cs="Calibri"/>
          <w:bCs/>
          <w:sz w:val="22"/>
          <w:szCs w:val="22"/>
        </w:rPr>
        <w:tab/>
      </w:r>
      <w:r w:rsidR="008D510A" w:rsidRPr="007762E7">
        <w:rPr>
          <w:rFonts w:ascii="Calibri" w:hAnsi="Calibri" w:cs="Calibri"/>
          <w:bCs/>
          <w:sz w:val="22"/>
          <w:szCs w:val="22"/>
        </w:rPr>
        <w:tab/>
      </w:r>
      <w:r w:rsidR="00CA09A9" w:rsidRPr="007762E7">
        <w:rPr>
          <w:rFonts w:ascii="Calibri" w:hAnsi="Calibri" w:cs="Calibri"/>
          <w:bCs/>
          <w:sz w:val="22"/>
          <w:szCs w:val="22"/>
        </w:rPr>
        <w:t>Josefa Hory 1295</w:t>
      </w:r>
      <w:r w:rsidR="008D510A" w:rsidRPr="007762E7">
        <w:rPr>
          <w:rFonts w:ascii="Calibri" w:hAnsi="Calibri" w:cs="Calibri"/>
          <w:bCs/>
          <w:sz w:val="22"/>
          <w:szCs w:val="22"/>
        </w:rPr>
        <w:t>,</w:t>
      </w:r>
      <w:r w:rsidR="00CD46EF" w:rsidRPr="007762E7">
        <w:rPr>
          <w:rFonts w:ascii="Calibri" w:hAnsi="Calibri" w:cs="Calibri"/>
          <w:bCs/>
          <w:sz w:val="22"/>
          <w:szCs w:val="22"/>
        </w:rPr>
        <w:t xml:space="preserve"> 436 01</w:t>
      </w:r>
      <w:r w:rsidR="008D510A" w:rsidRPr="007762E7">
        <w:rPr>
          <w:rFonts w:ascii="Calibri" w:hAnsi="Calibri" w:cs="Calibri"/>
          <w:bCs/>
          <w:sz w:val="22"/>
          <w:szCs w:val="22"/>
        </w:rPr>
        <w:t xml:space="preserve"> Litvínov</w:t>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r>
    </w:p>
    <w:p w:rsidR="00CF06D1" w:rsidRPr="007762E7" w:rsidRDefault="00CF06D1" w:rsidP="00CF06D1">
      <w:pPr>
        <w:jc w:val="both"/>
        <w:rPr>
          <w:rFonts w:ascii="Calibri" w:hAnsi="Calibri" w:cs="Calibri"/>
          <w:bCs/>
          <w:sz w:val="22"/>
          <w:szCs w:val="22"/>
        </w:rPr>
      </w:pPr>
      <w:r w:rsidRPr="007762E7">
        <w:rPr>
          <w:rFonts w:ascii="Calibri" w:hAnsi="Calibri" w:cs="Calibri"/>
          <w:bCs/>
          <w:sz w:val="22"/>
          <w:szCs w:val="22"/>
        </w:rPr>
        <w:t>IČO:</w:t>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r>
      <w:r w:rsidR="00CA09A9" w:rsidRPr="007762E7">
        <w:rPr>
          <w:rFonts w:ascii="Calibri" w:hAnsi="Calibri" w:cs="Calibri"/>
          <w:bCs/>
          <w:sz w:val="22"/>
          <w:szCs w:val="22"/>
        </w:rPr>
        <w:t>254</w:t>
      </w:r>
      <w:r w:rsidR="008D510A" w:rsidRPr="007762E7">
        <w:rPr>
          <w:rFonts w:ascii="Calibri" w:hAnsi="Calibri" w:cs="Calibri"/>
          <w:bCs/>
          <w:sz w:val="22"/>
          <w:szCs w:val="22"/>
        </w:rPr>
        <w:t xml:space="preserve"> </w:t>
      </w:r>
      <w:r w:rsidR="00CA09A9" w:rsidRPr="007762E7">
        <w:rPr>
          <w:rFonts w:ascii="Calibri" w:hAnsi="Calibri" w:cs="Calibri"/>
          <w:bCs/>
          <w:sz w:val="22"/>
          <w:szCs w:val="22"/>
        </w:rPr>
        <w:t>75 185</w:t>
      </w:r>
    </w:p>
    <w:p w:rsidR="00CA09A9" w:rsidRPr="007762E7" w:rsidRDefault="00CA09A9" w:rsidP="00CF06D1">
      <w:pPr>
        <w:jc w:val="both"/>
        <w:rPr>
          <w:rFonts w:ascii="Calibri" w:hAnsi="Calibri" w:cs="Calibri"/>
          <w:bCs/>
          <w:sz w:val="22"/>
          <w:szCs w:val="22"/>
        </w:rPr>
      </w:pPr>
      <w:r w:rsidRPr="007762E7">
        <w:rPr>
          <w:rFonts w:ascii="Calibri" w:hAnsi="Calibri" w:cs="Calibri"/>
          <w:bCs/>
          <w:sz w:val="22"/>
          <w:szCs w:val="22"/>
        </w:rPr>
        <w:t xml:space="preserve">DIČ: </w:t>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t>CZ25475185</w:t>
      </w:r>
    </w:p>
    <w:p w:rsidR="00CF06D1" w:rsidRPr="007762E7" w:rsidRDefault="00CF06D1" w:rsidP="00CF06D1">
      <w:pPr>
        <w:jc w:val="both"/>
        <w:rPr>
          <w:rFonts w:ascii="Calibri" w:hAnsi="Calibri" w:cs="Calibri"/>
          <w:bCs/>
          <w:sz w:val="22"/>
          <w:szCs w:val="22"/>
        </w:rPr>
      </w:pPr>
      <w:r w:rsidRPr="007762E7">
        <w:rPr>
          <w:rFonts w:ascii="Calibri" w:hAnsi="Calibri" w:cs="Calibri"/>
          <w:bCs/>
          <w:sz w:val="22"/>
          <w:szCs w:val="22"/>
        </w:rPr>
        <w:t xml:space="preserve">bankovní spojení: </w:t>
      </w:r>
      <w:r w:rsidRPr="007762E7">
        <w:rPr>
          <w:rFonts w:ascii="Calibri" w:hAnsi="Calibri" w:cs="Calibri"/>
          <w:bCs/>
          <w:sz w:val="22"/>
          <w:szCs w:val="22"/>
        </w:rPr>
        <w:tab/>
      </w:r>
      <w:r w:rsidRPr="007762E7">
        <w:rPr>
          <w:rFonts w:ascii="Calibri" w:hAnsi="Calibri" w:cs="Calibri"/>
          <w:bCs/>
          <w:sz w:val="22"/>
          <w:szCs w:val="22"/>
        </w:rPr>
        <w:tab/>
      </w:r>
      <w:proofErr w:type="spellStart"/>
      <w:r w:rsidR="00D269F3">
        <w:rPr>
          <w:rFonts w:ascii="Calibri" w:hAnsi="Calibri" w:cs="Calibri"/>
          <w:bCs/>
          <w:sz w:val="22"/>
          <w:szCs w:val="22"/>
        </w:rPr>
        <w:t>xxxxxxxxxxxx</w:t>
      </w:r>
      <w:proofErr w:type="spellEnd"/>
    </w:p>
    <w:p w:rsidR="00CF06D1" w:rsidRPr="007762E7" w:rsidRDefault="00CF06D1" w:rsidP="00CF06D1">
      <w:pPr>
        <w:jc w:val="both"/>
        <w:rPr>
          <w:rFonts w:ascii="Calibri" w:hAnsi="Calibri" w:cs="Calibri"/>
          <w:sz w:val="22"/>
          <w:szCs w:val="22"/>
        </w:rPr>
      </w:pPr>
      <w:r w:rsidRPr="007762E7">
        <w:rPr>
          <w:rFonts w:ascii="Calibri" w:hAnsi="Calibri" w:cs="Calibri"/>
          <w:bCs/>
          <w:sz w:val="22"/>
          <w:szCs w:val="22"/>
        </w:rPr>
        <w:t>číslo účtu:</w:t>
      </w:r>
      <w:r w:rsidRPr="007762E7">
        <w:rPr>
          <w:rFonts w:ascii="Calibri" w:hAnsi="Calibri" w:cs="Calibri"/>
          <w:bCs/>
          <w:sz w:val="22"/>
          <w:szCs w:val="22"/>
        </w:rPr>
        <w:tab/>
      </w:r>
      <w:r w:rsidRPr="007762E7">
        <w:rPr>
          <w:rFonts w:ascii="Calibri" w:hAnsi="Calibri" w:cs="Calibri"/>
          <w:bCs/>
          <w:sz w:val="22"/>
          <w:szCs w:val="22"/>
        </w:rPr>
        <w:tab/>
      </w:r>
      <w:r w:rsidRPr="007762E7">
        <w:rPr>
          <w:rFonts w:ascii="Calibri" w:hAnsi="Calibri" w:cs="Calibri"/>
          <w:bCs/>
          <w:sz w:val="22"/>
          <w:szCs w:val="22"/>
        </w:rPr>
        <w:tab/>
      </w:r>
      <w:proofErr w:type="spellStart"/>
      <w:r w:rsidR="00D269F3">
        <w:rPr>
          <w:rFonts w:ascii="Calibri" w:hAnsi="Calibri" w:cs="Calibri"/>
          <w:bCs/>
          <w:sz w:val="22"/>
          <w:szCs w:val="22"/>
        </w:rPr>
        <w:t>xxxxxxxxxx</w:t>
      </w:r>
      <w:proofErr w:type="spellEnd"/>
    </w:p>
    <w:p w:rsidR="00CF06D1" w:rsidRPr="00B438DA" w:rsidRDefault="00CF06D1" w:rsidP="00CF06D1">
      <w:pPr>
        <w:tabs>
          <w:tab w:val="left" w:pos="360"/>
        </w:tabs>
        <w:ind w:right="51"/>
        <w:rPr>
          <w:rFonts w:ascii="Calibri" w:hAnsi="Calibri" w:cs="Calibri"/>
          <w:sz w:val="22"/>
          <w:szCs w:val="22"/>
        </w:rPr>
      </w:pPr>
      <w:r w:rsidRPr="007762E7">
        <w:rPr>
          <w:rFonts w:ascii="Calibri" w:hAnsi="Calibri" w:cs="Calibri"/>
          <w:sz w:val="22"/>
          <w:szCs w:val="22"/>
        </w:rPr>
        <w:t>(dále také jako „</w:t>
      </w:r>
      <w:r w:rsidRPr="007762E7">
        <w:rPr>
          <w:rFonts w:ascii="Calibri" w:hAnsi="Calibri" w:cs="Calibri"/>
          <w:i/>
          <w:sz w:val="22"/>
          <w:szCs w:val="22"/>
        </w:rPr>
        <w:t>příjemce</w:t>
      </w:r>
      <w:r w:rsidRPr="007762E7">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3E679E"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t xml:space="preserve">Účelem dotace je poskytnutí peněžních prostředků na realizaci </w:t>
      </w:r>
      <w:r w:rsidRPr="003E679E">
        <w:rPr>
          <w:rFonts w:asciiTheme="minorHAnsi" w:hAnsiTheme="minorHAnsi" w:cstheme="minorHAnsi"/>
          <w:sz w:val="22"/>
          <w:szCs w:val="22"/>
        </w:rPr>
        <w:t xml:space="preserve">projektu </w:t>
      </w:r>
      <w:r w:rsidR="008D510A" w:rsidRPr="003E679E">
        <w:rPr>
          <w:rFonts w:asciiTheme="minorHAnsi" w:hAnsiTheme="minorHAnsi" w:cstheme="minorHAnsi"/>
          <w:b/>
          <w:sz w:val="22"/>
          <w:szCs w:val="22"/>
        </w:rPr>
        <w:t>„</w:t>
      </w:r>
      <w:r w:rsidR="00CA09A9" w:rsidRPr="003E679E">
        <w:rPr>
          <w:rFonts w:asciiTheme="minorHAnsi" w:hAnsiTheme="minorHAnsi" w:cstheme="minorHAnsi"/>
          <w:b/>
          <w:sz w:val="22"/>
          <w:szCs w:val="22"/>
        </w:rPr>
        <w:t xml:space="preserve">Rekonstrukce areálu Lomská – </w:t>
      </w:r>
      <w:proofErr w:type="spellStart"/>
      <w:proofErr w:type="gramStart"/>
      <w:r w:rsidR="00CA09A9" w:rsidRPr="003E679E">
        <w:rPr>
          <w:rFonts w:asciiTheme="minorHAnsi" w:hAnsiTheme="minorHAnsi" w:cstheme="minorHAnsi"/>
          <w:b/>
          <w:sz w:val="22"/>
          <w:szCs w:val="22"/>
        </w:rPr>
        <w:t>VII.etapa</w:t>
      </w:r>
      <w:proofErr w:type="spellEnd"/>
      <w:proofErr w:type="gramEnd"/>
      <w:r w:rsidR="00CA09A9" w:rsidRPr="003E679E">
        <w:rPr>
          <w:rFonts w:asciiTheme="minorHAnsi" w:hAnsiTheme="minorHAnsi" w:cstheme="minorHAnsi"/>
          <w:b/>
          <w:sz w:val="22"/>
          <w:szCs w:val="22"/>
        </w:rPr>
        <w:t xml:space="preserve"> – 2019 – změna vytápění</w:t>
      </w:r>
      <w:r w:rsidR="008D510A" w:rsidRPr="003E679E">
        <w:rPr>
          <w:rFonts w:asciiTheme="minorHAnsi" w:hAnsiTheme="minorHAnsi" w:cstheme="minorHAnsi"/>
          <w:b/>
          <w:sz w:val="22"/>
          <w:szCs w:val="22"/>
        </w:rPr>
        <w:t>“</w:t>
      </w:r>
      <w:r w:rsidRPr="003E679E">
        <w:rPr>
          <w:rFonts w:asciiTheme="minorHAnsi" w:hAnsiTheme="minorHAnsi" w:cstheme="minorHAnsi"/>
          <w:b/>
          <w:sz w:val="22"/>
          <w:szCs w:val="22"/>
        </w:rPr>
        <w:t xml:space="preserve"> </w:t>
      </w:r>
      <w:r w:rsidRPr="003E679E">
        <w:rPr>
          <w:rFonts w:asciiTheme="minorHAnsi" w:hAnsiTheme="minorHAnsi" w:cstheme="minorHAnsi"/>
          <w:sz w:val="22"/>
          <w:szCs w:val="22"/>
        </w:rPr>
        <w:t>(dále jen „projekt“).</w:t>
      </w:r>
    </w:p>
    <w:p w:rsidR="00CF06D1" w:rsidRPr="003E679E" w:rsidRDefault="00CF06D1" w:rsidP="00CF06D1">
      <w:pPr>
        <w:tabs>
          <w:tab w:val="left" w:pos="360"/>
        </w:tabs>
        <w:ind w:right="51"/>
        <w:jc w:val="both"/>
        <w:rPr>
          <w:rFonts w:asciiTheme="minorHAnsi" w:hAnsiTheme="minorHAnsi" w:cstheme="minorHAnsi"/>
          <w:sz w:val="22"/>
          <w:szCs w:val="22"/>
        </w:rPr>
      </w:pPr>
    </w:p>
    <w:p w:rsidR="00CF06D1" w:rsidRPr="003E679E"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3E679E">
        <w:rPr>
          <w:rFonts w:asciiTheme="minorHAnsi" w:hAnsiTheme="minorHAnsi" w:cstheme="minorHAnsi"/>
          <w:sz w:val="22"/>
          <w:szCs w:val="22"/>
        </w:rPr>
        <w:t>Projekt bude re</w:t>
      </w:r>
      <w:r w:rsidR="008743E8" w:rsidRPr="003E679E">
        <w:rPr>
          <w:rFonts w:asciiTheme="minorHAnsi" w:hAnsiTheme="minorHAnsi" w:cstheme="minorHAnsi"/>
          <w:sz w:val="22"/>
          <w:szCs w:val="22"/>
        </w:rPr>
        <w:t xml:space="preserve">alizován v termínu od 1. 1. 2019 </w:t>
      </w:r>
      <w:r w:rsidR="003E75B0" w:rsidRPr="003E679E">
        <w:rPr>
          <w:rFonts w:asciiTheme="minorHAnsi" w:hAnsiTheme="minorHAnsi" w:cstheme="minorHAnsi"/>
          <w:sz w:val="22"/>
          <w:szCs w:val="22"/>
        </w:rPr>
        <w:t>do 31. 12. 2019</w:t>
      </w:r>
      <w:r w:rsidR="00A00F69" w:rsidRPr="003E679E">
        <w:rPr>
          <w:rFonts w:asciiTheme="minorHAnsi" w:hAnsiTheme="minorHAnsi" w:cstheme="minorHAnsi"/>
          <w:sz w:val="22"/>
          <w:szCs w:val="22"/>
        </w:rPr>
        <w:t xml:space="preserve">. </w:t>
      </w:r>
      <w:r w:rsidRPr="003E679E">
        <w:rPr>
          <w:rFonts w:asciiTheme="minorHAnsi" w:hAnsiTheme="minorHAnsi" w:cstheme="minorHAnsi"/>
          <w:sz w:val="22"/>
          <w:szCs w:val="22"/>
        </w:rPr>
        <w:t xml:space="preserve">Ukončení projektu je rovněž konečným termínem, kdy má být dosaženo účelu dotace. </w:t>
      </w:r>
    </w:p>
    <w:p w:rsidR="00B8111B" w:rsidRPr="00B8111B" w:rsidRDefault="00B8111B" w:rsidP="00B8111B">
      <w:pPr>
        <w:pStyle w:val="Odstavecseseznamem"/>
        <w:rPr>
          <w:rFonts w:asciiTheme="minorHAnsi" w:hAnsiTheme="minorHAnsi" w:cstheme="minorHAnsi"/>
          <w:sz w:val="22"/>
          <w:szCs w:val="22"/>
        </w:rPr>
      </w:pPr>
    </w:p>
    <w:p w:rsidR="00B8111B" w:rsidRPr="00B8111B" w:rsidRDefault="00B8111B" w:rsidP="00B8111B">
      <w:pPr>
        <w:pStyle w:val="Odstavecseseznamem"/>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B8111B" w:rsidRDefault="00CF06D1" w:rsidP="00B8111B">
      <w:pPr>
        <w:pStyle w:val="Odstavecseseznamem"/>
        <w:numPr>
          <w:ilvl w:val="0"/>
          <w:numId w:val="9"/>
        </w:numPr>
        <w:tabs>
          <w:tab w:val="left" w:pos="360"/>
        </w:tabs>
        <w:ind w:right="51"/>
        <w:jc w:val="both"/>
        <w:rPr>
          <w:rFonts w:asciiTheme="minorHAnsi" w:hAnsiTheme="minorHAnsi" w:cstheme="minorHAnsi"/>
          <w:sz w:val="22"/>
          <w:szCs w:val="22"/>
        </w:rPr>
      </w:pPr>
      <w:r w:rsidRPr="00B8111B">
        <w:rPr>
          <w:rFonts w:asciiTheme="minorHAnsi" w:hAnsiTheme="minorHAnsi" w:cstheme="minorHAnsi"/>
          <w:sz w:val="22"/>
          <w:szCs w:val="22"/>
        </w:rPr>
        <w:lastRenderedPageBreak/>
        <w:t xml:space="preserve">Peněžní prostředky dotace nesmí příjemce poskytnout jiným právnickým nebo fyzickým osobám, pokud nejde o úhrady spojené s realizací projektu, na který byly poskytnuty a smí je zároveň použít jen k účelu, který je upraven v odst. 1 tohoto </w:t>
      </w:r>
      <w:r w:rsidR="007762E7">
        <w:rPr>
          <w:rFonts w:asciiTheme="minorHAnsi" w:hAnsiTheme="minorHAnsi" w:cstheme="minorHAnsi"/>
          <w:sz w:val="22"/>
          <w:szCs w:val="22"/>
        </w:rPr>
        <w:t>článku</w:t>
      </w:r>
      <w:r w:rsidRPr="00B8111B">
        <w:rPr>
          <w:rFonts w:asciiTheme="minorHAnsi" w:hAnsiTheme="minorHAnsi" w:cstheme="minorHAnsi"/>
          <w:sz w:val="22"/>
          <w:szCs w:val="22"/>
        </w:rPr>
        <w:t>.</w:t>
      </w: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Pr="00B8111B" w:rsidRDefault="00CF06D1" w:rsidP="00B8111B">
      <w:pPr>
        <w:pStyle w:val="Odstavecseseznamem"/>
        <w:numPr>
          <w:ilvl w:val="0"/>
          <w:numId w:val="8"/>
        </w:numPr>
        <w:tabs>
          <w:tab w:val="left" w:pos="360"/>
        </w:tabs>
        <w:ind w:right="51"/>
        <w:jc w:val="both"/>
        <w:rPr>
          <w:rFonts w:ascii="Calibri" w:hAnsi="Calibri" w:cs="Calibri"/>
          <w:sz w:val="22"/>
          <w:szCs w:val="22"/>
        </w:rPr>
      </w:pPr>
      <w:r w:rsidRPr="00B8111B">
        <w:rPr>
          <w:rFonts w:ascii="Calibri" w:hAnsi="Calibri" w:cs="Calibri"/>
          <w:sz w:val="22"/>
          <w:szCs w:val="22"/>
        </w:rPr>
        <w:t>Vyplacení dotace na účet příjemce proběhne následujícím způsobem:</w:t>
      </w:r>
    </w:p>
    <w:p w:rsidR="00B8111B" w:rsidRDefault="00CF06D1" w:rsidP="00B8111B">
      <w:pPr>
        <w:ind w:left="709"/>
        <w:jc w:val="both"/>
        <w:rPr>
          <w:rFonts w:ascii="Calibri" w:hAnsi="Calibri" w:cs="Calibri"/>
          <w:sz w:val="22"/>
          <w:szCs w:val="22"/>
        </w:rPr>
      </w:pPr>
      <w:r>
        <w:rPr>
          <w:rFonts w:ascii="Calibri" w:hAnsi="Calibri" w:cs="Calibri"/>
          <w:sz w:val="22"/>
          <w:szCs w:val="22"/>
        </w:rPr>
        <w:t>Celková výše dotace, tj</w:t>
      </w:r>
      <w:r w:rsidRPr="003E679E">
        <w:rPr>
          <w:rFonts w:ascii="Calibri" w:hAnsi="Calibri" w:cs="Calibri"/>
          <w:sz w:val="22"/>
          <w:szCs w:val="22"/>
        </w:rPr>
        <w:t xml:space="preserve">. </w:t>
      </w:r>
      <w:r w:rsidR="003E75B0" w:rsidRPr="003E679E">
        <w:rPr>
          <w:rFonts w:ascii="Calibri" w:hAnsi="Calibri" w:cs="Calibri"/>
          <w:b/>
          <w:sz w:val="22"/>
          <w:szCs w:val="22"/>
        </w:rPr>
        <w:t>3</w:t>
      </w:r>
      <w:r w:rsidR="00CA09A9" w:rsidRPr="003E679E">
        <w:rPr>
          <w:rFonts w:ascii="Calibri" w:hAnsi="Calibri" w:cs="Calibri"/>
          <w:b/>
          <w:sz w:val="22"/>
          <w:szCs w:val="22"/>
        </w:rPr>
        <w:t>75 9</w:t>
      </w:r>
      <w:r w:rsidRPr="003E679E">
        <w:rPr>
          <w:rFonts w:ascii="Calibri" w:hAnsi="Calibri" w:cs="Calibri"/>
          <w:b/>
          <w:sz w:val="22"/>
          <w:szCs w:val="22"/>
        </w:rPr>
        <w:t>00,- Kč</w:t>
      </w:r>
      <w:r w:rsidRPr="003E679E">
        <w:rPr>
          <w:rFonts w:ascii="Calibri" w:hAnsi="Calibri" w:cs="Calibri"/>
          <w:sz w:val="22"/>
          <w:szCs w:val="22"/>
        </w:rPr>
        <w:t xml:space="preserve"> </w:t>
      </w:r>
      <w:r w:rsidRPr="004B386D">
        <w:rPr>
          <w:rFonts w:ascii="Calibri" w:hAnsi="Calibri" w:cs="Calibri"/>
          <w:sz w:val="22"/>
          <w:szCs w:val="22"/>
        </w:rPr>
        <w:t xml:space="preserve">(slovy: </w:t>
      </w:r>
      <w:proofErr w:type="spellStart"/>
      <w:r w:rsidR="003E75B0" w:rsidRPr="004B386D">
        <w:rPr>
          <w:rFonts w:ascii="Calibri" w:hAnsi="Calibri" w:cs="Calibri"/>
          <w:sz w:val="22"/>
          <w:szCs w:val="22"/>
        </w:rPr>
        <w:t>třista</w:t>
      </w:r>
      <w:r w:rsidR="00CA09A9" w:rsidRPr="004B386D">
        <w:rPr>
          <w:rFonts w:ascii="Calibri" w:hAnsi="Calibri" w:cs="Calibri"/>
          <w:sz w:val="22"/>
          <w:szCs w:val="22"/>
        </w:rPr>
        <w:t>sedmdesátpět</w:t>
      </w:r>
      <w:r w:rsidRPr="004B386D">
        <w:rPr>
          <w:rFonts w:ascii="Calibri" w:hAnsi="Calibri" w:cs="Calibri"/>
          <w:sz w:val="22"/>
          <w:szCs w:val="22"/>
        </w:rPr>
        <w:t>tisíc</w:t>
      </w:r>
      <w:r w:rsidR="00CA09A9" w:rsidRPr="004B386D">
        <w:rPr>
          <w:rFonts w:ascii="Calibri" w:hAnsi="Calibri" w:cs="Calibri"/>
          <w:sz w:val="22"/>
          <w:szCs w:val="22"/>
        </w:rPr>
        <w:t>devětset</w:t>
      </w:r>
      <w:proofErr w:type="spellEnd"/>
      <w:r w:rsidRPr="004B386D">
        <w:rPr>
          <w:rFonts w:ascii="Calibri" w:hAnsi="Calibri" w:cs="Calibri"/>
          <w:sz w:val="22"/>
          <w:szCs w:val="22"/>
        </w:rPr>
        <w:t xml:space="preserve"> korun českých), bude</w:t>
      </w:r>
      <w:r>
        <w:rPr>
          <w:rFonts w:ascii="Calibri" w:hAnsi="Calibri" w:cs="Calibri"/>
          <w:sz w:val="22"/>
          <w:szCs w:val="22"/>
        </w:rPr>
        <w:t xml:space="preserve"> vyplacena po nabytí platnosti a účinnosti smlouvy nejpozději do 30 dnů od </w:t>
      </w:r>
      <w:r w:rsidR="008D510A">
        <w:rPr>
          <w:rFonts w:ascii="Calibri" w:hAnsi="Calibri" w:cs="Calibri"/>
          <w:sz w:val="22"/>
          <w:szCs w:val="22"/>
        </w:rPr>
        <w:t xml:space="preserve">dodání požadovaných dokladů dle podmínek Pravidel pro poskytování dotací z rozpočtu města Litvínova </w:t>
      </w:r>
      <w:r w:rsidR="004B386D" w:rsidRPr="004B386D">
        <w:rPr>
          <w:rFonts w:ascii="Calibri" w:hAnsi="Calibri" w:cs="Calibri"/>
          <w:sz w:val="22"/>
          <w:szCs w:val="22"/>
        </w:rPr>
        <w:t>(</w:t>
      </w:r>
      <w:r w:rsidR="008D510A" w:rsidRPr="004B386D">
        <w:rPr>
          <w:rFonts w:ascii="Calibri" w:hAnsi="Calibri" w:cs="Calibri"/>
          <w:sz w:val="22"/>
          <w:szCs w:val="22"/>
        </w:rPr>
        <w:t>rozpočet akce, cenová</w:t>
      </w:r>
      <w:r w:rsidR="00226AFD" w:rsidRPr="004B386D">
        <w:rPr>
          <w:rFonts w:ascii="Calibri" w:hAnsi="Calibri" w:cs="Calibri"/>
          <w:sz w:val="22"/>
          <w:szCs w:val="22"/>
        </w:rPr>
        <w:t xml:space="preserve"> nabídka</w:t>
      </w:r>
      <w:r w:rsidR="006749FF" w:rsidRPr="004B386D">
        <w:rPr>
          <w:rFonts w:ascii="Calibri" w:hAnsi="Calibri" w:cs="Calibri"/>
          <w:sz w:val="22"/>
          <w:szCs w:val="22"/>
        </w:rPr>
        <w:t xml:space="preserve">, protokol o výběru zhotovitele, smlouva o dílo s dodavatelem </w:t>
      </w:r>
      <w:r w:rsidR="004B386D" w:rsidRPr="004B386D">
        <w:rPr>
          <w:rFonts w:ascii="Calibri" w:hAnsi="Calibri" w:cs="Calibri"/>
          <w:sz w:val="22"/>
          <w:szCs w:val="22"/>
        </w:rPr>
        <w:t>atd.)</w:t>
      </w:r>
      <w:r w:rsidR="006749FF" w:rsidRPr="004B386D">
        <w:rPr>
          <w:rFonts w:ascii="Calibri" w:hAnsi="Calibri" w:cs="Calibri"/>
          <w:sz w:val="22"/>
          <w:szCs w:val="22"/>
        </w:rPr>
        <w:t>.</w:t>
      </w:r>
    </w:p>
    <w:p w:rsidR="006749FF" w:rsidRPr="00B8111B" w:rsidRDefault="006749FF" w:rsidP="00CF06D1">
      <w:pPr>
        <w:jc w:val="both"/>
        <w:rPr>
          <w:rFonts w:ascii="Calibri" w:hAnsi="Calibri" w:cs="Calibri"/>
          <w:sz w:val="22"/>
          <w:szCs w:val="22"/>
        </w:rPr>
      </w:pPr>
    </w:p>
    <w:p w:rsidR="00CF06D1" w:rsidRPr="00B8111B" w:rsidRDefault="00CF06D1" w:rsidP="00B8111B">
      <w:pPr>
        <w:pStyle w:val="Odstavecseseznamem"/>
        <w:numPr>
          <w:ilvl w:val="0"/>
          <w:numId w:val="8"/>
        </w:numPr>
        <w:jc w:val="both"/>
        <w:rPr>
          <w:rFonts w:ascii="Calibri" w:hAnsi="Calibri" w:cs="Calibri"/>
          <w:sz w:val="22"/>
          <w:szCs w:val="22"/>
        </w:rPr>
      </w:pPr>
      <w:r w:rsidRPr="00B8111B">
        <w:rPr>
          <w:rFonts w:ascii="Calibri" w:hAnsi="Calibri" w:cs="Calibri"/>
          <w:sz w:val="22"/>
          <w:szCs w:val="22"/>
        </w:rPr>
        <w:t>Podmínkou poskytnutí finančních prostředků je řádné plnění všech závazků příjemcem.</w:t>
      </w:r>
    </w:p>
    <w:p w:rsidR="00CF06D1" w:rsidRDefault="00CF06D1" w:rsidP="00B8111B">
      <w:pP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7"/>
        </w:numPr>
        <w:jc w:val="both"/>
        <w:rPr>
          <w:rFonts w:ascii="Calibri" w:hAnsi="Calibri" w:cs="Calibri"/>
          <w:bCs/>
          <w:sz w:val="22"/>
          <w:szCs w:val="22"/>
        </w:rPr>
      </w:pPr>
      <w:r w:rsidRPr="00B8111B">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B8111B"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Uznatelnými výdaji podle této smlouvy jsou:</w:t>
      </w:r>
    </w:p>
    <w:p w:rsidR="00CF06D1" w:rsidRPr="00B8111B" w:rsidRDefault="00CF06D1" w:rsidP="00B8111B">
      <w:pPr>
        <w:pStyle w:val="Odstavecseseznamem"/>
        <w:jc w:val="both"/>
        <w:rPr>
          <w:rFonts w:ascii="Calibri" w:hAnsi="Calibri" w:cs="Calibri"/>
          <w:bCs/>
          <w:sz w:val="22"/>
          <w:szCs w:val="22"/>
        </w:rPr>
      </w:pPr>
      <w:r w:rsidRPr="00B8111B">
        <w:rPr>
          <w:rFonts w:ascii="Calibri" w:hAnsi="Calibri" w:cs="Calibri"/>
          <w:bCs/>
          <w:sz w:val="22"/>
          <w:szCs w:val="22"/>
        </w:rPr>
        <w:t xml:space="preserve"> </w:t>
      </w:r>
    </w:p>
    <w:p w:rsidR="00CF06D1" w:rsidRPr="003E679E" w:rsidRDefault="003E679E" w:rsidP="00A00F69">
      <w:pPr>
        <w:pStyle w:val="Odstavecseseznamem"/>
        <w:numPr>
          <w:ilvl w:val="0"/>
          <w:numId w:val="15"/>
        </w:numPr>
        <w:jc w:val="both"/>
        <w:textAlignment w:val="auto"/>
        <w:rPr>
          <w:rFonts w:ascii="Calibri" w:hAnsi="Calibri" w:cs="Calibri"/>
          <w:bCs/>
          <w:sz w:val="22"/>
          <w:szCs w:val="22"/>
        </w:rPr>
      </w:pPr>
      <w:r w:rsidRPr="003E679E">
        <w:rPr>
          <w:rFonts w:ascii="Calibri" w:hAnsi="Calibri" w:cs="Calibri"/>
          <w:bCs/>
          <w:sz w:val="22"/>
          <w:szCs w:val="22"/>
        </w:rPr>
        <w:t>Výdaje na pořízení t</w:t>
      </w:r>
      <w:r w:rsidR="00CA09A9" w:rsidRPr="003E679E">
        <w:rPr>
          <w:rFonts w:ascii="Calibri" w:hAnsi="Calibri" w:cs="Calibri"/>
          <w:bCs/>
          <w:sz w:val="22"/>
          <w:szCs w:val="22"/>
        </w:rPr>
        <w:t>epelné</w:t>
      </w:r>
      <w:r w:rsidRPr="003E679E">
        <w:rPr>
          <w:rFonts w:ascii="Calibri" w:hAnsi="Calibri" w:cs="Calibri"/>
          <w:bCs/>
          <w:sz w:val="22"/>
          <w:szCs w:val="22"/>
        </w:rPr>
        <w:t>ho čerpadla, výdaje související s jeho instalací a uvedením do provozu</w:t>
      </w: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lastRenderedPageBreak/>
        <w:t>Neuznatelnými výdaji podle této smlouvy jsou všechny ostatní výdaje, které by nesouvisely s projekty uveden</w:t>
      </w:r>
      <w:r w:rsidR="00226AFD">
        <w:rPr>
          <w:rFonts w:ascii="Calibri" w:hAnsi="Calibri" w:cs="Calibri"/>
          <w:bCs/>
          <w:sz w:val="22"/>
          <w:szCs w:val="22"/>
        </w:rPr>
        <w:t>ými</w:t>
      </w:r>
      <w:r w:rsidRPr="00B8111B">
        <w:rPr>
          <w:rFonts w:ascii="Calibri" w:hAnsi="Calibri" w:cs="Calibri"/>
          <w:bCs/>
          <w:sz w:val="22"/>
          <w:szCs w:val="22"/>
        </w:rPr>
        <w:t xml:space="preserve"> v předchozím odstavci.</w:t>
      </w:r>
    </w:p>
    <w:p w:rsidR="00CF06D1" w:rsidRDefault="00CF06D1" w:rsidP="00CF06D1">
      <w:pPr>
        <w:jc w:val="both"/>
        <w:rPr>
          <w:rFonts w:ascii="Calibri" w:hAnsi="Calibri" w:cs="Calibri"/>
          <w:bCs/>
          <w:sz w:val="22"/>
          <w:szCs w:val="22"/>
        </w:rPr>
      </w:pPr>
    </w:p>
    <w:p w:rsidR="00B8111B" w:rsidRPr="00B8111B" w:rsidRDefault="00CF06D1" w:rsidP="00B8111B">
      <w:pPr>
        <w:pStyle w:val="Odstavecseseznamem"/>
        <w:numPr>
          <w:ilvl w:val="0"/>
          <w:numId w:val="10"/>
        </w:numPr>
        <w:jc w:val="both"/>
        <w:rPr>
          <w:rFonts w:asciiTheme="minorHAnsi" w:hAnsiTheme="minorHAnsi" w:cstheme="minorHAnsi"/>
          <w:sz w:val="22"/>
          <w:szCs w:val="22"/>
        </w:rPr>
      </w:pPr>
      <w:r w:rsidRPr="00B8111B">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B8111B" w:rsidRDefault="00CF06D1" w:rsidP="00B8111B">
      <w:pPr>
        <w:pStyle w:val="Odstavecseseznamem"/>
        <w:numPr>
          <w:ilvl w:val="0"/>
          <w:numId w:val="10"/>
        </w:numPr>
        <w:jc w:val="both"/>
        <w:rPr>
          <w:rFonts w:ascii="Calibri" w:hAnsi="Calibri" w:cs="Calibri"/>
          <w:bCs/>
          <w:sz w:val="22"/>
          <w:szCs w:val="22"/>
        </w:rPr>
      </w:pPr>
      <w:r w:rsidRPr="00B8111B">
        <w:rPr>
          <w:rFonts w:ascii="Calibri" w:hAnsi="Calibri" w:cs="Calibri"/>
          <w:bCs/>
          <w:sz w:val="22"/>
          <w:szCs w:val="22"/>
        </w:rPr>
        <w:t>Příjemce je povinen tuto dotaci po</w:t>
      </w:r>
      <w:r w:rsidR="005A5637">
        <w:rPr>
          <w:rFonts w:ascii="Calibri" w:hAnsi="Calibri" w:cs="Calibri"/>
          <w:bCs/>
          <w:sz w:val="22"/>
          <w:szCs w:val="22"/>
        </w:rPr>
        <w:t>u</w:t>
      </w:r>
      <w:r w:rsidRPr="00B8111B">
        <w:rPr>
          <w:rFonts w:ascii="Calibri" w:hAnsi="Calibri" w:cs="Calibri"/>
          <w:bCs/>
          <w:sz w:val="22"/>
          <w:szCs w:val="22"/>
        </w:rPr>
        <w:t>žít jako dotaci investiční. Porušení této povinnosti bude poskytovatelem posuzováno jako porušení rozpočtové kázně.</w:t>
      </w:r>
    </w:p>
    <w:p w:rsidR="00CF06D1" w:rsidRDefault="00CF06D1" w:rsidP="00B8111B">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Po ukončení projektu předloží příjemce poskytovateli, tj. Odboru </w:t>
      </w:r>
      <w:r w:rsidR="005A5637">
        <w:rPr>
          <w:rFonts w:ascii="Calibri" w:hAnsi="Calibri" w:cs="Calibri"/>
          <w:bCs/>
          <w:sz w:val="22"/>
          <w:szCs w:val="22"/>
        </w:rPr>
        <w:t>investic a regionálního rozvoje</w:t>
      </w:r>
      <w:r w:rsidRPr="0018045D">
        <w:rPr>
          <w:rFonts w:ascii="Calibri" w:hAnsi="Calibri" w:cs="Calibri"/>
          <w:bCs/>
          <w:sz w:val="22"/>
          <w:szCs w:val="22"/>
        </w:rPr>
        <w:t xml:space="preserve"> </w:t>
      </w:r>
      <w:r w:rsidRPr="00A96D2A">
        <w:rPr>
          <w:rFonts w:ascii="Calibri" w:hAnsi="Calibri" w:cs="Calibri"/>
          <w:bCs/>
          <w:sz w:val="22"/>
          <w:szCs w:val="22"/>
        </w:rPr>
        <w:t xml:space="preserve">do </w:t>
      </w:r>
      <w:r w:rsidR="003E75B0" w:rsidRPr="00A96D2A">
        <w:rPr>
          <w:rFonts w:ascii="Calibri" w:hAnsi="Calibri" w:cs="Calibri"/>
          <w:b/>
          <w:bCs/>
          <w:sz w:val="22"/>
          <w:szCs w:val="22"/>
        </w:rPr>
        <w:t>31. 3. 2020</w:t>
      </w:r>
      <w:r w:rsidRPr="0018045D">
        <w:rPr>
          <w:rFonts w:ascii="Calibri" w:hAnsi="Calibri" w:cs="Calibri"/>
          <w:bCs/>
          <w:sz w:val="22"/>
          <w:szCs w:val="22"/>
        </w:rPr>
        <w:t xml:space="preserve"> 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18045D" w:rsidRPr="00DB0988" w:rsidRDefault="00CF06D1" w:rsidP="0018045D">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18045D" w:rsidRDefault="00CF06D1" w:rsidP="00B5232A">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 xml:space="preserve">Příjemce je povinen na originále účetního dokladu uvést, že úhrada byla financována z dotace města Litvínova s odkazem na příslušný smluvní vztah (dle smlouvy </w:t>
      </w:r>
      <w:r w:rsidRPr="005B6BC9">
        <w:rPr>
          <w:rFonts w:ascii="Calibri" w:hAnsi="Calibri" w:cs="Calibri"/>
          <w:bCs/>
          <w:sz w:val="22"/>
          <w:szCs w:val="22"/>
        </w:rPr>
        <w:t>číslo</w:t>
      </w:r>
      <w:r w:rsidR="00B5232A" w:rsidRPr="005B6BC9">
        <w:rPr>
          <w:rFonts w:ascii="Calibri" w:hAnsi="Calibri" w:cs="Calibri"/>
          <w:bCs/>
          <w:sz w:val="22"/>
          <w:szCs w:val="22"/>
        </w:rPr>
        <w:t xml:space="preserve"> KT/10184/19</w:t>
      </w:r>
      <w:r w:rsidRPr="005B6BC9">
        <w:rPr>
          <w:rFonts w:ascii="Calibri" w:hAnsi="Calibri" w:cs="Calibri"/>
          <w:bCs/>
          <w:sz w:val="22"/>
          <w:szCs w:val="22"/>
        </w:rPr>
        <w:t>).</w:t>
      </w:r>
      <w:r w:rsidRPr="0018045D">
        <w:rPr>
          <w:rFonts w:ascii="Calibri" w:hAnsi="Calibri" w:cs="Calibri"/>
          <w:bCs/>
          <w:sz w:val="22"/>
          <w:szCs w:val="22"/>
        </w:rPr>
        <w:t xml:space="preserve">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Pokud příjemce nevyčerpá všechny prostředky dotace na stanovený účel, je povinen vrátit poskytovateli nevyčerpanou částku nejpozději ve lhůtě, ve které je povinen předloži</w:t>
      </w:r>
      <w:r w:rsidR="00483C8C">
        <w:rPr>
          <w:rFonts w:ascii="Calibri" w:hAnsi="Calibri" w:cs="Calibri"/>
          <w:bCs/>
          <w:sz w:val="22"/>
          <w:szCs w:val="22"/>
        </w:rPr>
        <w:t xml:space="preserve">t řádné vyúčtování poskytnuté </w:t>
      </w:r>
      <w:r w:rsidRPr="0018045D">
        <w:rPr>
          <w:rFonts w:ascii="Calibri" w:hAnsi="Calibri" w:cs="Calibri"/>
          <w:bCs/>
          <w:sz w:val="22"/>
          <w:szCs w:val="22"/>
        </w:rPr>
        <w:t xml:space="preserve">investiční dotace a na č. </w:t>
      </w:r>
      <w:proofErr w:type="spellStart"/>
      <w:r w:rsidRPr="0018045D">
        <w:rPr>
          <w:rFonts w:ascii="Calibri" w:hAnsi="Calibri" w:cs="Calibri"/>
          <w:bCs/>
          <w:sz w:val="22"/>
          <w:szCs w:val="22"/>
        </w:rPr>
        <w:t>ú.</w:t>
      </w:r>
      <w:proofErr w:type="spellEnd"/>
      <w:r w:rsidRPr="0018045D">
        <w:rPr>
          <w:rFonts w:ascii="Calibri" w:hAnsi="Calibri" w:cs="Calibri"/>
          <w:bCs/>
          <w:sz w:val="22"/>
          <w:szCs w:val="22"/>
        </w:rPr>
        <w:t>: 90050001326491/0100, vedený u Komerční banky a.s., pobočka Litvínov.</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odpovídá za hospodárné použití poskytnutých prostředků v souladu s </w:t>
      </w:r>
      <w:r w:rsidR="00A96D2A">
        <w:rPr>
          <w:rFonts w:ascii="Calibri" w:hAnsi="Calibri" w:cs="Calibri"/>
          <w:bCs/>
          <w:sz w:val="22"/>
          <w:szCs w:val="22"/>
        </w:rPr>
        <w:t xml:space="preserve">účelem dle článku VI. odstavce </w:t>
      </w:r>
      <w:r w:rsidRPr="0018045D">
        <w:rPr>
          <w:rFonts w:ascii="Calibri" w:hAnsi="Calibri" w:cs="Calibri"/>
          <w:bCs/>
          <w:sz w:val="22"/>
          <w:szCs w:val="22"/>
        </w:rPr>
        <w:t>1</w:t>
      </w:r>
      <w:r w:rsidR="003E679E">
        <w:rPr>
          <w:rFonts w:ascii="Calibri" w:hAnsi="Calibri" w:cs="Calibri"/>
          <w:bCs/>
          <w:sz w:val="22"/>
          <w:szCs w:val="22"/>
        </w:rPr>
        <w:t xml:space="preserve"> </w:t>
      </w:r>
      <w:r w:rsidRPr="0018045D">
        <w:rPr>
          <w:rFonts w:ascii="Calibri" w:hAnsi="Calibri" w:cs="Calibri"/>
          <w:bCs/>
          <w:sz w:val="22"/>
          <w:szCs w:val="22"/>
        </w:rPr>
        <w:t xml:space="preserve">a zajistí ve svém účetnictví nebo daňové evidenci, v souladu s platnými obecně závaznými právními předpisy, zejména se zákonem 563/1991 sb. o účetnictví, v platném znění, řádné a prokazatelně </w:t>
      </w:r>
      <w:r w:rsidR="00483C8C">
        <w:rPr>
          <w:rFonts w:ascii="Calibri" w:hAnsi="Calibri" w:cs="Calibri"/>
          <w:bCs/>
          <w:sz w:val="22"/>
          <w:szCs w:val="22"/>
        </w:rPr>
        <w:t xml:space="preserve">oddělené sledování poskytnuté </w:t>
      </w:r>
      <w:r w:rsidRPr="0018045D">
        <w:rPr>
          <w:rFonts w:ascii="Calibri" w:hAnsi="Calibri" w:cs="Calibri"/>
          <w:bCs/>
          <w:sz w:val="22"/>
          <w:szCs w:val="22"/>
        </w:rPr>
        <w:t>investiční dotace.</w:t>
      </w:r>
    </w:p>
    <w:p w:rsidR="00CF06D1" w:rsidRDefault="00CF06D1" w:rsidP="00CF06D1">
      <w:pPr>
        <w:jc w:val="both"/>
        <w:rPr>
          <w:rFonts w:ascii="Calibri" w:hAnsi="Calibri" w:cs="Calibri"/>
          <w:bCs/>
          <w:sz w:val="22"/>
          <w:szCs w:val="22"/>
        </w:rPr>
      </w:pPr>
    </w:p>
    <w:p w:rsidR="00F16CAD" w:rsidRPr="0018045D" w:rsidRDefault="00CF06D1" w:rsidP="00CF06D1">
      <w:pPr>
        <w:pStyle w:val="Odstavecseseznamem"/>
        <w:numPr>
          <w:ilvl w:val="0"/>
          <w:numId w:val="11"/>
        </w:numPr>
        <w:jc w:val="both"/>
        <w:rPr>
          <w:rFonts w:ascii="Calibri" w:hAnsi="Calibri" w:cs="Calibri"/>
          <w:bCs/>
          <w:sz w:val="22"/>
          <w:szCs w:val="22"/>
        </w:rPr>
      </w:pPr>
      <w:r w:rsidRPr="0018045D">
        <w:rPr>
          <w:rFonts w:ascii="Calibri" w:hAnsi="Calibri" w:cs="Calibri"/>
          <w:bCs/>
          <w:sz w:val="22"/>
          <w:szCs w:val="22"/>
        </w:rPr>
        <w:t>Příjemce je oprávněn použít poskytnuté finanční prostř</w:t>
      </w:r>
      <w:r w:rsidR="0018045D">
        <w:rPr>
          <w:rFonts w:ascii="Calibri" w:hAnsi="Calibri" w:cs="Calibri"/>
          <w:bCs/>
          <w:sz w:val="22"/>
          <w:szCs w:val="22"/>
        </w:rPr>
        <w:t xml:space="preserve">edky nejpozději do </w:t>
      </w:r>
      <w:r w:rsidR="003E75B0" w:rsidRPr="00A96D2A">
        <w:rPr>
          <w:rFonts w:ascii="Calibri" w:hAnsi="Calibri" w:cs="Calibri"/>
          <w:b/>
          <w:bCs/>
          <w:sz w:val="22"/>
          <w:szCs w:val="22"/>
        </w:rPr>
        <w:t>31. 12. 2019</w:t>
      </w:r>
      <w:r w:rsidR="0018045D" w:rsidRPr="00A96D2A">
        <w:rPr>
          <w:rFonts w:ascii="Calibri" w:hAnsi="Calibri" w:cs="Calibri"/>
          <w:bCs/>
          <w:sz w:val="22"/>
          <w:szCs w:val="22"/>
        </w:rPr>
        <w:t>.</w:t>
      </w: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w:t>
      </w:r>
      <w:r w:rsidRPr="0018045D">
        <w:rPr>
          <w:rFonts w:ascii="Calibri" w:hAnsi="Calibri" w:cs="Calibri"/>
          <w:bCs/>
          <w:sz w:val="22"/>
          <w:szCs w:val="22"/>
        </w:rPr>
        <w:lastRenderedPageBreak/>
        <w:t xml:space="preserve">že každá taková skutečnost musí 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18045D" w:rsidRPr="0018045D" w:rsidRDefault="00CF06D1" w:rsidP="00483C8C">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poskytovatel žádosti vyhoví, </w:t>
      </w:r>
      <w:r w:rsidR="00CC2A81" w:rsidRPr="0018045D">
        <w:rPr>
          <w:rFonts w:ascii="Calibri" w:hAnsi="Calibri" w:cs="Calibri"/>
          <w:bCs/>
          <w:sz w:val="22"/>
          <w:szCs w:val="22"/>
        </w:rPr>
        <w:t>z</w:t>
      </w:r>
      <w:r w:rsidRPr="0018045D">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w:t>
      </w:r>
    </w:p>
    <w:p w:rsidR="0018045D" w:rsidRPr="0018045D" w:rsidRDefault="0018045D" w:rsidP="0018045D">
      <w:pPr>
        <w:pStyle w:val="Odstavecseseznamem"/>
        <w:rPr>
          <w:rFonts w:ascii="Calibri" w:hAnsi="Calibri" w:cs="Calibri"/>
          <w:bCs/>
          <w:sz w:val="22"/>
          <w:szCs w:val="22"/>
        </w:rPr>
      </w:pPr>
    </w:p>
    <w:p w:rsidR="00CF06D1" w:rsidRPr="0018045D" w:rsidRDefault="00CF06D1" w:rsidP="0018045D">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18045D" w:rsidRPr="0018045D" w:rsidRDefault="00CF06D1" w:rsidP="00CF06D1">
      <w:pPr>
        <w:pStyle w:val="Odstavecseseznamem"/>
        <w:numPr>
          <w:ilvl w:val="0"/>
          <w:numId w:val="12"/>
        </w:numPr>
        <w:jc w:val="both"/>
        <w:rPr>
          <w:rFonts w:ascii="Calibri" w:hAnsi="Calibri" w:cs="Calibri"/>
          <w:bCs/>
          <w:sz w:val="22"/>
          <w:szCs w:val="22"/>
        </w:rPr>
      </w:pPr>
      <w:r w:rsidRPr="0018045D">
        <w:rPr>
          <w:rFonts w:ascii="Calibri" w:hAnsi="Calibri" w:cs="Calibri"/>
          <w:bCs/>
          <w:sz w:val="22"/>
          <w:szCs w:val="22"/>
        </w:rPr>
        <w:t>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w:t>
      </w:r>
    </w:p>
    <w:p w:rsidR="00CF06D1" w:rsidRPr="0018045D" w:rsidRDefault="00CF06D1" w:rsidP="0018045D">
      <w:pPr>
        <w:jc w:val="both"/>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18045D" w:rsidRDefault="0018045D" w:rsidP="00CF06D1">
      <w:pPr>
        <w:jc w:val="both"/>
        <w:rPr>
          <w:rFonts w:ascii="Calibri" w:hAnsi="Calibri" w:cs="Calibri"/>
          <w:b/>
          <w:bCs/>
          <w:sz w:val="22"/>
          <w:szCs w:val="22"/>
        </w:rPr>
      </w:pPr>
    </w:p>
    <w:p w:rsidR="00CF06D1" w:rsidRPr="00483C8C" w:rsidRDefault="00CF06D1" w:rsidP="00483C8C">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r w:rsidRPr="00483C8C">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lastRenderedPageBreak/>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w:t>
      </w:r>
      <w:r w:rsidR="003E679E">
        <w:rPr>
          <w:rFonts w:ascii="Calibri" w:hAnsi="Calibri" w:cs="Calibri"/>
          <w:bCs/>
          <w:sz w:val="22"/>
          <w:szCs w:val="22"/>
        </w:rPr>
        <w:t>ost sníženého odvodu dle odst. 7 a 8</w:t>
      </w:r>
      <w:r w:rsidRPr="0018045D">
        <w:rPr>
          <w:rFonts w:ascii="Calibri" w:hAnsi="Calibri" w:cs="Calibri"/>
          <w:bCs/>
          <w:sz w:val="22"/>
          <w:szCs w:val="22"/>
        </w:rPr>
        <w:t xml:space="preserve">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w:t>
      </w:r>
      <w:r w:rsidR="003E2FC1" w:rsidRPr="003E2FC1">
        <w:t xml:space="preserve"> </w:t>
      </w:r>
      <w:r w:rsidR="003E2FC1" w:rsidRPr="003E2FC1">
        <w:rPr>
          <w:rFonts w:ascii="Calibri" w:hAnsi="Calibri" w:cs="Calibri"/>
          <w:bCs/>
          <w:sz w:val="22"/>
          <w:szCs w:val="22"/>
        </w:rPr>
        <w:t>dle tohoto článku</w:t>
      </w:r>
      <w:r w:rsidR="00D747DC">
        <w:rPr>
          <w:rFonts w:ascii="Calibri" w:hAnsi="Calibri" w:cs="Calibri"/>
          <w:bCs/>
          <w:sz w:val="22"/>
          <w:szCs w:val="22"/>
        </w:rPr>
        <w:t xml:space="preserve"> </w:t>
      </w:r>
      <w:r w:rsidRPr="00557E4C">
        <w:rPr>
          <w:rFonts w:ascii="Calibri" w:hAnsi="Calibri" w:cs="Calibri"/>
          <w:bCs/>
          <w:sz w:val="22"/>
          <w:szCs w:val="22"/>
        </w:rPr>
        <w:t>–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w:t>
      </w:r>
      <w:r w:rsidR="003232F7">
        <w:rPr>
          <w:rFonts w:ascii="Calibri" w:hAnsi="Calibri" w:cs="Calibri"/>
          <w:bCs/>
          <w:sz w:val="22"/>
          <w:szCs w:val="22"/>
        </w:rPr>
        <w:t xml:space="preserve"> smlouvy</w:t>
      </w:r>
      <w:r w:rsidRPr="0018045D">
        <w:rPr>
          <w:rFonts w:ascii="Calibri" w:hAnsi="Calibri" w:cs="Calibri"/>
          <w:bCs/>
          <w:sz w:val="22"/>
          <w:szCs w:val="22"/>
        </w:rPr>
        <w:t xml:space="preserve">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w:t>
      </w:r>
      <w:r w:rsidRPr="0018045D">
        <w:rPr>
          <w:rFonts w:ascii="Calibri" w:hAnsi="Calibri" w:cs="Calibri"/>
          <w:bCs/>
          <w:sz w:val="22"/>
          <w:szCs w:val="22"/>
        </w:rPr>
        <w:lastRenderedPageBreak/>
        <w:t>pouze částka ve výši rozdílu mezi uloženým odvodem a peněžními prostředky neposkytnutými z důvodu podezření na porušení rozpočtové kázně. Pokud město odvod neuloží, poskytovatel poskytne pozastavené peněžní prostředky příjemci.</w:t>
      </w:r>
    </w:p>
    <w:p w:rsidR="00CF06D1" w:rsidRPr="0014298D" w:rsidRDefault="00CF06D1" w:rsidP="0018045D">
      <w:pPr>
        <w:pStyle w:val="Odstavecseseznamem"/>
        <w:jc w:val="both"/>
        <w:rPr>
          <w:rFonts w:ascii="Calibri" w:hAnsi="Calibri" w:cs="Calibri"/>
          <w:bCs/>
          <w:sz w:val="22"/>
          <w:szCs w:val="22"/>
        </w:rPr>
      </w:pPr>
      <w:r w:rsidRPr="0018045D">
        <w:rPr>
          <w:rFonts w:ascii="Calibri" w:hAnsi="Calibri" w:cs="Calibri"/>
          <w:bCs/>
          <w:sz w:val="22"/>
          <w:szCs w:val="22"/>
        </w:rPr>
        <w:t xml:space="preserve"> </w:t>
      </w:r>
    </w:p>
    <w:p w:rsidR="0018045D" w:rsidRPr="0018045D" w:rsidRDefault="00CF06D1" w:rsidP="0018045D">
      <w:pPr>
        <w:pStyle w:val="Odstavecseseznamem"/>
        <w:numPr>
          <w:ilvl w:val="0"/>
          <w:numId w:val="14"/>
        </w:numPr>
        <w:jc w:val="both"/>
        <w:rPr>
          <w:rFonts w:ascii="Calibri" w:hAnsi="Calibri" w:cs="Calibri"/>
          <w:bCs/>
          <w:sz w:val="22"/>
          <w:szCs w:val="22"/>
        </w:rPr>
      </w:pPr>
      <w:r w:rsidRPr="0018045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CF06D1" w:rsidRDefault="00CF06D1" w:rsidP="00CF06D1">
      <w:pPr>
        <w:rPr>
          <w:rFonts w:ascii="Calibri" w:hAnsi="Calibri" w:cs="Calibri"/>
          <w:b/>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 xml:space="preserve">Příjemce bere na vědomí, že poskytnutí této investiční dotace spadá pod režim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v souladu s článkem 2 nařízení Komise (EU) č. 1407/2013, kdy celková výše podpory de </w:t>
      </w:r>
      <w:proofErr w:type="spellStart"/>
      <w:r w:rsidRPr="00A0090C">
        <w:rPr>
          <w:rFonts w:ascii="Calibri" w:hAnsi="Calibri" w:cs="Calibri"/>
          <w:bCs/>
          <w:sz w:val="22"/>
          <w:szCs w:val="22"/>
        </w:rPr>
        <w:t>minimis</w:t>
      </w:r>
      <w:proofErr w:type="spellEnd"/>
      <w:r w:rsidRPr="00A0090C">
        <w:rPr>
          <w:rFonts w:ascii="Calibri" w:hAnsi="Calibri" w:cs="Calibri"/>
          <w:bCs/>
          <w:sz w:val="22"/>
          <w:szCs w:val="22"/>
        </w:rPr>
        <w:t xml:space="preserve"> poskytnutá příje</w:t>
      </w:r>
      <w:r w:rsidR="00483C8C">
        <w:rPr>
          <w:rFonts w:ascii="Calibri" w:hAnsi="Calibri" w:cs="Calibri"/>
          <w:bCs/>
          <w:sz w:val="22"/>
          <w:szCs w:val="22"/>
        </w:rPr>
        <w:t>mci, nesmí v rozhodném období (</w:t>
      </w:r>
      <w:r w:rsidRPr="00A0090C">
        <w:rPr>
          <w:rFonts w:ascii="Calibri" w:hAnsi="Calibri" w:cs="Calibri"/>
          <w:bCs/>
          <w:sz w:val="22"/>
          <w:szCs w:val="22"/>
        </w:rPr>
        <w:t>v kterémkoliv tříl</w:t>
      </w:r>
      <w:r w:rsidR="00483C8C">
        <w:rPr>
          <w:rFonts w:ascii="Calibri" w:hAnsi="Calibri" w:cs="Calibri"/>
          <w:bCs/>
          <w:sz w:val="22"/>
          <w:szCs w:val="22"/>
        </w:rPr>
        <w:t xml:space="preserve">etém období) přesáhnout </w:t>
      </w:r>
      <w:r w:rsidRPr="00A0090C">
        <w:rPr>
          <w:rFonts w:ascii="Calibri" w:hAnsi="Calibri" w:cs="Calibri"/>
          <w:bCs/>
          <w:sz w:val="22"/>
          <w:szCs w:val="22"/>
        </w:rPr>
        <w:t>částku 200.000,- EUR.</w:t>
      </w:r>
    </w:p>
    <w:p w:rsidR="00D214EC" w:rsidRPr="00A0090C" w:rsidRDefault="00D214EC" w:rsidP="00D214EC">
      <w:pPr>
        <w:pStyle w:val="Odstavecseseznamem"/>
        <w:jc w:val="both"/>
        <w:rPr>
          <w:rFonts w:ascii="Calibri" w:hAnsi="Calibri" w:cs="Calibri"/>
          <w:bCs/>
          <w:sz w:val="22"/>
          <w:szCs w:val="22"/>
        </w:rPr>
      </w:pPr>
    </w:p>
    <w:p w:rsidR="00A0090C" w:rsidRDefault="00A0090C"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Poskytnutí této investiční dotace poskytovatelem příjemci předcházelo předložení písemného čestného prohlášení příjemce o získaných podporách de </w:t>
      </w:r>
      <w:proofErr w:type="spellStart"/>
      <w:r>
        <w:rPr>
          <w:rFonts w:ascii="Calibri" w:hAnsi="Calibri" w:cs="Calibri"/>
          <w:bCs/>
          <w:sz w:val="22"/>
          <w:szCs w:val="22"/>
        </w:rPr>
        <w:t>minimis</w:t>
      </w:r>
      <w:proofErr w:type="spellEnd"/>
      <w:r>
        <w:rPr>
          <w:rFonts w:ascii="Calibri" w:hAnsi="Calibri" w:cs="Calibri"/>
          <w:bCs/>
          <w:sz w:val="22"/>
          <w:szCs w:val="22"/>
        </w:rPr>
        <w:t xml:space="preserve">, jímž poskytovatel ověřil možnost takovou podporu poskytnout v souladu s nařízením Komise (EU) č. 1407/2013 ze dne </w:t>
      </w:r>
      <w:proofErr w:type="gramStart"/>
      <w:r>
        <w:rPr>
          <w:rFonts w:ascii="Calibri" w:hAnsi="Calibri" w:cs="Calibri"/>
          <w:bCs/>
          <w:sz w:val="22"/>
          <w:szCs w:val="22"/>
        </w:rPr>
        <w:t>18.12.2013</w:t>
      </w:r>
      <w:proofErr w:type="gramEnd"/>
      <w:r>
        <w:rPr>
          <w:rFonts w:ascii="Calibri" w:hAnsi="Calibri" w:cs="Calibri"/>
          <w:bCs/>
          <w:sz w:val="22"/>
          <w:szCs w:val="22"/>
        </w:rPr>
        <w:t xml:space="preserve"> o použití článků 107 a 108 Smlouvy u fungování EU na podporu de </w:t>
      </w:r>
      <w:proofErr w:type="spellStart"/>
      <w:r>
        <w:rPr>
          <w:rFonts w:ascii="Calibri" w:hAnsi="Calibri" w:cs="Calibri"/>
          <w:bCs/>
          <w:sz w:val="22"/>
          <w:szCs w:val="22"/>
        </w:rPr>
        <w:t>minimis</w:t>
      </w:r>
      <w:proofErr w:type="spellEnd"/>
      <w:r>
        <w:rPr>
          <w:rFonts w:ascii="Calibri" w:hAnsi="Calibri" w:cs="Calibri"/>
          <w:bCs/>
          <w:sz w:val="22"/>
          <w:szCs w:val="22"/>
        </w:rPr>
        <w:t>, pro účely zaznamenávání</w:t>
      </w:r>
      <w:r w:rsidR="00D01A75">
        <w:rPr>
          <w:rFonts w:ascii="Calibri" w:hAnsi="Calibri" w:cs="Calibri"/>
          <w:bCs/>
          <w:sz w:val="22"/>
          <w:szCs w:val="22"/>
        </w:rPr>
        <w:t xml:space="preserve"> údajů do registru de </w:t>
      </w:r>
      <w:proofErr w:type="spellStart"/>
      <w:r w:rsidR="00D01A75">
        <w:rPr>
          <w:rFonts w:ascii="Calibri" w:hAnsi="Calibri" w:cs="Calibri"/>
          <w:bCs/>
          <w:sz w:val="22"/>
          <w:szCs w:val="22"/>
        </w:rPr>
        <w:t>minimis</w:t>
      </w:r>
      <w:proofErr w:type="spellEnd"/>
      <w:r w:rsidR="00D01A75">
        <w:rPr>
          <w:rFonts w:ascii="Calibri" w:hAnsi="Calibri" w:cs="Calibri"/>
          <w:bCs/>
          <w:sz w:val="22"/>
          <w:szCs w:val="22"/>
        </w:rPr>
        <w:t xml:space="preserve"> (</w:t>
      </w:r>
      <w:r>
        <w:rPr>
          <w:rFonts w:ascii="Calibri" w:hAnsi="Calibri" w:cs="Calibri"/>
          <w:bCs/>
          <w:sz w:val="22"/>
          <w:szCs w:val="22"/>
        </w:rPr>
        <w:t>dále jen „čestné prohlášení příjemce“).</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 xml:space="preserve">Příjemce také bere na vědomí a souhlasí s tím, že údaje o poskytnutí této investiční dotace budou vedeny v centrálním registru podpor de </w:t>
      </w:r>
      <w:proofErr w:type="spellStart"/>
      <w:r>
        <w:rPr>
          <w:rFonts w:ascii="Calibri" w:hAnsi="Calibri" w:cs="Calibri"/>
          <w:bCs/>
          <w:sz w:val="22"/>
          <w:szCs w:val="22"/>
        </w:rPr>
        <w:t>minimis</w:t>
      </w:r>
      <w:proofErr w:type="spellEnd"/>
      <w:r>
        <w:rPr>
          <w:rFonts w:ascii="Calibri" w:hAnsi="Calibri" w:cs="Calibri"/>
          <w:bCs/>
          <w:sz w:val="22"/>
          <w:szCs w:val="22"/>
        </w:rPr>
        <w:t>.</w:t>
      </w:r>
    </w:p>
    <w:p w:rsidR="00D214EC" w:rsidRPr="00773FC5" w:rsidRDefault="00D214EC" w:rsidP="00773FC5">
      <w:pPr>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w:t>
      </w:r>
      <w:r w:rsidR="005A5637">
        <w:rPr>
          <w:rFonts w:ascii="Calibri" w:hAnsi="Calibri" w:cs="Calibri"/>
          <w:bCs/>
          <w:sz w:val="22"/>
          <w:szCs w:val="22"/>
        </w:rPr>
        <w:t>k</w:t>
      </w:r>
      <w:r>
        <w:rPr>
          <w:rFonts w:ascii="Calibri" w:hAnsi="Calibri" w:cs="Calibri"/>
          <w:bCs/>
          <w:sz w:val="22"/>
          <w:szCs w:val="22"/>
        </w:rPr>
        <w:t>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D214EC" w:rsidRDefault="00D214EC" w:rsidP="00D214EC">
      <w:pPr>
        <w:pStyle w:val="Odstavecseseznamem"/>
        <w:jc w:val="both"/>
        <w:rPr>
          <w:rFonts w:ascii="Calibri" w:hAnsi="Calibri" w:cs="Calibri"/>
          <w:bCs/>
          <w:sz w:val="22"/>
          <w:szCs w:val="22"/>
        </w:rPr>
      </w:pPr>
    </w:p>
    <w:p w:rsidR="004E1FE7" w:rsidRDefault="004E1FE7" w:rsidP="00A0090C">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D214EC" w:rsidRPr="00D747DC" w:rsidRDefault="00D214EC" w:rsidP="00D747DC">
      <w:pPr>
        <w:jc w:val="both"/>
        <w:rPr>
          <w:rFonts w:ascii="Calibri" w:hAnsi="Calibri" w:cs="Calibri"/>
          <w:bCs/>
          <w:sz w:val="22"/>
          <w:szCs w:val="22"/>
        </w:rPr>
      </w:pPr>
    </w:p>
    <w:p w:rsidR="004E1FE7" w:rsidRPr="00D747DC" w:rsidRDefault="004E1FE7" w:rsidP="00D747DC">
      <w:pPr>
        <w:pStyle w:val="Odstavecseseznamem"/>
        <w:numPr>
          <w:ilvl w:val="0"/>
          <w:numId w:val="4"/>
        </w:numPr>
        <w:jc w:val="both"/>
        <w:rPr>
          <w:rFonts w:ascii="Calibri" w:hAnsi="Calibri" w:cs="Calibri"/>
          <w:bCs/>
          <w:sz w:val="22"/>
          <w:szCs w:val="22"/>
        </w:rPr>
      </w:pPr>
      <w:r w:rsidRPr="00D747DC">
        <w:rPr>
          <w:rFonts w:ascii="Calibri" w:hAnsi="Calibri" w:cs="Calibri"/>
          <w:bCs/>
          <w:sz w:val="22"/>
          <w:szCs w:val="22"/>
        </w:rPr>
        <w:t xml:space="preserve">Podpisem této smlouvy příjemce stvrzuje, že byl seznámen s charakterem poskytované investiční dotace jakožto podpory de </w:t>
      </w:r>
      <w:proofErr w:type="spellStart"/>
      <w:r w:rsidRPr="00D747DC">
        <w:rPr>
          <w:rFonts w:ascii="Calibri" w:hAnsi="Calibri" w:cs="Calibri"/>
          <w:bCs/>
          <w:sz w:val="22"/>
          <w:szCs w:val="22"/>
        </w:rPr>
        <w:t>minimis</w:t>
      </w:r>
      <w:proofErr w:type="spellEnd"/>
      <w:r w:rsidRPr="00D747DC">
        <w:rPr>
          <w:rFonts w:ascii="Calibri" w:hAnsi="Calibri" w:cs="Calibri"/>
          <w:bCs/>
          <w:sz w:val="22"/>
          <w:szCs w:val="22"/>
        </w:rPr>
        <w:t xml:space="preserve"> a s následky vyplývajícími z nedodržení ustanovení této smlouvy a obecně závazných, platných právních předpisů</w:t>
      </w:r>
      <w:r w:rsidR="00D214EC" w:rsidRPr="00D747DC">
        <w:rPr>
          <w:rFonts w:ascii="Calibri" w:hAnsi="Calibri" w:cs="Calibri"/>
          <w:bCs/>
          <w:sz w:val="22"/>
          <w:szCs w:val="22"/>
        </w:rPr>
        <w:t>.</w:t>
      </w:r>
    </w:p>
    <w:p w:rsidR="00D214EC" w:rsidRPr="004E1FE7" w:rsidRDefault="00D214EC" w:rsidP="004E1FE7">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Pokud dojde v průběhu pl</w:t>
      </w:r>
      <w:r w:rsidR="00D747DC">
        <w:rPr>
          <w:rFonts w:ascii="Calibri" w:hAnsi="Calibri" w:cs="Calibri"/>
          <w:bCs/>
          <w:sz w:val="22"/>
          <w:szCs w:val="22"/>
        </w:rPr>
        <w:t xml:space="preserve">nění </w:t>
      </w:r>
      <w:r w:rsidRPr="00D214EC">
        <w:rPr>
          <w:rFonts w:ascii="Calibri" w:hAnsi="Calibri" w:cs="Calibri"/>
          <w:bCs/>
          <w:sz w:val="22"/>
          <w:szCs w:val="22"/>
        </w:rPr>
        <w:t>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D214EC"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D214EC" w:rsidRDefault="00CF06D1" w:rsidP="00D214EC">
      <w:pPr>
        <w:pStyle w:val="Odstavecseseznamem"/>
        <w:numPr>
          <w:ilvl w:val="0"/>
          <w:numId w:val="4"/>
        </w:numPr>
        <w:jc w:val="both"/>
        <w:rPr>
          <w:rFonts w:ascii="Calibri" w:hAnsi="Calibri" w:cs="Calibri"/>
          <w:bCs/>
          <w:sz w:val="22"/>
          <w:szCs w:val="22"/>
        </w:rPr>
      </w:pPr>
      <w:r w:rsidRPr="00D214EC">
        <w:rPr>
          <w:rFonts w:ascii="Calibri" w:hAnsi="Calibri" w:cs="Calibri"/>
          <w:bCs/>
          <w:sz w:val="22"/>
          <w:szCs w:val="22"/>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D214EC" w:rsidRPr="00D214EC" w:rsidRDefault="00D214EC" w:rsidP="00D214EC">
      <w:pPr>
        <w:pStyle w:val="Odstavecseseznamem"/>
        <w:rPr>
          <w:rFonts w:ascii="Calibri" w:hAnsi="Calibri" w:cs="Calibri"/>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CF06D1" w:rsidRPr="00CC620E" w:rsidRDefault="00CF06D1" w:rsidP="00CF06D1">
      <w:pPr>
        <w:jc w:val="both"/>
        <w:rPr>
          <w:rFonts w:asciiTheme="minorHAnsi" w:hAnsiTheme="minorHAnsi" w:cstheme="minorHAnsi"/>
          <w:bCs/>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B8111B" w:rsidRPr="00B8111B" w:rsidRDefault="00B8111B" w:rsidP="00B8111B">
      <w:pPr>
        <w:jc w:val="both"/>
        <w:rPr>
          <w:rFonts w:asciiTheme="minorHAnsi" w:hAnsiTheme="minorHAnsi" w:cs="Arial"/>
          <w:sz w:val="22"/>
          <w:szCs w:val="22"/>
        </w:rPr>
      </w:pPr>
    </w:p>
    <w:p w:rsid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A01F09" w:rsidRPr="00A01F09" w:rsidRDefault="00A01F09" w:rsidP="00A01F09">
      <w:pPr>
        <w:pStyle w:val="Odstavecseseznamem"/>
        <w:rPr>
          <w:rFonts w:asciiTheme="minorHAnsi" w:hAnsiTheme="minorHAnsi" w:cs="Arial"/>
          <w:sz w:val="22"/>
          <w:szCs w:val="22"/>
        </w:rPr>
      </w:pPr>
    </w:p>
    <w:p w:rsidR="00A01F09" w:rsidRDefault="00A01F09"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AA1A0A" w:rsidRPr="00AA1A0A" w:rsidRDefault="00AA1A0A" w:rsidP="00AA1A0A">
      <w:pPr>
        <w:pStyle w:val="Odstavecseseznamem"/>
        <w:rPr>
          <w:rFonts w:asciiTheme="minorHAnsi" w:hAnsiTheme="minorHAnsi" w:cs="Arial"/>
          <w:sz w:val="22"/>
          <w:szCs w:val="22"/>
        </w:rPr>
      </w:pPr>
    </w:p>
    <w:p w:rsidR="00AA1A0A" w:rsidRPr="00B8111B" w:rsidRDefault="00AA1A0A" w:rsidP="00B8111B">
      <w:pPr>
        <w:pStyle w:val="Odstavecseseznamem"/>
        <w:numPr>
          <w:ilvl w:val="0"/>
          <w:numId w:val="6"/>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8111B" w:rsidRPr="00B8111B" w:rsidRDefault="00B8111B" w:rsidP="00B8111B">
      <w:pPr>
        <w:jc w:val="both"/>
        <w:rPr>
          <w:rFonts w:asciiTheme="minorHAnsi" w:hAnsiTheme="minorHAnsi" w:cs="Arial"/>
          <w:sz w:val="22"/>
          <w:szCs w:val="22"/>
        </w:rPr>
      </w:pPr>
    </w:p>
    <w:p w:rsidR="00B8111B" w:rsidRPr="00B8111B" w:rsidRDefault="00B8111B" w:rsidP="00B5232A">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Smluvní strany souhlasí s tím, aby tato Smlouva</w:t>
      </w:r>
      <w:r w:rsidR="00B5232A" w:rsidRPr="00B5232A">
        <w:t xml:space="preserve"> </w:t>
      </w:r>
      <w:r w:rsidR="00B5232A" w:rsidRPr="00B5232A">
        <w:rPr>
          <w:rFonts w:asciiTheme="minorHAnsi" w:hAnsiTheme="minorHAnsi" w:cs="Arial"/>
          <w:sz w:val="22"/>
          <w:szCs w:val="22"/>
        </w:rPr>
        <w:t>KT/10184/19</w:t>
      </w:r>
      <w:r w:rsidR="00B5232A">
        <w:rPr>
          <w:rFonts w:asciiTheme="minorHAnsi" w:hAnsiTheme="minorHAnsi" w:cs="Arial"/>
          <w:sz w:val="22"/>
          <w:szCs w:val="22"/>
        </w:rPr>
        <w:t xml:space="preserve"> </w:t>
      </w:r>
      <w:r w:rsidRPr="00B8111B">
        <w:rPr>
          <w:rFonts w:asciiTheme="minorHAnsi" w:hAnsiTheme="minorHAnsi" w:cs="Arial"/>
          <w:sz w:val="22"/>
          <w:szCs w:val="22"/>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B8111B" w:rsidRPr="00B8111B" w:rsidRDefault="00B8111B" w:rsidP="00B8111B">
      <w:pPr>
        <w:jc w:val="both"/>
        <w:rPr>
          <w:rFonts w:asciiTheme="minorHAnsi" w:hAnsiTheme="minorHAnsi" w:cs="Arial"/>
          <w:sz w:val="22"/>
          <w:szCs w:val="22"/>
        </w:rPr>
      </w:pPr>
    </w:p>
    <w:p w:rsidR="00B8111B" w:rsidRPr="00B8111B" w:rsidRDefault="00B8111B" w:rsidP="00B8111B">
      <w:pPr>
        <w:pStyle w:val="Odstavecseseznamem"/>
        <w:numPr>
          <w:ilvl w:val="0"/>
          <w:numId w:val="6"/>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B8111B" w:rsidRPr="00B8111B" w:rsidRDefault="00B8111B" w:rsidP="00B8111B">
      <w:pPr>
        <w:jc w:val="both"/>
        <w:rPr>
          <w:rFonts w:asciiTheme="minorHAnsi" w:hAnsiTheme="minorHAnsi" w:cs="Arial"/>
          <w:sz w:val="22"/>
          <w:szCs w:val="22"/>
        </w:rPr>
      </w:pPr>
    </w:p>
    <w:p w:rsidR="00B8111B" w:rsidRPr="004B386D" w:rsidRDefault="00B8111B" w:rsidP="00B8111B">
      <w:pPr>
        <w:pStyle w:val="Odstavecseseznamem"/>
        <w:numPr>
          <w:ilvl w:val="0"/>
          <w:numId w:val="6"/>
        </w:numPr>
        <w:jc w:val="both"/>
        <w:rPr>
          <w:rFonts w:asciiTheme="minorHAnsi" w:hAnsiTheme="minorHAnsi" w:cs="Arial"/>
          <w:sz w:val="22"/>
          <w:szCs w:val="22"/>
        </w:rPr>
      </w:pPr>
      <w:r w:rsidRPr="004B386D">
        <w:rPr>
          <w:rFonts w:asciiTheme="minorHAnsi" w:hAnsiTheme="minorHAnsi" w:cs="Arial"/>
          <w:sz w:val="22"/>
          <w:szCs w:val="22"/>
        </w:rPr>
        <w:t>Tato Smlouva nabývá platnosti dnem podpisu smluvních stran</w:t>
      </w:r>
      <w:r w:rsidR="004B386D" w:rsidRPr="004B386D">
        <w:rPr>
          <w:rFonts w:asciiTheme="minorHAnsi" w:hAnsiTheme="minorHAnsi" w:cs="Arial"/>
          <w:sz w:val="22"/>
          <w:szCs w:val="22"/>
        </w:rPr>
        <w:t xml:space="preserve">. </w:t>
      </w:r>
      <w:r w:rsidRPr="004B386D">
        <w:rPr>
          <w:rFonts w:asciiTheme="minorHAnsi" w:hAnsiTheme="minorHAnsi" w:cs="Arial"/>
          <w:sz w:val="22"/>
          <w:szCs w:val="22"/>
        </w:rPr>
        <w:t xml:space="preserve">Je vyhotovena ve </w:t>
      </w:r>
      <w:r w:rsidR="00773FC5" w:rsidRPr="004B386D">
        <w:rPr>
          <w:rFonts w:asciiTheme="minorHAnsi" w:hAnsiTheme="minorHAnsi" w:cs="Arial"/>
          <w:sz w:val="22"/>
          <w:szCs w:val="22"/>
        </w:rPr>
        <w:t>dvou</w:t>
      </w:r>
      <w:r w:rsidRPr="004B386D">
        <w:rPr>
          <w:rFonts w:asciiTheme="minorHAnsi" w:hAnsiTheme="minorHAnsi" w:cs="Arial"/>
          <w:sz w:val="22"/>
          <w:szCs w:val="22"/>
        </w:rPr>
        <w:t xml:space="preserve"> stejnopisech, z nichž </w:t>
      </w:r>
      <w:r w:rsidR="00773FC5" w:rsidRPr="004B386D">
        <w:rPr>
          <w:rFonts w:asciiTheme="minorHAnsi" w:hAnsiTheme="minorHAnsi" w:cs="Arial"/>
          <w:sz w:val="22"/>
          <w:szCs w:val="22"/>
        </w:rPr>
        <w:t>jedno</w:t>
      </w:r>
      <w:r w:rsidRPr="004B386D">
        <w:rPr>
          <w:rFonts w:asciiTheme="minorHAnsi" w:hAnsiTheme="minorHAnsi" w:cs="Arial"/>
          <w:sz w:val="22"/>
          <w:szCs w:val="22"/>
        </w:rPr>
        <w:t xml:space="preserve"> vyhotovení obdrží poskytovatel a jedno vyhotovení příjemce.</w:t>
      </w:r>
    </w:p>
    <w:p w:rsidR="00B8111B" w:rsidRPr="00B8111B" w:rsidRDefault="00B8111B" w:rsidP="00A01F09">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Pokud příjemce investiční dotace nepředloží řádné vyúčtování poskytnutých finančních prostředků, neobdrží v následujících 5 letech v dalších dotačních řízeních žádné finanční prostředky z rozpočtu města.</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B8111B" w:rsidRPr="00B8111B" w:rsidRDefault="00B8111B" w:rsidP="00B8111B">
      <w:pPr>
        <w:suppressAutoHyphens w:val="0"/>
        <w:autoSpaceDN/>
        <w:jc w:val="both"/>
        <w:textAlignment w:val="auto"/>
        <w:rPr>
          <w:rFonts w:asciiTheme="minorHAnsi" w:hAnsiTheme="minorHAnsi" w:cs="Arial"/>
          <w:sz w:val="22"/>
          <w:szCs w:val="22"/>
        </w:rPr>
      </w:pPr>
    </w:p>
    <w:p w:rsidR="00B8111B" w:rsidRPr="00B8111B" w:rsidRDefault="00B8111B" w:rsidP="00B8111B">
      <w:pPr>
        <w:pStyle w:val="Odstavecseseznamem"/>
        <w:numPr>
          <w:ilvl w:val="0"/>
          <w:numId w:val="6"/>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 xml:space="preserve">Doložka platnosti právního úkonu dle </w:t>
      </w:r>
      <w:proofErr w:type="spellStart"/>
      <w:r w:rsidRPr="00B8111B">
        <w:rPr>
          <w:rFonts w:asciiTheme="minorHAnsi" w:hAnsiTheme="minorHAnsi" w:cs="Arial"/>
          <w:sz w:val="22"/>
          <w:szCs w:val="22"/>
        </w:rPr>
        <w:t>ust</w:t>
      </w:r>
      <w:proofErr w:type="spellEnd"/>
      <w:r w:rsidRPr="00B8111B">
        <w:rPr>
          <w:rFonts w:asciiTheme="minorHAnsi" w:hAnsiTheme="minorHAnsi" w:cs="Arial"/>
          <w:sz w:val="22"/>
          <w:szCs w:val="22"/>
        </w:rPr>
        <w:t xml:space="preserve">. § 41 zák. č. 128/2000 Sb. o obcích, v platném </w:t>
      </w:r>
      <w:r w:rsidR="00067863" w:rsidRPr="00B8111B">
        <w:rPr>
          <w:rFonts w:asciiTheme="minorHAnsi" w:hAnsiTheme="minorHAnsi" w:cs="Arial"/>
          <w:sz w:val="22"/>
          <w:szCs w:val="22"/>
        </w:rPr>
        <w:t>znění</w:t>
      </w:r>
      <w:r w:rsidR="00067863">
        <w:rPr>
          <w:rFonts w:asciiTheme="minorHAnsi" w:hAnsiTheme="minorHAnsi" w:cs="Arial"/>
          <w:sz w:val="22"/>
          <w:szCs w:val="22"/>
        </w:rPr>
        <w:t xml:space="preserve"> a ve</w:t>
      </w:r>
      <w:r w:rsidR="00A96D2A">
        <w:rPr>
          <w:rFonts w:asciiTheme="minorHAnsi" w:hAnsiTheme="minorHAnsi" w:cs="Arial"/>
          <w:sz w:val="22"/>
          <w:szCs w:val="22"/>
        </w:rPr>
        <w:t xml:space="preserve"> znění pozdějších předpisů</w:t>
      </w:r>
      <w:r w:rsidRPr="00B8111B">
        <w:rPr>
          <w:rFonts w:asciiTheme="minorHAnsi" w:hAnsiTheme="minorHAnsi" w:cs="Arial"/>
          <w:sz w:val="22"/>
          <w:szCs w:val="22"/>
        </w:rPr>
        <w:t xml:space="preserve">: O uzavření veřejnoprávní smlouvy rozhodlo Zastupitelstvo města Litvínov usnesením č. </w:t>
      </w:r>
      <w:r w:rsidRPr="00A96D2A">
        <w:rPr>
          <w:rFonts w:asciiTheme="minorHAnsi" w:hAnsiTheme="minorHAnsi" w:cs="Arial"/>
          <w:sz w:val="22"/>
          <w:szCs w:val="22"/>
        </w:rPr>
        <w:t>Z/</w:t>
      </w:r>
      <w:r w:rsidR="00D269F3">
        <w:rPr>
          <w:rFonts w:asciiTheme="minorHAnsi" w:hAnsiTheme="minorHAnsi" w:cs="Arial"/>
          <w:sz w:val="22"/>
          <w:szCs w:val="22"/>
        </w:rPr>
        <w:t>1087/4</w:t>
      </w:r>
      <w:r w:rsidR="00401F85" w:rsidRPr="00A96D2A">
        <w:rPr>
          <w:rFonts w:asciiTheme="minorHAnsi" w:hAnsiTheme="minorHAnsi" w:cs="Arial"/>
          <w:sz w:val="22"/>
          <w:szCs w:val="22"/>
        </w:rPr>
        <w:t xml:space="preserve"> </w:t>
      </w:r>
      <w:r w:rsidR="00067863">
        <w:rPr>
          <w:rFonts w:asciiTheme="minorHAnsi" w:hAnsiTheme="minorHAnsi" w:cs="Arial"/>
          <w:sz w:val="22"/>
          <w:szCs w:val="22"/>
        </w:rPr>
        <w:t xml:space="preserve">ze </w:t>
      </w:r>
      <w:r w:rsidRPr="00A96D2A">
        <w:rPr>
          <w:rFonts w:asciiTheme="minorHAnsi" w:hAnsiTheme="minorHAnsi" w:cs="Arial"/>
          <w:sz w:val="22"/>
          <w:szCs w:val="22"/>
        </w:rPr>
        <w:t>dne</w:t>
      </w:r>
      <w:r w:rsidR="00D269F3">
        <w:rPr>
          <w:rFonts w:asciiTheme="minorHAnsi" w:hAnsiTheme="minorHAnsi" w:cs="Arial"/>
          <w:sz w:val="22"/>
          <w:szCs w:val="22"/>
        </w:rPr>
        <w:t xml:space="preserve"> </w:t>
      </w:r>
      <w:bookmarkStart w:id="0" w:name="_GoBack"/>
      <w:bookmarkEnd w:id="0"/>
      <w:proofErr w:type="gramStart"/>
      <w:r w:rsidR="00D269F3">
        <w:rPr>
          <w:rFonts w:asciiTheme="minorHAnsi" w:hAnsiTheme="minorHAnsi" w:cs="Arial"/>
          <w:sz w:val="22"/>
          <w:szCs w:val="22"/>
        </w:rPr>
        <w:t>28.02.2019</w:t>
      </w:r>
      <w:proofErr w:type="gramEnd"/>
      <w:r w:rsidRPr="00A96D2A">
        <w:rPr>
          <w:rFonts w:asciiTheme="minorHAnsi" w:hAnsiTheme="minorHAnsi" w:cs="Arial"/>
          <w:sz w:val="22"/>
          <w:szCs w:val="22"/>
        </w:rPr>
        <w:t>,</w:t>
      </w:r>
      <w:r w:rsidRPr="00B8111B">
        <w:rPr>
          <w:rFonts w:asciiTheme="minorHAnsi" w:hAnsiTheme="minorHAnsi" w:cs="Arial"/>
          <w:sz w:val="22"/>
          <w:szCs w:val="22"/>
        </w:rPr>
        <w:t xml:space="preserve"> kterým byla schválena tato veřejnoprávní smlouva.</w:t>
      </w:r>
    </w:p>
    <w:p w:rsidR="00B8111B" w:rsidRPr="00B8111B" w:rsidRDefault="00B8111B" w:rsidP="00B8111B">
      <w:pPr>
        <w:suppressAutoHyphens w:val="0"/>
        <w:autoSpaceDN/>
        <w:ind w:left="705" w:hanging="705"/>
        <w:jc w:val="both"/>
        <w:textAlignment w:val="auto"/>
        <w:rPr>
          <w:rFonts w:asciiTheme="minorHAnsi" w:hAnsiTheme="minorHAnsi" w:cs="Arial"/>
          <w:sz w:val="22"/>
          <w:szCs w:val="22"/>
        </w:rPr>
      </w:pPr>
    </w:p>
    <w:p w:rsidR="00DC0CE1" w:rsidRPr="00DC0CE1" w:rsidRDefault="00DC0CE1" w:rsidP="00DC0CE1">
      <w:pPr>
        <w:jc w:val="both"/>
        <w:rPr>
          <w:rFonts w:ascii="Arial" w:hAnsi="Arial" w:cs="Arial"/>
        </w:rPr>
      </w:pPr>
    </w:p>
    <w:p w:rsidR="00CF06D1" w:rsidRPr="00CC620E" w:rsidRDefault="00CF06D1" w:rsidP="00CF06D1">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00D01A75">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D01A75">
        <w:rPr>
          <w:rFonts w:ascii="Calibri" w:hAnsi="Calibri" w:cs="Calibri"/>
          <w:sz w:val="22"/>
          <w:szCs w:val="22"/>
        </w:rPr>
        <w:tab/>
      </w:r>
      <w:r w:rsidR="00D01A75">
        <w:rPr>
          <w:rFonts w:ascii="Calibri" w:hAnsi="Calibri" w:cs="Calibri"/>
          <w:sz w:val="22"/>
          <w:szCs w:val="22"/>
        </w:rPr>
        <w:tab/>
        <w:t xml:space="preserve">    </w:t>
      </w:r>
      <w:r w:rsidRPr="009679B4">
        <w:rPr>
          <w:rFonts w:ascii="Calibri" w:hAnsi="Calibri" w:cs="Calibri"/>
          <w:sz w:val="22"/>
          <w:szCs w:val="22"/>
        </w:rPr>
        <w:t xml:space="preserve"> V Litvínově dne ………</w:t>
      </w:r>
      <w:r w:rsidR="00D01A75">
        <w:rPr>
          <w:rFonts w:ascii="Calibri" w:hAnsi="Calibri" w:cs="Calibri"/>
          <w:sz w:val="22"/>
          <w:szCs w:val="22"/>
        </w:rPr>
        <w:t>……………</w:t>
      </w:r>
      <w:r w:rsidRPr="009679B4">
        <w:rPr>
          <w:rFonts w:ascii="Calibri" w:hAnsi="Calibri" w:cs="Calibri"/>
          <w:sz w:val="22"/>
          <w:szCs w:val="22"/>
        </w:rPr>
        <w:t>……</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sidR="00D01A75">
        <w:rPr>
          <w:rFonts w:ascii="Calibri" w:hAnsi="Calibri" w:cs="Calibri"/>
          <w:sz w:val="22"/>
          <w:szCs w:val="22"/>
        </w:rPr>
        <w:t>………..</w:t>
      </w: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r w:rsidR="00773FC5">
        <w:rPr>
          <w:rFonts w:ascii="Calibri" w:hAnsi="Calibri" w:cs="Calibri"/>
          <w:sz w:val="22"/>
          <w:szCs w:val="22"/>
        </w:rPr>
        <w:tab/>
      </w:r>
      <w:r w:rsidR="00773FC5">
        <w:rPr>
          <w:rFonts w:ascii="Calibri" w:hAnsi="Calibri" w:cs="Calibri"/>
          <w:sz w:val="22"/>
          <w:szCs w:val="22"/>
        </w:rPr>
        <w:tab/>
      </w:r>
      <w:r>
        <w:rPr>
          <w:rFonts w:ascii="Calibri" w:hAnsi="Calibri" w:cs="Calibri"/>
          <w:sz w:val="22"/>
          <w:szCs w:val="22"/>
        </w:rPr>
        <w:t xml:space="preserve">      …………………..………</w:t>
      </w:r>
      <w:r w:rsidR="00D01A75">
        <w:rPr>
          <w:rFonts w:ascii="Calibri" w:hAnsi="Calibri" w:cs="Calibri"/>
          <w:sz w:val="22"/>
          <w:szCs w:val="22"/>
        </w:rPr>
        <w:t>……………</w:t>
      </w:r>
      <w:r>
        <w:rPr>
          <w:rFonts w:ascii="Calibri" w:hAnsi="Calibri" w:cs="Calibri"/>
          <w:sz w:val="22"/>
          <w:szCs w:val="22"/>
        </w:rPr>
        <w:t>………</w:t>
      </w:r>
    </w:p>
    <w:p w:rsidR="00CF06D1" w:rsidRDefault="00B5232A" w:rsidP="00CF06D1">
      <w:pPr>
        <w:jc w:val="both"/>
        <w:rPr>
          <w:rFonts w:ascii="Calibri" w:hAnsi="Calibri" w:cs="Calibri"/>
          <w:sz w:val="22"/>
          <w:szCs w:val="22"/>
        </w:rPr>
      </w:pPr>
      <w:r>
        <w:rPr>
          <w:rFonts w:asciiTheme="minorHAnsi" w:hAnsiTheme="minorHAnsi" w:cstheme="minorHAnsi"/>
          <w:sz w:val="22"/>
          <w:szCs w:val="22"/>
        </w:rPr>
        <w:t>Zdeněk Uhlíř</w:t>
      </w:r>
      <w:r w:rsidR="003E75B0">
        <w:rPr>
          <w:rFonts w:asciiTheme="minorHAnsi" w:hAnsiTheme="minorHAnsi" w:cstheme="minorHAnsi"/>
          <w:sz w:val="22"/>
          <w:szCs w:val="22"/>
        </w:rPr>
        <w:tab/>
      </w:r>
      <w:r w:rsidR="00D5453D">
        <w:rPr>
          <w:rFonts w:asciiTheme="minorHAnsi" w:hAnsiTheme="minorHAnsi" w:cstheme="minorHAnsi"/>
          <w:sz w:val="22"/>
          <w:szCs w:val="22"/>
        </w:rPr>
        <w:tab/>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773FC5">
        <w:rPr>
          <w:rFonts w:asciiTheme="minorHAnsi" w:hAnsiTheme="minorHAnsi" w:cstheme="minorHAnsi"/>
          <w:sz w:val="22"/>
          <w:szCs w:val="22"/>
        </w:rPr>
        <w:tab/>
      </w:r>
      <w:r w:rsidR="00773FC5">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00CF06D1">
        <w:rPr>
          <w:rFonts w:ascii="Calibri" w:hAnsi="Calibri" w:cs="Calibri"/>
          <w:sz w:val="22"/>
          <w:szCs w:val="22"/>
        </w:rPr>
        <w:t>Mgr. Kamila Bláhová</w:t>
      </w:r>
    </w:p>
    <w:p w:rsidR="00CF06D1" w:rsidRDefault="00067863" w:rsidP="00CF06D1">
      <w:pPr>
        <w:jc w:val="both"/>
        <w:rPr>
          <w:rFonts w:ascii="Calibri" w:hAnsi="Calibri" w:cs="Calibri"/>
          <w:sz w:val="22"/>
          <w:szCs w:val="22"/>
        </w:rPr>
      </w:pPr>
      <w:r>
        <w:rPr>
          <w:rFonts w:ascii="Calibri" w:hAnsi="Calibri" w:cs="Calibri"/>
          <w:sz w:val="22"/>
          <w:szCs w:val="22"/>
        </w:rPr>
        <w:t>p</w:t>
      </w:r>
      <w:r w:rsidR="00B5232A">
        <w:rPr>
          <w:rFonts w:ascii="Calibri" w:hAnsi="Calibri" w:cs="Calibri"/>
          <w:sz w:val="22"/>
          <w:szCs w:val="22"/>
        </w:rPr>
        <w:t>ředseda představenstva</w:t>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r>
      <w:r w:rsidR="00CF06D1">
        <w:rPr>
          <w:rFonts w:ascii="Calibri" w:hAnsi="Calibri" w:cs="Calibri"/>
          <w:sz w:val="22"/>
          <w:szCs w:val="22"/>
        </w:rPr>
        <w:tab/>
        <w:t xml:space="preserve">             </w:t>
      </w:r>
      <w:r w:rsidR="00B5232A">
        <w:rPr>
          <w:rFonts w:ascii="Calibri" w:hAnsi="Calibri" w:cs="Calibri"/>
          <w:sz w:val="22"/>
          <w:szCs w:val="22"/>
        </w:rPr>
        <w:t xml:space="preserve">        </w:t>
      </w:r>
      <w:r w:rsidR="00CF06D1">
        <w:rPr>
          <w:rFonts w:ascii="Calibri" w:hAnsi="Calibri" w:cs="Calibri"/>
          <w:sz w:val="22"/>
          <w:szCs w:val="22"/>
        </w:rPr>
        <w:t xml:space="preserve">starostka města                 </w:t>
      </w: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692"/>
        <w:gridCol w:w="1559"/>
        <w:gridCol w:w="1903"/>
      </w:tblGrid>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Datum</w:t>
            </w:r>
          </w:p>
        </w:tc>
        <w:tc>
          <w:tcPr>
            <w:tcW w:w="269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Jméno</w:t>
            </w:r>
          </w:p>
        </w:tc>
        <w:tc>
          <w:tcPr>
            <w:tcW w:w="155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Funkce</w:t>
            </w:r>
          </w:p>
        </w:tc>
        <w:tc>
          <w:tcPr>
            <w:tcW w:w="190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Podpis</w:t>
            </w: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BD5C0F" w:rsidP="00F77F26">
            <w:pPr>
              <w:spacing w:line="276" w:lineRule="auto"/>
              <w:rPr>
                <w:rFonts w:ascii="Arial" w:hAnsi="Arial" w:cs="Arial"/>
                <w:lang w:eastAsia="en-US"/>
              </w:rPr>
            </w:pPr>
            <w:r>
              <w:rPr>
                <w:rFonts w:ascii="Arial" w:hAnsi="Arial" w:cs="Arial"/>
                <w:lang w:eastAsia="en-US"/>
              </w:rPr>
              <w:t>Mgr. Natalija Dolejšová</w:t>
            </w:r>
          </w:p>
        </w:tc>
        <w:tc>
          <w:tcPr>
            <w:tcW w:w="1559"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BD5C0F" w:rsidRDefault="006F650E" w:rsidP="00F77F26">
            <w:pPr>
              <w:spacing w:line="276" w:lineRule="auto"/>
              <w:rPr>
                <w:rFonts w:ascii="Arial" w:hAnsi="Arial" w:cs="Arial"/>
                <w:lang w:eastAsia="en-US"/>
              </w:rPr>
            </w:pPr>
            <w:r w:rsidRPr="00BD5C0F">
              <w:rPr>
                <w:rFonts w:ascii="Arial" w:hAnsi="Arial" w:cs="Arial"/>
                <w:lang w:eastAsia="en-US"/>
              </w:rPr>
              <w:t>referent OIRR</w:t>
            </w:r>
          </w:p>
        </w:tc>
        <w:tc>
          <w:tcPr>
            <w:tcW w:w="1903"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sidRPr="006F650E">
              <w:rPr>
                <w:rFonts w:ascii="Arial" w:hAnsi="Arial" w:cs="Arial"/>
                <w:lang w:eastAsia="en-US"/>
              </w:rPr>
              <w:t>Ing. Eva Rambousková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Pr>
                <w:rFonts w:ascii="Arial" w:hAnsi="Arial" w:cs="Arial"/>
                <w:lang w:eastAsia="en-US"/>
              </w:rPr>
              <w:t>v</w:t>
            </w:r>
            <w:r w:rsidRPr="006F650E">
              <w:rPr>
                <w:rFonts w:ascii="Arial" w:hAnsi="Arial" w:cs="Arial"/>
                <w:lang w:eastAsia="en-US"/>
              </w:rPr>
              <w:t>edoucí OIRR</w:t>
            </w:r>
          </w:p>
        </w:tc>
        <w:tc>
          <w:tcPr>
            <w:tcW w:w="1903"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F650E" w:rsidP="00F77F26">
            <w:pPr>
              <w:spacing w:line="276" w:lineRule="auto"/>
              <w:rPr>
                <w:rFonts w:ascii="Arial" w:hAnsi="Arial" w:cs="Arial"/>
                <w:lang w:eastAsia="en-US"/>
              </w:rPr>
            </w:pPr>
            <w:r>
              <w:rPr>
                <w:rFonts w:ascii="Arial" w:hAnsi="Arial" w:cs="Arial"/>
                <w:lang w:eastAsia="en-US"/>
              </w:rPr>
              <w:t>Ing. Romana Švarcová</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F650E" w:rsidRDefault="006F650E" w:rsidP="00F77F26">
            <w:pPr>
              <w:spacing w:line="276" w:lineRule="auto"/>
              <w:rPr>
                <w:rFonts w:ascii="Arial" w:hAnsi="Arial" w:cs="Arial"/>
                <w:lang w:eastAsia="en-US"/>
              </w:rPr>
            </w:pPr>
            <w:r>
              <w:rPr>
                <w:rFonts w:ascii="Arial" w:hAnsi="Arial" w:cs="Arial"/>
                <w:lang w:eastAsia="en-US"/>
              </w:rPr>
              <w:t>e</w:t>
            </w:r>
            <w:r w:rsidRPr="006F650E">
              <w:rPr>
                <w:rFonts w:ascii="Arial" w:hAnsi="Arial" w:cs="Arial"/>
                <w:lang w:eastAsia="en-US"/>
              </w:rPr>
              <w:t>konom OIRR</w:t>
            </w:r>
          </w:p>
        </w:tc>
        <w:tc>
          <w:tcPr>
            <w:tcW w:w="1903"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885502" w:rsidP="00F77F26">
            <w:pPr>
              <w:spacing w:line="276" w:lineRule="auto"/>
              <w:rPr>
                <w:rFonts w:ascii="Arial" w:hAnsi="Arial" w:cs="Arial"/>
                <w:lang w:eastAsia="en-US"/>
              </w:rPr>
            </w:pPr>
            <w:r w:rsidRPr="00885502">
              <w:rPr>
                <w:rFonts w:ascii="Arial" w:hAnsi="Arial" w:cs="Arial"/>
                <w:lang w:eastAsia="en-US"/>
              </w:rPr>
              <w:t xml:space="preserve">Mgr. Pavla </w:t>
            </w:r>
            <w:proofErr w:type="spellStart"/>
            <w:r w:rsidRPr="00885502">
              <w:rPr>
                <w:rFonts w:ascii="Arial" w:hAnsi="Arial" w:cs="Arial"/>
                <w:lang w:eastAsia="en-US"/>
              </w:rPr>
              <w:t>Schniererová</w:t>
            </w:r>
            <w:proofErr w:type="spellEnd"/>
            <w:r w:rsidRPr="00885502">
              <w:rPr>
                <w:rFonts w:ascii="Arial" w:hAnsi="Arial" w:cs="Arial"/>
                <w:lang w:eastAsia="en-US"/>
              </w:rPr>
              <w:t xml:space="preserve"> </w:t>
            </w:r>
            <w:proofErr w:type="spellStart"/>
            <w:r w:rsidRPr="00885502">
              <w:rPr>
                <w:rFonts w:ascii="Arial" w:hAnsi="Arial" w:cs="Arial"/>
                <w:lang w:eastAsia="en-US"/>
              </w:rPr>
              <w:t>Masičová</w:t>
            </w:r>
            <w:proofErr w:type="spellEnd"/>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právník</w:t>
            </w:r>
          </w:p>
        </w:tc>
        <w:tc>
          <w:tcPr>
            <w:tcW w:w="1903"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559"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R/</w:t>
            </w:r>
          </w:p>
        </w:tc>
        <w:tc>
          <w:tcPr>
            <w:tcW w:w="1903" w:type="dxa"/>
          </w:tcPr>
          <w:p w:rsidR="00CF06D1" w:rsidRDefault="00CF06D1" w:rsidP="00F77F26">
            <w:pPr>
              <w:spacing w:line="276" w:lineRule="auto"/>
              <w:rPr>
                <w:rFonts w:ascii="Arial" w:hAnsi="Arial" w:cs="Arial"/>
                <w:b/>
                <w:sz w:val="18"/>
                <w:szCs w:val="18"/>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559"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Z/</w:t>
            </w:r>
          </w:p>
        </w:tc>
        <w:tc>
          <w:tcPr>
            <w:tcW w:w="1903" w:type="dxa"/>
          </w:tcPr>
          <w:p w:rsidR="00CF06D1" w:rsidRDefault="00CF06D1" w:rsidP="00F77F26">
            <w:pPr>
              <w:spacing w:line="276" w:lineRule="auto"/>
              <w:rPr>
                <w:rFonts w:ascii="Arial" w:hAnsi="Arial" w:cs="Arial"/>
                <w:b/>
                <w:sz w:val="18"/>
                <w:szCs w:val="18"/>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Od</w:t>
            </w:r>
            <w:proofErr w:type="gramEnd"/>
            <w:r>
              <w:rPr>
                <w:rFonts w:ascii="Arial" w:hAnsi="Arial" w:cs="Arial"/>
                <w:b/>
                <w:sz w:val="18"/>
                <w:szCs w:val="18"/>
                <w:lang w:eastAsia="en-US"/>
              </w:rPr>
              <w:t>:</w:t>
            </w:r>
          </w:p>
        </w:tc>
        <w:tc>
          <w:tcPr>
            <w:tcW w:w="269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proofErr w:type="gramStart"/>
            <w:r>
              <w:rPr>
                <w:rFonts w:ascii="Arial" w:hAnsi="Arial" w:cs="Arial"/>
                <w:b/>
                <w:sz w:val="18"/>
                <w:szCs w:val="18"/>
                <w:lang w:eastAsia="en-US"/>
              </w:rPr>
              <w:t>Do</w:t>
            </w:r>
            <w:proofErr w:type="gramEnd"/>
            <w:r>
              <w:rPr>
                <w:rFonts w:ascii="Arial" w:hAnsi="Arial" w:cs="Arial"/>
                <w:b/>
                <w:sz w:val="18"/>
                <w:szCs w:val="18"/>
                <w:lang w:eastAsia="en-US"/>
              </w:rPr>
              <w:t>:</w:t>
            </w:r>
          </w:p>
        </w:tc>
        <w:tc>
          <w:tcPr>
            <w:tcW w:w="1559" w:type="dxa"/>
          </w:tcPr>
          <w:p w:rsidR="00CF06D1" w:rsidRDefault="00CF06D1" w:rsidP="00F77F26">
            <w:pPr>
              <w:spacing w:line="276" w:lineRule="auto"/>
              <w:rPr>
                <w:rFonts w:ascii="Arial" w:hAnsi="Arial" w:cs="Arial"/>
                <w:b/>
                <w:sz w:val="18"/>
                <w:szCs w:val="18"/>
                <w:lang w:eastAsia="en-US"/>
              </w:rPr>
            </w:pPr>
          </w:p>
        </w:tc>
        <w:tc>
          <w:tcPr>
            <w:tcW w:w="1903" w:type="dxa"/>
          </w:tcPr>
          <w:p w:rsidR="00CF06D1" w:rsidRDefault="00CF06D1" w:rsidP="00F77F26">
            <w:pPr>
              <w:spacing w:line="276" w:lineRule="auto"/>
              <w:rPr>
                <w:rFonts w:ascii="Arial" w:hAnsi="Arial" w:cs="Arial"/>
                <w:b/>
                <w:sz w:val="18"/>
                <w:szCs w:val="18"/>
                <w:lang w:eastAsia="en-US"/>
              </w:rPr>
            </w:pPr>
          </w:p>
        </w:tc>
      </w:tr>
      <w:tr w:rsidR="00CF06D1" w:rsidTr="00885502">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692"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1559"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1903"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bl>
    <w:p w:rsidR="00CF06D1" w:rsidRDefault="00CF06D1" w:rsidP="00CF06D1"/>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38" w:rsidRDefault="001E2A38" w:rsidP="00BA1DEB">
      <w:r>
        <w:separator/>
      </w:r>
    </w:p>
  </w:endnote>
  <w:endnote w:type="continuationSeparator" w:id="0">
    <w:p w:rsidR="001E2A38" w:rsidRDefault="001E2A38"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6C2AF6">
    <w:pPr>
      <w:pStyle w:val="Zpat"/>
      <w:jc w:val="right"/>
    </w:pPr>
    <w:r>
      <w:t>Fotbalový klub</w:t>
    </w:r>
    <w:r w:rsidR="009C54D4">
      <w:t xml:space="preserve"> Litvínov</w:t>
    </w:r>
    <w:r>
      <w:t>, a.s.</w:t>
    </w:r>
    <w:r w:rsidR="009C54D4">
      <w:t xml:space="preserve"> </w:t>
    </w:r>
    <w:r w:rsidR="008D510A">
      <w:t>–</w:t>
    </w:r>
    <w:r w:rsidR="00F44CCA">
      <w:t xml:space="preserve"> poskytnutí</w:t>
    </w:r>
    <w:r w:rsidR="008D510A">
      <w:t xml:space="preserve"> </w:t>
    </w:r>
    <w:r w:rsidR="009C54D4">
      <w:t>investiční dotace na rok 2019</w:t>
    </w:r>
  </w:p>
  <w:p w:rsidR="00936E05" w:rsidRDefault="00F44CCA">
    <w:pPr>
      <w:pStyle w:val="Zpat"/>
      <w:jc w:val="right"/>
    </w:pPr>
    <w:r>
      <w:fldChar w:fldCharType="begin"/>
    </w:r>
    <w:r>
      <w:instrText xml:space="preserve"> PAGE </w:instrText>
    </w:r>
    <w:r>
      <w:fldChar w:fldCharType="separate"/>
    </w:r>
    <w:r w:rsidR="00D269F3">
      <w:rPr>
        <w:noProof/>
      </w:rPr>
      <w:t>2</w:t>
    </w:r>
    <w:r>
      <w:fldChar w:fldCharType="end"/>
    </w:r>
  </w:p>
  <w:p w:rsidR="00936E05" w:rsidRDefault="001E2A38">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38" w:rsidRDefault="001E2A38" w:rsidP="00BA1DEB">
      <w:r>
        <w:separator/>
      </w:r>
    </w:p>
  </w:footnote>
  <w:footnote w:type="continuationSeparator" w:id="0">
    <w:p w:rsidR="001E2A38" w:rsidRDefault="001E2A38"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Pr="009C54D4" w:rsidRDefault="00F44CCA">
    <w:pPr>
      <w:pStyle w:val="Zhlav"/>
      <w:rPr>
        <w:b/>
      </w:rPr>
    </w:pPr>
    <w:r>
      <w:tab/>
    </w:r>
    <w:r>
      <w:tab/>
    </w:r>
    <w:r w:rsidR="00B5232A" w:rsidRPr="00B5232A">
      <w:t>KT/10184/19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C8D"/>
    <w:multiLevelType w:val="hybridMultilevel"/>
    <w:tmpl w:val="BA1EB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651B4"/>
    <w:multiLevelType w:val="hybridMultilevel"/>
    <w:tmpl w:val="74F07ED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C80D9A"/>
    <w:multiLevelType w:val="hybridMultilevel"/>
    <w:tmpl w:val="790E9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C04E52"/>
    <w:multiLevelType w:val="hybridMultilevel"/>
    <w:tmpl w:val="69008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F95CB1"/>
    <w:multiLevelType w:val="hybridMultilevel"/>
    <w:tmpl w:val="E57E96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037E33"/>
    <w:multiLevelType w:val="hybridMultilevel"/>
    <w:tmpl w:val="EC0E9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9381B"/>
    <w:multiLevelType w:val="hybridMultilevel"/>
    <w:tmpl w:val="E760E8BA"/>
    <w:lvl w:ilvl="0" w:tplc="0DB2E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2419F9"/>
    <w:multiLevelType w:val="hybridMultilevel"/>
    <w:tmpl w:val="4434D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572F03"/>
    <w:multiLevelType w:val="hybridMultilevel"/>
    <w:tmpl w:val="C010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2">
    <w:nsid w:val="746F2344"/>
    <w:multiLevelType w:val="hybridMultilevel"/>
    <w:tmpl w:val="88603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3"/>
  </w:num>
  <w:num w:numId="5">
    <w:abstractNumId w:val="4"/>
  </w:num>
  <w:num w:numId="6">
    <w:abstractNumId w:val="11"/>
  </w:num>
  <w:num w:numId="7">
    <w:abstractNumId w:val="0"/>
  </w:num>
  <w:num w:numId="8">
    <w:abstractNumId w:val="6"/>
  </w:num>
  <w:num w:numId="9">
    <w:abstractNumId w:val="10"/>
  </w:num>
  <w:num w:numId="10">
    <w:abstractNumId w:val="9"/>
  </w:num>
  <w:num w:numId="11">
    <w:abstractNumId w:val="12"/>
  </w:num>
  <w:num w:numId="12">
    <w:abstractNumId w:val="5"/>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067863"/>
    <w:rsid w:val="00143E30"/>
    <w:rsid w:val="00165B28"/>
    <w:rsid w:val="0018045D"/>
    <w:rsid w:val="001E2A38"/>
    <w:rsid w:val="001E6973"/>
    <w:rsid w:val="00226AFD"/>
    <w:rsid w:val="00241472"/>
    <w:rsid w:val="002A217F"/>
    <w:rsid w:val="003232F7"/>
    <w:rsid w:val="003E2FC1"/>
    <w:rsid w:val="003E679E"/>
    <w:rsid w:val="003E75B0"/>
    <w:rsid w:val="00401F85"/>
    <w:rsid w:val="004500FA"/>
    <w:rsid w:val="00483C8C"/>
    <w:rsid w:val="004B386D"/>
    <w:rsid w:val="004E1FE7"/>
    <w:rsid w:val="005A5637"/>
    <w:rsid w:val="005B6BC9"/>
    <w:rsid w:val="00613301"/>
    <w:rsid w:val="006749FF"/>
    <w:rsid w:val="006C2AF6"/>
    <w:rsid w:val="006F650E"/>
    <w:rsid w:val="00773FC5"/>
    <w:rsid w:val="007762E7"/>
    <w:rsid w:val="008743E8"/>
    <w:rsid w:val="00885502"/>
    <w:rsid w:val="008D2A11"/>
    <w:rsid w:val="008D510A"/>
    <w:rsid w:val="008E7D3E"/>
    <w:rsid w:val="009C54D4"/>
    <w:rsid w:val="009F7623"/>
    <w:rsid w:val="009F7801"/>
    <w:rsid w:val="00A0090C"/>
    <w:rsid w:val="00A00F69"/>
    <w:rsid w:val="00A01F09"/>
    <w:rsid w:val="00A96D2A"/>
    <w:rsid w:val="00AA1A0A"/>
    <w:rsid w:val="00AD6B27"/>
    <w:rsid w:val="00B15B4C"/>
    <w:rsid w:val="00B5232A"/>
    <w:rsid w:val="00B62D6D"/>
    <w:rsid w:val="00B8111B"/>
    <w:rsid w:val="00B86FBA"/>
    <w:rsid w:val="00B91B6A"/>
    <w:rsid w:val="00BA1DEB"/>
    <w:rsid w:val="00BD4490"/>
    <w:rsid w:val="00BD4BA1"/>
    <w:rsid w:val="00BD5C0F"/>
    <w:rsid w:val="00C06EB4"/>
    <w:rsid w:val="00C87F6B"/>
    <w:rsid w:val="00CA09A9"/>
    <w:rsid w:val="00CC2A81"/>
    <w:rsid w:val="00CD46EF"/>
    <w:rsid w:val="00CF06D1"/>
    <w:rsid w:val="00D01A75"/>
    <w:rsid w:val="00D214EC"/>
    <w:rsid w:val="00D269F3"/>
    <w:rsid w:val="00D5453D"/>
    <w:rsid w:val="00D6743C"/>
    <w:rsid w:val="00D747DC"/>
    <w:rsid w:val="00DC0CE1"/>
    <w:rsid w:val="00E62E67"/>
    <w:rsid w:val="00EC425B"/>
    <w:rsid w:val="00F01B6F"/>
    <w:rsid w:val="00F16CAD"/>
    <w:rsid w:val="00F44CCA"/>
    <w:rsid w:val="00FE1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86FBA"/>
    <w:rPr>
      <w:rFonts w:ascii="Tahoma" w:hAnsi="Tahoma" w:cs="Tahoma"/>
      <w:sz w:val="16"/>
      <w:szCs w:val="16"/>
    </w:rPr>
  </w:style>
  <w:style w:type="character" w:customStyle="1" w:styleId="TextbublinyChar">
    <w:name w:val="Text bubliny Char"/>
    <w:basedOn w:val="Standardnpsmoodstavce"/>
    <w:link w:val="Textbubliny"/>
    <w:uiPriority w:val="99"/>
    <w:semiHidden/>
    <w:rsid w:val="00B86F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8</Pages>
  <Words>3118</Words>
  <Characters>18398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11</cp:revision>
  <cp:lastPrinted>2019-01-28T09:15:00Z</cp:lastPrinted>
  <dcterms:created xsi:type="dcterms:W3CDTF">2018-12-19T14:29:00Z</dcterms:created>
  <dcterms:modified xsi:type="dcterms:W3CDTF">2019-03-19T12:46:00Z</dcterms:modified>
</cp:coreProperties>
</file>