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3491865</wp:posOffset>
                </wp:positionH>
                <wp:positionV relativeFrom="paragraph">
                  <wp:posOffset>788670</wp:posOffset>
                </wp:positionV>
                <wp:extent cx="754380" cy="1873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438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4.94999999999999pt;margin-top:62.100000000000001pt;width:59.399999999999999pt;height:14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5290820</wp:posOffset>
                </wp:positionH>
                <wp:positionV relativeFrom="paragraph">
                  <wp:posOffset>182880</wp:posOffset>
                </wp:positionV>
                <wp:extent cx="1974850" cy="10718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4850" cy="1071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iúajftíú íyxavt. &amp; (kwibr-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03" w:val="left"/>
                                <w:tab w:leader="underscore" w:pos="2383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iNnlc Vysočiny. pH»pévková orgwwia-;--'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__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11lihUvú</w:t>
                              <w:tab/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67" w:val="left"/>
                              </w:tabs>
                              <w:bidi w:val="0"/>
                              <w:spacing w:before="0" w:after="0" w:line="226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"</w:t>
                              <w:tab/>
                              <w:t>Flsb'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.~8 -03- 2019 )ý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x&lt;í/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»z.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Č4.:</w:t>
                              <w:tab/>
                              <w:t>I 7 |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16.60000000000002pt;margin-top:14.4pt;width:155.5pt;height:84.40000000000000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6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iúajftíú íyxavt. &amp; (kwibr-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03" w:val="left"/>
                          <w:tab w:leader="underscore" w:pos="2383" w:val="left"/>
                        </w:tabs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iNnlc Vysočiny. pH»pévková orgwwia-;--'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__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ab/>
                        <w:t>11lihUvú</w:t>
                        <w:tab/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67" w:val="left"/>
                        </w:tabs>
                        <w:bidi w:val="0"/>
                        <w:spacing w:before="0" w:after="0" w:line="226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cs-CZ" w:eastAsia="cs-CZ" w:bidi="cs-CZ"/>
                        </w:rPr>
                        <w:t>"</w:t>
                        <w:tab/>
                        <w:t>Flsb'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6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.~8 -03- 2019 )ý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x&lt;í/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»z.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Č4.:</w:t>
                        <w:tab/>
                        <w:t>I 7 |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621665" distL="118745" distR="1670685" simplePos="0" relativeHeight="125829382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1904365</wp:posOffset>
                </wp:positionV>
                <wp:extent cx="3957320" cy="1968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57320" cy="196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4.900000000000006pt;margin-top:149.94999999999999pt;width:311.60000000000002pt;height:15.5pt;z-index:-125829371;mso-wrap-distance-left:9.3499999999999996pt;mso-wrap-distance-right:131.55000000000001pt;mso-wrap-distance-bottom:48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7480" distB="158115" distL="114300" distR="4914900" simplePos="0" relativeHeight="125829384" behindDoc="0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2061845</wp:posOffset>
                </wp:positionV>
                <wp:extent cx="717550" cy="50292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755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Zastoupená: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.549999999999997pt;margin-top:162.34999999999999pt;width:56.5pt;height:39.600000000000001pt;z-index:-125829369;mso-wrap-distance-left:9.pt;mso-wrap-distance-top:12.4pt;mso-wrap-distance-right:387.pt;mso-wrap-distance-bottom:12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3095" distB="0" distL="121285" distR="3453765" simplePos="0" relativeHeight="125829386" behindDoc="0" locked="0" layoutInCell="1" allowOverlap="1">
                <wp:simplePos x="0" y="0"/>
                <wp:positionH relativeFrom="page">
                  <wp:posOffset>826770</wp:posOffset>
                </wp:positionH>
                <wp:positionV relativeFrom="paragraph">
                  <wp:posOffset>2537460</wp:posOffset>
                </wp:positionV>
                <wp:extent cx="2171700" cy="18542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1700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 :</w:t>
                              <w:tab/>
                              <w:t>CZ 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5.099999999999994pt;margin-top:199.80000000000001pt;width:171.pt;height:14.6pt;z-index:-125829367;mso-wrap-distance-left:9.5500000000000007pt;mso-wrap-distance-top:49.850000000000001pt;mso-wrap-distance-right:271.9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 :</w:t>
                        <w:tab/>
                        <w:t>CZ 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3035" distB="160020" distL="1470025" distR="2185035" simplePos="0" relativeHeight="125829388" behindDoc="0" locked="0" layoutInCell="1" allowOverlap="1">
                <wp:simplePos x="0" y="0"/>
                <wp:positionH relativeFrom="page">
                  <wp:posOffset>2175510</wp:posOffset>
                </wp:positionH>
                <wp:positionV relativeFrom="paragraph">
                  <wp:posOffset>2057400</wp:posOffset>
                </wp:positionV>
                <wp:extent cx="2091690" cy="50546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1690" cy="505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1122/16,586 01 Jihlava Ing. Janem Míkou, MBA, ředitelem 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1.30000000000001pt;margin-top:162.pt;width:164.69999999999999pt;height:39.799999999999997pt;z-index:-125829365;mso-wrap-distance-left:115.75pt;mso-wrap-distance-top:12.050000000000001pt;mso-wrap-distance-right:172.05000000000001pt;mso-wrap-distance-bottom:12.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1122/16,586 01 Jihlava Ing. Janem Míkou, MBA, ředitelem 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305" distB="601345" distL="5123180" distR="113665" simplePos="0" relativeHeight="125829390" behindDoc="0" locked="0" layoutInCell="1" allowOverlap="1">
                <wp:simplePos x="0" y="0"/>
                <wp:positionH relativeFrom="page">
                  <wp:posOffset>5828665</wp:posOffset>
                </wp:positionH>
                <wp:positionV relativeFrom="paragraph">
                  <wp:posOffset>1931670</wp:posOffset>
                </wp:positionV>
                <wp:extent cx="509905" cy="18986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905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DOVÁNÁ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8.94999999999999pt;margin-top:152.09999999999999pt;width:40.149999999999999pt;height:14.949999999999999pt;z-index:-125829363;mso-wrap-distance-left:403.39999999999998pt;mso-wrap-distance-top:2.1499999999999999pt;mso-wrap-distance-right:8.9499999999999993pt;mso-wrap-distance-bottom:47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none"/>
                          <w:shd w:val="clear" w:color="auto" w:fill="auto"/>
                          <w:lang w:val="cs-CZ" w:eastAsia="cs-CZ" w:bidi="cs-CZ"/>
                        </w:rPr>
                        <w:t>DOVÁNÁ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Krajská správa a údržba silnic Vysočiny, příspěvková organizace: Číslo smlouvy Obec Urbanov: , /zíc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8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společném zadání veřejných zadavatelů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  <w:tab/>
        <w:t>3qdnp8g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„zadavatel č. 1“)</w:t>
      </w:r>
    </w:p>
    <w:tbl>
      <w:tblPr>
        <w:tblOverlap w:val="never"/>
        <w:jc w:val="left"/>
        <w:tblLayout w:type="fixed"/>
      </w:tblPr>
      <w:tblGrid>
        <w:gridCol w:w="1840"/>
        <w:gridCol w:w="2988"/>
      </w:tblGrid>
      <w:tr>
        <w:trPr>
          <w:trHeight w:val="4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Urbanov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Urbanov 50, 588 62 Urbanov</w:t>
            </w:r>
          </w:p>
        </w:tc>
      </w:tr>
      <w:tr>
        <w:trPr>
          <w:trHeight w:val="7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1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starostou 00286788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není plátcem DPH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Datová schránka: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8wsatym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„zadavatelč. 2“)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dále jen „zadavatelé“)</w:t>
      </w:r>
    </w:p>
    <w:p>
      <w:pPr>
        <w:widowControl w:val="0"/>
        <w:spacing w:after="3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ust. § 2716 a násl. zákona č. 89/2012 Sb., občanský zákoník, (dále jen „občanský zákoník“) a ust. § 7 odst. 1) a 2) zákona č. 134/25016 Sb., o zadávání veřejných zakázek, (dále jen „ZZVZ“), tuto smlouvu: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9" w:val="left"/>
        </w:tabs>
        <w:bidi w:val="0"/>
        <w:spacing w:before="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„11/403 Urbanov - průtah“,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vypracování společné projektové dokumentace na stavební práce spočívající v rekonstrukci silnice v průtahu včetně odvodnění, opravě mostů, úpravě kanalizace a vodovodu a zřízení nového chodníku a autobusového zálivu v rozsahu (dle technických podmínek):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(DUR)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line="240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územních rozhodnutí (ÚR), včetně všech požadovaných příloh, dokladů a vyjádření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line="240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pravomocných stavebních povolení (SP), včetně všech požadovaných příloh, dokladů a vyjádření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line="240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provádění stavby (PDPS) včetně oceněných a neoceněných soupisů prací zvlášť pro oba zadavatele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5" w:val="left"/>
        </w:tabs>
        <w:bidi w:val="0"/>
        <w:spacing w:before="0" w:line="240" w:lineRule="auto"/>
        <w:ind w:left="10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zajištění všech povolení potřebných k vlastní realizaci kompletních stavebních prací a zajištění kladných vyjádření a stanovisek všech dotčených orgánů pro podání řádných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žádostí o vydání ÚR a SP k příslušnému stavebnímu úřadu včetně všech požadovaných příloh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17" w:val="left"/>
        </w:tabs>
        <w:bidi w:val="0"/>
        <w:spacing w:before="0" w:after="48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při realizaci stavby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na financování veřejné zakázky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„11/403 Urbanov - průtah“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vypracování projektové dokumentace se budou podílet v rozsahu prací vymezených kalkulací projekčních prací, pro jednotlivé investory, kterými budou zadavatel č. 1 a zadavatel Č. 2 dle samostatné smlouvy o dílo uzavřené s uchazečem vybraným na základe zadávacího řízení na tuto veřejnou zakázku.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0" w:val="left"/>
        </w:tabs>
        <w:bidi w:val="0"/>
        <w:spacing w:before="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Veřejná zakázka na vypracování projektové dokumentace bude zadávána jako veřejná zakázka malého rozsahu mimo režim zákona č. 134/2016 Sb., o zadávání veřejných zakázek, v platném znění (dále zákon nebo ZZVZ).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0" w:val="left"/>
        </w:tabs>
        <w:bidi w:val="0"/>
        <w:spacing w:before="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veřejné zakázky bude vypracování společné projektové dokumentace na stavební práce spočívající v rekonstrukci silnice v průtahu včetně odvodnění, opravě mostů, úpravě kanalizace a vodovodu a zřízení nového chodníku a autobusového zálivu dle technických podmínek a rozdělení na jednotlivé stavební objekty v rámci projektové dokumentace „11/403 Urbanov - průtah“ a to v členění: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projektových prací na: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7" w:val="left"/>
        </w:tabs>
        <w:bidi w:val="0"/>
        <w:spacing w:before="0" w:line="233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předmětného území (výškopisné a polohopisné zaměření) v potřebném rozsahu rekonstrukce silnice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7" w:val="left"/>
        </w:tabs>
        <w:bidi w:val="0"/>
        <w:spacing w:before="0" w:line="24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(DUR) v rozsahu dle technických podmínek v zadávací dokumentaci včetně zajištění pravomocných územních rozhodnutí - dle kalkulace projekčních prací pro stavební práce KSUSV (poměrná část KSÚSV), týkající se rekonstrukce silnice v průtahu včetně odvodnění a opravy mostů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7" w:val="left"/>
        </w:tabs>
        <w:bidi w:val="0"/>
        <w:spacing w:before="0" w:line="24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pro vydání stavebního povolení (DSP) a vypracování projektové dokumentace pro provádění stavby (PDPS) v rozsahu dle technických podmínek v zadávací dokumentaci včetně zajištění pravomocných stavebních povolení (SP) - dle kalkulace projekčních prací pro stavební práce KSUSV (poměrná část KSUSV), týkající se rekonstrukce silnice v průtahu včetně odvodnění a opravy mostů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7" w:val="left"/>
        </w:tabs>
        <w:bidi w:val="0"/>
        <w:spacing w:before="0" w:line="24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oceněných a neoceněných soupisů prací týkající se rekonstrukce silnice v průtahu včetně odvodnění a opravy mostů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7" w:val="left"/>
        </w:tabs>
        <w:bidi w:val="0"/>
        <w:spacing w:before="0" w:line="24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všech povolení potřebných k vlastní realizaci kompletních stavebních prací a zajištění kladných vyjádření a stanovisek všech dotčených orgánů pro podání řádných žádostí o vydání UR a SP k příslušnému stavebnímu úřadu včetně všech požadovaných příloh, týkající se rekonstrukce silnice v průtahu včetně odvodnění a opravy mostů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7" w:val="left"/>
        </w:tabs>
        <w:bidi w:val="0"/>
        <w:spacing w:before="0" w:after="220" w:line="240" w:lineRule="auto"/>
        <w:ind w:left="102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 autorského dozoru v předpokládaném rozsahu dle technických podmínek v zadávací dokumentaci - dle kalkulace projekčních prací pro stavební práce KSUSV (poměrná část KSUSV), týkající se rekonstrukce silnice v průtahu včetně odvodnění a opravy mostů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20" w:right="0" w:hanging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projektových prací na: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7" w:val="left"/>
        </w:tabs>
        <w:bidi w:val="0"/>
        <w:spacing w:before="0" w:line="240" w:lineRule="auto"/>
        <w:ind w:left="1020" w:right="0" w:hanging="44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62" w:left="1276" w:right="1418" w:bottom="1128" w:header="734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 ve stupni pro vydání územního rozhodnutí (DUR) v rozsahu dle technických podmínek v zadávací dokumentaci včetně zajištění pravomocných územních rozhodnutí - dle kalkulace projekčních prací pro stavební práce Obce Urbanov (poměrná část Obce Urbanov), týkající se úpravy kanalizace a vodovodu a zřízení nového chodníku a autobusového zálivu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0" w:val="left"/>
        </w:tabs>
        <w:bidi w:val="0"/>
        <w:spacing w:before="0" w:line="230" w:lineRule="auto"/>
        <w:ind w:left="9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při sestavení základních podmínek zadávací dokumentace (zejména: technické podmínky k projektu, obchodní podmínky, kvalifikace a způsob hodnocení) s odpovědnými pracovníky zadavatele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Odpovědnými pracovníky zadavatele č. 1 pro tyto účely jsou: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980" w:right="0" w:firstLine="19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oddělení investiční výstavby, Krajská správa a údržba silnic Vysočmy, příspěvková organizace, ředitelství Jihlava, Kosovská 1122/16; tel.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82" w:val="left"/>
          <w:tab w:pos="5527" w:val="left"/>
        </w:tabs>
        <w:bidi w:val="0"/>
        <w:spacing w:before="0" w:line="228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</w:t>
        <w:tab/>
        <w:t>; e-mail:</w:t>
        <w:tab/>
        <w:t>(ve věcech technických)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82" w:val="left"/>
          <w:tab w:pos="5527" w:val="left"/>
        </w:tabs>
        <w:bidi w:val="0"/>
        <w:spacing w:before="0" w:line="240" w:lineRule="auto"/>
        <w:ind w:left="980" w:right="0" w:firstLine="1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referent zakázek investiční výstavby, Krajská správa a údržba silnic Vysočiny, příspěvková organizace, ředitelství Jihlava, Kosovská 1122/16; tel. nebo</w:t>
        <w:tab/>
        <w:t>; e-mail:</w:t>
        <w:tab/>
        <w:t>(ve věcech zadání veřejné zakázky)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0" w:val="left"/>
        </w:tabs>
        <w:bidi w:val="0"/>
        <w:spacing w:before="0" w:line="233" w:lineRule="auto"/>
        <w:ind w:left="9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 nejpozději k termínu zahájení zadávacího řízení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0" w:val="left"/>
        </w:tabs>
        <w:bidi w:val="0"/>
        <w:spacing w:before="0" w:line="240" w:lineRule="auto"/>
        <w:ind w:left="9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informovat zadavatele č. 1 o všech podstatných skutečnostech, majících vliv na průběh zadávacího řízení a jeho zákonnost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99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 provádění úkonů související s posouzením a hodnocením nabídek bude jmenována komise, jejíž úkony v zadávacím řízení se považují za úkony zadavatele. Práva a povinnosti členů komise budou součástí jmenování této komise. Zadavatelé se dohodli na následujícím složení hodnotící komise: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30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</w:t>
        <w:tab/>
        <w:t>3 členové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30" w:val="left"/>
        </w:tabs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č.2</w:t>
        <w:tab/>
        <w:t>2 členové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9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0" w:val="left"/>
        </w:tabs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zadání veřejné zakázky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0" w:val="left"/>
        </w:tabs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soutěže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0" w:val="left"/>
        </w:tabs>
        <w:bidi w:val="0"/>
        <w:spacing w:before="0" w:after="360" w:line="240" w:lineRule="auto"/>
        <w:ind w:left="9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si navzájem veškerou nezbytnou a požadovanou součinnost, zejména pokud jde o výměnu relevantních dokumentů, podávání vysvětlení a písemných stanovisek a vlastní uzavřeni smlouvy o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Zásady jednání zadavatelů a osob za ně jednajících, odpovědnost zadavatelů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Čestně prohlašují, že zachovají mlčenlivost o všech skutečnostech, o kterých se dozvěděli v souvislosti s touto veřejnou zakázkou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 zajistit nepodjatost a závazek mlčenlivosti a vyloučení střetu zájmů u všech osob, které pověří činnostmi souvisejícími s realizací této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části zadávací dokumentace, která má být zadávána pouze ve prospěch jednoho ze zúčastněných zadavatelů.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prodlení v úkonech zadavatele případně porušení zákona a smluvních povinností nese veškeré důsledky tohoto prodlení nebo porušení ten ze zadavatelů, který svým jednáním toto prodlení nebo porušení způsobil.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Sankce, jakož i jiné náhrady Škody způsobené porušením § 6 zákona nebo této smlouvy, případně napadením postupu zadavatele námitkou či podáním návrhu ze strany některého z účastníků zadávacího řízení hradí ten ze zadavatelů, který svým jednáním postih způsobil.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případech společného zavinění hradí všichni zadavatelé postih v poměru daném dílčími předpokládanými hodnotami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5" w:val="left"/>
        </w:tabs>
        <w:bidi w:val="0"/>
        <w:spacing w:before="0" w:after="48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závazku ze smlouvy budou realizovány samostatně dotčeným zadavatelem, za podmínek stanovených analogicky v ust. § 222 ZZVZ, mimo působnost této smlouvy. Mezi zadavateli se sjednává, že pro stanovení původní hodnoty závazku ze smlouvy ve smyslu ust. § 222 ZZVZ budou pro každou z částí použity hodnoty náležící dotčené části na základě výsledků zadávacího řízení.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smlouvy</w:t>
      </w:r>
    </w:p>
    <w:p>
      <w:pPr>
        <w:pStyle w:val="Style2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56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se uzavírá na dobu určitou, a to od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31.12.2020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pozbývá tato smlouva platnosti 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1.1.2021.</w:t>
      </w:r>
    </w:p>
    <w:p>
      <w:pPr>
        <w:pStyle w:val="Style2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565" w:val="left"/>
        </w:tabs>
        <w:bidi w:val="0"/>
        <w:spacing w:before="0" w:after="36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dodatečné informace) je oprávněný pracovník zadavatele č. 1 oprávněn určit termíny v řádech hodin.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a placení</w:t>
      </w:r>
    </w:p>
    <w:p>
      <w:pPr>
        <w:pStyle w:val="Style2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565" w:val="left"/>
        </w:tabs>
        <w:bidi w:val="0"/>
        <w:spacing w:before="0" w:after="48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najednání ponese každý ze zadavatelů v rozsahu nákladů požadovaných jednotlivými členy, které do hodnotící komise jmenoval. Náklady spojené s účastí člena, který má příslušnou odbornost ve vztahu k předmětu plnění veřejné zakázky a není zástupcem žádného ze zadavatelů ve smyslu zákona, hradí zadavatelé rovným dílem.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6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 se sjednává, že pro společné zadání veřejné zakázky na stavební práce platí v plném rozsahu všechna ustanovení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Obdrží-li zadavatel č. 2 jakýkoliv doklad nebo dokument vztahující se k zadání této veřejné zakázky, je povinen bezodkladně poskytnout dokument v originále zadavateli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místa sdružených zadavatelů a jejich odpovědní pracovníci jsou: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580" w:right="0" w:firstLine="18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oddělení zakázek investiční výstavby; Krajská správa a údržba silnic Vysočiny, příspěvková organizace, ředitelství Jihlava, Kosovská 1122/16; tel.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62" w:val="left"/>
        </w:tabs>
        <w:bidi w:val="0"/>
        <w:spacing w:before="0" w:after="240" w:line="233" w:lineRule="auto"/>
        <w:ind w:left="136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</w:t>
        <w:tab/>
        <w:t>; e-mail: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85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starosta, Obec Urbanov, 588 62 Urbanov 50; tel.</w:t>
        <w:tab/>
        <w:t>íebo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e-mail:,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zákona a jiných právních předpisů zajišťuje zadavatel Č. 1.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3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společně odpovídají za průběh zadávacího řízení ve smyslu § 6 zákona až do přidělení zakázky, případně do vypořádání námitek uchazečů proti rozhodnutí o přidělení zakázky. Vzniklé náklady s výjimkou nákladů dle čl. 6., sankce, náhrady škody způsobené porušením zákona nebo této smlouvy nebo napadením postupu zadavatele některého z uchazečů hradí zadavatelé v poměru daném dílčími předpokládanými hodnotami veřejné zakázky. Každý sdružený zadavatel nese náklady svého zastoupení v souvislosti se svou odpovědností za zákonný průběh zadávacího řízení v řízení před orgánem dohledu nebo soudem.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3" w:val="left"/>
        </w:tabs>
        <w:bidi w:val="0"/>
        <w:spacing w:before="0" w:line="233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dohodli, že ostatní skutečnosti neupravené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3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3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je vyhotovena ve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čtyřech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stejnopisech s platností originálu, z nichž po jejím podpisu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každý ze zadavatelů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obdrží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dva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stejnopisy.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63" w:val="left"/>
        </w:tabs>
        <w:bidi w:val="0"/>
        <w:spacing w:before="0" w:after="0" w:line="240" w:lineRule="auto"/>
        <w:ind w:left="580" w:right="0" w:hanging="580"/>
        <w:jc w:val="both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62" w:left="1276" w:right="1418" w:bottom="1128" w:header="734" w:footer="3" w:gutter="0"/>
          <w:pgNumType w:start="5"/>
          <w:cols w:space="720"/>
          <w:noEndnote/>
          <w:rtlGutter w:val="0"/>
          <w:docGrid w:linePitch="360"/>
        </w:sectPr>
      </w:pPr>
      <w:r>
        <w:drawing>
          <wp:anchor distT="0" distB="0" distL="491490" distR="114300" simplePos="0" relativeHeight="125829392" behindDoc="0" locked="0" layoutInCell="1" allowOverlap="1">
            <wp:simplePos x="0" y="0"/>
            <wp:positionH relativeFrom="page">
              <wp:posOffset>1210310</wp:posOffset>
            </wp:positionH>
            <wp:positionV relativeFrom="margin">
              <wp:posOffset>2995295</wp:posOffset>
            </wp:positionV>
            <wp:extent cx="4858385" cy="304800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858385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833120</wp:posOffset>
                </wp:positionH>
                <wp:positionV relativeFrom="margin">
                  <wp:posOffset>2995295</wp:posOffset>
                </wp:positionV>
                <wp:extent cx="247015" cy="187325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7.8.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5.599999999999994pt;margin-top:235.84999999999999pt;width:19.449999999999999pt;height:14.7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7.8.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5205730</wp:posOffset>
            </wp:positionH>
            <wp:positionV relativeFrom="margin">
              <wp:posOffset>2896870</wp:posOffset>
            </wp:positionV>
            <wp:extent cx="792480" cy="19494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9248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oboustranného podpisu zástupci smluvních stran a účinnosti dnem uveřejnění v informačním systému veřejné správy - Registru smluv. Tuto povinnost splní zadavatel č. 1.</w:t>
      </w: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4" w:left="0" w:right="0" w:bottom="206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468630</wp:posOffset>
                </wp:positionV>
                <wp:extent cx="1088390" cy="175895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zadavatele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6.pt;margin-top:36.899999999999999pt;width:85.700000000000003pt;height:13.85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1271270" distL="1236980" distR="114300" simplePos="0" relativeHeight="125829395" behindDoc="0" locked="0" layoutInCell="1" allowOverlap="1">
            <wp:simplePos x="0" y="0"/>
            <wp:positionH relativeFrom="page">
              <wp:posOffset>4996180</wp:posOffset>
            </wp:positionH>
            <wp:positionV relativeFrom="paragraph">
              <wp:posOffset>647065</wp:posOffset>
            </wp:positionV>
            <wp:extent cx="920750" cy="207010"/>
            <wp:wrapSquare wrapText="left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20750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paragraph">
                  <wp:posOffset>685800</wp:posOffset>
                </wp:positionV>
                <wp:extent cx="1033145" cy="187325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314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Urbanově,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05.pt;margin-top:54.pt;width:81.349999999999994pt;height:14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Urbanově, dne: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31570" distB="0" distL="827405" distR="656590" simplePos="0" relativeHeight="125829396" behindDoc="0" locked="0" layoutInCell="1" allowOverlap="1">
                <wp:simplePos x="0" y="0"/>
                <wp:positionH relativeFrom="page">
                  <wp:posOffset>4586605</wp:posOffset>
                </wp:positionH>
                <wp:positionV relativeFrom="paragraph">
                  <wp:posOffset>1778635</wp:posOffset>
                </wp:positionV>
                <wp:extent cx="786130" cy="345440"/>
                <wp:wrapSquare wrapText="lef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Jan Zažímal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61.14999999999998pt;margin-top:140.05000000000001pt;width:61.899999999999999pt;height:27.199999999999999pt;z-index:-125829357;mso-wrap-distance-left:65.150000000000006pt;mso-wrap-distance-top:89.099999999999994pt;mso-wrap-distance-right:51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Jan Zažímal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 1 x plná moc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zadavatele Č. 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36" w:val="left"/>
        </w:tabs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Jihlavě, dne: 11.</w:t>
        <w:tab/>
        <w:t>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440" w:right="0" w:firstLine="4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4" w:left="1292" w:right="1421" w:bottom="2065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Ing. Jan Mika, MBA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příspěvkové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PLNÁ MOC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udělená dle ustanovení § 441 a následující občanského zákoníku</w:t>
      </w:r>
    </w:p>
    <w:tbl>
      <w:tblPr>
        <w:tblOverlap w:val="never"/>
        <w:jc w:val="center"/>
        <w:tblLayout w:type="fixed"/>
      </w:tblPr>
      <w:tblGrid>
        <w:gridCol w:w="1688"/>
        <w:gridCol w:w="7193"/>
      </w:tblGrid>
      <w:tr>
        <w:trPr>
          <w:trHeight w:val="2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Zmocnitel: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Urbanov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Urbanov 50, 588 62 Urbanov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Zastoupené: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starostou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00286788</w:t>
            </w:r>
          </w:p>
        </w:tc>
      </w:tr>
      <w:tr>
        <w:trPr>
          <w:trHeight w:val="5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není plátcem DPH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Zmocněnec: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79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Janem Míkou, MBA, ředitelem organizace 00090450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Níže podepsaný zmocnitel (zadavatel č. 2) zmocňuje touto plnou mocí zmocněnce (zadavatele č. 1) Krajskou správu a údržbu silnic Vysočiny, příspěvkovou organizaci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„11/403 Urbanov - průtah“,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 zastupování ve všech úkonech, které jsou nezbytné nebo vhodné k řádnému provedení zadávacího řízení na veřejnou zakázku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vypracování společné projektové dokumentace: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„11/403 Urbanov - průtah“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348" w:val="left"/>
        </w:tabs>
        <w:bidi w:val="0"/>
        <w:spacing w:before="0" w:after="26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podle uzavřené Smlouvy o společném zadání veřejných zadavatelů ze dne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Zmocnitel: Obec Urbanov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Urbanově dne: . </w:t>
      </w: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tí: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670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starosta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Zmocněnec: 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822" w:val="left"/>
          <w:tab w:leader="dot" w:pos="3499" w:val="left"/>
          <w:tab w:leader="dot" w:pos="7322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</w:t>
        <w:tab/>
        <w:t>. ????.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Jan Mika, MBA</w:t>
        <w:br/>
        <w:t>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Zmocněnec zastoupení zmocnitele v plném rozsahu přijímá.</w:t>
      </w:r>
    </w:p>
    <w:sectPr>
      <w:footerReference w:type="default" r:id="rId13"/>
      <w:footnotePr>
        <w:pos w:val="pageBottom"/>
        <w:numFmt w:val="decimal"/>
        <w:numRestart w:val="continuous"/>
      </w:footnotePr>
      <w:pgSz w:w="11900" w:h="16840"/>
      <w:pgMar w:top="1054" w:left="1292" w:right="1421" w:bottom="2065" w:header="626" w:footer="1637" w:gutter="0"/>
      <w:pgNumType w:start="6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5970905</wp:posOffset>
              </wp:positionH>
              <wp:positionV relativeFrom="page">
                <wp:posOffset>10040620</wp:posOffset>
              </wp:positionV>
              <wp:extent cx="651510" cy="9842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151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0.14999999999998pt;margin-top:790.60000000000002pt;width:51.299999999999997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10052050</wp:posOffset>
              </wp:positionV>
              <wp:extent cx="2585720" cy="27432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85720" cy="2743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Smlouva o společném zadání veřejných zadavatelů</w:t>
                          </w:r>
                        </w:p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11/403 Urbanov -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67.5pt;margin-top:791.5pt;width:203.59999999999999pt;height:21.6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společném zadání veřejných zadavatelů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11/403 Urbanov -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10056495</wp:posOffset>
              </wp:positionV>
              <wp:extent cx="2583180" cy="26035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83180" cy="2603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Smlouva o společném zadání veřejných zadavatelů</w:t>
                          </w:r>
                        </w:p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11/403 Urbanov -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67.049999999999997pt;margin-top:791.85000000000002pt;width:203.40000000000001pt;height:20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společném zadání veřejných zadavatelů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11/403 Urbanov -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5956300</wp:posOffset>
              </wp:positionH>
              <wp:positionV relativeFrom="page">
                <wp:posOffset>10063480</wp:posOffset>
              </wp:positionV>
              <wp:extent cx="654050" cy="9842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405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69.pt;margin-top:792.39999999999998pt;width:51.5pt;height: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7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5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character" w:customStyle="1" w:styleId="CharStyle13">
    <w:name w:val="Titulek obrázku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Titulek tabulky_"/>
    <w:basedOn w:val="DefaultParagraphFont"/>
    <w:link w:val="Styl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3">
    <w:name w:val="Jiné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137" w:lineRule="auto"/>
      <w:ind w:firstLine="31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single"/>
    </w:rPr>
  </w:style>
  <w:style w:type="paragraph" w:customStyle="1" w:styleId="Style12">
    <w:name w:val="Titulek obrázku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FFFFFF"/>
      <w:spacing w:after="5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Relationship Id="rId13" Type="http://schemas.openxmlformats.org/officeDocument/2006/relationships/footer" Target="footer3.xml"/></Relationships>
</file>