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D4" w:rsidRDefault="00D13787">
      <w:pPr>
        <w:spacing w:after="0"/>
        <w:ind w:left="4671" w:right="-442"/>
      </w:pPr>
      <w:r>
        <w:rPr>
          <w:noProof/>
        </w:rPr>
        <w:drawing>
          <wp:inline distT="0" distB="0" distL="0" distR="0">
            <wp:extent cx="1707167" cy="338416"/>
            <wp:effectExtent l="0" t="0" r="0" b="0"/>
            <wp:docPr id="2905" name="Picture 2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" name="Picture 29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7167" cy="33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D4" w:rsidRDefault="00D13787">
      <w:pPr>
        <w:spacing w:after="159"/>
        <w:ind w:left="4671"/>
        <w:jc w:val="right"/>
      </w:pPr>
      <w:r>
        <w:rPr>
          <w:sz w:val="24"/>
        </w:rPr>
        <w:t>ZUCRPO@2HURD</w:t>
      </w:r>
    </w:p>
    <w:p w:rsidR="00183DD4" w:rsidRDefault="00D13787">
      <w:pPr>
        <w:spacing w:after="0"/>
        <w:ind w:left="163"/>
      </w:pPr>
      <w:r>
        <w:rPr>
          <w:sz w:val="30"/>
        </w:rPr>
        <w:t xml:space="preserve">Ing. </w:t>
      </w:r>
      <w:proofErr w:type="spellStart"/>
      <w:r>
        <w:rPr>
          <w:sz w:val="30"/>
        </w:rPr>
        <w:t>Anithea</w:t>
      </w:r>
      <w:proofErr w:type="spellEnd"/>
      <w:r>
        <w:rPr>
          <w:sz w:val="30"/>
        </w:rPr>
        <w:t xml:space="preserve"> Škodová, auditorská </w:t>
      </w:r>
      <w:proofErr w:type="spellStart"/>
      <w:r>
        <w:rPr>
          <w:sz w:val="30"/>
        </w:rPr>
        <w:t>kancelar</w:t>
      </w:r>
      <w:proofErr w:type="spellEnd"/>
      <w:r>
        <w:rPr>
          <w:sz w:val="30"/>
        </w:rPr>
        <w:t>, CISIO oprávnění KA ČR 1161</w:t>
      </w:r>
    </w:p>
    <w:p w:rsidR="00183DD4" w:rsidRDefault="00D13787">
      <w:pPr>
        <w:spacing w:after="0"/>
        <w:ind w:left="10" w:right="624" w:hanging="10"/>
        <w:jc w:val="center"/>
      </w:pPr>
      <w:r>
        <w:rPr>
          <w:sz w:val="30"/>
        </w:rPr>
        <w:t>Boleslavská 7/1905, 130 OO Praha 3</w:t>
      </w:r>
    </w:p>
    <w:p w:rsidR="00183DD4" w:rsidRDefault="00D13787">
      <w:pPr>
        <w:spacing w:after="0"/>
        <w:ind w:left="1195"/>
      </w:pPr>
      <w:r>
        <w:rPr>
          <w:sz w:val="20"/>
        </w:rPr>
        <w:t>CZ 575513/2130, telefon: 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>, fax………..</w:t>
      </w:r>
      <w:r>
        <w:rPr>
          <w:sz w:val="20"/>
        </w:rPr>
        <w:t xml:space="preserve">, </w:t>
      </w:r>
      <w:proofErr w:type="spellStart"/>
      <w:r>
        <w:rPr>
          <w:sz w:val="20"/>
        </w:rPr>
        <w:t>anithea</w:t>
      </w:r>
      <w:proofErr w:type="spellEnd"/>
      <w:r>
        <w:rPr>
          <w:sz w:val="20"/>
        </w:rPr>
        <w:t>……………………………..</w:t>
      </w:r>
    </w:p>
    <w:p w:rsidR="00183DD4" w:rsidRDefault="00D13787">
      <w:pPr>
        <w:spacing w:after="543"/>
        <w:ind w:left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776931" cy="15244"/>
                <wp:effectExtent l="0" t="0" r="0" b="0"/>
                <wp:docPr id="19891" name="Group 19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931" cy="15244"/>
                          <a:chOff x="0" y="0"/>
                          <a:chExt cx="5776931" cy="15244"/>
                        </a:xfrm>
                      </wpg:grpSpPr>
                      <wps:wsp>
                        <wps:cNvPr id="19890" name="Shape 19890"/>
                        <wps:cNvSpPr/>
                        <wps:spPr>
                          <a:xfrm>
                            <a:off x="0" y="0"/>
                            <a:ext cx="577693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31" h="15244">
                                <a:moveTo>
                                  <a:pt x="0" y="7622"/>
                                </a:moveTo>
                                <a:lnTo>
                                  <a:pt x="577693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91" style="width:454.876pt;height:1.20032pt;mso-position-horizontal-relative:char;mso-position-vertical-relative:line" coordsize="57769,152">
                <v:shape id="Shape 19890" style="position:absolute;width:57769;height:152;left:0;top:0;" coordsize="5776931,15244" path="m0,7622l5776931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83DD4" w:rsidRDefault="00D13787">
      <w:pPr>
        <w:pStyle w:val="Nadpis1"/>
      </w:pPr>
      <w:r>
        <w:t>SMLOUVA</w:t>
      </w:r>
    </w:p>
    <w:p w:rsidR="00183DD4" w:rsidRDefault="00D13787">
      <w:pPr>
        <w:spacing w:after="186"/>
        <w:ind w:left="10" w:right="600" w:hanging="10"/>
        <w:jc w:val="center"/>
      </w:pPr>
      <w:r>
        <w:rPr>
          <w:sz w:val="30"/>
        </w:rPr>
        <w:t>uzavřená mezi</w:t>
      </w:r>
    </w:p>
    <w:p w:rsidR="00183DD4" w:rsidRDefault="00D13787">
      <w:pPr>
        <w:spacing w:after="9" w:line="228" w:lineRule="auto"/>
        <w:ind w:left="364" w:right="590" w:hanging="336"/>
        <w:jc w:val="both"/>
      </w:pPr>
      <w:r>
        <w:t xml:space="preserve">l. Ing. </w:t>
      </w:r>
      <w:proofErr w:type="spellStart"/>
      <w:r>
        <w:t>Anitheou</w:t>
      </w:r>
      <w:proofErr w:type="spellEnd"/>
      <w:r>
        <w:t xml:space="preserve"> Škodovou registrovanou Komorou auditorů České republiky, oprávněnou provádět auditorskou činnost s licencí č. ………</w:t>
      </w:r>
      <w:proofErr w:type="gramStart"/>
      <w:r>
        <w:t>…….</w:t>
      </w:r>
      <w:proofErr w:type="gramEnd"/>
      <w:r>
        <w:t>, na adrese ………………….</w:t>
      </w:r>
      <w:r>
        <w:t>, 130 00 Praha 3, IČO 40688232, DIČ CZ5755132130</w:t>
      </w:r>
    </w:p>
    <w:p w:rsidR="00183DD4" w:rsidRDefault="00D13787">
      <w:pPr>
        <w:spacing w:after="259" w:line="228" w:lineRule="auto"/>
        <w:ind w:left="4704" w:right="4945" w:hanging="4330"/>
        <w:jc w:val="both"/>
      </w:pPr>
      <w:r>
        <w:t>/dále jen odborník/ a</w:t>
      </w:r>
    </w:p>
    <w:p w:rsidR="00183DD4" w:rsidRDefault="00D13787">
      <w:pPr>
        <w:spacing w:after="5" w:line="228" w:lineRule="auto"/>
        <w:ind w:left="364" w:right="590" w:hanging="336"/>
        <w:jc w:val="both"/>
      </w:pPr>
      <w:r>
        <w:t xml:space="preserve">2. společností Zdravotní ústav se sídlem v </w:t>
      </w:r>
      <w:proofErr w:type="spellStart"/>
      <w:r>
        <w:t>Ustí</w:t>
      </w:r>
      <w:proofErr w:type="spellEnd"/>
      <w:r>
        <w:t xml:space="preserve"> nad Labem, příspěvková organizace, se sídlem Moskevská 15, 400 01 Ústí nad Labem, IČO 710 09 361 zastoupený: Ing. Pavlem </w:t>
      </w:r>
      <w:proofErr w:type="spellStart"/>
      <w:r>
        <w:t>Bernáthem</w:t>
      </w:r>
      <w:proofErr w:type="spellEnd"/>
      <w:r>
        <w:t>,</w:t>
      </w:r>
      <w:r>
        <w:t xml:space="preserve"> ředitelem společnosti /dále jen společnost/</w:t>
      </w:r>
    </w:p>
    <w:p w:rsidR="00183DD4" w:rsidRDefault="00D13787">
      <w:pPr>
        <w:spacing w:after="0"/>
        <w:ind w:left="10" w:right="230" w:hanging="10"/>
        <w:jc w:val="center"/>
      </w:pPr>
      <w:r>
        <w:rPr>
          <w:sz w:val="24"/>
        </w:rPr>
        <w:t>1.</w:t>
      </w:r>
    </w:p>
    <w:p w:rsidR="00183DD4" w:rsidRDefault="00D13787">
      <w:pPr>
        <w:spacing w:after="188"/>
        <w:ind w:left="10" w:right="230" w:hanging="10"/>
        <w:jc w:val="center"/>
      </w:pPr>
      <w:r>
        <w:rPr>
          <w:sz w:val="24"/>
        </w:rPr>
        <w:t>Předmět smlouvy</w:t>
      </w:r>
    </w:p>
    <w:tbl>
      <w:tblPr>
        <w:tblStyle w:val="TableGrid"/>
        <w:tblpPr w:vertAnchor="page" w:horzAnchor="page" w:tblpX="6150" w:tblpY="22"/>
        <w:tblOverlap w:val="never"/>
        <w:tblW w:w="2437" w:type="dxa"/>
        <w:tblInd w:w="0" w:type="dxa"/>
        <w:tblCellMar>
          <w:top w:w="40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437"/>
      </w:tblGrid>
      <w:tr w:rsidR="00183DD4">
        <w:trPr>
          <w:trHeight w:val="204"/>
        </w:trPr>
        <w:tc>
          <w:tcPr>
            <w:tcW w:w="24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83DD4" w:rsidRDefault="00D13787">
            <w:pPr>
              <w:spacing w:after="0"/>
              <w:ind w:left="-24"/>
            </w:pPr>
            <w:proofErr w:type="spellStart"/>
            <w:r>
              <w:rPr>
                <w:sz w:val="20"/>
              </w:rPr>
              <w:t>zaravotni</w:t>
            </w:r>
            <w:proofErr w:type="spellEnd"/>
            <w:r>
              <w:rPr>
                <w:sz w:val="20"/>
              </w:rPr>
              <w:t xml:space="preserve"> ústav </w:t>
            </w:r>
            <w:proofErr w:type="spellStart"/>
            <w:r>
              <w:rPr>
                <w:sz w:val="20"/>
              </w:rPr>
              <w:t>Usti</w:t>
            </w:r>
            <w:proofErr w:type="spellEnd"/>
            <w:r>
              <w:rPr>
                <w:sz w:val="20"/>
              </w:rPr>
              <w:t xml:space="preserve"> nad Labem</w:t>
            </w:r>
          </w:p>
        </w:tc>
      </w:tr>
      <w:tr w:rsidR="00183DD4">
        <w:trPr>
          <w:trHeight w:val="353"/>
        </w:trPr>
        <w:tc>
          <w:tcPr>
            <w:tcW w:w="2437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83DD4" w:rsidRDefault="00D13787">
            <w:pPr>
              <w:spacing w:after="0"/>
              <w:ind w:left="-67"/>
            </w:pPr>
            <w:r>
              <w:rPr>
                <w:sz w:val="16"/>
              </w:rPr>
              <w:t xml:space="preserve">Došlo, č. </w:t>
            </w:r>
            <w:proofErr w:type="gramStart"/>
            <w:r>
              <w:rPr>
                <w:sz w:val="16"/>
              </w:rPr>
              <w:t>j::</w:t>
            </w:r>
            <w:proofErr w:type="gramEnd"/>
          </w:p>
          <w:p w:rsidR="00183DD4" w:rsidRDefault="00D13787">
            <w:pPr>
              <w:spacing w:after="0"/>
              <w:ind w:right="389"/>
              <w:jc w:val="center"/>
            </w:pPr>
            <w:r>
              <w:rPr>
                <w:sz w:val="20"/>
              </w:rPr>
              <w:t>1 5</w:t>
            </w:r>
            <w:r>
              <w:rPr>
                <w:sz w:val="20"/>
                <w:u w:val="single" w:color="000000"/>
              </w:rPr>
              <w:t>, 03.</w:t>
            </w:r>
            <w:r>
              <w:rPr>
                <w:sz w:val="20"/>
              </w:rPr>
              <w:t xml:space="preserve"> 2019</w:t>
            </w:r>
          </w:p>
        </w:tc>
      </w:tr>
      <w:tr w:rsidR="00183DD4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83DD4" w:rsidRDefault="00183DD4"/>
        </w:tc>
      </w:tr>
    </w:tbl>
    <w:p w:rsidR="00183DD4" w:rsidRDefault="00D13787">
      <w:pPr>
        <w:spacing w:after="237" w:line="228" w:lineRule="auto"/>
        <w:ind w:left="28" w:right="590" w:firstLine="29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7136567</wp:posOffset>
            </wp:positionH>
            <wp:positionV relativeFrom="page">
              <wp:posOffset>588418</wp:posOffset>
            </wp:positionV>
            <wp:extent cx="3049" cy="3049"/>
            <wp:effectExtent l="0" t="0" r="0" b="0"/>
            <wp:wrapSquare wrapText="bothSides"/>
            <wp:docPr id="2665" name="Picture 2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" name="Picture 26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3844174</wp:posOffset>
            </wp:positionH>
            <wp:positionV relativeFrom="page">
              <wp:posOffset>228660</wp:posOffset>
            </wp:positionV>
            <wp:extent cx="3048" cy="6098"/>
            <wp:effectExtent l="0" t="0" r="0" b="0"/>
            <wp:wrapTopAndBottom/>
            <wp:docPr id="2664" name="Picture 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" name="Picture 26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Předmětem smlouvy je závazek odborníka provádět pro společnost auditorské služby spočívající v provedení prověrky řádné účetní závěrky společnosti v období od l. 1. 2018 do 31. 12. 2018 (dále jen „účetní závěrka”), a to ve smyslu ustanovení občanského záko</w:t>
      </w:r>
      <w:r>
        <w:t>níku č. 89/2012 Sb. v platném znění, zákona o účetnictví č. 563/1991 Sb. v platném znění, zákona č. 93/2009 Sb. o auditorech a změně některých zákonů (zákon o auditorech), v platném znění.</w:t>
      </w:r>
    </w:p>
    <w:p w:rsidR="00183DD4" w:rsidRDefault="00D13787">
      <w:pPr>
        <w:spacing w:after="0"/>
        <w:ind w:right="586"/>
        <w:jc w:val="center"/>
      </w:pPr>
      <w:r>
        <w:rPr>
          <w:sz w:val="20"/>
        </w:rPr>
        <w:t>11.</w:t>
      </w:r>
    </w:p>
    <w:p w:rsidR="00183DD4" w:rsidRDefault="00D13787">
      <w:pPr>
        <w:spacing w:after="203"/>
        <w:ind w:left="10" w:right="581" w:hanging="10"/>
        <w:jc w:val="center"/>
      </w:pPr>
      <w:r>
        <w:rPr>
          <w:sz w:val="24"/>
        </w:rPr>
        <w:t>Práva a povinnosti stran</w:t>
      </w:r>
    </w:p>
    <w:p w:rsidR="00183DD4" w:rsidRDefault="00D13787">
      <w:pPr>
        <w:numPr>
          <w:ilvl w:val="0"/>
          <w:numId w:val="1"/>
        </w:numPr>
        <w:spacing w:after="167" w:line="228" w:lineRule="auto"/>
        <w:ind w:right="561" w:hanging="216"/>
        <w:jc w:val="both"/>
      </w:pPr>
      <w:r>
        <w:t>Způsob provedení ověření a povinnosti odborníka /auditora/</w:t>
      </w:r>
    </w:p>
    <w:p w:rsidR="00183DD4" w:rsidRDefault="00D13787">
      <w:pPr>
        <w:spacing w:after="259" w:line="228" w:lineRule="auto"/>
        <w:ind w:left="28" w:right="590" w:firstLine="269"/>
        <w:jc w:val="both"/>
      </w:pPr>
      <w:r>
        <w:t>Způsob provedení prověrky účetní závěrky společnosti vychází ze zákona o auditorech a Komoře auditorů České republiky č. 93/2009 Sb. v souladu s mezinárodními auditorskými standardy a souvisejícími</w:t>
      </w:r>
      <w:r>
        <w:t xml:space="preserve"> aplikačními doložkami Komory auditorů České republiky.</w:t>
      </w:r>
    </w:p>
    <w:p w:rsidR="00183DD4" w:rsidRDefault="00D13787">
      <w:pPr>
        <w:spacing w:after="259" w:line="228" w:lineRule="auto"/>
        <w:ind w:left="298" w:right="590"/>
        <w:jc w:val="both"/>
      </w:pPr>
      <w:r>
        <w:t>Prověrka bude zaměřena zejména na to, zda:</w:t>
      </w:r>
    </w:p>
    <w:p w:rsidR="00183DD4" w:rsidRDefault="00D13787">
      <w:pPr>
        <w:numPr>
          <w:ilvl w:val="1"/>
          <w:numId w:val="1"/>
        </w:numPr>
        <w:spacing w:after="259" w:line="228" w:lineRule="auto"/>
        <w:ind w:right="532" w:hanging="350"/>
        <w:jc w:val="both"/>
      </w:pPr>
      <w:r>
        <w:t>údaje v účetní závěrce věrně zobrazují stav majetku a závazků, finanční situaci a výsledek hospodaření společnosti</w:t>
      </w:r>
    </w:p>
    <w:p w:rsidR="00183DD4" w:rsidRDefault="00D13787">
      <w:pPr>
        <w:spacing w:after="259" w:line="228" w:lineRule="auto"/>
        <w:ind w:left="364" w:right="590" w:hanging="336"/>
        <w:jc w:val="both"/>
      </w:pPr>
      <w:r>
        <w:rPr>
          <w:noProof/>
        </w:rPr>
        <w:drawing>
          <wp:inline distT="0" distB="0" distL="0" distR="0">
            <wp:extent cx="36582" cy="18292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účetnictví je vedeno úplně, průkazným zp</w:t>
      </w:r>
      <w:r>
        <w:t>ůsobem, správně a v souladu s platnými předpisy a doporučeními</w:t>
      </w:r>
    </w:p>
    <w:p w:rsidR="00183DD4" w:rsidRDefault="00D13787">
      <w:pPr>
        <w:spacing w:after="259" w:line="228" w:lineRule="auto"/>
        <w:ind w:left="364" w:right="590" w:hanging="336"/>
        <w:jc w:val="both"/>
      </w:pPr>
      <w:r>
        <w:rPr>
          <w:noProof/>
        </w:rPr>
        <w:drawing>
          <wp:inline distT="0" distB="0" distL="0" distR="0">
            <wp:extent cx="39631" cy="15244"/>
            <wp:effectExtent l="0" t="0" r="0" b="0"/>
            <wp:docPr id="2668" name="Picture 2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" name="Picture 26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3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čerpání finančních prostředků je v souladu s pravidly pro finanční hospodaření státních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2669" name="Picture 2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" name="Picture 26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příspěvkových organizací a s čerpáním jednotlivých účelově přidělovaných finančních prostředků</w:t>
      </w:r>
    </w:p>
    <w:p w:rsidR="00183DD4" w:rsidRDefault="00D13787">
      <w:pPr>
        <w:spacing w:after="118" w:line="228" w:lineRule="auto"/>
        <w:ind w:left="364" w:right="590" w:hanging="336"/>
        <w:jc w:val="both"/>
      </w:pPr>
      <w:r>
        <w:rPr>
          <w:noProof/>
        </w:rPr>
        <w:drawing>
          <wp:inline distT="0" distB="0" distL="0" distR="0">
            <wp:extent cx="39631" cy="15244"/>
            <wp:effectExtent l="0" t="0" r="0" b="0"/>
            <wp:docPr id="2670" name="Picture 2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" name="Picture 26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3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závaž</w:t>
      </w:r>
      <w:r>
        <w:t>né hospodářské operace uskutečněné účetní jednotkou v průběhu ověřovaného období byly správně zachyceny a prezentovány</w:t>
      </w:r>
    </w:p>
    <w:p w:rsidR="00183DD4" w:rsidRDefault="00D13787">
      <w:pPr>
        <w:spacing w:after="259" w:line="228" w:lineRule="auto"/>
        <w:ind w:left="364" w:right="590" w:hanging="336"/>
        <w:jc w:val="both"/>
      </w:pPr>
      <w:r>
        <w:rPr>
          <w:noProof/>
        </w:rPr>
        <w:drawing>
          <wp:inline distT="0" distB="0" distL="0" distR="0">
            <wp:extent cx="39631" cy="15244"/>
            <wp:effectExtent l="0" t="0" r="0" b="0"/>
            <wp:docPr id="2671" name="Picture 2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" name="Picture 26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3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účetní výkazy k 31. 12. 2018 byly zpracovány dle platných předpisů se zaměřením na jejich kompletnost a správnost, zejména podle zákona</w:t>
      </w:r>
      <w:r>
        <w:t xml:space="preserve"> č. 563/1991 Sb. o účetnictví a vyhlášky č. 410/2009 </w:t>
      </w:r>
      <w:r>
        <w:lastRenderedPageBreak/>
        <w:t>Sb., kterou se provádí některá ustanovení zákona o účetnictví pro organizační složky státu, územní samosprávné celky a příspěvkové organizace</w:t>
      </w:r>
    </w:p>
    <w:p w:rsidR="00183DD4" w:rsidRDefault="00D13787">
      <w:pPr>
        <w:numPr>
          <w:ilvl w:val="1"/>
          <w:numId w:val="1"/>
        </w:numPr>
        <w:spacing w:after="115" w:line="234" w:lineRule="auto"/>
        <w:ind w:right="532" w:hanging="350"/>
        <w:jc w:val="both"/>
      </w:pPr>
      <w:r>
        <w:rPr>
          <w:rFonts w:ascii="Times New Roman" w:eastAsia="Times New Roman" w:hAnsi="Times New Roman" w:cs="Times New Roman"/>
        </w:rPr>
        <w:t>zda jsou dodržovány smluvní vztahy, zejména zajištění systému</w:t>
      </w:r>
      <w:r>
        <w:rPr>
          <w:rFonts w:ascii="Times New Roman" w:eastAsia="Times New Roman" w:hAnsi="Times New Roman" w:cs="Times New Roman"/>
        </w:rPr>
        <w:t xml:space="preserve"> předběžné řídící kontroly před vznikem závazků podle zákona č. 320/2001 Sb. o finanční kontrole ve veřejné správě a prováděcí vyhlášky č. 416/2004 Sb.</w:t>
      </w:r>
    </w:p>
    <w:p w:rsidR="00183DD4" w:rsidRDefault="00D13787">
      <w:pPr>
        <w:spacing w:after="147" w:line="234" w:lineRule="auto"/>
        <w:ind w:left="455" w:right="532" w:hanging="350"/>
        <w:jc w:val="both"/>
      </w:pPr>
      <w:r>
        <w:rPr>
          <w:noProof/>
        </w:rPr>
        <w:drawing>
          <wp:inline distT="0" distB="0" distL="0" distR="0">
            <wp:extent cx="60970" cy="33537"/>
            <wp:effectExtent l="0" t="0" r="0" b="0"/>
            <wp:docPr id="19893" name="Picture 19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" name="Picture 198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jsou právní vztahy řešeny v souladu s českým právním řádem a obecně závaznými předpisy pro oblast příspěvkových organizací, zřizovaných organizačními složkami státu</w:t>
      </w:r>
    </w:p>
    <w:p w:rsidR="00183DD4" w:rsidRDefault="00D13787">
      <w:pPr>
        <w:numPr>
          <w:ilvl w:val="1"/>
          <w:numId w:val="1"/>
        </w:numPr>
        <w:spacing w:after="251" w:line="234" w:lineRule="auto"/>
        <w:ind w:right="532" w:hanging="350"/>
        <w:jc w:val="both"/>
      </w:pPr>
      <w:r>
        <w:rPr>
          <w:rFonts w:ascii="Times New Roman" w:eastAsia="Times New Roman" w:hAnsi="Times New Roman" w:cs="Times New Roman"/>
        </w:rPr>
        <w:t>roční účetní výkazy byly zpracovány dle platných pravidel se zaměřením na jejich kompletnos</w:t>
      </w:r>
      <w:r>
        <w:rPr>
          <w:rFonts w:ascii="Times New Roman" w:eastAsia="Times New Roman" w:hAnsi="Times New Roman" w:cs="Times New Roman"/>
        </w:rPr>
        <w:t>t a správnost a jsou předkládány v předepsaném formátu.</w:t>
      </w:r>
    </w:p>
    <w:p w:rsidR="00183DD4" w:rsidRDefault="00D13787">
      <w:pPr>
        <w:spacing w:after="251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>Je povinností odborníka navrhnout a provést testy tak, aby v rozumné míře zaručovaly zjištění případných nesrovnalostí vzniklých nesprávně uvedenými údaji v účetních výkazech. Nezavazuje to však odbor</w:t>
      </w:r>
      <w:r>
        <w:rPr>
          <w:rFonts w:ascii="Times New Roman" w:eastAsia="Times New Roman" w:hAnsi="Times New Roman" w:cs="Times New Roman"/>
        </w:rPr>
        <w:t>níka provést detailní testy všech operací tak, aby byly zjištěny všechny nesrovnalosti, které mohou existovat. Z toho vyplývá, že nelze spoléhat pouze na tuto prověrku jako prostředek, která zjistí všechny existující nesrovnalosti v účetnictví společnosti.</w:t>
      </w:r>
    </w:p>
    <w:p w:rsidR="00183DD4" w:rsidRDefault="00D13787">
      <w:pPr>
        <w:spacing w:after="251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>Zvláštní pozornost odborníka bude zaměřena na zjištění účinnosti vnitřního kontrolního systému společnosti s tím, že nedostatky v kontrolním systému, které bude považovat za významné, projedná a vedením společnosti a se statutárními orgány společnosti a v</w:t>
      </w:r>
      <w:r>
        <w:rPr>
          <w:rFonts w:ascii="Times New Roman" w:eastAsia="Times New Roman" w:hAnsi="Times New Roman" w:cs="Times New Roman"/>
        </w:rPr>
        <w:t xml:space="preserve"> případě nutnosti uvede ve zprávě o prověrce účetní závěrky.</w:t>
      </w:r>
    </w:p>
    <w:p w:rsidR="00183DD4" w:rsidRDefault="00D13787">
      <w:pPr>
        <w:spacing w:after="516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>V případě, že odborník v průběhu prověrky účetní závěrky zjistí závažnější nedostatky ve vedení účetnictví nebo při zpracování závěrečných ročních výkazů, bude o takových nálezech neprodleně info</w:t>
      </w:r>
      <w:r>
        <w:rPr>
          <w:rFonts w:ascii="Times New Roman" w:eastAsia="Times New Roman" w:hAnsi="Times New Roman" w:cs="Times New Roman"/>
        </w:rPr>
        <w:t>rmovat vedení společnosti a statutární orgány. Ostatní návrhy a doporučení včetně komentáře k použitým postupům v průběhu prověrky účetní závěrky budou uvedeny ve zprávě pro vedení společnosti.</w:t>
      </w:r>
    </w:p>
    <w:p w:rsidR="00183DD4" w:rsidRDefault="00D13787">
      <w:pPr>
        <w:numPr>
          <w:ilvl w:val="0"/>
          <w:numId w:val="1"/>
        </w:numPr>
        <w:spacing w:after="251" w:line="234" w:lineRule="auto"/>
        <w:ind w:right="561" w:hanging="21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813953</wp:posOffset>
            </wp:positionH>
            <wp:positionV relativeFrom="page">
              <wp:posOffset>8179921</wp:posOffset>
            </wp:positionV>
            <wp:extent cx="12194" cy="12195"/>
            <wp:effectExtent l="0" t="0" r="0" b="0"/>
            <wp:wrapSquare wrapText="bothSides"/>
            <wp:docPr id="5920" name="Picture 5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" name="Picture 59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124989</wp:posOffset>
            </wp:positionH>
            <wp:positionV relativeFrom="page">
              <wp:posOffset>6356741</wp:posOffset>
            </wp:positionV>
            <wp:extent cx="9146" cy="527442"/>
            <wp:effectExtent l="0" t="0" r="0" b="0"/>
            <wp:wrapSquare wrapText="bothSides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52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637139</wp:posOffset>
            </wp:positionH>
            <wp:positionV relativeFrom="page">
              <wp:posOffset>8655534</wp:posOffset>
            </wp:positionV>
            <wp:extent cx="6097" cy="3049"/>
            <wp:effectExtent l="0" t="0" r="0" b="0"/>
            <wp:wrapSquare wrapText="bothSides"/>
            <wp:docPr id="5921" name="Picture 5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" name="Picture 592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652382</wp:posOffset>
            </wp:positionH>
            <wp:positionV relativeFrom="page">
              <wp:posOffset>8689070</wp:posOffset>
            </wp:positionV>
            <wp:extent cx="6097" cy="6097"/>
            <wp:effectExtent l="0" t="0" r="0" b="0"/>
            <wp:wrapSquare wrapText="bothSides"/>
            <wp:docPr id="5922" name="Picture 5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" name="Picture 59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627994</wp:posOffset>
            </wp:positionH>
            <wp:positionV relativeFrom="page">
              <wp:posOffset>8695168</wp:posOffset>
            </wp:positionV>
            <wp:extent cx="3048" cy="3049"/>
            <wp:effectExtent l="0" t="0" r="0" b="0"/>
            <wp:wrapSquare wrapText="bothSides"/>
            <wp:docPr id="5923" name="Picture 5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" name="Picture 59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624945</wp:posOffset>
            </wp:positionH>
            <wp:positionV relativeFrom="page">
              <wp:posOffset>8701266</wp:posOffset>
            </wp:positionV>
            <wp:extent cx="3049" cy="9146"/>
            <wp:effectExtent l="0" t="0" r="0" b="0"/>
            <wp:wrapSquare wrapText="bothSides"/>
            <wp:docPr id="5924" name="Picture 5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" name="Picture 59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Povinnosti společnosti</w:t>
      </w:r>
    </w:p>
    <w:p w:rsidR="00183DD4" w:rsidRDefault="00D13787">
      <w:pPr>
        <w:spacing w:after="251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 xml:space="preserve">Povinností vedení společnosti je </w:t>
      </w:r>
      <w:r>
        <w:rPr>
          <w:rFonts w:ascii="Times New Roman" w:eastAsia="Times New Roman" w:hAnsi="Times New Roman" w:cs="Times New Roman"/>
        </w:rPr>
        <w:t>vést správné, pravdivé a úplné účetnictví a zpracovat účetní závěrku tak, aby věrně odrážela stav majetku a závazků, vlastní kapitál, finanční situaci a výsledek hospodaření. Vedení společnosti je odpovědné za sestavení konečné účetní závěrky. Vedení spole</w:t>
      </w:r>
      <w:r>
        <w:rPr>
          <w:rFonts w:ascii="Times New Roman" w:eastAsia="Times New Roman" w:hAnsi="Times New Roman" w:cs="Times New Roman"/>
        </w:rPr>
        <w:t>čnosti je také odpovědné za provádění vnitřní kontroly, výběr a aplikaci účetních metod a ochranu majetku společnosti.</w:t>
      </w:r>
    </w:p>
    <w:p w:rsidR="00183DD4" w:rsidRDefault="00D13787">
      <w:pPr>
        <w:spacing w:after="251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>Společnost se zavazuje zajistit odborníkovi přístup k účetním knihám, účtům a dokumentům společnosti za jakékoli časové období a v požado</w:t>
      </w:r>
      <w:r>
        <w:rPr>
          <w:rFonts w:ascii="Times New Roman" w:eastAsia="Times New Roman" w:hAnsi="Times New Roman" w:cs="Times New Roman"/>
        </w:rPr>
        <w:t>vaném čase, rozsahu a podrobnosti, a to současně s informacemi a vysvětleními od zodpovědných pracovníků společnosti, o kterých odborník usoudí, že jsou pro prováděné ověření významné.</w:t>
      </w:r>
    </w:p>
    <w:p w:rsidR="00183DD4" w:rsidRDefault="00D13787">
      <w:pPr>
        <w:spacing w:after="251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>Společnost umožní odborníkovi účast při provádění fyzických inventur ma</w:t>
      </w:r>
      <w:r>
        <w:rPr>
          <w:rFonts w:ascii="Times New Roman" w:eastAsia="Times New Roman" w:hAnsi="Times New Roman" w:cs="Times New Roman"/>
        </w:rPr>
        <w:t>jetku společnosti a minimálně jeden měsíc před datem konání projedná s odborníkem způsob a dobu provádění inventur. V případě, že odborníkovi nebude umožněna účast na inventurách nebo v případě snížené průkaznosti inventur má odborník právo vyjádřit ve své</w:t>
      </w:r>
      <w:r>
        <w:rPr>
          <w:rFonts w:ascii="Times New Roman" w:eastAsia="Times New Roman" w:hAnsi="Times New Roman" w:cs="Times New Roman"/>
        </w:rPr>
        <w:t xml:space="preserve"> zprávě o prověrce účetní závěrky omezení rozsahu prací, co se týče ověření fyzické existence majetku.</w:t>
      </w:r>
    </w:p>
    <w:p w:rsidR="00183DD4" w:rsidRDefault="00D13787">
      <w:pPr>
        <w:spacing w:after="279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>Společnost zajistí pro odborníka volný přístup do veškerých prostor a k veškerým aktivům společnosti k ověření fyzické existence účetně vykazovaných hodn</w:t>
      </w:r>
      <w:r>
        <w:rPr>
          <w:rFonts w:ascii="Times New Roman" w:eastAsia="Times New Roman" w:hAnsi="Times New Roman" w:cs="Times New Roman"/>
        </w:rPr>
        <w:t>ot, které jsou předmětem kontroly.</w:t>
      </w:r>
    </w:p>
    <w:p w:rsidR="00183DD4" w:rsidRDefault="00D13787">
      <w:pPr>
        <w:spacing w:after="251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>Odborník má právo požadovat vysvětlení, a to i v písemné formě a podepsané odpovědným pracovníkem, pokud to podle jeho názoru povaha problému vyžaduje.</w:t>
      </w:r>
    </w:p>
    <w:p w:rsidR="00183DD4" w:rsidRDefault="00D13787">
      <w:pPr>
        <w:spacing w:after="251" w:line="234" w:lineRule="auto"/>
        <w:ind w:left="105" w:right="532" w:firstLine="273"/>
        <w:jc w:val="both"/>
      </w:pPr>
      <w:r>
        <w:rPr>
          <w:rFonts w:ascii="Times New Roman" w:eastAsia="Times New Roman" w:hAnsi="Times New Roman" w:cs="Times New Roman"/>
        </w:rPr>
        <w:t>Odborník projedná s vedením společnosti v dostatečném předstihu harmo</w:t>
      </w:r>
      <w:r>
        <w:rPr>
          <w:rFonts w:ascii="Times New Roman" w:eastAsia="Times New Roman" w:hAnsi="Times New Roman" w:cs="Times New Roman"/>
        </w:rPr>
        <w:t>nogram prací, podobu, rozsah a termíny předložení potřebných dokladů, písemností a vysvětlení.</w:t>
      </w:r>
    </w:p>
    <w:p w:rsidR="00183DD4" w:rsidRDefault="00D13787">
      <w:pPr>
        <w:spacing w:after="251" w:line="234" w:lineRule="auto"/>
        <w:ind w:left="105" w:right="532" w:firstLine="336"/>
        <w:jc w:val="both"/>
      </w:pPr>
      <w:r>
        <w:rPr>
          <w:rFonts w:ascii="Times New Roman" w:eastAsia="Times New Roman" w:hAnsi="Times New Roman" w:cs="Times New Roman"/>
        </w:rPr>
        <w:t>Společnost zajistí pro odborníka odpovídající prostory včetně materiálního zabezpečení nutného pro provedení prověrky účetní závěrky.</w:t>
      </w:r>
    </w:p>
    <w:p w:rsidR="00183DD4" w:rsidRDefault="00D13787">
      <w:pPr>
        <w:spacing w:after="494" w:line="234" w:lineRule="auto"/>
        <w:ind w:left="29" w:right="614" w:firstLine="273"/>
        <w:jc w:val="both"/>
      </w:pPr>
      <w:r>
        <w:rPr>
          <w:rFonts w:ascii="Times New Roman" w:eastAsia="Times New Roman" w:hAnsi="Times New Roman" w:cs="Times New Roman"/>
        </w:rPr>
        <w:t>Společnost seznámí s harmonogramem auditorských prací odpovědné pracovníky a zajistí tak jejich potřebnou součinnost pro v</w:t>
      </w:r>
      <w:r>
        <w:rPr>
          <w:rFonts w:ascii="Times New Roman" w:eastAsia="Times New Roman" w:hAnsi="Times New Roman" w:cs="Times New Roman"/>
        </w:rPr>
        <w:t>časné a bezproblémové provedení prověrky účetní závěrky.</w:t>
      </w:r>
    </w:p>
    <w:p w:rsidR="00183DD4" w:rsidRDefault="00D13787">
      <w:pPr>
        <w:spacing w:after="269" w:line="234" w:lineRule="auto"/>
        <w:ind w:left="33" w:right="614"/>
        <w:jc w:val="both"/>
      </w:pPr>
      <w:r>
        <w:rPr>
          <w:rFonts w:ascii="Times New Roman" w:eastAsia="Times New Roman" w:hAnsi="Times New Roman" w:cs="Times New Roman"/>
        </w:rPr>
        <w:lastRenderedPageBreak/>
        <w:t>3. Závěrečné zprávy</w:t>
      </w:r>
    </w:p>
    <w:p w:rsidR="00183DD4" w:rsidRDefault="00D13787">
      <w:pPr>
        <w:spacing w:after="270" w:line="234" w:lineRule="auto"/>
        <w:ind w:left="33" w:right="614" w:firstLine="273"/>
        <w:jc w:val="both"/>
      </w:pPr>
      <w:r>
        <w:rPr>
          <w:rFonts w:ascii="Times New Roman" w:eastAsia="Times New Roman" w:hAnsi="Times New Roman" w:cs="Times New Roman"/>
        </w:rPr>
        <w:t>Odborník vydá závěrečnou zprávu o prověrce účetní závěrky, ve které vyjádří svůj názor na účetní závěrku v souladu se statutárními předpisy.</w:t>
      </w:r>
    </w:p>
    <w:p w:rsidR="00183DD4" w:rsidRDefault="00D13787">
      <w:pPr>
        <w:spacing w:after="20" w:line="234" w:lineRule="auto"/>
        <w:ind w:left="29" w:right="614" w:firstLine="273"/>
        <w:jc w:val="both"/>
      </w:pPr>
      <w:r>
        <w:rPr>
          <w:rFonts w:ascii="Times New Roman" w:eastAsia="Times New Roman" w:hAnsi="Times New Roman" w:cs="Times New Roman"/>
        </w:rPr>
        <w:t xml:space="preserve">Odborník uvede v této zprávě výhrady, </w:t>
      </w:r>
      <w:r>
        <w:rPr>
          <w:rFonts w:ascii="Times New Roman" w:eastAsia="Times New Roman" w:hAnsi="Times New Roman" w:cs="Times New Roman"/>
        </w:rPr>
        <w:t>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:rsidR="00183DD4" w:rsidRDefault="00D13787">
      <w:pPr>
        <w:spacing w:after="279"/>
        <w:ind w:left="9014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701" name="Picture 8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" name="Picture 87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D4" w:rsidRDefault="00D13787">
      <w:pPr>
        <w:spacing w:after="252" w:line="234" w:lineRule="auto"/>
        <w:ind w:left="29" w:right="614" w:firstLine="273"/>
        <w:jc w:val="both"/>
      </w:pPr>
      <w:r>
        <w:rPr>
          <w:rFonts w:ascii="Times New Roman" w:eastAsia="Times New Roman" w:hAnsi="Times New Roman" w:cs="Times New Roman"/>
        </w:rPr>
        <w:t>Odborník má prá</w:t>
      </w:r>
      <w:r>
        <w:rPr>
          <w:rFonts w:ascii="Times New Roman" w:eastAsia="Times New Roman" w:hAnsi="Times New Roman" w:cs="Times New Roman"/>
        </w:rPr>
        <w:t>vo uvést ve své zprávě také omezení rozsahu ověření, pokud nebyl schopen z objektivních důvodů nebo z viny účetní jednotky ověřit některé podstatné údaje v účetní závěrce.</w:t>
      </w:r>
    </w:p>
    <w:p w:rsidR="00183DD4" w:rsidRDefault="00D13787">
      <w:pPr>
        <w:spacing w:after="259" w:line="234" w:lineRule="auto"/>
        <w:ind w:left="33" w:right="614" w:firstLine="273"/>
        <w:jc w:val="both"/>
      </w:pPr>
      <w:r>
        <w:rPr>
          <w:rFonts w:ascii="Times New Roman" w:eastAsia="Times New Roman" w:hAnsi="Times New Roman" w:cs="Times New Roman"/>
        </w:rPr>
        <w:t>Odborník je oprávněn vydat i záporný závěr, pokud jsou identifikované nesprávnosti t</w:t>
      </w:r>
      <w:r>
        <w:rPr>
          <w:rFonts w:ascii="Times New Roman" w:eastAsia="Times New Roman" w:hAnsi="Times New Roman" w:cs="Times New Roman"/>
        </w:rPr>
        <w:t>akové povahy a rozsahu, že není možné vydat závěr s výhradou. Pokud by důsledky omezení rozsahu práce auditora byly takového rozsahu, že by auditor nebyl schopen získat potřebnou míru jistoty u převážné většiny významných položek účetní závěrky, vydá audit</w:t>
      </w:r>
      <w:r>
        <w:rPr>
          <w:rFonts w:ascii="Times New Roman" w:eastAsia="Times New Roman" w:hAnsi="Times New Roman" w:cs="Times New Roman"/>
        </w:rPr>
        <w:t>or odmítnutí závěru. I v tomto případě vydá auditor zprávu popisující důvody odmítnutí závěru.</w:t>
      </w:r>
    </w:p>
    <w:p w:rsidR="00183DD4" w:rsidRDefault="00D13787">
      <w:pPr>
        <w:spacing w:after="500" w:line="234" w:lineRule="auto"/>
        <w:ind w:left="48" w:right="614" w:firstLine="273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484632</wp:posOffset>
            </wp:positionH>
            <wp:positionV relativeFrom="page">
              <wp:posOffset>1640038</wp:posOffset>
            </wp:positionV>
            <wp:extent cx="3048" cy="3048"/>
            <wp:effectExtent l="0" t="0" r="0" b="0"/>
            <wp:wrapSquare wrapText="bothSides"/>
            <wp:docPr id="8699" name="Picture 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" name="Picture 869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935736</wp:posOffset>
            </wp:positionH>
            <wp:positionV relativeFrom="page">
              <wp:posOffset>2505783</wp:posOffset>
            </wp:positionV>
            <wp:extent cx="3048" cy="3048"/>
            <wp:effectExtent l="0" t="0" r="0" b="0"/>
            <wp:wrapSquare wrapText="bothSides"/>
            <wp:docPr id="8700" name="Picture 8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" name="Picture 87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481584</wp:posOffset>
            </wp:positionH>
            <wp:positionV relativeFrom="page">
              <wp:posOffset>9017161</wp:posOffset>
            </wp:positionV>
            <wp:extent cx="6096" cy="6097"/>
            <wp:effectExtent l="0" t="0" r="0" b="0"/>
            <wp:wrapSquare wrapText="bothSides"/>
            <wp:docPr id="8702" name="Picture 8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" name="Picture 870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Kromě vlastních výše uvedených auditorských zpráv vydá odborník také dopis vedení společnosti, který bude obsahovat poznatky o nedostatcích zjištěných v průběhu prověrky a auditorská doporučení směřující ke zlepšení vnitřního účetního a kontrolního systému</w:t>
      </w:r>
      <w:r>
        <w:rPr>
          <w:rFonts w:ascii="Times New Roman" w:eastAsia="Times New Roman" w:hAnsi="Times New Roman" w:cs="Times New Roman"/>
        </w:rPr>
        <w:t>.</w:t>
      </w:r>
    </w:p>
    <w:p w:rsidR="00183DD4" w:rsidRDefault="00D13787">
      <w:pPr>
        <w:spacing w:after="30"/>
        <w:ind w:right="576"/>
        <w:jc w:val="center"/>
      </w:pPr>
      <w:r>
        <w:rPr>
          <w:rFonts w:ascii="Times New Roman" w:eastAsia="Times New Roman" w:hAnsi="Times New Roman" w:cs="Times New Roman"/>
          <w:sz w:val="20"/>
        </w:rPr>
        <w:t>111.</w:t>
      </w:r>
    </w:p>
    <w:p w:rsidR="00183DD4" w:rsidRDefault="00D13787">
      <w:pPr>
        <w:spacing w:after="196" w:line="265" w:lineRule="auto"/>
        <w:ind w:left="10" w:right="547" w:hanging="10"/>
        <w:jc w:val="center"/>
      </w:pPr>
      <w:r>
        <w:rPr>
          <w:rFonts w:ascii="Times New Roman" w:eastAsia="Times New Roman" w:hAnsi="Times New Roman" w:cs="Times New Roman"/>
          <w:sz w:val="24"/>
        </w:rPr>
        <w:t>Čas plnění smlouvy</w:t>
      </w:r>
    </w:p>
    <w:p w:rsidR="00183DD4" w:rsidRDefault="00D13787">
      <w:pPr>
        <w:spacing w:after="20" w:line="234" w:lineRule="auto"/>
        <w:ind w:left="72" w:right="614" w:firstLine="273"/>
        <w:jc w:val="both"/>
      </w:pPr>
      <w:r>
        <w:rPr>
          <w:rFonts w:ascii="Times New Roman" w:eastAsia="Times New Roman" w:hAnsi="Times New Roman" w:cs="Times New Roman"/>
        </w:rPr>
        <w:t xml:space="preserve">Zahájení auditorských prací se předpokládá měsícem březen 2019, prověrka účetní závěrky společnosti bude probíhat po vzájemné dohodě tak, aby nejpozději do 31. května 2019 byla vydána zpráva o prověrce účetní závěrky za rok 2018, </w:t>
      </w:r>
      <w:r>
        <w:rPr>
          <w:rFonts w:ascii="Times New Roman" w:eastAsia="Times New Roman" w:hAnsi="Times New Roman" w:cs="Times New Roman"/>
        </w:rPr>
        <w:t>pokud se obě strany nedohodnou jinak.</w:t>
      </w:r>
    </w:p>
    <w:p w:rsidR="00183DD4" w:rsidRDefault="00D13787">
      <w:pPr>
        <w:spacing w:after="516" w:line="234" w:lineRule="auto"/>
        <w:ind w:left="62" w:right="614" w:firstLine="336"/>
        <w:jc w:val="both"/>
      </w:pPr>
      <w:r>
        <w:rPr>
          <w:rFonts w:ascii="Times New Roman" w:eastAsia="Times New Roman" w:hAnsi="Times New Roman" w:cs="Times New Roman"/>
        </w:rPr>
        <w:t>Konečná verze zprávy bude předána společnosti v jednom vyhotovení v českém jazyce do jednoho týdne po projednání konceptu příslušné zprávy. Dopis vedení společnosti bude předán současně s předáním auditorské zprávy.</w:t>
      </w:r>
    </w:p>
    <w:p w:rsidR="00183DD4" w:rsidRDefault="00D13787">
      <w:pPr>
        <w:spacing w:after="196" w:line="265" w:lineRule="auto"/>
        <w:ind w:left="10" w:right="528" w:hanging="10"/>
        <w:jc w:val="center"/>
      </w:pPr>
      <w:r>
        <w:rPr>
          <w:rFonts w:ascii="Times New Roman" w:eastAsia="Times New Roman" w:hAnsi="Times New Roman" w:cs="Times New Roman"/>
          <w:sz w:val="24"/>
        </w:rPr>
        <w:t>Ce</w:t>
      </w:r>
      <w:r>
        <w:rPr>
          <w:rFonts w:ascii="Times New Roman" w:eastAsia="Times New Roman" w:hAnsi="Times New Roman" w:cs="Times New Roman"/>
          <w:sz w:val="24"/>
        </w:rPr>
        <w:t>na a způsob placení</w:t>
      </w:r>
    </w:p>
    <w:p w:rsidR="00183DD4" w:rsidRDefault="00D13787">
      <w:pPr>
        <w:spacing w:after="495" w:line="234" w:lineRule="auto"/>
        <w:ind w:left="148" w:right="533" w:firstLine="273"/>
        <w:jc w:val="both"/>
      </w:pPr>
      <w:r>
        <w:rPr>
          <w:rFonts w:ascii="Times New Roman" w:eastAsia="Times New Roman" w:hAnsi="Times New Roman" w:cs="Times New Roman"/>
        </w:rPr>
        <w:t>Cena za předmět smlouvy je stanovena jako cena pevná a nepřekročitelná. Za provedení prověrky účetní závěrky za účetní rok 2018 včetně vypracování zprávy o prověrce účetní závěrky je stanovena pevná cena ve výši Kč 70 000,-- bez DPH. Sp</w:t>
      </w:r>
      <w:r>
        <w:rPr>
          <w:rFonts w:ascii="Times New Roman" w:eastAsia="Times New Roman" w:hAnsi="Times New Roman" w:cs="Times New Roman"/>
        </w:rPr>
        <w:t>olečnost se zavazuje fakturovanou částku zaplatit na účet číslo …………………….</w:t>
      </w:r>
      <w:r>
        <w:rPr>
          <w:rFonts w:ascii="Times New Roman" w:eastAsia="Times New Roman" w:hAnsi="Times New Roman" w:cs="Times New Roman"/>
        </w:rPr>
        <w:t xml:space="preserve"> vedeného u České spořitelny, a. s. doba splatnosti faktury činí 30 kalendářních dnů.</w:t>
      </w:r>
    </w:p>
    <w:p w:rsidR="00183DD4" w:rsidRDefault="00D13787">
      <w:pPr>
        <w:spacing w:after="219" w:line="265" w:lineRule="auto"/>
        <w:ind w:left="10" w:right="42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Rozhodné právo</w:t>
      </w:r>
    </w:p>
    <w:p w:rsidR="00183DD4" w:rsidRDefault="00D13787">
      <w:pPr>
        <w:spacing w:after="20" w:line="234" w:lineRule="auto"/>
        <w:ind w:left="148" w:right="513" w:firstLine="273"/>
        <w:jc w:val="both"/>
      </w:pPr>
      <w:r>
        <w:rPr>
          <w:rFonts w:ascii="Times New Roman" w:eastAsia="Times New Roman" w:hAnsi="Times New Roman" w:cs="Times New Roman"/>
        </w:rPr>
        <w:t>Právní poměry této smlouvy a případné spory se řídí českými právními předpisy a pravidly řízení. Nebude-li možné vzájemné eventuální spory urovnat dohodou smluvních stran, budou předloženy k projednání a rozhodnutí příslušného soudu.</w:t>
      </w:r>
    </w:p>
    <w:p w:rsidR="00183DD4" w:rsidRDefault="00D13787">
      <w:pPr>
        <w:spacing w:after="0"/>
        <w:ind w:right="504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Vl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183DD4" w:rsidRDefault="00D13787">
      <w:pPr>
        <w:spacing w:after="205"/>
        <w:ind w:right="495"/>
        <w:jc w:val="center"/>
      </w:pPr>
      <w:r>
        <w:rPr>
          <w:rFonts w:ascii="Times New Roman" w:eastAsia="Times New Roman" w:hAnsi="Times New Roman" w:cs="Times New Roman"/>
        </w:rPr>
        <w:t>Závazek mlčenlivos</w:t>
      </w:r>
      <w:r>
        <w:rPr>
          <w:rFonts w:ascii="Times New Roman" w:eastAsia="Times New Roman" w:hAnsi="Times New Roman" w:cs="Times New Roman"/>
        </w:rPr>
        <w:t>ti</w:t>
      </w:r>
    </w:p>
    <w:p w:rsidR="00183DD4" w:rsidRDefault="00D13787">
      <w:pPr>
        <w:spacing w:after="264" w:line="234" w:lineRule="auto"/>
        <w:ind w:left="148" w:right="614" w:firstLine="273"/>
        <w:jc w:val="both"/>
      </w:pPr>
      <w:r>
        <w:rPr>
          <w:rFonts w:ascii="Times New Roman" w:eastAsia="Times New Roman" w:hAnsi="Times New Roman" w:cs="Times New Roman"/>
        </w:rPr>
        <w:t>Smluvní strany se zavazují zachovat mlčenlivost o všech skutečnostech, týkajících se druhé smluvní strany minimální po dobu 5- ti let od data vydání zprávy o prověrce účetní závěrky s výjimkou informací, které jsou obecně známy. Pro informace, které spo</w:t>
      </w:r>
      <w:r>
        <w:rPr>
          <w:rFonts w:ascii="Times New Roman" w:eastAsia="Times New Roman" w:hAnsi="Times New Roman" w:cs="Times New Roman"/>
        </w:rPr>
        <w:t>lečnost prohlásila za předmět důvěrné informace, platí závazek mlčenlivosti bez omezení. Důvěrné informace nesmějí být použity k jiným účelům, než k plnění předmětu této smlouvy /při porušení závazku diskrétnosti má poškozená strana právo na náhradu škody/</w:t>
      </w:r>
      <w:r>
        <w:rPr>
          <w:rFonts w:ascii="Times New Roman" w:eastAsia="Times New Roman" w:hAnsi="Times New Roman" w:cs="Times New Roman"/>
        </w:rPr>
        <w:t>.</w:t>
      </w:r>
    </w:p>
    <w:p w:rsidR="00183DD4" w:rsidRDefault="00D13787">
      <w:pPr>
        <w:spacing w:after="241" w:line="234" w:lineRule="auto"/>
        <w:ind w:left="148" w:right="614" w:firstLine="273"/>
        <w:jc w:val="both"/>
      </w:pPr>
      <w:r>
        <w:rPr>
          <w:rFonts w:ascii="Times New Roman" w:eastAsia="Times New Roman" w:hAnsi="Times New Roman" w:cs="Times New Roman"/>
        </w:rPr>
        <w:t xml:space="preserve">Smluvní strany se dohodly, že obsah této smlouvy není obchodním tajemstvím dle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>. S 9 zákona č. 106/1999 Sb., o svobodném přístupu k informacím, v platném znění, a je možno ji zveřejnit.</w:t>
      </w:r>
    </w:p>
    <w:p w:rsidR="00183DD4" w:rsidRDefault="00D13787">
      <w:pPr>
        <w:spacing w:after="509" w:line="234" w:lineRule="auto"/>
        <w:ind w:left="148" w:right="614" w:firstLine="273"/>
        <w:jc w:val="both"/>
      </w:pPr>
      <w:r>
        <w:rPr>
          <w:rFonts w:ascii="Times New Roman" w:eastAsia="Times New Roman" w:hAnsi="Times New Roman" w:cs="Times New Roman"/>
        </w:rPr>
        <w:lastRenderedPageBreak/>
        <w:t>Odborník se zavazuje zachovávat mlčenlivost o všech skutečnostech</w:t>
      </w:r>
      <w:r>
        <w:rPr>
          <w:rFonts w:ascii="Times New Roman" w:eastAsia="Times New Roman" w:hAnsi="Times New Roman" w:cs="Times New Roman"/>
        </w:rPr>
        <w:t>, zjištěných v rámci prověrky ověřované organizace, vyjma skutečností, které byly zveřejněny druhou smluvní stranou, bez časového mezení. Pro případ porušení této povinnosti se sjednává smluvní pokuta ve výši Kč 10 000,--</w:t>
      </w:r>
    </w:p>
    <w:p w:rsidR="00183DD4" w:rsidRDefault="00D13787">
      <w:pPr>
        <w:spacing w:after="0" w:line="265" w:lineRule="auto"/>
        <w:ind w:left="10" w:right="480" w:hanging="10"/>
        <w:jc w:val="center"/>
      </w:pPr>
      <w:r>
        <w:rPr>
          <w:rFonts w:ascii="Times New Roman" w:eastAsia="Times New Roman" w:hAnsi="Times New Roman" w:cs="Times New Roman"/>
          <w:sz w:val="24"/>
        </w:rPr>
        <w:t>VII.</w:t>
      </w:r>
    </w:p>
    <w:p w:rsidR="00183DD4" w:rsidRDefault="00D13787">
      <w:pPr>
        <w:spacing w:after="196" w:line="265" w:lineRule="auto"/>
        <w:ind w:left="10" w:right="471" w:hanging="10"/>
        <w:jc w:val="center"/>
      </w:pPr>
      <w:r>
        <w:rPr>
          <w:rFonts w:ascii="Times New Roman" w:eastAsia="Times New Roman" w:hAnsi="Times New Roman" w:cs="Times New Roman"/>
          <w:sz w:val="24"/>
        </w:rPr>
        <w:t>Platnost smlouvy</w:t>
      </w:r>
    </w:p>
    <w:p w:rsidR="00183DD4" w:rsidRDefault="00D13787">
      <w:pPr>
        <w:spacing w:after="512" w:line="234" w:lineRule="auto"/>
        <w:ind w:left="148" w:right="614" w:firstLine="273"/>
        <w:jc w:val="both"/>
      </w:pPr>
      <w:r>
        <w:rPr>
          <w:rFonts w:ascii="Times New Roman" w:eastAsia="Times New Roman" w:hAnsi="Times New Roman" w:cs="Times New Roman"/>
        </w:rPr>
        <w:t>Tato smlouva</w:t>
      </w:r>
      <w:r>
        <w:rPr>
          <w:rFonts w:ascii="Times New Roman" w:eastAsia="Times New Roman" w:hAnsi="Times New Roman" w:cs="Times New Roman"/>
        </w:rPr>
        <w:t xml:space="preserve"> se uzavírá na dobu určitou a platí pro prověrku roční závěrky za rok 2018. Obě smluvní strany mají právo smlouvu písemně vypovědět s měsíční výpovědní lhůtou. V průběhu prací na provedení prověrky účetní závěrky je možné smlouvu vypovědět jen v případě vá</w:t>
      </w:r>
      <w:r>
        <w:rPr>
          <w:rFonts w:ascii="Times New Roman" w:eastAsia="Times New Roman" w:hAnsi="Times New Roman" w:cs="Times New Roman"/>
        </w:rPr>
        <w:t xml:space="preserve">žného porušení povinnosti smluvních stran uvedených v této smlouvě nebo upravených obecně závaznými </w:t>
      </w:r>
      <w:proofErr w:type="gramStart"/>
      <w:r>
        <w:rPr>
          <w:rFonts w:ascii="Times New Roman" w:eastAsia="Times New Roman" w:hAnsi="Times New Roman" w:cs="Times New Roman"/>
        </w:rPr>
        <w:t>předpisy</w:t>
      </w:r>
      <w:proofErr w:type="gramEnd"/>
      <w:r>
        <w:rPr>
          <w:rFonts w:ascii="Times New Roman" w:eastAsia="Times New Roman" w:hAnsi="Times New Roman" w:cs="Times New Roman"/>
        </w:rPr>
        <w:t xml:space="preserve"> a to písemně předem. V tomto případě má odborník nárok na úhradu již vynaložených nákladů. Obě smluvní strany mají také nárok na náhradu škody způs</w:t>
      </w:r>
      <w:r>
        <w:rPr>
          <w:rFonts w:ascii="Times New Roman" w:eastAsia="Times New Roman" w:hAnsi="Times New Roman" w:cs="Times New Roman"/>
        </w:rPr>
        <w:t>obené druhou stranou porušením podmínek této smlouvy nebo obecně závazných předpisů.</w:t>
      </w:r>
    </w:p>
    <w:p w:rsidR="00183DD4" w:rsidRDefault="00D13787">
      <w:pPr>
        <w:spacing w:after="0" w:line="265" w:lineRule="auto"/>
        <w:ind w:left="10" w:right="466" w:hanging="10"/>
        <w:jc w:val="center"/>
      </w:pPr>
      <w:r>
        <w:rPr>
          <w:rFonts w:ascii="Times New Roman" w:eastAsia="Times New Roman" w:hAnsi="Times New Roman" w:cs="Times New Roman"/>
          <w:sz w:val="24"/>
        </w:rPr>
        <w:t>VIII.</w:t>
      </w:r>
    </w:p>
    <w:p w:rsidR="00183DD4" w:rsidRDefault="00D13787">
      <w:pPr>
        <w:spacing w:after="449" w:line="265" w:lineRule="auto"/>
        <w:ind w:left="10" w:right="456" w:hanging="10"/>
        <w:jc w:val="center"/>
      </w:pPr>
      <w:r>
        <w:rPr>
          <w:rFonts w:ascii="Times New Roman" w:eastAsia="Times New Roman" w:hAnsi="Times New Roman" w:cs="Times New Roman"/>
          <w:sz w:val="24"/>
        </w:rPr>
        <w:t>Všeobecná ustanovení</w:t>
      </w:r>
    </w:p>
    <w:p w:rsidR="00183DD4" w:rsidRDefault="00D13787">
      <w:pPr>
        <w:spacing w:after="20" w:line="234" w:lineRule="auto"/>
        <w:ind w:left="374" w:right="614"/>
        <w:jc w:val="both"/>
      </w:pPr>
      <w:r>
        <w:rPr>
          <w:rFonts w:ascii="Times New Roman" w:eastAsia="Times New Roman" w:hAnsi="Times New Roman" w:cs="Times New Roman"/>
        </w:rPr>
        <w:t>Tato smlouva nabývá platnosti a účinnosti dnem podpisu oběma smluvními stranami.</w:t>
      </w:r>
    </w:p>
    <w:p w:rsidR="00183DD4" w:rsidRDefault="00D13787">
      <w:pPr>
        <w:spacing w:after="20" w:line="234" w:lineRule="auto"/>
        <w:ind w:left="148" w:right="614" w:firstLine="226"/>
        <w:jc w:val="both"/>
      </w:pPr>
      <w:r>
        <w:rPr>
          <w:rFonts w:ascii="Times New Roman" w:eastAsia="Times New Roman" w:hAnsi="Times New Roman" w:cs="Times New Roman"/>
        </w:rPr>
        <w:t>Smlouva je vyhotovena ve třech vyhotoveních, z nichž dvě vyhotovení po podpisu obdrží společnost a jedno vyhotovení odborník.</w:t>
      </w:r>
    </w:p>
    <w:p w:rsidR="00183DD4" w:rsidRDefault="00D13787">
      <w:pPr>
        <w:spacing w:after="20" w:line="234" w:lineRule="auto"/>
        <w:ind w:left="148" w:right="614" w:firstLine="273"/>
        <w:jc w:val="both"/>
      </w:pPr>
      <w:r>
        <w:rPr>
          <w:rFonts w:ascii="Times New Roman" w:eastAsia="Times New Roman" w:hAnsi="Times New Roman" w:cs="Times New Roman"/>
        </w:rPr>
        <w:t>Každá změna smlouvy musí být provedena formou čís</w:t>
      </w:r>
      <w:r>
        <w:rPr>
          <w:rFonts w:ascii="Times New Roman" w:eastAsia="Times New Roman" w:hAnsi="Times New Roman" w:cs="Times New Roman"/>
        </w:rPr>
        <w:t>lovaného dodatku k této smlouvě, který bude vypracován ve stejném počtu vyhotovení jako vlastní smlouva.</w:t>
      </w:r>
    </w:p>
    <w:p w:rsidR="00183DD4" w:rsidRDefault="00D13787">
      <w:pPr>
        <w:spacing w:after="20" w:line="234" w:lineRule="auto"/>
        <w:ind w:left="148" w:right="614" w:firstLine="273"/>
        <w:jc w:val="both"/>
      </w:pPr>
      <w:r>
        <w:rPr>
          <w:rFonts w:ascii="Times New Roman" w:eastAsia="Times New Roman" w:hAnsi="Times New Roman" w:cs="Times New Roman"/>
        </w:rPr>
        <w:t>Smluvní strany se dohodly, že právní vztahy neupravené touto smlouvou, se řídí příslušnými ustanoveními obchodního zákoníku, případně dalšími obecně zá</w:t>
      </w:r>
      <w:r>
        <w:rPr>
          <w:rFonts w:ascii="Times New Roman" w:eastAsia="Times New Roman" w:hAnsi="Times New Roman" w:cs="Times New Roman"/>
        </w:rPr>
        <w:t>vaznými právními předpisy.</w:t>
      </w:r>
    </w:p>
    <w:p w:rsidR="00183DD4" w:rsidRDefault="00D13787">
      <w:pPr>
        <w:spacing w:after="545" w:line="234" w:lineRule="auto"/>
        <w:ind w:left="148" w:right="614" w:firstLine="273"/>
        <w:jc w:val="both"/>
      </w:pPr>
      <w:r>
        <w:rPr>
          <w:rFonts w:ascii="Times New Roman" w:eastAsia="Times New Roman" w:hAnsi="Times New Roman" w:cs="Times New Roman"/>
        </w:rPr>
        <w:t>Tato smlouvy vyjadřuje skutečnou a svobodnou vůli účastníků, jejichž zástupci smlouvu přečetli, s jejím obsahem souhlasí, což stvrzují vlastnoručními podpisy.</w:t>
      </w:r>
    </w:p>
    <w:p w:rsidR="00183DD4" w:rsidRDefault="00D13787">
      <w:pPr>
        <w:spacing w:after="576" w:line="234" w:lineRule="auto"/>
        <w:ind w:left="148" w:right="614"/>
        <w:jc w:val="both"/>
      </w:pPr>
      <w:r>
        <w:rPr>
          <w:rFonts w:ascii="Times New Roman" w:eastAsia="Times New Roman" w:hAnsi="Times New Roman" w:cs="Times New Roman"/>
        </w:rPr>
        <w:t xml:space="preserve">V Praze dne 4. března 2019 </w:t>
      </w:r>
      <w:r>
        <w:rPr>
          <w:noProof/>
        </w:rPr>
        <w:drawing>
          <wp:inline distT="0" distB="0" distL="0" distR="0">
            <wp:extent cx="6097" cy="3048"/>
            <wp:effectExtent l="0" t="0" r="0" b="0"/>
            <wp:docPr id="11153" name="Picture 1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" name="Picture 111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D4" w:rsidRDefault="00D13787">
      <w:pPr>
        <w:tabs>
          <w:tab w:val="center" w:pos="7265"/>
        </w:tabs>
        <w:spacing w:after="0"/>
        <w:ind w:left="-5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3727701</wp:posOffset>
                </wp:positionH>
                <wp:positionV relativeFrom="paragraph">
                  <wp:posOffset>1112025</wp:posOffset>
                </wp:positionV>
                <wp:extent cx="2078805" cy="15242"/>
                <wp:effectExtent l="0" t="0" r="0" b="0"/>
                <wp:wrapSquare wrapText="bothSides"/>
                <wp:docPr id="19898" name="Group 19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805" cy="15242"/>
                          <a:chOff x="0" y="0"/>
                          <a:chExt cx="2078805" cy="15242"/>
                        </a:xfrm>
                      </wpg:grpSpPr>
                      <wps:wsp>
                        <wps:cNvPr id="19897" name="Shape 19897"/>
                        <wps:cNvSpPr/>
                        <wps:spPr>
                          <a:xfrm>
                            <a:off x="0" y="0"/>
                            <a:ext cx="2078805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805" h="15242">
                                <a:moveTo>
                                  <a:pt x="0" y="7621"/>
                                </a:moveTo>
                                <a:lnTo>
                                  <a:pt x="2078805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98" style="width:163.685pt;height:1.2002pt;position:absolute;mso-position-horizontal-relative:text;mso-position-horizontal:absolute;margin-left:293.52pt;mso-position-vertical-relative:text;margin-top:87.561pt;" coordsize="20788,152">
                <v:shape id="Shape 19897" style="position:absolute;width:20788;height:152;left:0;top:0;" coordsize="2078805,15242" path="m0,7621l2078805,7621">
                  <v:stroke weight="1.20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ab/>
        <w:t>za společnost:</w:t>
      </w:r>
    </w:p>
    <w:sectPr w:rsidR="00183DD4">
      <w:footerReference w:type="even" r:id="rId27"/>
      <w:footerReference w:type="default" r:id="rId28"/>
      <w:footerReference w:type="first" r:id="rId29"/>
      <w:pgSz w:w="11906" w:h="16838"/>
      <w:pgMar w:top="22" w:right="677" w:bottom="1239" w:left="1479" w:header="708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3787">
      <w:pPr>
        <w:spacing w:after="0" w:line="240" w:lineRule="auto"/>
      </w:pPr>
      <w:r>
        <w:separator/>
      </w:r>
    </w:p>
  </w:endnote>
  <w:endnote w:type="continuationSeparator" w:id="0">
    <w:p w:rsidR="00000000" w:rsidRDefault="00D1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DD4" w:rsidRDefault="00D13787">
    <w:pPr>
      <w:spacing w:after="0"/>
      <w:ind w:right="6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DD4" w:rsidRDefault="00D13787">
    <w:pPr>
      <w:spacing w:after="0"/>
      <w:ind w:right="6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DD4" w:rsidRDefault="00D13787">
    <w:pPr>
      <w:spacing w:after="0"/>
      <w:ind w:right="6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3787">
      <w:pPr>
        <w:spacing w:after="0" w:line="240" w:lineRule="auto"/>
      </w:pPr>
      <w:r>
        <w:separator/>
      </w:r>
    </w:p>
  </w:footnote>
  <w:footnote w:type="continuationSeparator" w:id="0">
    <w:p w:rsidR="00000000" w:rsidRDefault="00D1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666" o:spid="_x0000_i1026" style="width:1.8pt;height:.6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 w15:restartNumberingAfterBreak="0">
    <w:nsid w:val="475C457C"/>
    <w:multiLevelType w:val="hybridMultilevel"/>
    <w:tmpl w:val="BB66D522"/>
    <w:lvl w:ilvl="0" w:tplc="0A40BA3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6E4AC">
      <w:start w:val="1"/>
      <w:numFmt w:val="bullet"/>
      <w:lvlText w:val="•"/>
      <w:lvlPicBulletId w:val="0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0E2C2">
      <w:start w:val="1"/>
      <w:numFmt w:val="bullet"/>
      <w:lvlText w:val="▪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A7174">
      <w:start w:val="1"/>
      <w:numFmt w:val="bullet"/>
      <w:lvlText w:val="•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E39E6">
      <w:start w:val="1"/>
      <w:numFmt w:val="bullet"/>
      <w:lvlText w:val="o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0C8">
      <w:start w:val="1"/>
      <w:numFmt w:val="bullet"/>
      <w:lvlText w:val="▪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C2DCA">
      <w:start w:val="1"/>
      <w:numFmt w:val="bullet"/>
      <w:lvlText w:val="•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89FE0">
      <w:start w:val="1"/>
      <w:numFmt w:val="bullet"/>
      <w:lvlText w:val="o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095B8">
      <w:start w:val="1"/>
      <w:numFmt w:val="bullet"/>
      <w:lvlText w:val="▪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D4"/>
    <w:rsid w:val="00183DD4"/>
    <w:rsid w:val="006C1E54"/>
    <w:rsid w:val="00D1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2606E"/>
  <w15:docId w15:val="{D658D97C-2533-4252-B6F2-53E18E6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3"/>
      <w:ind w:right="595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E5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1599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2019-03-19T07:58:00Z</dcterms:created>
  <dcterms:modified xsi:type="dcterms:W3CDTF">2019-03-19T08:00:00Z</dcterms:modified>
</cp:coreProperties>
</file>