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40" w:line="240" w:lineRule="auto"/>
        <w:ind w:left="6340" w:right="0" w:firstLine="0"/>
        <w:jc w:val="left"/>
        <w:rPr>
          <w:sz w:val="13"/>
          <w:szCs w:val="13"/>
        </w:rPr>
      </w:pPr>
      <w:r>
        <w:rPr>
          <w:b w:val="0"/>
          <w:bCs w:val="0"/>
          <w:color w:val="000000"/>
          <w:spacing w:val="0"/>
          <w:w w:val="100"/>
          <w:position w:val="0"/>
          <w:sz w:val="13"/>
          <w:szCs w:val="13"/>
          <w:shd w:val="clear" w:color="auto" w:fill="auto"/>
          <w:lang w:val="cs-CZ" w:eastAsia="cs-CZ" w:bidi="cs-CZ"/>
        </w:rPr>
        <w:t>.KRAJSKÁ .SPRÁVA A UORZBA SAMC VYSOČINY</w:t>
      </w:r>
    </w:p>
    <w:p>
      <w:pPr>
        <w:pStyle w:val="Style2"/>
        <w:keepNext w:val="0"/>
        <w:keepLines w:val="0"/>
        <w:widowControl w:val="0"/>
        <w:shd w:val="clear" w:color="auto" w:fill="auto"/>
        <w:bidi w:val="0"/>
        <w:spacing w:before="0" w:after="240" w:line="240" w:lineRule="auto"/>
        <w:ind w:left="6340" w:right="0" w:firstLine="0"/>
        <w:jc w:val="left"/>
        <w:rPr>
          <w:sz w:val="13"/>
          <w:szCs w:val="13"/>
        </w:rPr>
      </w:pPr>
      <w:r>
        <w:rPr>
          <w:b w:val="0"/>
          <w:bCs w:val="0"/>
          <w:color w:val="000000"/>
          <w:spacing w:val="0"/>
          <w:w w:val="100"/>
          <w:position w:val="0"/>
          <w:sz w:val="13"/>
          <w:szCs w:val="13"/>
          <w:shd w:val="clear" w:color="auto" w:fill="auto"/>
          <w:lang w:val="cs-CZ" w:eastAsia="cs-CZ" w:bidi="cs-CZ"/>
        </w:rPr>
        <w:t>SVAOJVA GiSVíOVÁNA</w:t>
      </w:r>
    </w:p>
    <w:p>
      <w:pPr>
        <w:pStyle w:val="Style2"/>
        <w:keepNext w:val="0"/>
        <w:keepLines w:val="0"/>
        <w:widowControl w:val="0"/>
        <w:pBdr>
          <w:bottom w:val="single" w:sz="4" w:space="0" w:color="auto"/>
        </w:pBdr>
        <w:shd w:val="clear" w:color="auto" w:fill="auto"/>
        <w:bidi w:val="0"/>
        <w:spacing w:before="0" w:after="3700" w:line="240" w:lineRule="auto"/>
        <w:ind w:left="6340" w:right="0" w:firstLine="0"/>
        <w:jc w:val="left"/>
        <w:rPr>
          <w:sz w:val="13"/>
          <w:szCs w:val="13"/>
        </w:rPr>
      </w:pPr>
      <w:r>
        <w:rPr>
          <w:b w:val="0"/>
          <w:bCs w:val="0"/>
          <w:color w:val="000000"/>
          <w:spacing w:val="0"/>
          <w:w w:val="100"/>
          <w:position w:val="0"/>
          <w:sz w:val="13"/>
          <w:szCs w:val="13"/>
          <w:shd w:val="clear" w:color="auto" w:fill="auto"/>
          <w:lang w:val="cs-CZ" w:eastAsia="cs-CZ" w:bidi="cs-CZ"/>
        </w:rPr>
        <w:t>pod číslem:</w:t>
      </w:r>
    </w:p>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 SÍTĚ ELEKTRONICKÝCH</w:t>
        <w:br/>
        <w:t>KOMUNIKACÍ</w:t>
        <w:br/>
        <w:t>č. VPI/PH/2019/511</w:t>
      </w:r>
      <w:bookmarkEnd w:id="0"/>
      <w:bookmarkEnd w:id="1"/>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z w:val="24"/>
          <w:szCs w:val="24"/>
          <w:shd w:val="clear" w:color="auto" w:fill="auto"/>
          <w:lang w:val="cs-CZ" w:eastAsia="cs-CZ" w:bidi="cs-CZ"/>
        </w:rPr>
        <w:t>mezi</w:t>
      </w: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z w:val="24"/>
          <w:szCs w:val="24"/>
          <w:shd w:val="clear" w:color="auto" w:fill="auto"/>
          <w:lang w:val="cs-CZ" w:eastAsia="cs-CZ" w:bidi="cs-CZ"/>
        </w:rPr>
        <w:t>Česká telekomunikační infrastruktura a.s.</w:t>
      </w:r>
    </w:p>
    <w:p>
      <w:pPr>
        <w:pStyle w:val="Style11"/>
        <w:keepNext w:val="0"/>
        <w:keepLines w:val="0"/>
        <w:widowControl w:val="0"/>
        <w:shd w:val="clear" w:color="auto" w:fill="auto"/>
        <w:bidi w:val="0"/>
        <w:spacing w:before="0" w:after="500" w:line="240" w:lineRule="auto"/>
        <w:ind w:left="0" w:right="0" w:firstLine="0"/>
        <w:jc w:val="center"/>
      </w:pPr>
      <w:r>
        <w:rPr>
          <w:color w:val="000000"/>
          <w:spacing w:val="0"/>
          <w:w w:val="100"/>
          <w:position w:val="0"/>
          <w:sz w:val="24"/>
          <w:szCs w:val="24"/>
          <w:shd w:val="clear" w:color="auto" w:fill="auto"/>
          <w:lang w:val="cs-CZ" w:eastAsia="cs-CZ" w:bidi="cs-CZ"/>
        </w:rPr>
        <w:t>a</w:t>
      </w:r>
    </w:p>
    <w:p>
      <w:pPr>
        <w:pStyle w:val="Style11"/>
        <w:keepNext w:val="0"/>
        <w:keepLines w:val="0"/>
        <w:widowControl w:val="0"/>
        <w:shd w:val="clear" w:color="auto" w:fill="auto"/>
        <w:bidi w:val="0"/>
        <w:spacing w:before="0" w:after="380" w:line="240" w:lineRule="auto"/>
        <w:ind w:left="0" w:right="0" w:firstLine="560"/>
        <w:jc w:val="left"/>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525" w:left="1543" w:right="782" w:bottom="1525" w:header="0"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Krajská správa a údržba silnic Vysočiny, příspěvková organizace</w:t>
      </w:r>
    </w:p>
    <w:p>
      <w:pPr>
        <w:pStyle w:val="Style13"/>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Tato Smlouva o realizaci překládky sítě elektronických komunikací (dále jen </w:t>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 xml:space="preserve">byla uzavřena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a </w:t>
      </w:r>
      <w:r>
        <w:rPr>
          <w:color w:val="000000"/>
          <w:spacing w:val="0"/>
          <w:w w:val="100"/>
          <w:position w:val="0"/>
          <w:shd w:val="clear" w:color="auto" w:fill="auto"/>
          <w:lang w:val="cs-CZ" w:eastAsia="cs-CZ" w:bidi="cs-CZ"/>
        </w:rPr>
        <w:t xml:space="preserve">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mezi:</w:t>
      </w:r>
    </w:p>
    <w:p>
      <w:pPr>
        <w:pStyle w:val="Style19"/>
        <w:keepNext/>
        <w:keepLines/>
        <w:widowControl w:val="0"/>
        <w:shd w:val="clear" w:color="auto" w:fill="auto"/>
        <w:bidi w:val="0"/>
        <w:spacing w:before="0" w:after="0" w:line="262"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Česká telekomunikační infrastruktura a.s.</w:t>
      </w:r>
      <w:bookmarkEnd w:id="4"/>
      <w:bookmarkEnd w:id="5"/>
    </w:p>
    <w:p>
      <w:pPr>
        <w:pStyle w:val="Style13"/>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se sídlem Olšanská 2681/6, Žižkov, 130 00 Praha 3</w:t>
      </w:r>
    </w:p>
    <w:p>
      <w:pPr>
        <w:pStyle w:val="Style13"/>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IČO: 04084063</w:t>
      </w:r>
    </w:p>
    <w:p>
      <w:pPr>
        <w:pStyle w:val="Style13"/>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DIČ: CZ04084063</w:t>
      </w:r>
    </w:p>
    <w:p>
      <w:pPr>
        <w:pStyle w:val="Style13"/>
        <w:keepNext w:val="0"/>
        <w:keepLines w:val="0"/>
        <w:widowControl w:val="0"/>
        <w:shd w:val="clear" w:color="auto" w:fill="auto"/>
        <w:tabs>
          <w:tab w:pos="5526" w:val="left"/>
        </w:tabs>
        <w:bidi w:val="0"/>
        <w:spacing w:before="0" w:after="0" w:line="262"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zastoupená na základě pověření</w:t>
        <w:tab/>
        <w:t>, Supervizorem, Výstavby PPS</w:t>
      </w:r>
    </w:p>
    <w:p>
      <w:pPr>
        <w:pStyle w:val="Style13"/>
        <w:keepNext w:val="0"/>
        <w:keepLines w:val="0"/>
        <w:widowControl w:val="0"/>
        <w:shd w:val="clear" w:color="auto" w:fill="auto"/>
        <w:bidi w:val="0"/>
        <w:spacing w:before="0" w:after="780" w:line="262" w:lineRule="auto"/>
        <w:ind w:left="0" w:right="0" w:firstLine="0"/>
        <w:jc w:val="both"/>
      </w:pPr>
      <w:r>
        <w:rPr>
          <w:color w:val="000000"/>
          <w:spacing w:val="0"/>
          <w:w w:val="100"/>
          <w:position w:val="0"/>
          <w:shd w:val="clear" w:color="auto" w:fill="auto"/>
          <w:lang w:val="cs-CZ" w:eastAsia="cs-CZ" w:bidi="cs-CZ"/>
        </w:rPr>
        <w:t xml:space="preserve">Čechy/Morava jih dle pověření bankovní spojení: PPF banka, číslo účtu: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„CETIN“)</w:t>
      </w:r>
    </w:p>
    <w:p>
      <w:pPr>
        <w:pStyle w:val="Style19"/>
        <w:keepNext/>
        <w:keepLines/>
        <w:widowControl w:val="0"/>
        <w:shd w:val="clear" w:color="auto" w:fill="auto"/>
        <w:bidi w:val="0"/>
        <w:spacing w:before="0" w:after="0" w:line="271"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Krajská správa a údržba silnic Vysočiny, příspěvková organizace</w:t>
      </w:r>
      <w:bookmarkEnd w:id="6"/>
      <w:bookmarkEnd w:id="7"/>
    </w:p>
    <w:p>
      <w:pPr>
        <w:pStyle w:val="Style13"/>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se sídlem Kosovská 1122/16, 586 01 Jihlava</w:t>
      </w:r>
    </w:p>
    <w:p>
      <w:pPr>
        <w:pStyle w:val="Style13"/>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IČO : 00090450</w:t>
      </w:r>
    </w:p>
    <w:p>
      <w:pPr>
        <w:pStyle w:val="Style13"/>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DIČ : CZ00090450</w:t>
      </w:r>
    </w:p>
    <w:p>
      <w:pPr>
        <w:pStyle w:val="Style13"/>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zastoupený Ing. Janem Míkou, MBA, ředitelem společnosti</w:t>
      </w:r>
    </w:p>
    <w:p>
      <w:pPr>
        <w:pStyle w:val="Style13"/>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bankovní spojení: Komerční banka, a.s. , Číslo účtu:</w:t>
      </w:r>
    </w:p>
    <w:p>
      <w:pPr>
        <w:pStyle w:val="Style13"/>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13"/>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(CETIN a Stavebník jsou dále společně označováni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19"/>
        <w:keepNext/>
        <w:keepLines/>
        <w:widowControl w:val="0"/>
        <w:shd w:val="clear" w:color="auto" w:fill="auto"/>
        <w:bidi w:val="0"/>
        <w:spacing w:before="0" w:line="240"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DEFINICE</w:t>
      </w:r>
      <w:bookmarkEnd w:id="8"/>
      <w:bookmarkEnd w:id="9"/>
    </w:p>
    <w:p>
      <w:pPr>
        <w:pStyle w:val="Style13"/>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Výrazy označené v této Smlouvě počátečním velkým písmenem mají pro účely této Smlouvy níže uvedený význam:</w:t>
      </w:r>
    </w:p>
    <w:p>
      <w:pPr>
        <w:pStyle w:val="Style13"/>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CTN je cenový a technický návrh a současně realizační dokumentace a specifikace nákladů Překládky, jež je Přílohou číslo 1 této Smlouvy;</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čl. 3 odst. 3.2 této Smlouvy.</w:t>
      </w:r>
    </w:p>
    <w:p>
      <w:pPr>
        <w:pStyle w:val="Style13"/>
        <w:keepNext w:val="0"/>
        <w:keepLines w:val="0"/>
        <w:widowControl w:val="0"/>
        <w:shd w:val="clear" w:color="auto" w:fill="auto"/>
        <w:bidi w:val="0"/>
        <w:spacing w:before="0" w:line="264"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spočívající ve změně trasy komunikačního vedení SEK ve vlastnictví CETIN, jejíž rozsah je specifikován v CTN.</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3"/>
        <w:keepNext w:val="0"/>
        <w:keepLines w:val="0"/>
        <w:widowControl w:val="0"/>
        <w:shd w:val="clear" w:color="auto" w:fill="auto"/>
        <w:bidi w:val="0"/>
        <w:spacing w:before="0" w:line="264" w:lineRule="auto"/>
        <w:ind w:left="0" w:right="0" w:firstLine="0"/>
        <w:jc w:val="both"/>
      </w:pPr>
      <w:r>
        <w:rPr>
          <w:b/>
          <w:bCs/>
          <w:color w:val="000000"/>
          <w:spacing w:val="0"/>
          <w:w w:val="100"/>
          <w:position w:val="0"/>
          <w:shd w:val="clear" w:color="auto" w:fill="auto"/>
          <w:lang w:val="cs-CZ" w:eastAsia="cs-CZ" w:bidi="cs-CZ"/>
        </w:rPr>
        <w:t xml:space="preserve">Vyjádření o existenci SEK je </w:t>
      </w:r>
      <w:r>
        <w:rPr>
          <w:color w:val="000000"/>
          <w:spacing w:val="0"/>
          <w:w w:val="100"/>
          <w:position w:val="0"/>
          <w:shd w:val="clear" w:color="auto" w:fill="auto"/>
          <w:lang w:val="cs-CZ" w:eastAsia="cs-CZ" w:bidi="cs-CZ"/>
        </w:rPr>
        <w:t xml:space="preserve">Vyjádření o existenci sítě elektronických komunikací společnosti Česká telekomunikační infrastruktura a.s. ze dne </w:t>
      </w:r>
      <w:r>
        <w:rPr>
          <w:b/>
          <w:bCs/>
          <w:color w:val="000000"/>
          <w:spacing w:val="0"/>
          <w:w w:val="100"/>
          <w:position w:val="0"/>
          <w:shd w:val="clear" w:color="auto" w:fill="auto"/>
          <w:lang w:val="cs-CZ" w:eastAsia="cs-CZ" w:bidi="cs-CZ"/>
        </w:rPr>
        <w:t xml:space="preserve">29.10.2018 </w:t>
      </w:r>
      <w:r>
        <w:rPr>
          <w:color w:val="000000"/>
          <w:spacing w:val="0"/>
          <w:w w:val="100"/>
          <w:position w:val="0"/>
          <w:shd w:val="clear" w:color="auto" w:fill="auto"/>
          <w:lang w:val="cs-CZ" w:eastAsia="cs-CZ" w:bidi="cs-CZ"/>
        </w:rPr>
        <w:t xml:space="preserve">vydané </w:t>
      </w:r>
      <w:r>
        <w:rPr>
          <w:color w:val="000000"/>
          <w:spacing w:val="0"/>
          <w:w w:val="100"/>
          <w:position w:val="0"/>
          <w:shd w:val="clear" w:color="auto" w:fill="auto"/>
          <w:lang w:val="cs-CZ" w:eastAsia="cs-CZ" w:bidi="cs-CZ"/>
        </w:rPr>
        <w:t>společností CETIN pod čj. 759470/18, jehož nedílnou součástí jsou Všeobecné podmínky ochrany SEK společnosti CETIN, které si vyžádal a obdržel Stavebník.</w:t>
      </w:r>
    </w:p>
    <w:p>
      <w:pPr>
        <w:pStyle w:val="Style19"/>
        <w:keepNext/>
        <w:keepLines/>
        <w:widowControl w:val="0"/>
        <w:numPr>
          <w:ilvl w:val="0"/>
          <w:numId w:val="1"/>
        </w:numPr>
        <w:shd w:val="clear" w:color="auto" w:fill="auto"/>
        <w:tabs>
          <w:tab w:pos="555" w:val="left"/>
        </w:tabs>
        <w:bidi w:val="0"/>
        <w:spacing w:before="0"/>
        <w:ind w:left="0" w:right="0" w:firstLine="0"/>
        <w:jc w:val="left"/>
      </w:pPr>
      <w:bookmarkStart w:id="10" w:name="bookmark10"/>
      <w:bookmarkStart w:id="11" w:name="bookmark11"/>
      <w:r>
        <w:rPr>
          <w:color w:val="000000"/>
          <w:spacing w:val="0"/>
          <w:w w:val="100"/>
          <w:position w:val="0"/>
          <w:shd w:val="clear" w:color="auto" w:fill="auto"/>
          <w:lang w:val="cs-CZ" w:eastAsia="cs-CZ" w:bidi="cs-CZ"/>
        </w:rPr>
        <w:t>ÚVODNÍ USTANOVENÍ</w:t>
      </w:r>
      <w:bookmarkEnd w:id="10"/>
      <w:bookmarkEnd w:id="11"/>
    </w:p>
    <w:p>
      <w:pPr>
        <w:pStyle w:val="Style13"/>
        <w:keepNext w:val="0"/>
        <w:keepLines w:val="0"/>
        <w:widowControl w:val="0"/>
        <w:numPr>
          <w:ilvl w:val="1"/>
          <w:numId w:val="1"/>
        </w:numPr>
        <w:shd w:val="clear" w:color="auto" w:fill="auto"/>
        <w:tabs>
          <w:tab w:pos="555" w:val="left"/>
        </w:tabs>
        <w:bidi w:val="0"/>
        <w:spacing w:before="0"/>
        <w:ind w:left="0" w:right="0" w:firstLine="0"/>
        <w:jc w:val="left"/>
      </w:pPr>
      <w:r>
        <w:rPr>
          <w:color w:val="000000"/>
          <w:spacing w:val="0"/>
          <w:w w:val="100"/>
          <w:position w:val="0"/>
          <w:shd w:val="clear" w:color="auto" w:fill="auto"/>
          <w:lang w:val="cs-CZ" w:eastAsia="cs-CZ" w:bidi="cs-CZ"/>
        </w:rPr>
        <w:t>CETIN je vlastníkem SEK, jež má být přeložena na základě této Smlouvy.</w:t>
      </w:r>
    </w:p>
    <w:p>
      <w:pPr>
        <w:pStyle w:val="Style13"/>
        <w:keepNext w:val="0"/>
        <w:keepLines w:val="0"/>
        <w:widowControl w:val="0"/>
        <w:numPr>
          <w:ilvl w:val="1"/>
          <w:numId w:val="1"/>
        </w:numPr>
        <w:shd w:val="clear" w:color="auto" w:fill="auto"/>
        <w:tabs>
          <w:tab w:pos="555" w:val="left"/>
        </w:tabs>
        <w:bidi w:val="0"/>
        <w:spacing w:before="0" w:line="271" w:lineRule="auto"/>
        <w:ind w:left="580" w:right="0" w:hanging="580"/>
        <w:jc w:val="left"/>
      </w:pPr>
      <w:r>
        <w:rPr>
          <w:color w:val="000000"/>
          <w:spacing w:val="0"/>
          <w:w w:val="100"/>
          <w:position w:val="0"/>
          <w:shd w:val="clear" w:color="auto" w:fill="auto"/>
          <w:lang w:val="cs-CZ" w:eastAsia="cs-CZ" w:bidi="cs-CZ"/>
        </w:rPr>
        <w:t>Stavebník na základě obdrženého Vyjádření o existenci SEK vyvolává dle ustanovení § 104 odst.17 Zákona o elektronických komunikacích Překládku dotčené části SEK.</w:t>
      </w:r>
    </w:p>
    <w:p>
      <w:pPr>
        <w:pStyle w:val="Style13"/>
        <w:keepNext w:val="0"/>
        <w:keepLines w:val="0"/>
        <w:widowControl w:val="0"/>
        <w:numPr>
          <w:ilvl w:val="1"/>
          <w:numId w:val="1"/>
        </w:numPr>
        <w:shd w:val="clear" w:color="auto" w:fill="auto"/>
        <w:tabs>
          <w:tab w:pos="555" w:val="left"/>
        </w:tabs>
        <w:bidi w:val="0"/>
        <w:spacing w:before="0" w:line="264" w:lineRule="auto"/>
        <w:ind w:left="580" w:right="0" w:hanging="580"/>
        <w:jc w:val="left"/>
      </w:pPr>
      <w:r>
        <w:rPr>
          <w:color w:val="000000"/>
          <w:spacing w:val="0"/>
          <w:w w:val="100"/>
          <w:position w:val="0"/>
          <w:shd w:val="clear" w:color="auto" w:fill="auto"/>
          <w:lang w:val="cs-CZ" w:eastAsia="cs-CZ" w:bidi="cs-CZ"/>
        </w:rPr>
        <w:t xml:space="preserve">Překládka dle této Smlouvy je vedena u společnosti CETIN pod označením </w:t>
      </w:r>
      <w:r>
        <w:rPr>
          <w:b/>
          <w:bCs/>
          <w:color w:val="000000"/>
          <w:spacing w:val="0"/>
          <w:w w:val="100"/>
          <w:position w:val="0"/>
          <w:shd w:val="clear" w:color="auto" w:fill="auto"/>
          <w:lang w:val="cs-CZ" w:eastAsia="cs-CZ" w:bidi="cs-CZ"/>
        </w:rPr>
        <w:t>„VPI Vír ZR most ev.č. 38815_2 překl. SEK“,</w:t>
      </w:r>
    </w:p>
    <w:p>
      <w:pPr>
        <w:pStyle w:val="Style19"/>
        <w:keepNext/>
        <w:keepLines/>
        <w:widowControl w:val="0"/>
        <w:numPr>
          <w:ilvl w:val="0"/>
          <w:numId w:val="1"/>
        </w:numPr>
        <w:shd w:val="clear" w:color="auto" w:fill="auto"/>
        <w:tabs>
          <w:tab w:pos="555" w:val="left"/>
        </w:tabs>
        <w:bidi w:val="0"/>
        <w:spacing w:before="0"/>
        <w:ind w:left="0" w:right="0" w:firstLine="0"/>
        <w:jc w:val="left"/>
      </w:pPr>
      <w:bookmarkStart w:id="12" w:name="bookmark12"/>
      <w:bookmarkStart w:id="13" w:name="bookmark13"/>
      <w:r>
        <w:rPr>
          <w:color w:val="000000"/>
          <w:spacing w:val="0"/>
          <w:w w:val="100"/>
          <w:position w:val="0"/>
          <w:shd w:val="clear" w:color="auto" w:fill="auto"/>
          <w:lang w:val="cs-CZ" w:eastAsia="cs-CZ" w:bidi="cs-CZ"/>
        </w:rPr>
        <w:t>PŘEDMĚT SMLOUVY</w:t>
      </w:r>
      <w:bookmarkEnd w:id="12"/>
      <w:bookmarkEnd w:id="13"/>
    </w:p>
    <w:p>
      <w:pPr>
        <w:pStyle w:val="Style13"/>
        <w:keepNext w:val="0"/>
        <w:keepLines w:val="0"/>
        <w:widowControl w:val="0"/>
        <w:numPr>
          <w:ilvl w:val="1"/>
          <w:numId w:val="1"/>
        </w:numPr>
        <w:shd w:val="clear" w:color="auto" w:fill="auto"/>
        <w:tabs>
          <w:tab w:pos="555" w:val="left"/>
        </w:tabs>
        <w:bidi w:val="0"/>
        <w:spacing w:before="0" w:after="480"/>
        <w:ind w:left="580" w:right="0" w:hanging="580"/>
        <w:jc w:val="both"/>
      </w:pPr>
      <w:r>
        <w:rPr>
          <w:color w:val="000000"/>
          <w:spacing w:val="0"/>
          <w:w w:val="100"/>
          <w:position w:val="0"/>
          <w:shd w:val="clear" w:color="auto" w:fill="auto"/>
          <w:lang w:val="cs-CZ" w:eastAsia="cs-CZ" w:bidi="cs-CZ"/>
        </w:rPr>
        <w:t>Předmětem této Smlouvy je závazek společnosti CETIN zajistit Překládku a s ní související záležitosti v rozsahu CTN a za podmínek stanovených touto Smlouvou a závazek Stavebníka, jenž Překládku vyvolal, uhradit společnosti CETIN všechny nezbytné náklady spojené s Překládkou, které by společnosti CETIN nevznikly, kdyby Překládka nebyla Stavebníkem vyvolána.</w:t>
      </w:r>
    </w:p>
    <w:p>
      <w:pPr>
        <w:pStyle w:val="Style19"/>
        <w:keepNext/>
        <w:keepLines/>
        <w:widowControl w:val="0"/>
        <w:numPr>
          <w:ilvl w:val="0"/>
          <w:numId w:val="1"/>
        </w:numPr>
        <w:shd w:val="clear" w:color="auto" w:fill="auto"/>
        <w:tabs>
          <w:tab w:pos="555" w:val="left"/>
        </w:tabs>
        <w:bidi w:val="0"/>
        <w:spacing w:before="0"/>
        <w:ind w:left="0" w:right="0" w:firstLine="0"/>
        <w:jc w:val="left"/>
      </w:pPr>
      <w:bookmarkStart w:id="14" w:name="bookmark14"/>
      <w:bookmarkStart w:id="15" w:name="bookmark15"/>
      <w:r>
        <w:rPr>
          <w:color w:val="000000"/>
          <w:spacing w:val="0"/>
          <w:w w:val="100"/>
          <w:position w:val="0"/>
          <w:shd w:val="clear" w:color="auto" w:fill="auto"/>
          <w:lang w:val="cs-CZ" w:eastAsia="cs-CZ" w:bidi="cs-CZ"/>
        </w:rPr>
        <w:t>PŘEKLÁDKA A JEJÍ PODMÍNKY</w:t>
      </w:r>
      <w:bookmarkEnd w:id="14"/>
      <w:bookmarkEnd w:id="15"/>
    </w:p>
    <w:p>
      <w:pPr>
        <w:pStyle w:val="Style13"/>
        <w:keepNext w:val="0"/>
        <w:keepLines w:val="0"/>
        <w:widowControl w:val="0"/>
        <w:numPr>
          <w:ilvl w:val="1"/>
          <w:numId w:val="1"/>
        </w:numPr>
        <w:shd w:val="clear" w:color="auto" w:fill="auto"/>
        <w:tabs>
          <w:tab w:pos="555" w:val="left"/>
        </w:tabs>
        <w:bidi w:val="0"/>
        <w:spacing w:before="0" w:line="264" w:lineRule="auto"/>
        <w:ind w:left="580" w:right="0" w:hanging="580"/>
        <w:jc w:val="left"/>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3"/>
        <w:keepNext w:val="0"/>
        <w:keepLines w:val="0"/>
        <w:widowControl w:val="0"/>
        <w:numPr>
          <w:ilvl w:val="1"/>
          <w:numId w:val="1"/>
        </w:numPr>
        <w:shd w:val="clear" w:color="auto" w:fill="auto"/>
        <w:tabs>
          <w:tab w:pos="555" w:val="left"/>
        </w:tabs>
        <w:bidi w:val="0"/>
        <w:spacing w:before="0" w:after="140"/>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13"/>
        <w:keepNext w:val="0"/>
        <w:keepLines w:val="0"/>
        <w:widowControl w:val="0"/>
        <w:numPr>
          <w:ilvl w:val="0"/>
          <w:numId w:val="3"/>
        </w:numPr>
        <w:shd w:val="clear" w:color="auto" w:fill="auto"/>
        <w:tabs>
          <w:tab w:pos="881" w:val="left"/>
        </w:tabs>
        <w:bidi w:val="0"/>
        <w:spacing w:before="0" w:after="0"/>
        <w:ind w:left="580" w:right="0" w:firstLine="0"/>
        <w:jc w:val="left"/>
      </w:pPr>
      <w:r>
        <w:rPr>
          <w:color w:val="000000"/>
          <w:spacing w:val="0"/>
          <w:w w:val="100"/>
          <w:position w:val="0"/>
          <w:shd w:val="clear" w:color="auto" w:fill="auto"/>
          <w:lang w:val="cs-CZ" w:eastAsia="cs-CZ" w:bidi="cs-CZ"/>
        </w:rPr>
        <w:t>zajištění pravomocného územního rozhodnutí - rozhodnutí o umístění stavby nebo územního souhlasu Překládky,</w:t>
      </w:r>
    </w:p>
    <w:p>
      <w:pPr>
        <w:pStyle w:val="Style13"/>
        <w:keepNext w:val="0"/>
        <w:keepLines w:val="0"/>
        <w:widowControl w:val="0"/>
        <w:numPr>
          <w:ilvl w:val="0"/>
          <w:numId w:val="3"/>
        </w:numPr>
        <w:shd w:val="clear" w:color="auto" w:fill="auto"/>
        <w:tabs>
          <w:tab w:pos="924" w:val="left"/>
        </w:tabs>
        <w:bidi w:val="0"/>
        <w:spacing w:before="0" w:after="0"/>
        <w:ind w:left="580" w:right="0" w:firstLine="0"/>
        <w:jc w:val="left"/>
      </w:pPr>
      <w:r>
        <w:rPr>
          <w:color w:val="000000"/>
          <w:spacing w:val="0"/>
          <w:w w:val="100"/>
          <w:position w:val="0"/>
          <w:shd w:val="clear" w:color="auto" w:fill="auto"/>
          <w:lang w:val="cs-CZ" w:eastAsia="cs-CZ" w:bidi="cs-CZ"/>
        </w:rPr>
        <w:t>zajištění práv k užívání překládkou dotčených nemovitostí, tzn. uzavření smlouvy o smlouvě budoucí o zřízení služebnosti s vlastníky nemovitostí dotčených Překládkou nebo vyvlastnění takového práva.</w:t>
      </w:r>
    </w:p>
    <w:p>
      <w:pPr>
        <w:pStyle w:val="Style13"/>
        <w:keepNext w:val="0"/>
        <w:keepLines w:val="0"/>
        <w:widowControl w:val="0"/>
        <w:shd w:val="clear" w:color="auto" w:fill="auto"/>
        <w:bidi w:val="0"/>
        <w:spacing w:before="0" w:after="320"/>
        <w:ind w:left="0" w:right="0" w:firstLine="580"/>
        <w:jc w:val="left"/>
      </w:pPr>
      <w:r>
        <w:rPr>
          <w:color w:val="000000"/>
          <w:spacing w:val="0"/>
          <w:w w:val="100"/>
          <w:position w:val="0"/>
          <w:shd w:val="clear" w:color="auto" w:fill="auto"/>
          <w:lang w:val="cs-CZ" w:eastAsia="cs-CZ" w:bidi="cs-CZ"/>
        </w:rPr>
        <w:t xml:space="preserve">(vše dále </w:t>
      </w:r>
      <w:r>
        <w:rPr>
          <w:b/>
          <w:bCs/>
          <w:color w:val="000000"/>
          <w:spacing w:val="0"/>
          <w:w w:val="100"/>
          <w:position w:val="0"/>
          <w:shd w:val="clear" w:color="auto" w:fill="auto"/>
          <w:lang w:val="cs-CZ" w:eastAsia="cs-CZ" w:bidi="cs-CZ"/>
        </w:rPr>
        <w:t>„Předpoklady pro realizaci Překládky“).</w:t>
      </w:r>
    </w:p>
    <w:p>
      <w:pPr>
        <w:pStyle w:val="Style13"/>
        <w:keepNext w:val="0"/>
        <w:keepLines w:val="0"/>
        <w:widowControl w:val="0"/>
        <w:numPr>
          <w:ilvl w:val="1"/>
          <w:numId w:val="1"/>
        </w:numPr>
        <w:shd w:val="clear" w:color="auto" w:fill="auto"/>
        <w:tabs>
          <w:tab w:pos="555" w:val="left"/>
        </w:tabs>
        <w:bidi w:val="0"/>
        <w:spacing w:before="0"/>
        <w:ind w:left="0" w:right="0" w:firstLine="0"/>
        <w:jc w:val="left"/>
      </w:pPr>
      <w:r>
        <w:rPr>
          <w:color w:val="000000"/>
          <w:spacing w:val="0"/>
          <w:w w:val="100"/>
          <w:position w:val="0"/>
          <w:shd w:val="clear" w:color="auto" w:fill="auto"/>
          <w:lang w:val="cs-CZ" w:eastAsia="cs-CZ" w:bidi="cs-CZ"/>
        </w:rPr>
        <w:t>Bez zajištění Předpokladů pro realizaci Překládky nebude Překládka realizována.</w:t>
      </w:r>
    </w:p>
    <w:p>
      <w:pPr>
        <w:pStyle w:val="Style13"/>
        <w:keepNext w:val="0"/>
        <w:keepLines w:val="0"/>
        <w:widowControl w:val="0"/>
        <w:numPr>
          <w:ilvl w:val="1"/>
          <w:numId w:val="1"/>
        </w:numPr>
        <w:shd w:val="clear" w:color="auto" w:fill="auto"/>
        <w:tabs>
          <w:tab w:pos="555" w:val="left"/>
        </w:tabs>
        <w:bidi w:val="0"/>
        <w:spacing w:before="0"/>
        <w:ind w:left="0" w:right="0" w:firstLine="0"/>
        <w:jc w:val="left"/>
      </w:pPr>
      <w:r>
        <w:rPr>
          <w:color w:val="000000"/>
          <w:spacing w:val="0"/>
          <w:w w:val="100"/>
          <w:position w:val="0"/>
          <w:shd w:val="clear" w:color="auto" w:fill="auto"/>
          <w:lang w:val="cs-CZ" w:eastAsia="cs-CZ" w:bidi="cs-CZ"/>
        </w:rPr>
        <w:t>Vlastníkem SEK, přeložené na základě této Smlouvy, zůstává společnost CETIN.</w:t>
      </w:r>
    </w:p>
    <w:p>
      <w:pPr>
        <w:pStyle w:val="Style13"/>
        <w:keepNext w:val="0"/>
        <w:keepLines w:val="0"/>
        <w:widowControl w:val="0"/>
        <w:numPr>
          <w:ilvl w:val="1"/>
          <w:numId w:val="1"/>
        </w:numPr>
        <w:shd w:val="clear" w:color="auto" w:fill="auto"/>
        <w:tabs>
          <w:tab w:pos="555" w:val="left"/>
        </w:tabs>
        <w:bidi w:val="0"/>
        <w:spacing w:before="0"/>
        <w:ind w:left="580" w:right="0" w:hanging="580"/>
        <w:jc w:val="left"/>
      </w:pPr>
      <w:r>
        <w:rPr>
          <w:color w:val="000000"/>
          <w:spacing w:val="0"/>
          <w:w w:val="100"/>
          <w:position w:val="0"/>
          <w:shd w:val="clear" w:color="auto" w:fill="auto"/>
          <w:lang w:val="cs-CZ" w:eastAsia="cs-CZ" w:bidi="cs-CZ"/>
        </w:rPr>
        <w:t>Společnost CETIN je oprávněna realizací Překládky pověřit jinou osobu. Při realizaci jednotlivých úkonů Překládky jinou osobou nese společnost CETIN vůči Stavebníkovi odpovědnost, jako by Překládku realizovala sama.</w:t>
      </w:r>
    </w:p>
    <w:p>
      <w:pPr>
        <w:pStyle w:val="Style19"/>
        <w:keepNext/>
        <w:keepLines/>
        <w:widowControl w:val="0"/>
        <w:numPr>
          <w:ilvl w:val="0"/>
          <w:numId w:val="1"/>
        </w:numPr>
        <w:shd w:val="clear" w:color="auto" w:fill="auto"/>
        <w:tabs>
          <w:tab w:pos="555" w:val="left"/>
        </w:tabs>
        <w:bidi w:val="0"/>
        <w:spacing w:before="0" w:after="320"/>
        <w:ind w:left="0" w:right="0" w:firstLine="0"/>
        <w:jc w:val="left"/>
      </w:pPr>
      <w:bookmarkStart w:id="16" w:name="bookmark16"/>
      <w:bookmarkStart w:id="17" w:name="bookmark17"/>
      <w:r>
        <w:rPr>
          <w:color w:val="000000"/>
          <w:spacing w:val="0"/>
          <w:w w:val="100"/>
          <w:position w:val="0"/>
          <w:shd w:val="clear" w:color="auto" w:fill="auto"/>
          <w:lang w:val="cs-CZ" w:eastAsia="cs-CZ" w:bidi="cs-CZ"/>
        </w:rPr>
        <w:t>ZÁVAZKY SMLUVNÍCH STRAN</w:t>
      </w:r>
      <w:bookmarkEnd w:id="16"/>
      <w:bookmarkEnd w:id="17"/>
    </w:p>
    <w:p>
      <w:pPr>
        <w:pStyle w:val="Style13"/>
        <w:keepNext w:val="0"/>
        <w:keepLines w:val="0"/>
        <w:widowControl w:val="0"/>
        <w:numPr>
          <w:ilvl w:val="1"/>
          <w:numId w:val="1"/>
        </w:numPr>
        <w:shd w:val="clear" w:color="auto" w:fill="auto"/>
        <w:tabs>
          <w:tab w:pos="555" w:val="left"/>
        </w:tabs>
        <w:bidi w:val="0"/>
        <w:spacing w:before="0" w:after="400"/>
        <w:ind w:left="0" w:right="0" w:firstLine="0"/>
        <w:jc w:val="left"/>
      </w:pPr>
      <w:r>
        <w:rPr>
          <w:color w:val="000000"/>
          <w:spacing w:val="0"/>
          <w:w w:val="100"/>
          <w:position w:val="0"/>
          <w:shd w:val="clear" w:color="auto" w:fill="auto"/>
          <w:lang w:val="cs-CZ" w:eastAsia="cs-CZ" w:bidi="cs-CZ"/>
        </w:rPr>
        <w:t>V souvislosti s realizací Překládky se CETIN zavazuje</w:t>
      </w:r>
    </w:p>
    <w:p>
      <w:pPr>
        <w:pStyle w:val="Style13"/>
        <w:keepNext w:val="0"/>
        <w:keepLines w:val="0"/>
        <w:widowControl w:val="0"/>
        <w:shd w:val="clear" w:color="auto" w:fill="auto"/>
        <w:bidi w:val="0"/>
        <w:spacing w:before="0" w:after="320"/>
        <w:ind w:left="0" w:right="0" w:firstLine="580"/>
        <w:jc w:val="left"/>
      </w:pPr>
      <w:r>
        <w:rPr>
          <w:color w:val="000000"/>
          <w:spacing w:val="0"/>
          <w:w w:val="100"/>
          <w:position w:val="0"/>
          <w:shd w:val="clear" w:color="auto" w:fill="auto"/>
          <w:lang w:val="cs-CZ" w:eastAsia="cs-CZ" w:bidi="cs-CZ"/>
        </w:rPr>
        <w:t>a) před realizací Překládky:</w:t>
      </w:r>
    </w:p>
    <w:p>
      <w:pPr>
        <w:pStyle w:val="Style13"/>
        <w:keepNext w:val="0"/>
        <w:keepLines w:val="0"/>
        <w:widowControl w:val="0"/>
        <w:shd w:val="clear" w:color="auto" w:fill="auto"/>
        <w:bidi w:val="0"/>
        <w:spacing w:before="0" w:line="240" w:lineRule="auto"/>
        <w:ind w:left="1160" w:right="0" w:firstLine="0"/>
        <w:jc w:val="left"/>
      </w:pPr>
      <w:r>
        <w:rPr>
          <w:color w:val="000000"/>
          <w:spacing w:val="0"/>
          <w:w w:val="100"/>
          <w:position w:val="0"/>
          <w:shd w:val="clear" w:color="auto" w:fill="auto"/>
          <w:lang w:val="cs-CZ" w:eastAsia="cs-CZ" w:bidi="cs-CZ"/>
        </w:rPr>
        <w:t>i) zajistit vyhotovení CTN</w:t>
      </w:r>
    </w:p>
    <w:p>
      <w:pPr>
        <w:pStyle w:val="Style13"/>
        <w:keepNext w:val="0"/>
        <w:keepLines w:val="0"/>
        <w:widowControl w:val="0"/>
        <w:shd w:val="clear" w:color="auto" w:fill="auto"/>
        <w:bidi w:val="0"/>
        <w:spacing w:before="0" w:after="320"/>
        <w:ind w:left="1500" w:right="0" w:hanging="280"/>
        <w:jc w:val="left"/>
      </w:pPr>
      <w:r>
        <w:rPr>
          <w:color w:val="000000"/>
          <w:spacing w:val="0"/>
          <w:w w:val="100"/>
          <w:position w:val="0"/>
          <w:shd w:val="clear" w:color="auto" w:fill="auto"/>
          <w:lang w:val="cs-CZ" w:eastAsia="cs-CZ" w:bidi="cs-CZ"/>
        </w:rPr>
        <w:t>ii) pokusit se uzavřít smlouvu o smlouvě budoucí o zřízení služebnosti s vlastníky Překládkou dotčených nemovitostí, tzn. prokazatelně učinit vlastníkům Překládkou dotčených nemovitostí návrh takové smlouvy.</w:t>
      </w:r>
    </w:p>
    <w:p>
      <w:pPr>
        <w:pStyle w:val="Style13"/>
        <w:keepNext w:val="0"/>
        <w:keepLines w:val="0"/>
        <w:widowControl w:val="0"/>
        <w:shd w:val="clear" w:color="auto" w:fill="auto"/>
        <w:bidi w:val="0"/>
        <w:spacing w:before="0" w:after="320"/>
        <w:ind w:left="0" w:right="0" w:firstLine="660"/>
        <w:jc w:val="left"/>
      </w:pPr>
      <w:r>
        <w:rPr>
          <w:color w:val="000000"/>
          <w:spacing w:val="0"/>
          <w:w w:val="100"/>
          <w:position w:val="0"/>
          <w:shd w:val="clear" w:color="auto" w:fill="auto"/>
          <w:lang w:val="cs-CZ" w:eastAsia="cs-CZ" w:bidi="cs-CZ"/>
        </w:rPr>
        <w:t>b) po realizaci Překládky:</w:t>
      </w:r>
    </w:p>
    <w:p>
      <w:pPr>
        <w:pStyle w:val="Style13"/>
        <w:keepNext w:val="0"/>
        <w:keepLines w:val="0"/>
        <w:widowControl w:val="0"/>
        <w:numPr>
          <w:ilvl w:val="0"/>
          <w:numId w:val="5"/>
        </w:numPr>
        <w:shd w:val="clear" w:color="auto" w:fill="auto"/>
        <w:tabs>
          <w:tab w:pos="1501" w:val="left"/>
        </w:tabs>
        <w:bidi w:val="0"/>
        <w:spacing w:before="0" w:after="40" w:line="264" w:lineRule="auto"/>
        <w:ind w:left="1500" w:right="0" w:hanging="280"/>
        <w:jc w:val="left"/>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není dokumentací skutečného provedení dle vyhlášky č. 499/2006 Sb.),</w:t>
      </w:r>
    </w:p>
    <w:p>
      <w:pPr>
        <w:pStyle w:val="Style13"/>
        <w:keepNext w:val="0"/>
        <w:keepLines w:val="0"/>
        <w:widowControl w:val="0"/>
        <w:numPr>
          <w:ilvl w:val="0"/>
          <w:numId w:val="5"/>
        </w:numPr>
        <w:shd w:val="clear" w:color="auto" w:fill="auto"/>
        <w:tabs>
          <w:tab w:pos="1504" w:val="left"/>
        </w:tabs>
        <w:bidi w:val="0"/>
        <w:spacing w:before="0" w:after="320"/>
        <w:ind w:left="1500" w:right="0" w:hanging="280"/>
        <w:jc w:val="left"/>
      </w:pPr>
      <w:r>
        <w:rPr>
          <w:color w:val="000000"/>
          <w:spacing w:val="0"/>
          <w:w w:val="100"/>
          <w:position w:val="0"/>
          <w:shd w:val="clear" w:color="auto" w:fill="auto"/>
          <w:lang w:val="cs-CZ" w:eastAsia="cs-CZ" w:bidi="cs-CZ"/>
        </w:rPr>
        <w:t>na základě uzavřených smluv o smlouvách budoucích o zřízení služebnosti zajistit vyhotovení geometrického plánu s vyznačením rozsahu služebnosti na Překládkou dotčených nemovitostech, uzavření smluv o zřízení služebnosti s vlastníky Překládkou dotčených nemovitostí a zápis služebnosti do katastru nemovitostí.</w:t>
      </w:r>
    </w:p>
    <w:p>
      <w:pPr>
        <w:pStyle w:val="Style13"/>
        <w:keepNext w:val="0"/>
        <w:keepLines w:val="0"/>
        <w:widowControl w:val="0"/>
        <w:numPr>
          <w:ilvl w:val="1"/>
          <w:numId w:val="1"/>
        </w:numPr>
        <w:shd w:val="clear" w:color="auto" w:fill="auto"/>
        <w:tabs>
          <w:tab w:pos="571" w:val="left"/>
        </w:tabs>
        <w:bidi w:val="0"/>
        <w:spacing w:before="0" w:after="160"/>
        <w:ind w:left="0" w:right="0" w:firstLine="0"/>
        <w:jc w:val="left"/>
      </w:pPr>
      <w:r>
        <w:rPr>
          <w:color w:val="000000"/>
          <w:spacing w:val="0"/>
          <w:w w:val="100"/>
          <w:position w:val="0"/>
          <w:shd w:val="clear" w:color="auto" w:fill="auto"/>
          <w:lang w:val="cs-CZ" w:eastAsia="cs-CZ" w:bidi="cs-CZ"/>
        </w:rPr>
        <w:t>V souvislosti s provedením Překládky se Stavebník zavazuje</w:t>
      </w:r>
    </w:p>
    <w:p>
      <w:pPr>
        <w:pStyle w:val="Style13"/>
        <w:keepNext w:val="0"/>
        <w:keepLines w:val="0"/>
        <w:widowControl w:val="0"/>
        <w:numPr>
          <w:ilvl w:val="0"/>
          <w:numId w:val="7"/>
        </w:numPr>
        <w:shd w:val="clear" w:color="auto" w:fill="auto"/>
        <w:tabs>
          <w:tab w:pos="995" w:val="left"/>
        </w:tabs>
        <w:bidi w:val="0"/>
        <w:spacing w:before="0" w:after="320"/>
        <w:ind w:left="0" w:right="0" w:firstLine="660"/>
        <w:jc w:val="left"/>
      </w:pPr>
      <w:r>
        <w:rPr>
          <w:color w:val="000000"/>
          <w:spacing w:val="0"/>
          <w:w w:val="100"/>
          <w:position w:val="0"/>
          <w:shd w:val="clear" w:color="auto" w:fill="auto"/>
          <w:lang w:val="cs-CZ" w:eastAsia="cs-CZ" w:bidi="cs-CZ"/>
        </w:rPr>
        <w:t>před realizací Překládky:</w:t>
      </w:r>
    </w:p>
    <w:p>
      <w:pPr>
        <w:pStyle w:val="Style13"/>
        <w:keepNext w:val="0"/>
        <w:keepLines w:val="0"/>
        <w:widowControl w:val="0"/>
        <w:numPr>
          <w:ilvl w:val="0"/>
          <w:numId w:val="9"/>
        </w:numPr>
        <w:shd w:val="clear" w:color="auto" w:fill="auto"/>
        <w:tabs>
          <w:tab w:pos="1501" w:val="left"/>
        </w:tabs>
        <w:bidi w:val="0"/>
        <w:spacing w:before="0" w:after="40"/>
        <w:ind w:left="1220" w:right="0" w:firstLine="0"/>
        <w:jc w:val="left"/>
      </w:pPr>
      <w:r>
        <w:rPr>
          <w:color w:val="000000"/>
          <w:spacing w:val="0"/>
          <w:w w:val="100"/>
          <w:position w:val="0"/>
          <w:shd w:val="clear" w:color="auto" w:fill="auto"/>
          <w:lang w:val="cs-CZ" w:eastAsia="cs-CZ" w:bidi="cs-CZ"/>
        </w:rPr>
        <w:t>zajistit územní rozhodnutí - rozhodnutí o umístění stavby (Překládky),</w:t>
      </w:r>
    </w:p>
    <w:p>
      <w:pPr>
        <w:pStyle w:val="Style13"/>
        <w:keepNext w:val="0"/>
        <w:keepLines w:val="0"/>
        <w:widowControl w:val="0"/>
        <w:numPr>
          <w:ilvl w:val="0"/>
          <w:numId w:val="9"/>
        </w:numPr>
        <w:shd w:val="clear" w:color="auto" w:fill="auto"/>
        <w:tabs>
          <w:tab w:pos="1504" w:val="left"/>
        </w:tabs>
        <w:bidi w:val="0"/>
        <w:spacing w:before="0" w:after="320" w:line="264" w:lineRule="auto"/>
        <w:ind w:left="1500" w:right="0" w:hanging="280"/>
        <w:jc w:val="left"/>
      </w:pPr>
      <w:r>
        <w:rPr>
          <w:color w:val="000000"/>
          <w:spacing w:val="0"/>
          <w:w w:val="100"/>
          <w:position w:val="0"/>
          <w:shd w:val="clear" w:color="auto" w:fill="auto"/>
          <w:lang w:val="cs-CZ" w:eastAsia="cs-CZ" w:bidi="cs-CZ"/>
        </w:rPr>
        <w:t xml:space="preserve">písemně vyzvat CETIN (po splnění Předpokladů pro realizaci Překládky uvedených v čl. 3 odst. 3.2 této Smlouvy) k realizaci Překládky a oznámit společnosti CETIN stavební připravenost (to vše dále </w:t>
      </w:r>
      <w:r>
        <w:rPr>
          <w:b/>
          <w:bCs/>
          <w:color w:val="000000"/>
          <w:spacing w:val="0"/>
          <w:w w:val="100"/>
          <w:position w:val="0"/>
          <w:shd w:val="clear" w:color="auto" w:fill="auto"/>
          <w:lang w:val="cs-CZ" w:eastAsia="cs-CZ" w:bidi="cs-CZ"/>
        </w:rPr>
        <w:t>„Písemná výzva Stavebníka“).</w:t>
      </w:r>
    </w:p>
    <w:p>
      <w:pPr>
        <w:pStyle w:val="Style13"/>
        <w:keepNext w:val="0"/>
        <w:keepLines w:val="0"/>
        <w:widowControl w:val="0"/>
        <w:shd w:val="clear" w:color="auto" w:fill="auto"/>
        <w:bidi w:val="0"/>
        <w:spacing w:before="0"/>
        <w:ind w:left="660" w:right="0" w:firstLine="0"/>
        <w:jc w:val="both"/>
      </w:pPr>
      <w:r>
        <w:rPr>
          <w:color w:val="000000"/>
          <w:spacing w:val="0"/>
          <w:w w:val="100"/>
          <w:position w:val="0"/>
          <w:shd w:val="clear" w:color="auto" w:fill="auto"/>
          <w:lang w:val="cs-CZ" w:eastAsia="cs-CZ" w:bidi="cs-CZ"/>
        </w:rPr>
        <w:t>Stavebník se zavazuje po nabytí právní moci územního rozhodnutí - rozhodnutí o umístění stavby Překládky, převést na CETIN práva a povinnosti z tohoto územního rozhodnutí týkající se Překládky (uzavřít se společností CETIN Dohodu o převodu některých práv a povinností ze správního rozhodnutí, jejíž vzor je uveden v Příloze č. 3 této Smlouvy) a předat toto územní rozhodnutí společnosti CETIN, to vše nej později do 30 dnů od nabytí právní moci územního rozhodnutí - rozhodnutí o umístění stavby Překládky.</w:t>
      </w:r>
    </w:p>
    <w:p>
      <w:pPr>
        <w:pStyle w:val="Style13"/>
        <w:keepNext w:val="0"/>
        <w:keepLines w:val="0"/>
        <w:widowControl w:val="0"/>
        <w:numPr>
          <w:ilvl w:val="1"/>
          <w:numId w:val="1"/>
        </w:numPr>
        <w:shd w:val="clear" w:color="auto" w:fill="auto"/>
        <w:tabs>
          <w:tab w:pos="571" w:val="left"/>
        </w:tabs>
        <w:bidi w:val="0"/>
        <w:spacing w:before="0" w:after="0"/>
        <w:ind w:left="660" w:right="0" w:hanging="660"/>
        <w:jc w:val="both"/>
      </w:pPr>
      <w:r>
        <w:rPr>
          <w:color w:val="000000"/>
          <w:spacing w:val="0"/>
          <w:w w:val="100"/>
          <w:position w:val="0"/>
          <w:shd w:val="clear" w:color="auto" w:fill="auto"/>
          <w:lang w:val="cs-CZ" w:eastAsia="cs-CZ" w:bidi="cs-CZ"/>
        </w:rPr>
        <w:t>Společnost CETIN se zavazuje, že zajistí realizaci Překládky (i) do 3 měsíců od doručení Písemné výzvy Stavebníka dle podmínek odst. 4.2 tohoto článku, a to za předpokladu, že ke dni doručení Písemné výzvy Stavebníka jsou zajištěny ve prospěch společnosti CETIN všechny Předpoklady pro realizaci Překládky uvedené v čl. 3 odst.</w:t>
      </w:r>
    </w:p>
    <w:p>
      <w:pPr>
        <w:pStyle w:val="Style13"/>
        <w:keepNext w:val="0"/>
        <w:keepLines w:val="0"/>
        <w:widowControl w:val="0"/>
        <w:numPr>
          <w:ilvl w:val="0"/>
          <w:numId w:val="11"/>
        </w:numPr>
        <w:shd w:val="clear" w:color="auto" w:fill="auto"/>
        <w:tabs>
          <w:tab w:pos="1095" w:val="left"/>
          <w:tab w:pos="1236" w:val="left"/>
        </w:tabs>
        <w:bidi w:val="0"/>
        <w:spacing w:before="0"/>
        <w:ind w:left="660" w:right="0" w:firstLine="0"/>
        <w:jc w:val="both"/>
      </w:pPr>
      <w:r>
        <w:rPr>
          <w:color w:val="000000"/>
          <w:spacing w:val="0"/>
          <w:w w:val="100"/>
          <w:position w:val="0"/>
          <w:shd w:val="clear" w:color="auto" w:fill="auto"/>
          <w:lang w:val="cs-CZ" w:eastAsia="cs-CZ" w:bidi="cs-CZ"/>
        </w:rPr>
        <w:t>této Smlouvy a ze strany Stavebníka splněny povinnosti uvedené v čl. 6 odst. 6.1 písm. a) a v čl. 4 odst. 4.2 této Smlouvy, (ii) jinak nejpozději do 3 měsíců od jejich zajištění ve prospěch společnosti CETIN.</w:t>
      </w:r>
    </w:p>
    <w:p>
      <w:pPr>
        <w:pStyle w:val="Style13"/>
        <w:keepNext w:val="0"/>
        <w:keepLines w:val="0"/>
        <w:widowControl w:val="0"/>
        <w:numPr>
          <w:ilvl w:val="1"/>
          <w:numId w:val="1"/>
        </w:numPr>
        <w:shd w:val="clear" w:color="auto" w:fill="auto"/>
        <w:tabs>
          <w:tab w:pos="571" w:val="left"/>
        </w:tabs>
        <w:bidi w:val="0"/>
        <w:spacing w:before="0" w:after="280" w:line="264" w:lineRule="auto"/>
        <w:ind w:left="660" w:right="0" w:hanging="66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event. ke zřízení takového práva ve vyvlastňovacím řízení. Náhrady za zřízení takových služebností, které společnost CETIN vlastníkům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a ve vyvlastňovacím řízením.</w:t>
      </w:r>
    </w:p>
    <w:p>
      <w:pPr>
        <w:pStyle w:val="Style13"/>
        <w:keepNext w:val="0"/>
        <w:keepLines w:val="0"/>
        <w:widowControl w:val="0"/>
        <w:numPr>
          <w:ilvl w:val="1"/>
          <w:numId w:val="1"/>
        </w:numPr>
        <w:shd w:val="clear" w:color="auto" w:fill="auto"/>
        <w:tabs>
          <w:tab w:pos="570" w:val="left"/>
        </w:tabs>
        <w:bidi w:val="0"/>
        <w:spacing w:before="0" w:after="140"/>
        <w:ind w:left="660" w:right="0" w:hanging="66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13"/>
        <w:keepNext w:val="0"/>
        <w:keepLines w:val="0"/>
        <w:widowControl w:val="0"/>
        <w:numPr>
          <w:ilvl w:val="1"/>
          <w:numId w:val="1"/>
        </w:numPr>
        <w:shd w:val="clear" w:color="auto" w:fill="auto"/>
        <w:tabs>
          <w:tab w:pos="570" w:val="left"/>
        </w:tabs>
        <w:bidi w:val="0"/>
        <w:spacing w:before="0" w:after="320"/>
        <w:ind w:left="660" w:right="0" w:hanging="660"/>
        <w:jc w:val="both"/>
      </w:pPr>
      <w:r>
        <w:rPr>
          <w:color w:val="000000"/>
          <w:spacing w:val="0"/>
          <w:w w:val="100"/>
          <w:position w:val="0"/>
          <w:shd w:val="clear" w:color="auto" w:fill="auto"/>
          <w:lang w:val="cs-CZ" w:eastAsia="cs-CZ" w:bidi="cs-CZ"/>
        </w:rPr>
        <w:t>Lhůta dle odstavce 4.3 tohoto článku, Smluvními stranami sjednaná pro realizaci Překládky se prodlužuje o tolik dnů, o kolik dnů byly práce k jejímu provedení přerušeny nebo nemohly být případně zahájeny z důvodu nikoliv na straně společnosti CETIN.</w:t>
      </w:r>
    </w:p>
    <w:p>
      <w:pPr>
        <w:pStyle w:val="Style13"/>
        <w:keepNext w:val="0"/>
        <w:keepLines w:val="0"/>
        <w:widowControl w:val="0"/>
        <w:numPr>
          <w:ilvl w:val="1"/>
          <w:numId w:val="1"/>
        </w:numPr>
        <w:shd w:val="clear" w:color="auto" w:fill="auto"/>
        <w:tabs>
          <w:tab w:pos="570" w:val="left"/>
        </w:tabs>
        <w:bidi w:val="0"/>
        <w:spacing w:before="0" w:after="480"/>
        <w:ind w:left="660" w:right="0" w:hanging="660"/>
        <w:jc w:val="both"/>
      </w:pPr>
      <w:r>
        <w:rPr>
          <w:color w:val="000000"/>
          <w:spacing w:val="0"/>
          <w:w w:val="100"/>
          <w:position w:val="0"/>
          <w:shd w:val="clear" w:color="auto" w:fill="auto"/>
          <w:lang w:val="cs-CZ" w:eastAsia="cs-CZ" w:bidi="cs-CZ"/>
        </w:rPr>
        <w:t>Dnem ukončení realizace Překládky je den, kdy je Stavebníkovi doručeno na adresu uvedenou v hlavičce této Smlouvy nebo adresu elektronické pošty uvedenou v čl. 8 této Smlouvy oznámení o ukončení realizace Překládky s tím, že pokud Stavebník toto oznámení nepřevezme, pak dnem ukončení realizace Překládky je 5. den od odeslání tohoto oznámení společností CETIN Stavebníkovi.</w:t>
      </w:r>
    </w:p>
    <w:p>
      <w:pPr>
        <w:pStyle w:val="Style19"/>
        <w:keepNext/>
        <w:keepLines/>
        <w:widowControl w:val="0"/>
        <w:numPr>
          <w:ilvl w:val="0"/>
          <w:numId w:val="1"/>
        </w:numPr>
        <w:shd w:val="clear" w:color="auto" w:fill="auto"/>
        <w:tabs>
          <w:tab w:pos="570" w:val="left"/>
        </w:tabs>
        <w:bidi w:val="0"/>
        <w:spacing w:before="0"/>
        <w:ind w:left="0" w:right="0" w:firstLine="0"/>
        <w:jc w:val="both"/>
      </w:pPr>
      <w:bookmarkStart w:id="18" w:name="bookmark18"/>
      <w:bookmarkStart w:id="19" w:name="bookmark19"/>
      <w:r>
        <w:rPr>
          <w:color w:val="000000"/>
          <w:spacing w:val="0"/>
          <w:w w:val="100"/>
          <w:position w:val="0"/>
          <w:shd w:val="clear" w:color="auto" w:fill="auto"/>
          <w:lang w:val="cs-CZ" w:eastAsia="cs-CZ" w:bidi="cs-CZ"/>
        </w:rPr>
        <w:t>NÁKLADY SPOJENÉ S PŘEKLÁDKOU</w:t>
      </w:r>
      <w:bookmarkEnd w:id="18"/>
      <w:bookmarkEnd w:id="19"/>
    </w:p>
    <w:p>
      <w:pPr>
        <w:pStyle w:val="Style13"/>
        <w:keepNext w:val="0"/>
        <w:keepLines w:val="0"/>
        <w:widowControl w:val="0"/>
        <w:numPr>
          <w:ilvl w:val="1"/>
          <w:numId w:val="1"/>
        </w:numPr>
        <w:shd w:val="clear" w:color="auto" w:fill="auto"/>
        <w:tabs>
          <w:tab w:pos="570" w:val="left"/>
        </w:tabs>
        <w:bidi w:val="0"/>
        <w:spacing w:before="0" w:after="320" w:line="264" w:lineRule="auto"/>
        <w:ind w:left="660" w:right="0" w:hanging="66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3"/>
        <w:keepNext w:val="0"/>
        <w:keepLines w:val="0"/>
        <w:widowControl w:val="0"/>
        <w:numPr>
          <w:ilvl w:val="1"/>
          <w:numId w:val="1"/>
        </w:numPr>
        <w:shd w:val="clear" w:color="auto" w:fill="auto"/>
        <w:tabs>
          <w:tab w:pos="570" w:val="left"/>
        </w:tabs>
        <w:bidi w:val="0"/>
        <w:spacing w:before="0" w:line="264" w:lineRule="auto"/>
        <w:ind w:left="660" w:right="0" w:hanging="660"/>
        <w:jc w:val="both"/>
      </w:pPr>
      <w:r>
        <w:rPr>
          <w:color w:val="000000"/>
          <w:spacing w:val="0"/>
          <w:w w:val="100"/>
          <w:position w:val="0"/>
          <w:shd w:val="clear" w:color="auto" w:fill="auto"/>
          <w:lang w:val="cs-CZ" w:eastAsia="cs-CZ" w:bidi="cs-CZ"/>
        </w:rPr>
        <w:t xml:space="preserve">Výše nákladů Překládky stanovených na základě CTN ke dni uzavření této Smlouvy činí </w:t>
      </w:r>
      <w:r>
        <w:rPr>
          <w:b/>
          <w:bCs/>
          <w:color w:val="000000"/>
          <w:spacing w:val="0"/>
          <w:w w:val="100"/>
          <w:position w:val="0"/>
          <w:shd w:val="clear" w:color="auto" w:fill="auto"/>
          <w:lang w:val="cs-CZ" w:eastAsia="cs-CZ" w:bidi="cs-CZ"/>
        </w:rPr>
        <w:t xml:space="preserve">151.233,- </w:t>
      </w:r>
      <w:r>
        <w:rPr>
          <w:color w:val="000000"/>
          <w:spacing w:val="0"/>
          <w:w w:val="100"/>
          <w:position w:val="0"/>
          <w:shd w:val="clear" w:color="auto" w:fill="auto"/>
          <w:lang w:val="cs-CZ" w:eastAsia="cs-CZ" w:bidi="cs-CZ"/>
        </w:rPr>
        <w:t>Kč. Specifikace těchto nákladů je uvedena v Příloze č. 2 této Smlouvy.</w:t>
      </w:r>
    </w:p>
    <w:p>
      <w:pPr>
        <w:pStyle w:val="Style13"/>
        <w:keepNext w:val="0"/>
        <w:keepLines w:val="0"/>
        <w:widowControl w:val="0"/>
        <w:numPr>
          <w:ilvl w:val="1"/>
          <w:numId w:val="1"/>
        </w:numPr>
        <w:shd w:val="clear" w:color="auto" w:fill="auto"/>
        <w:tabs>
          <w:tab w:pos="570" w:val="left"/>
        </w:tabs>
        <w:bidi w:val="0"/>
        <w:spacing w:before="0" w:after="320" w:line="271" w:lineRule="auto"/>
        <w:ind w:left="660" w:right="0" w:hanging="66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13"/>
        <w:keepNext w:val="0"/>
        <w:keepLines w:val="0"/>
        <w:widowControl w:val="0"/>
        <w:numPr>
          <w:ilvl w:val="1"/>
          <w:numId w:val="1"/>
        </w:numPr>
        <w:shd w:val="clear" w:color="auto" w:fill="auto"/>
        <w:tabs>
          <w:tab w:pos="570" w:val="left"/>
        </w:tabs>
        <w:bidi w:val="0"/>
        <w:spacing w:before="0"/>
        <w:ind w:left="660" w:right="0" w:hanging="66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čl. 5 odst. 5.2 této Smlouvy, Stavebník se zavazuje je společnosti CETIN uhradit.</w:t>
      </w:r>
    </w:p>
    <w:p>
      <w:pPr>
        <w:pStyle w:val="Style13"/>
        <w:keepNext w:val="0"/>
        <w:keepLines w:val="0"/>
        <w:widowControl w:val="0"/>
        <w:shd w:val="clear" w:color="auto" w:fill="auto"/>
        <w:bidi w:val="0"/>
        <w:spacing w:before="0" w:after="0"/>
        <w:ind w:left="1220" w:right="0" w:hanging="560"/>
        <w:jc w:val="both"/>
      </w:pPr>
      <w:r>
        <w:rPr>
          <w:color w:val="000000"/>
          <w:spacing w:val="0"/>
          <w:w w:val="100"/>
          <w:position w:val="0"/>
          <w:shd w:val="clear" w:color="auto" w:fill="auto"/>
          <w:lang w:val="cs-CZ" w:eastAsia="cs-CZ" w:bidi="cs-CZ"/>
        </w:rPr>
        <w:t>Mezi nezbytné náklady na Překládku patří zejména, nikoliv však výlučně</w:t>
      </w:r>
    </w:p>
    <w:p>
      <w:pPr>
        <w:pStyle w:val="Style13"/>
        <w:keepNext w:val="0"/>
        <w:keepLines w:val="0"/>
        <w:widowControl w:val="0"/>
        <w:numPr>
          <w:ilvl w:val="0"/>
          <w:numId w:val="13"/>
        </w:numPr>
        <w:shd w:val="clear" w:color="auto" w:fill="auto"/>
        <w:tabs>
          <w:tab w:pos="1232" w:val="left"/>
        </w:tabs>
        <w:bidi w:val="0"/>
        <w:spacing w:before="0" w:after="0"/>
        <w:ind w:left="1220" w:right="0" w:hanging="560"/>
        <w:jc w:val="both"/>
      </w:pPr>
      <w:r>
        <w:rPr>
          <w:color w:val="000000"/>
          <w:spacing w:val="0"/>
          <w:w w:val="100"/>
          <w:position w:val="0"/>
          <w:shd w:val="clear" w:color="auto" w:fill="auto"/>
          <w:lang w:val="cs-CZ" w:eastAsia="cs-CZ" w:bidi="cs-CZ"/>
        </w:rPr>
        <w:t>náklady na náhrady za omezení vlastnického práva zřízením služebnosti vlastníkům Překládkou dotčených nemovitostí dle uzavřených smluv o služebnosti, případně dle pravomocného rozhodnutí příslušného vyvlastňovacího úřadu o omezení vlastnického práva zřízením služebnosti rozhodnutím (blíže specifikovány v čl. 4 odst. 4.4 této Smlouvy),</w:t>
      </w:r>
    </w:p>
    <w:p>
      <w:pPr>
        <w:pStyle w:val="Style13"/>
        <w:keepNext w:val="0"/>
        <w:keepLines w:val="0"/>
        <w:widowControl w:val="0"/>
        <w:numPr>
          <w:ilvl w:val="0"/>
          <w:numId w:val="13"/>
        </w:numPr>
        <w:shd w:val="clear" w:color="auto" w:fill="auto"/>
        <w:tabs>
          <w:tab w:pos="1232" w:val="left"/>
        </w:tabs>
        <w:bidi w:val="0"/>
        <w:spacing w:before="0" w:after="0"/>
        <w:ind w:left="1220" w:right="0" w:hanging="560"/>
        <w:jc w:val="both"/>
      </w:pPr>
      <w:r>
        <w:rPr>
          <w:color w:val="000000"/>
          <w:spacing w:val="0"/>
          <w:w w:val="100"/>
          <w:position w:val="0"/>
          <w:shd w:val="clear" w:color="auto" w:fill="auto"/>
          <w:lang w:val="cs-CZ" w:eastAsia="cs-CZ" w:bidi="cs-CZ"/>
        </w:rPr>
        <w:t>náklady vzniklé v souvislosti s vyvlastňovacím řízením dle předchozího odstavce a dle čl. 4 odst. 4.4 této Smlouvy,</w:t>
      </w:r>
    </w:p>
    <w:p>
      <w:pPr>
        <w:pStyle w:val="Style13"/>
        <w:keepNext w:val="0"/>
        <w:keepLines w:val="0"/>
        <w:widowControl w:val="0"/>
        <w:numPr>
          <w:ilvl w:val="0"/>
          <w:numId w:val="13"/>
        </w:numPr>
        <w:shd w:val="clear" w:color="auto" w:fill="auto"/>
        <w:tabs>
          <w:tab w:pos="1232" w:val="left"/>
        </w:tabs>
        <w:bidi w:val="0"/>
        <w:spacing w:before="0" w:after="0"/>
        <w:ind w:left="1220" w:right="0" w:hanging="56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trasou SEK) z katastru nemovitostí,</w:t>
      </w:r>
    </w:p>
    <w:p>
      <w:pPr>
        <w:pStyle w:val="Style13"/>
        <w:keepNext w:val="0"/>
        <w:keepLines w:val="0"/>
        <w:widowControl w:val="0"/>
        <w:numPr>
          <w:ilvl w:val="0"/>
          <w:numId w:val="13"/>
        </w:numPr>
        <w:shd w:val="clear" w:color="auto" w:fill="auto"/>
        <w:tabs>
          <w:tab w:pos="1232" w:val="left"/>
        </w:tabs>
        <w:bidi w:val="0"/>
        <w:spacing w:before="0" w:after="0"/>
        <w:ind w:left="1220" w:right="0" w:hanging="56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3"/>
        <w:keepNext w:val="0"/>
        <w:keepLines w:val="0"/>
        <w:widowControl w:val="0"/>
        <w:numPr>
          <w:ilvl w:val="0"/>
          <w:numId w:val="13"/>
        </w:numPr>
        <w:shd w:val="clear" w:color="auto" w:fill="auto"/>
        <w:tabs>
          <w:tab w:pos="1232" w:val="left"/>
        </w:tabs>
        <w:bidi w:val="0"/>
        <w:spacing w:before="0" w:after="0"/>
        <w:ind w:left="1220" w:right="0" w:hanging="56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3"/>
        <w:keepNext w:val="0"/>
        <w:keepLines w:val="0"/>
        <w:widowControl w:val="0"/>
        <w:numPr>
          <w:ilvl w:val="0"/>
          <w:numId w:val="13"/>
        </w:numPr>
        <w:shd w:val="clear" w:color="auto" w:fill="auto"/>
        <w:tabs>
          <w:tab w:pos="1232" w:val="left"/>
        </w:tabs>
        <w:bidi w:val="0"/>
        <w:spacing w:before="0" w:after="0"/>
        <w:ind w:left="1220" w:right="0" w:hanging="56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3"/>
        <w:keepNext w:val="0"/>
        <w:keepLines w:val="0"/>
        <w:widowControl w:val="0"/>
        <w:numPr>
          <w:ilvl w:val="0"/>
          <w:numId w:val="13"/>
        </w:numPr>
        <w:shd w:val="clear" w:color="auto" w:fill="auto"/>
        <w:tabs>
          <w:tab w:pos="1232" w:val="left"/>
        </w:tabs>
        <w:bidi w:val="0"/>
        <w:spacing w:before="0" w:after="200"/>
        <w:ind w:left="0" w:right="0" w:firstLine="660"/>
        <w:jc w:val="both"/>
        <w:sectPr>
          <w:footnotePr>
            <w:pos w:val="pageBottom"/>
            <w:numFmt w:val="decimal"/>
            <w:numRestart w:val="continuous"/>
          </w:footnotePr>
          <w:pgSz w:w="11900" w:h="16840"/>
          <w:pgMar w:top="1244" w:left="1195" w:right="1129" w:bottom="1582" w:header="0" w:footer="3" w:gutter="0"/>
          <w:cols w:space="720"/>
          <w:noEndnote/>
          <w:rtlGutter w:val="0"/>
          <w:docGrid w:linePitch="360"/>
        </w:sectPr>
      </w:pPr>
      <w:r>
        <w:rPr>
          <w:color w:val="000000"/>
          <w:spacing w:val="0"/>
          <w:w w:val="100"/>
          <w:position w:val="0"/>
          <w:shd w:val="clear" w:color="auto" w:fill="auto"/>
          <w:lang w:val="cs-CZ" w:eastAsia="cs-CZ" w:bidi="cs-CZ"/>
        </w:rPr>
        <w:t>náklady na identifikaci parcel,</w:t>
      </w:r>
    </w:p>
    <w:p>
      <w:pPr>
        <w:pStyle w:val="Style13"/>
        <w:keepNext w:val="0"/>
        <w:keepLines w:val="0"/>
        <w:widowControl w:val="0"/>
        <w:numPr>
          <w:ilvl w:val="0"/>
          <w:numId w:val="13"/>
        </w:numPr>
        <w:shd w:val="clear" w:color="auto" w:fill="auto"/>
        <w:tabs>
          <w:tab w:pos="1170" w:val="left"/>
        </w:tabs>
        <w:bidi w:val="0"/>
        <w:spacing w:before="0" w:after="0"/>
        <w:ind w:left="1140" w:right="0" w:hanging="540"/>
        <w:jc w:val="both"/>
      </w:pPr>
      <w:r>
        <w:rPr>
          <w:color w:val="000000"/>
          <w:spacing w:val="0"/>
          <w:w w:val="100"/>
          <w:position w:val="0"/>
          <w:shd w:val="clear" w:color="auto" w:fill="auto"/>
          <w:lang w:val="cs-CZ" w:eastAsia="cs-CZ" w:bidi="cs-CZ"/>
        </w:rPr>
        <w:t>náklady na správní poplatky podle zákona č. 634/2004 Sb. v platném znění, které vzniknou v důsledku získávání potřebných správních rozhodnutí - povolení, které jsou nezbytné k realizaci Překládky,</w:t>
      </w:r>
    </w:p>
    <w:p>
      <w:pPr>
        <w:pStyle w:val="Style13"/>
        <w:keepNext w:val="0"/>
        <w:keepLines w:val="0"/>
        <w:widowControl w:val="0"/>
        <w:numPr>
          <w:ilvl w:val="0"/>
          <w:numId w:val="13"/>
        </w:numPr>
        <w:shd w:val="clear" w:color="auto" w:fill="auto"/>
        <w:tabs>
          <w:tab w:pos="1170" w:val="left"/>
        </w:tabs>
        <w:bidi w:val="0"/>
        <w:spacing w:before="0" w:after="0"/>
        <w:ind w:left="1140" w:right="0" w:hanging="54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platném znění,</w:t>
      </w:r>
    </w:p>
    <w:p>
      <w:pPr>
        <w:pStyle w:val="Style13"/>
        <w:keepNext w:val="0"/>
        <w:keepLines w:val="0"/>
        <w:widowControl w:val="0"/>
        <w:numPr>
          <w:ilvl w:val="0"/>
          <w:numId w:val="13"/>
        </w:numPr>
        <w:shd w:val="clear" w:color="auto" w:fill="auto"/>
        <w:tabs>
          <w:tab w:pos="1170" w:val="left"/>
        </w:tabs>
        <w:bidi w:val="0"/>
        <w:spacing w:before="0" w:after="0" w:line="271" w:lineRule="auto"/>
        <w:ind w:left="1140" w:right="0" w:hanging="540"/>
        <w:jc w:val="both"/>
      </w:pPr>
      <w:r>
        <w:rPr>
          <w:color w:val="000000"/>
          <w:spacing w:val="0"/>
          <w:w w:val="100"/>
          <w:position w:val="0"/>
          <w:shd w:val="clear" w:color="auto" w:fill="auto"/>
          <w:lang w:val="cs-CZ" w:eastAsia="cs-CZ" w:bidi="cs-CZ"/>
        </w:rPr>
        <w:t>náklady, související se zvláštním užíváním komunikace ve smyslu § 25 zákona č. 13/1997 Sb.,</w:t>
      </w:r>
    </w:p>
    <w:p>
      <w:pPr>
        <w:pStyle w:val="Style13"/>
        <w:keepNext w:val="0"/>
        <w:keepLines w:val="0"/>
        <w:widowControl w:val="0"/>
        <w:numPr>
          <w:ilvl w:val="0"/>
          <w:numId w:val="13"/>
        </w:numPr>
        <w:shd w:val="clear" w:color="auto" w:fill="auto"/>
        <w:tabs>
          <w:tab w:pos="1170" w:val="left"/>
        </w:tabs>
        <w:bidi w:val="0"/>
        <w:spacing w:before="0" w:after="0"/>
        <w:ind w:left="1140" w:right="0" w:hanging="54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3"/>
        <w:keepNext w:val="0"/>
        <w:keepLines w:val="0"/>
        <w:widowControl w:val="0"/>
        <w:numPr>
          <w:ilvl w:val="0"/>
          <w:numId w:val="13"/>
        </w:numPr>
        <w:shd w:val="clear" w:color="auto" w:fill="auto"/>
        <w:tabs>
          <w:tab w:pos="1170" w:val="left"/>
        </w:tabs>
        <w:bidi w:val="0"/>
        <w:spacing w:before="0" w:after="0" w:line="264" w:lineRule="auto"/>
        <w:ind w:left="1140" w:right="0" w:hanging="54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3"/>
        <w:keepNext w:val="0"/>
        <w:keepLines w:val="0"/>
        <w:widowControl w:val="0"/>
        <w:numPr>
          <w:ilvl w:val="0"/>
          <w:numId w:val="13"/>
        </w:numPr>
        <w:shd w:val="clear" w:color="auto" w:fill="auto"/>
        <w:tabs>
          <w:tab w:pos="1170" w:val="left"/>
        </w:tabs>
        <w:bidi w:val="0"/>
        <w:spacing w:before="0" w:after="0" w:line="259" w:lineRule="auto"/>
        <w:ind w:left="1140" w:right="0" w:hanging="54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3"/>
        <w:keepNext w:val="0"/>
        <w:keepLines w:val="0"/>
        <w:widowControl w:val="0"/>
        <w:numPr>
          <w:ilvl w:val="0"/>
          <w:numId w:val="13"/>
        </w:numPr>
        <w:shd w:val="clear" w:color="auto" w:fill="auto"/>
        <w:tabs>
          <w:tab w:pos="1170" w:val="left"/>
        </w:tabs>
        <w:bidi w:val="0"/>
        <w:spacing w:before="0" w:after="320"/>
        <w:ind w:left="0" w:right="0" w:firstLine="580"/>
        <w:jc w:val="both"/>
      </w:pPr>
      <w:r>
        <w:rPr>
          <w:color w:val="000000"/>
          <w:spacing w:val="0"/>
          <w:w w:val="100"/>
          <w:position w:val="0"/>
          <w:shd w:val="clear" w:color="auto" w:fill="auto"/>
          <w:lang w:val="cs-CZ" w:eastAsia="cs-CZ" w:bidi="cs-CZ"/>
        </w:rPr>
        <w:t>náklady, související se záchranným archeologickým dohledem.</w:t>
      </w:r>
    </w:p>
    <w:p>
      <w:pPr>
        <w:pStyle w:val="Style19"/>
        <w:keepNext/>
        <w:keepLines/>
        <w:widowControl w:val="0"/>
        <w:numPr>
          <w:ilvl w:val="0"/>
          <w:numId w:val="1"/>
        </w:numPr>
        <w:shd w:val="clear" w:color="auto" w:fill="auto"/>
        <w:tabs>
          <w:tab w:pos="571" w:val="left"/>
        </w:tabs>
        <w:bidi w:val="0"/>
        <w:spacing w:before="0" w:after="420"/>
        <w:ind w:left="0" w:right="0" w:firstLine="0"/>
        <w:jc w:val="left"/>
      </w:pPr>
      <w:bookmarkStart w:id="20" w:name="bookmark20"/>
      <w:bookmarkStart w:id="21" w:name="bookmark21"/>
      <w:r>
        <w:rPr>
          <w:color w:val="000000"/>
          <w:spacing w:val="0"/>
          <w:w w:val="100"/>
          <w:position w:val="0"/>
          <w:shd w:val="clear" w:color="auto" w:fill="auto"/>
          <w:lang w:val="cs-CZ" w:eastAsia="cs-CZ" w:bidi="cs-CZ"/>
        </w:rPr>
        <w:t>PLATEBNÍ PODMÍNKY</w:t>
      </w:r>
      <w:bookmarkEnd w:id="20"/>
      <w:bookmarkEnd w:id="21"/>
    </w:p>
    <w:p>
      <w:pPr>
        <w:pStyle w:val="Style13"/>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Náklady na Překládku ve výši skutečně provedených prací a skutečně vynaložených nákladů dle čl. 5 odst. 5.2 této Smlouvy je Stavebník povinen uhradit takto:</w:t>
      </w:r>
    </w:p>
    <w:p>
      <w:pPr>
        <w:pStyle w:val="Style13"/>
        <w:keepNext w:val="0"/>
        <w:keepLines w:val="0"/>
        <w:widowControl w:val="0"/>
        <w:numPr>
          <w:ilvl w:val="0"/>
          <w:numId w:val="15"/>
        </w:numPr>
        <w:shd w:val="clear" w:color="auto" w:fill="auto"/>
        <w:tabs>
          <w:tab w:pos="919" w:val="left"/>
        </w:tabs>
        <w:bidi w:val="0"/>
        <w:spacing w:before="0" w:after="160"/>
        <w:ind w:left="0" w:right="0" w:firstLine="580"/>
        <w:jc w:val="left"/>
      </w:pPr>
      <w:r>
        <w:rPr>
          <w:color w:val="000000"/>
          <w:spacing w:val="0"/>
          <w:w w:val="100"/>
          <w:position w:val="0"/>
          <w:shd w:val="clear" w:color="auto" w:fill="auto"/>
          <w:lang w:val="cs-CZ" w:eastAsia="cs-CZ" w:bidi="cs-CZ"/>
        </w:rPr>
        <w:t>Fakturu č. 1 za CTN ve výši 4.937,- Kč do 30 dnů ode dne jejího vystavení,</w:t>
      </w:r>
    </w:p>
    <w:p>
      <w:pPr>
        <w:pStyle w:val="Style13"/>
        <w:keepNext w:val="0"/>
        <w:keepLines w:val="0"/>
        <w:widowControl w:val="0"/>
        <w:numPr>
          <w:ilvl w:val="0"/>
          <w:numId w:val="15"/>
        </w:numPr>
        <w:shd w:val="clear" w:color="auto" w:fill="auto"/>
        <w:tabs>
          <w:tab w:pos="919" w:val="left"/>
        </w:tabs>
        <w:bidi w:val="0"/>
        <w:spacing w:before="0"/>
        <w:ind w:left="0" w:right="0" w:firstLine="580"/>
        <w:jc w:val="both"/>
      </w:pPr>
      <w:r>
        <w:rPr>
          <w:color w:val="000000"/>
          <w:spacing w:val="0"/>
          <w:w w:val="100"/>
          <w:position w:val="0"/>
          <w:shd w:val="clear" w:color="auto" w:fill="auto"/>
          <w:lang w:val="cs-CZ" w:eastAsia="cs-CZ" w:bidi="cs-CZ"/>
        </w:rPr>
        <w:t>Fakturu č. 2 ve výši doplatku nákladů za Překládku do 30 dnů od jejího vystavení.</w:t>
      </w:r>
    </w:p>
    <w:p>
      <w:pPr>
        <w:pStyle w:val="Style13"/>
        <w:keepNext w:val="0"/>
        <w:keepLines w:val="0"/>
        <w:widowControl w:val="0"/>
        <w:numPr>
          <w:ilvl w:val="1"/>
          <w:numId w:val="1"/>
        </w:numPr>
        <w:shd w:val="clear" w:color="auto" w:fill="auto"/>
        <w:tabs>
          <w:tab w:pos="571" w:val="left"/>
        </w:tabs>
        <w:bidi w:val="0"/>
        <w:spacing w:before="0" w:line="264" w:lineRule="auto"/>
        <w:ind w:left="580" w:right="0" w:hanging="580"/>
        <w:jc w:val="both"/>
      </w:pPr>
      <w:r>
        <w:rPr>
          <w:color w:val="000000"/>
          <w:spacing w:val="0"/>
          <w:w w:val="100"/>
          <w:position w:val="0"/>
          <w:shd w:val="clear" w:color="auto" w:fill="auto"/>
          <w:lang w:val="cs-CZ" w:eastAsia="cs-CZ" w:bidi="cs-CZ"/>
        </w:rPr>
        <w:t>Faktura dle odstavce 6.1 písm. a) tohoto článku bude vystavena do 15 dnů ode dne účinnosti této Smlouvy, faktura dle odstavce 6.1 písm. b) tohoto článku bude vystavena do 15 dnů ode dne ukončení realizace Překládky ve smyslu čl. 4 odst. 4.7 této Smlouvy a Stavebník je povinen uhradit je ve lhůtě splatnosti.</w:t>
      </w:r>
    </w:p>
    <w:p>
      <w:pPr>
        <w:pStyle w:val="Style13"/>
        <w:keepNext w:val="0"/>
        <w:keepLines w:val="0"/>
        <w:widowControl w:val="0"/>
        <w:numPr>
          <w:ilvl w:val="1"/>
          <w:numId w:val="1"/>
        </w:numPr>
        <w:shd w:val="clear" w:color="auto" w:fill="auto"/>
        <w:tabs>
          <w:tab w:pos="571" w:val="left"/>
        </w:tabs>
        <w:bidi w:val="0"/>
        <w:spacing w:before="0"/>
        <w:ind w:left="0" w:right="0" w:firstLine="0"/>
        <w:jc w:val="left"/>
      </w:pPr>
      <w:r>
        <w:rPr>
          <w:color w:val="000000"/>
          <w:spacing w:val="0"/>
          <w:w w:val="100"/>
          <w:position w:val="0"/>
          <w:shd w:val="clear" w:color="auto" w:fill="auto"/>
          <w:lang w:val="cs-CZ" w:eastAsia="cs-CZ" w:bidi="cs-CZ"/>
        </w:rPr>
        <w:t>Faktury budou Stavebníkovi zasílány na adresu uvedenou v hlavičce této Smlouvy.</w:t>
      </w:r>
    </w:p>
    <w:p>
      <w:pPr>
        <w:pStyle w:val="Style13"/>
        <w:keepNext w:val="0"/>
        <w:keepLines w:val="0"/>
        <w:widowControl w:val="0"/>
        <w:numPr>
          <w:ilvl w:val="1"/>
          <w:numId w:val="1"/>
        </w:numPr>
        <w:shd w:val="clear" w:color="auto" w:fill="auto"/>
        <w:tabs>
          <w:tab w:pos="571" w:val="left"/>
        </w:tabs>
        <w:bidi w:val="0"/>
        <w:spacing w:before="0" w:after="320"/>
        <w:ind w:left="580" w:right="0" w:hanging="580"/>
        <w:jc w:val="both"/>
      </w:pPr>
      <w:r>
        <w:rPr>
          <w:color w:val="000000"/>
          <w:spacing w:val="0"/>
          <w:w w:val="100"/>
          <w:position w:val="0"/>
          <w:shd w:val="clear" w:color="auto" w:fill="auto"/>
          <w:lang w:val="cs-CZ" w:eastAsia="cs-CZ" w:bidi="cs-CZ"/>
        </w:rPr>
        <w:t>Náklady společnosti CETIN uvedené v čl. 5 odst. 5.4 této Smlouvy budou hrazeny Stavebníkem odděleně na základě samostatné faktury vystavené společností CETIN a Stavebník je povinen je uhradit ve lhůtě splatnosti 30 dnů ode dne doručení faktury.</w:t>
      </w:r>
    </w:p>
    <w:p>
      <w:pPr>
        <w:pStyle w:val="Style13"/>
        <w:keepNext w:val="0"/>
        <w:keepLines w:val="0"/>
        <w:widowControl w:val="0"/>
        <w:numPr>
          <w:ilvl w:val="1"/>
          <w:numId w:val="1"/>
        </w:numPr>
        <w:shd w:val="clear" w:color="auto" w:fill="auto"/>
        <w:tabs>
          <w:tab w:pos="571" w:val="left"/>
        </w:tabs>
        <w:bidi w:val="0"/>
        <w:spacing w:before="0" w:after="420" w:line="264" w:lineRule="auto"/>
        <w:ind w:left="580" w:right="0" w:hanging="580"/>
        <w:jc w:val="both"/>
      </w:pPr>
      <w:r>
        <w:rPr>
          <w:color w:val="000000"/>
          <w:spacing w:val="0"/>
          <w:w w:val="100"/>
          <w:position w:val="0"/>
          <w:shd w:val="clear" w:color="auto" w:fill="auto"/>
          <w:lang w:val="cs-CZ" w:eastAsia="cs-CZ" w:bidi="cs-CZ"/>
        </w:rPr>
        <w:t>Náklady dle této Smlouvy budou Stavebníkem hrazeny na účet společnosti CETIN uvedený v hlavičce této Smlouvy, pokud nebude fakturou vystavenou společností CETIN stanoveno jinak.</w:t>
      </w:r>
    </w:p>
    <w:p>
      <w:pPr>
        <w:pStyle w:val="Style19"/>
        <w:keepNext/>
        <w:keepLines/>
        <w:widowControl w:val="0"/>
        <w:numPr>
          <w:ilvl w:val="0"/>
          <w:numId w:val="1"/>
        </w:numPr>
        <w:shd w:val="clear" w:color="auto" w:fill="auto"/>
        <w:tabs>
          <w:tab w:pos="571" w:val="left"/>
        </w:tabs>
        <w:bidi w:val="0"/>
        <w:spacing w:before="0"/>
        <w:ind w:left="0" w:right="0" w:firstLine="0"/>
        <w:jc w:val="both"/>
      </w:pPr>
      <w:bookmarkStart w:id="22" w:name="bookmark22"/>
      <w:bookmarkStart w:id="23" w:name="bookmark23"/>
      <w:r>
        <w:rPr>
          <w:color w:val="000000"/>
          <w:spacing w:val="0"/>
          <w:w w:val="100"/>
          <w:position w:val="0"/>
          <w:shd w:val="clear" w:color="auto" w:fill="auto"/>
          <w:lang w:val="cs-CZ" w:eastAsia="cs-CZ" w:bidi="cs-CZ"/>
        </w:rPr>
        <w:t>SANKCE</w:t>
      </w:r>
      <w:bookmarkEnd w:id="22"/>
      <w:bookmarkEnd w:id="23"/>
    </w:p>
    <w:p>
      <w:pPr>
        <w:pStyle w:val="Style13"/>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této Smlouvy povinen, je povinen uhradit společnosti CETIN smluvní pokutu ve výši 0,3 % z dlužné částky za každý den prodlení.</w:t>
      </w:r>
    </w:p>
    <w:p>
      <w:pPr>
        <w:pStyle w:val="Style13"/>
        <w:keepNext w:val="0"/>
        <w:keepLines w:val="0"/>
        <w:widowControl w:val="0"/>
        <w:numPr>
          <w:ilvl w:val="1"/>
          <w:numId w:val="1"/>
        </w:numPr>
        <w:shd w:val="clear" w:color="auto" w:fill="auto"/>
        <w:tabs>
          <w:tab w:pos="571" w:val="left"/>
        </w:tabs>
        <w:bidi w:val="0"/>
        <w:spacing w:before="0" w:line="271" w:lineRule="auto"/>
        <w:ind w:left="580" w:right="0" w:hanging="580"/>
        <w:jc w:val="both"/>
      </w:pPr>
      <w:r>
        <w:rPr>
          <w:color w:val="000000"/>
          <w:spacing w:val="0"/>
          <w:w w:val="100"/>
          <w:position w:val="0"/>
          <w:shd w:val="clear" w:color="auto" w:fill="auto"/>
          <w:lang w:val="cs-CZ" w:eastAsia="cs-CZ" w:bidi="cs-CZ"/>
        </w:rPr>
        <w:t>Smluvní pokuta je splatná do 10 dnů ode dne doručení písemné výzvy příslušné Smluvní straně kjejí úhradě.</w:t>
      </w:r>
    </w:p>
    <w:p>
      <w:pPr>
        <w:pStyle w:val="Style13"/>
        <w:keepNext w:val="0"/>
        <w:keepLines w:val="0"/>
        <w:widowControl w:val="0"/>
        <w:numPr>
          <w:ilvl w:val="1"/>
          <w:numId w:val="1"/>
        </w:numPr>
        <w:shd w:val="clear" w:color="auto" w:fill="auto"/>
        <w:tabs>
          <w:tab w:pos="571" w:val="left"/>
        </w:tabs>
        <w:bidi w:val="0"/>
        <w:spacing w:before="0" w:line="264" w:lineRule="auto"/>
        <w:ind w:left="580" w:right="0" w:hanging="580"/>
        <w:jc w:val="both"/>
      </w:pPr>
      <w:r>
        <w:rPr>
          <w:color w:val="000000"/>
          <w:spacing w:val="0"/>
          <w:w w:val="100"/>
          <w:position w:val="0"/>
          <w:shd w:val="clear" w:color="auto" w:fill="auto"/>
          <w:lang w:val="cs-CZ" w:eastAsia="cs-CZ" w:bidi="cs-CZ"/>
        </w:rPr>
        <w:t>Zaplacením smluvní pokuty dle této Smlouvy není dotčen nárok společnosti CETIN na náhradu skutečné škody a ušlého zisku v celém rozsahu způsobené škody.</w:t>
      </w:r>
    </w:p>
    <w:p>
      <w:pPr>
        <w:pStyle w:val="Style13"/>
        <w:keepNext w:val="0"/>
        <w:keepLines w:val="0"/>
        <w:widowControl w:val="0"/>
        <w:numPr>
          <w:ilvl w:val="1"/>
          <w:numId w:val="1"/>
        </w:numPr>
        <w:shd w:val="clear" w:color="auto" w:fill="auto"/>
        <w:tabs>
          <w:tab w:pos="564" w:val="left"/>
        </w:tabs>
        <w:bidi w:val="0"/>
        <w:spacing w:before="0" w:after="500"/>
        <w:ind w:left="580" w:right="0" w:hanging="580"/>
        <w:jc w:val="both"/>
      </w:pPr>
      <w:r>
        <w:rPr>
          <w:color w:val="000000"/>
          <w:spacing w:val="0"/>
          <w:w w:val="100"/>
          <w:position w:val="0"/>
          <w:shd w:val="clear" w:color="auto" w:fill="auto"/>
          <w:lang w:val="cs-CZ" w:eastAsia="cs-CZ" w:bidi="cs-CZ"/>
        </w:rPr>
        <w:t>Zánikem Smlouvy rozvazovací podmínkou dle čl. 9 této Smlouvy nezaniká nárok na náhradu škody ani na zaplacení smluvní pokuty.</w:t>
      </w:r>
    </w:p>
    <w:p>
      <w:pPr>
        <w:pStyle w:val="Style19"/>
        <w:keepNext/>
        <w:keepLines/>
        <w:widowControl w:val="0"/>
        <w:numPr>
          <w:ilvl w:val="0"/>
          <w:numId w:val="1"/>
        </w:numPr>
        <w:shd w:val="clear" w:color="auto" w:fill="auto"/>
        <w:tabs>
          <w:tab w:pos="564" w:val="left"/>
        </w:tabs>
        <w:bidi w:val="0"/>
        <w:spacing w:before="0" w:after="300"/>
        <w:ind w:left="0" w:right="0" w:firstLine="0"/>
        <w:jc w:val="left"/>
      </w:pPr>
      <w:bookmarkStart w:id="24" w:name="bookmark24"/>
      <w:bookmarkStart w:id="25" w:name="bookmark25"/>
      <w:r>
        <w:rPr>
          <w:color w:val="000000"/>
          <w:spacing w:val="0"/>
          <w:w w:val="100"/>
          <w:position w:val="0"/>
          <w:shd w:val="clear" w:color="auto" w:fill="auto"/>
          <w:lang w:val="cs-CZ" w:eastAsia="cs-CZ" w:bidi="cs-CZ"/>
        </w:rPr>
        <w:t>KONTAKTNÍ A ODPOVĚDNÉ OSOBY SMLUVNÍCH STRAN</w:t>
      </w:r>
      <w:bookmarkEnd w:id="24"/>
      <w:bookmarkEnd w:id="25"/>
    </w:p>
    <w:p>
      <w:pPr>
        <w:pStyle w:val="Style13"/>
        <w:keepNext w:val="0"/>
        <w:keepLines w:val="0"/>
        <w:widowControl w:val="0"/>
        <w:numPr>
          <w:ilvl w:val="1"/>
          <w:numId w:val="1"/>
        </w:numPr>
        <w:shd w:val="clear" w:color="auto" w:fill="auto"/>
        <w:tabs>
          <w:tab w:pos="564" w:val="left"/>
        </w:tabs>
        <w:bidi w:val="0"/>
        <w:spacing w:before="0" w:after="0"/>
        <w:ind w:left="580" w:right="0" w:hanging="580"/>
        <w:jc w:val="left"/>
      </w:pPr>
      <w:r>
        <w:rPr>
          <w:color w:val="000000"/>
          <w:spacing w:val="0"/>
          <w:w w:val="100"/>
          <w:position w:val="0"/>
          <w:shd w:val="clear" w:color="auto" w:fill="auto"/>
          <w:lang w:val="cs-CZ" w:eastAsia="cs-CZ" w:bidi="cs-CZ"/>
        </w:rPr>
        <w:t>Za společnost CETIN ve věcech smluvních:</w:t>
      </w:r>
    </w:p>
    <w:p>
      <w:pPr>
        <w:pStyle w:val="Style13"/>
        <w:keepNext w:val="0"/>
        <w:keepLines w:val="0"/>
        <w:widowControl w:val="0"/>
        <w:shd w:val="clear" w:color="auto" w:fill="auto"/>
        <w:tabs>
          <w:tab w:pos="4176" w:val="left"/>
        </w:tabs>
        <w:bidi w:val="0"/>
        <w:spacing w:before="0"/>
        <w:ind w:left="580" w:right="0" w:firstLine="0"/>
        <w:jc w:val="left"/>
      </w:pPr>
      <w:r>
        <w:rPr>
          <w:color w:val="000000"/>
          <w:spacing w:val="0"/>
          <w:w w:val="100"/>
          <w:position w:val="0"/>
          <w:shd w:val="clear" w:color="auto" w:fill="auto"/>
          <w:lang w:val="cs-CZ" w:eastAsia="cs-CZ" w:bidi="cs-CZ"/>
        </w:rPr>
        <w:t>funkce: Specialista pro výstavbu sítě e-mail:</w:t>
        <w:tab/>
        <w:t>tel.:</w:t>
      </w:r>
    </w:p>
    <w:p>
      <w:pPr>
        <w:pStyle w:val="Style13"/>
        <w:keepNext w:val="0"/>
        <w:keepLines w:val="0"/>
        <w:widowControl w:val="0"/>
        <w:shd w:val="clear" w:color="auto" w:fill="auto"/>
        <w:bidi w:val="0"/>
        <w:spacing w:before="0" w:after="0"/>
        <w:ind w:left="0" w:right="0" w:firstLine="580"/>
        <w:jc w:val="left"/>
      </w:pPr>
      <w:r>
        <w:rPr>
          <w:color w:val="000000"/>
          <w:spacing w:val="0"/>
          <w:w w:val="100"/>
          <w:position w:val="0"/>
          <w:shd w:val="clear" w:color="auto" w:fill="auto"/>
          <w:lang w:val="cs-CZ" w:eastAsia="cs-CZ" w:bidi="cs-CZ"/>
        </w:rPr>
        <w:t>ve věcech technických:</w:t>
      </w:r>
    </w:p>
    <w:p>
      <w:pPr>
        <w:pStyle w:val="Style13"/>
        <w:keepNext w:val="0"/>
        <w:keepLines w:val="0"/>
        <w:widowControl w:val="0"/>
        <w:shd w:val="clear" w:color="auto" w:fill="auto"/>
        <w:tabs>
          <w:tab w:pos="2168" w:val="left"/>
          <w:tab w:pos="3088" w:val="left"/>
        </w:tabs>
        <w:bidi w:val="0"/>
        <w:spacing w:before="0" w:after="500"/>
        <w:ind w:left="580" w:right="0" w:firstLine="0"/>
        <w:jc w:val="left"/>
      </w:pPr>
      <w:r>
        <w:rPr>
          <w:color w:val="000000"/>
          <w:spacing w:val="0"/>
          <w:w w:val="100"/>
          <w:position w:val="0"/>
          <w:shd w:val="clear" w:color="auto" w:fill="auto"/>
          <w:lang w:val="cs-CZ" w:eastAsia="cs-CZ" w:bidi="cs-CZ"/>
        </w:rPr>
        <w:t>funkce: Senior specialista pro výstavbu sítě - přístupová síť e-mail:.</w:t>
        <w:tab/>
        <w:t>_</w:t>
        <w:tab/>
        <w:t>tel.:</w:t>
      </w:r>
    </w:p>
    <w:p>
      <w:pPr>
        <w:pStyle w:val="Style13"/>
        <w:keepNext w:val="0"/>
        <w:keepLines w:val="0"/>
        <w:widowControl w:val="0"/>
        <w:numPr>
          <w:ilvl w:val="1"/>
          <w:numId w:val="1"/>
        </w:numPr>
        <w:shd w:val="clear" w:color="auto" w:fill="auto"/>
        <w:tabs>
          <w:tab w:pos="564" w:val="left"/>
        </w:tabs>
        <w:bidi w:val="0"/>
        <w:spacing w:before="0" w:after="0"/>
        <w:ind w:left="0" w:right="0" w:firstLine="0"/>
        <w:jc w:val="left"/>
      </w:pPr>
      <w:r>
        <w:rPr>
          <w:color w:val="000000"/>
          <w:spacing w:val="0"/>
          <w:w w:val="100"/>
          <w:position w:val="0"/>
          <w:shd w:val="clear" w:color="auto" w:fill="auto"/>
          <w:lang w:val="cs-CZ" w:eastAsia="cs-CZ" w:bidi="cs-CZ"/>
        </w:rPr>
        <w:t>Za Stavebníka:</w:t>
      </w:r>
    </w:p>
    <w:p>
      <w:pPr>
        <w:pStyle w:val="Style13"/>
        <w:keepNext w:val="0"/>
        <w:keepLines w:val="0"/>
        <w:widowControl w:val="0"/>
        <w:shd w:val="clear" w:color="auto" w:fill="auto"/>
        <w:bidi w:val="0"/>
        <w:spacing w:before="0" w:after="0"/>
        <w:ind w:left="0" w:right="0" w:firstLine="580"/>
        <w:jc w:val="left"/>
      </w:pPr>
      <w:r>
        <w:rPr>
          <w:color w:val="000000"/>
          <w:spacing w:val="0"/>
          <w:w w:val="100"/>
          <w:position w:val="0"/>
          <w:shd w:val="clear" w:color="auto" w:fill="auto"/>
          <w:lang w:val="cs-CZ" w:eastAsia="cs-CZ" w:bidi="cs-CZ"/>
        </w:rPr>
        <w:t>ve věcech smluvních:</w:t>
      </w:r>
    </w:p>
    <w:p>
      <w:pPr>
        <w:pStyle w:val="Style13"/>
        <w:keepNext w:val="0"/>
        <w:keepLines w:val="0"/>
        <w:widowControl w:val="0"/>
        <w:shd w:val="clear" w:color="auto" w:fill="auto"/>
        <w:bidi w:val="0"/>
        <w:spacing w:before="0" w:after="0"/>
        <w:ind w:left="0" w:right="0" w:firstLine="580"/>
        <w:jc w:val="left"/>
      </w:pPr>
      <w:r>
        <w:rPr>
          <w:color w:val="000000"/>
          <w:spacing w:val="0"/>
          <w:w w:val="100"/>
          <w:position w:val="0"/>
          <w:shd w:val="clear" w:color="auto" w:fill="auto"/>
          <w:lang w:val="cs-CZ" w:eastAsia="cs-CZ" w:bidi="cs-CZ"/>
        </w:rPr>
        <w:t>funkce .ředitel organizace</w:t>
      </w:r>
    </w:p>
    <w:p>
      <w:pPr>
        <w:pStyle w:val="Style13"/>
        <w:keepNext w:val="0"/>
        <w:keepLines w:val="0"/>
        <w:widowControl w:val="0"/>
        <w:shd w:val="clear" w:color="auto" w:fill="auto"/>
        <w:tabs>
          <w:tab w:pos="3088" w:val="left"/>
        </w:tabs>
        <w:bidi w:val="0"/>
        <w:spacing w:before="0"/>
        <w:ind w:left="0" w:right="0" w:firstLine="580"/>
        <w:jc w:val="left"/>
      </w:pPr>
      <w:r>
        <w:rPr>
          <w:color w:val="000000"/>
          <w:spacing w:val="0"/>
          <w:w w:val="100"/>
          <w:position w:val="0"/>
          <w:shd w:val="clear" w:color="auto" w:fill="auto"/>
          <w:lang w:val="cs-CZ" w:eastAsia="cs-CZ" w:bidi="cs-CZ"/>
        </w:rPr>
        <w:t>e-mail:</w:t>
        <w:tab/>
        <w:t>, tel.:</w:t>
      </w:r>
    </w:p>
    <w:p>
      <w:pPr>
        <w:pStyle w:val="Style13"/>
        <w:keepNext w:val="0"/>
        <w:keepLines w:val="0"/>
        <w:widowControl w:val="0"/>
        <w:shd w:val="clear" w:color="auto" w:fill="auto"/>
        <w:tabs>
          <w:tab w:pos="3088" w:val="left"/>
        </w:tabs>
        <w:bidi w:val="0"/>
        <w:spacing w:before="0"/>
        <w:ind w:left="580" w:right="0" w:firstLine="0"/>
        <w:jc w:val="left"/>
      </w:pPr>
      <w:r>
        <w:rPr>
          <w:color w:val="000000"/>
          <w:spacing w:val="0"/>
          <w:w w:val="100"/>
          <w:position w:val="0"/>
          <w:shd w:val="clear" w:color="auto" w:fill="auto"/>
          <w:lang w:val="cs-CZ" w:eastAsia="cs-CZ" w:bidi="cs-CZ"/>
        </w:rPr>
        <w:t>ve věcech technických: funkce: investiční náměstek e-mail:</w:t>
        <w:tab/>
        <w:t>, tel.:</w:t>
      </w:r>
    </w:p>
    <w:p>
      <w:pPr>
        <w:pStyle w:val="Style13"/>
        <w:keepNext w:val="0"/>
        <w:keepLines w:val="0"/>
        <w:widowControl w:val="0"/>
        <w:numPr>
          <w:ilvl w:val="1"/>
          <w:numId w:val="1"/>
        </w:numPr>
        <w:shd w:val="clear" w:color="auto" w:fill="auto"/>
        <w:tabs>
          <w:tab w:pos="564" w:val="left"/>
        </w:tabs>
        <w:bidi w:val="0"/>
        <w:spacing w:before="0" w:after="500"/>
        <w:ind w:left="580" w:right="0" w:hanging="580"/>
        <w:jc w:val="both"/>
      </w:pPr>
      <w:r>
        <w:rPr>
          <w:color w:val="000000"/>
          <w:spacing w:val="0"/>
          <w:w w:val="100"/>
          <w:position w:val="0"/>
          <w:shd w:val="clear" w:color="auto" w:fill="auto"/>
          <w:lang w:val="cs-CZ" w:eastAsia="cs-CZ" w:bidi="cs-CZ"/>
        </w:rPr>
        <w:t>Tyto a další kontaktní a účetní údaje jedné ze Smluvních stran je tato Smluvní strana oprávněna měnit s účinností doručením změněného údaje na adresu druhé Smluvní strany v hlavičce této Smlouvy či na adresu sídla druhé Smluvní strany dle zápisu v obchodním rejstříku.</w:t>
      </w:r>
    </w:p>
    <w:p>
      <w:pPr>
        <w:pStyle w:val="Style19"/>
        <w:keepNext/>
        <w:keepLines/>
        <w:widowControl w:val="0"/>
        <w:numPr>
          <w:ilvl w:val="0"/>
          <w:numId w:val="1"/>
        </w:numPr>
        <w:shd w:val="clear" w:color="auto" w:fill="auto"/>
        <w:tabs>
          <w:tab w:pos="564" w:val="left"/>
        </w:tabs>
        <w:bidi w:val="0"/>
        <w:spacing w:before="0" w:after="300"/>
        <w:ind w:left="0" w:right="0" w:firstLine="0"/>
        <w:jc w:val="left"/>
      </w:pPr>
      <w:bookmarkStart w:id="26" w:name="bookmark26"/>
      <w:bookmarkStart w:id="27" w:name="bookmark27"/>
      <w:r>
        <w:rPr>
          <w:color w:val="000000"/>
          <w:spacing w:val="0"/>
          <w:w w:val="100"/>
          <w:position w:val="0"/>
          <w:shd w:val="clear" w:color="auto" w:fill="auto"/>
          <w:lang w:val="cs-CZ" w:eastAsia="cs-CZ" w:bidi="cs-CZ"/>
        </w:rPr>
        <w:t>ROZVAZOVACÍ PODMÍNKA</w:t>
      </w:r>
      <w:bookmarkEnd w:id="26"/>
      <w:bookmarkEnd w:id="27"/>
    </w:p>
    <w:p>
      <w:pPr>
        <w:pStyle w:val="Style13"/>
        <w:keepNext w:val="0"/>
        <w:keepLines w:val="0"/>
        <w:widowControl w:val="0"/>
        <w:numPr>
          <w:ilvl w:val="1"/>
          <w:numId w:val="1"/>
        </w:numPr>
        <w:shd w:val="clear" w:color="auto" w:fill="auto"/>
        <w:tabs>
          <w:tab w:pos="564" w:val="left"/>
        </w:tabs>
        <w:bidi w:val="0"/>
        <w:spacing w:before="0" w:after="0"/>
        <w:ind w:left="0" w:right="0" w:firstLine="0"/>
        <w:jc w:val="left"/>
      </w:pPr>
      <w:r>
        <w:rPr>
          <w:color w:val="000000"/>
          <w:spacing w:val="0"/>
          <w:w w:val="100"/>
          <w:position w:val="0"/>
          <w:shd w:val="clear" w:color="auto" w:fill="auto"/>
          <w:lang w:val="cs-CZ" w:eastAsia="cs-CZ" w:bidi="cs-CZ"/>
        </w:rPr>
        <w:t>Písemná výzva Stavebníka, učiněná za splnění podmínek uvedených v čl. 4 odst. 4.2 a</w:t>
      </w:r>
    </w:p>
    <w:p>
      <w:pPr>
        <w:pStyle w:val="Style13"/>
        <w:keepNext w:val="0"/>
        <w:keepLines w:val="0"/>
        <w:widowControl w:val="0"/>
        <w:numPr>
          <w:ilvl w:val="0"/>
          <w:numId w:val="17"/>
        </w:numPr>
        <w:shd w:val="clear" w:color="auto" w:fill="auto"/>
        <w:tabs>
          <w:tab w:pos="1077" w:val="left"/>
          <w:tab w:pos="1156" w:val="left"/>
        </w:tabs>
        <w:bidi w:val="0"/>
        <w:spacing w:before="0"/>
        <w:ind w:left="580" w:right="0" w:firstLine="0"/>
        <w:jc w:val="both"/>
      </w:pPr>
      <w:r>
        <w:rPr>
          <w:color w:val="000000"/>
          <w:spacing w:val="0"/>
          <w:w w:val="100"/>
          <w:position w:val="0"/>
          <w:shd w:val="clear" w:color="auto" w:fill="auto"/>
          <w:lang w:val="cs-CZ" w:eastAsia="cs-CZ" w:bidi="cs-CZ"/>
        </w:rPr>
        <w:t>této Smlouvy, musí být doručena společnosti CETIN nejpozději do dvou let od uzavření této Smlouvy. Marné uplynutí této lhůty je rozvazovací podmínkou platnosti a účinnosti této Smlouvy ve smyslu ustanovení § 548 odst. 2 občanského zákoníku, v platném znění.</w:t>
      </w:r>
    </w:p>
    <w:p>
      <w:pPr>
        <w:pStyle w:val="Style13"/>
        <w:keepNext w:val="0"/>
        <w:keepLines w:val="0"/>
        <w:widowControl w:val="0"/>
        <w:numPr>
          <w:ilvl w:val="1"/>
          <w:numId w:val="1"/>
        </w:numPr>
        <w:shd w:val="clear" w:color="auto" w:fill="auto"/>
        <w:tabs>
          <w:tab w:pos="564" w:val="left"/>
        </w:tabs>
        <w:bidi w:val="0"/>
        <w:spacing w:before="0" w:after="500" w:line="264" w:lineRule="auto"/>
        <w:ind w:left="580" w:right="0" w:hanging="580"/>
        <w:jc w:val="both"/>
      </w:pPr>
      <w:r>
        <w:rPr>
          <w:color w:val="000000"/>
          <w:spacing w:val="0"/>
          <w:w w:val="100"/>
          <w:position w:val="0"/>
          <w:shd w:val="clear" w:color="auto" w:fill="auto"/>
          <w:lang w:val="cs-CZ" w:eastAsia="cs-CZ" w:bidi="cs-CZ"/>
        </w:rPr>
        <w:t>S ohledem na ustanovení odst. 9.1 tohoto článku tedy tato Smlouva zanikne prvním dnem následujícím po uplynutí dvou let od jejího uzavření, aniž by byla v této lhůtě doručena společnosti CETIN rádná Písemná výzva Stavebníka (učiněná za splnění podmínek uvedených v čl. 4 odst. 4.2 a odst. 4.3 této Smlouvy). V případě, že dojde k zániku Smlouvy touto rozvazovací podmínkou, je Stavebník povinen uhradit společnosti CETIN náklady již vzniklé v souvislosti s plněním z této Smlouvy.</w:t>
      </w:r>
    </w:p>
    <w:p>
      <w:pPr>
        <w:pStyle w:val="Style19"/>
        <w:keepNext/>
        <w:keepLines/>
        <w:widowControl w:val="0"/>
        <w:numPr>
          <w:ilvl w:val="0"/>
          <w:numId w:val="1"/>
        </w:numPr>
        <w:shd w:val="clear" w:color="auto" w:fill="auto"/>
        <w:tabs>
          <w:tab w:pos="564" w:val="left"/>
        </w:tabs>
        <w:bidi w:val="0"/>
        <w:spacing w:before="0"/>
        <w:ind w:left="0" w:right="0" w:firstLine="0"/>
        <w:jc w:val="left"/>
      </w:pPr>
      <w:bookmarkStart w:id="28" w:name="bookmark28"/>
      <w:bookmarkStart w:id="29" w:name="bookmark29"/>
      <w:r>
        <w:rPr>
          <w:color w:val="000000"/>
          <w:spacing w:val="0"/>
          <w:w w:val="100"/>
          <w:position w:val="0"/>
          <w:shd w:val="clear" w:color="auto" w:fill="auto"/>
          <w:lang w:val="cs-CZ" w:eastAsia="cs-CZ" w:bidi="cs-CZ"/>
        </w:rPr>
        <w:t>OCHRANA OSOBNÍCH ÚDAJŮ</w:t>
      </w:r>
      <w:bookmarkEnd w:id="28"/>
      <w:bookmarkEnd w:id="29"/>
    </w:p>
    <w:p>
      <w:pPr>
        <w:pStyle w:val="Style13"/>
        <w:keepNext w:val="0"/>
        <w:keepLines w:val="0"/>
        <w:widowControl w:val="0"/>
        <w:shd w:val="clear" w:color="auto" w:fill="auto"/>
        <w:bidi w:val="0"/>
        <w:spacing w:before="0" w:after="260"/>
        <w:ind w:left="580" w:right="0" w:hanging="580"/>
        <w:jc w:val="both"/>
      </w:pPr>
      <w:r>
        <w:rPr>
          <w:color w:val="000000"/>
          <w:spacing w:val="0"/>
          <w:w w:val="100"/>
          <w:position w:val="0"/>
          <w:shd w:val="clear" w:color="auto" w:fill="auto"/>
          <w:lang w:val="cs-CZ" w:eastAsia="cs-CZ" w:bidi="cs-CZ"/>
        </w:rPr>
        <w:t xml:space="preserve">10.1 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ve </w:t>
      </w:r>
      <w:r>
        <w:rPr>
          <w:color w:val="000000"/>
          <w:spacing w:val="0"/>
          <w:w w:val="100"/>
          <w:position w:val="0"/>
          <w:shd w:val="clear" w:color="auto" w:fill="auto"/>
          <w:lang w:val="cs-CZ" w:eastAsia="cs-CZ" w:bidi="cs-CZ"/>
        </w:rPr>
        <w:t xml:space="preserve">smyslu čl. 4 odst. 1 Nařízení Evropského parlamentu a Rady (EU) č. 2016/679 ze dne 27. dubna 2016, o ochraně fyzických osob v souvislosti se zpracováním osobních údajů a o volném pohybu těchto údajů a o </w:t>
      </w:r>
      <w:r>
        <w:rPr>
          <w:color w:val="000000"/>
          <w:spacing w:val="0"/>
          <w:w w:val="100"/>
          <w:position w:val="0"/>
          <w:shd w:val="clear" w:color="auto" w:fill="auto"/>
          <w:lang w:val="cs-CZ" w:eastAsia="cs-CZ" w:bidi="cs-CZ"/>
        </w:rPr>
        <w:t xml:space="preserve">zrušení směrnice 95/46/ES (obecné nařízení o ochraně osobních údajů), (dále jen </w:t>
      </w:r>
      <w:r>
        <w:rPr>
          <w:b/>
          <w:bCs/>
          <w:color w:val="000000"/>
          <w:spacing w:val="0"/>
          <w:w w:val="100"/>
          <w:position w:val="0"/>
          <w:shd w:val="clear" w:color="auto" w:fill="auto"/>
          <w:lang w:val="cs-CZ" w:eastAsia="cs-CZ" w:bidi="cs-CZ"/>
        </w:rPr>
        <w:t xml:space="preserve">„GDPR“) </w:t>
      </w:r>
      <w:r>
        <w:rPr>
          <w:color w:val="000000"/>
          <w:spacing w:val="0"/>
          <w:w w:val="100"/>
          <w:position w:val="0"/>
          <w:shd w:val="clear" w:color="auto" w:fill="auto"/>
          <w:lang w:val="cs-CZ" w:eastAsia="cs-CZ" w:bidi="cs-CZ"/>
        </w:rPr>
        <w:t>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3"/>
        <w:keepNext w:val="0"/>
        <w:keepLines w:val="0"/>
        <w:widowControl w:val="0"/>
        <w:numPr>
          <w:ilvl w:val="0"/>
          <w:numId w:val="19"/>
        </w:numPr>
        <w:shd w:val="clear" w:color="auto" w:fill="auto"/>
        <w:tabs>
          <w:tab w:pos="553" w:val="left"/>
        </w:tabs>
        <w:bidi w:val="0"/>
        <w:spacing w:before="0" w:after="260"/>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3"/>
        <w:keepNext w:val="0"/>
        <w:keepLines w:val="0"/>
        <w:widowControl w:val="0"/>
        <w:numPr>
          <w:ilvl w:val="0"/>
          <w:numId w:val="19"/>
        </w:numPr>
        <w:shd w:val="clear" w:color="auto" w:fill="auto"/>
        <w:tabs>
          <w:tab w:pos="553" w:val="left"/>
        </w:tabs>
        <w:bidi w:val="0"/>
        <w:spacing w:before="0" w:after="260" w:line="259"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3"/>
        <w:keepNext w:val="0"/>
        <w:keepLines w:val="0"/>
        <w:widowControl w:val="0"/>
        <w:numPr>
          <w:ilvl w:val="0"/>
          <w:numId w:val="19"/>
        </w:numPr>
        <w:shd w:val="clear" w:color="auto" w:fill="auto"/>
        <w:tabs>
          <w:tab w:pos="553" w:val="left"/>
        </w:tabs>
        <w:bidi w:val="0"/>
        <w:spacing w:before="0" w:after="260" w:line="264"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w:t>
      </w:r>
    </w:p>
    <w:p>
      <w:pPr>
        <w:pStyle w:val="Style13"/>
        <w:keepNext w:val="0"/>
        <w:keepLines w:val="0"/>
        <w:widowControl w:val="0"/>
        <w:numPr>
          <w:ilvl w:val="0"/>
          <w:numId w:val="19"/>
        </w:numPr>
        <w:shd w:val="clear" w:color="auto" w:fill="auto"/>
        <w:tabs>
          <w:tab w:pos="553" w:val="left"/>
        </w:tabs>
        <w:bidi w:val="0"/>
        <w:spacing w:before="0" w:after="420" w:line="264" w:lineRule="auto"/>
        <w:ind w:left="560" w:right="0" w:hanging="56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00"/>
          <w:spacing w:val="0"/>
          <w:w w:val="100"/>
          <w:position w:val="0"/>
          <w:shd w:val="clear" w:color="auto" w:fill="auto"/>
          <w:lang w:val="en-US" w:eastAsia="en-US" w:bidi="en-US"/>
        </w:rPr>
        <w:t>https://www.cetin.cz/zasady-ochrany-osobnich-udaju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9"/>
        <w:keepNext/>
        <w:keepLines/>
        <w:widowControl w:val="0"/>
        <w:numPr>
          <w:ilvl w:val="0"/>
          <w:numId w:val="1"/>
        </w:numPr>
        <w:shd w:val="clear" w:color="auto" w:fill="auto"/>
        <w:tabs>
          <w:tab w:pos="553" w:val="left"/>
        </w:tabs>
        <w:bidi w:val="0"/>
        <w:spacing w:before="0" w:after="260"/>
        <w:ind w:left="0" w:right="0" w:firstLine="0"/>
        <w:jc w:val="both"/>
      </w:pPr>
      <w:bookmarkStart w:id="30" w:name="bookmark30"/>
      <w:bookmarkStart w:id="31" w:name="bookmark31"/>
      <w:r>
        <w:rPr>
          <w:color w:val="000000"/>
          <w:spacing w:val="0"/>
          <w:w w:val="100"/>
          <w:position w:val="0"/>
          <w:shd w:val="clear" w:color="auto" w:fill="auto"/>
          <w:lang w:val="cs-CZ" w:eastAsia="cs-CZ" w:bidi="cs-CZ"/>
        </w:rPr>
        <w:t>ZÁVĚREČNÁ USTANOVENÍ</w:t>
      </w:r>
      <w:bookmarkEnd w:id="30"/>
      <w:bookmarkEnd w:id="31"/>
    </w:p>
    <w:p>
      <w:pPr>
        <w:pStyle w:val="Style13"/>
        <w:keepNext w:val="0"/>
        <w:keepLines w:val="0"/>
        <w:widowControl w:val="0"/>
        <w:numPr>
          <w:ilvl w:val="1"/>
          <w:numId w:val="1"/>
        </w:numPr>
        <w:shd w:val="clear" w:color="auto" w:fill="auto"/>
        <w:tabs>
          <w:tab w:pos="553" w:val="left"/>
        </w:tabs>
        <w:bidi w:val="0"/>
        <w:spacing w:before="0" w:after="420" w:line="286" w:lineRule="auto"/>
        <w:ind w:left="560" w:right="0" w:hanging="560"/>
        <w:jc w:val="both"/>
      </w:pPr>
      <w:r>
        <w:rPr>
          <w:color w:val="000000"/>
          <w:spacing w:val="0"/>
          <w:w w:val="100"/>
          <w:position w:val="0"/>
          <w:shd w:val="clear" w:color="auto" w:fill="auto"/>
          <w:lang w:val="cs-CZ" w:eastAsia="cs-CZ" w:bidi="cs-CZ"/>
        </w:rPr>
        <w:t xml:space="preserve">Tato 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24 dnů po uzavření této Smlouvy uveřejnit její obsah a tzv. metadata a splnit další povinnosti v souladu se Zákonem o registru smluv. Stavebník se zavazuje doručit společnosti CETIN potvrzení o uveřejnění této Smlouvy dle Zákona o registru smluv vydané správcem registru smluv nejpozději následující den po jeho obdržení. Nebude-li tato Smlouva uveřejněna v souladu se Zákonem o registru smluv do tří měsíců po jejím uzavření, zavazuje se Stavebník uzavřít se společností CETIN novou smlouvu, která svým obsahem bude hospodářsky odpovídat znění této Smlouvy (přičemž určení lhůt, dob a termínů bude odpovídat tomuto principu a časovému posunu), a to do sedmi dnů od doručení výzvy společnosti CETIN Stavebníkovi. Ujednání tohoto odstavce nabývá účinnosti dnem uzavření této Smlouvy</w:t>
      </w:r>
    </w:p>
    <w:p>
      <w:pPr>
        <w:pStyle w:val="Style13"/>
        <w:keepNext w:val="0"/>
        <w:keepLines w:val="0"/>
        <w:widowControl w:val="0"/>
        <w:numPr>
          <w:ilvl w:val="1"/>
          <w:numId w:val="1"/>
        </w:numPr>
        <w:shd w:val="clear" w:color="auto" w:fill="auto"/>
        <w:tabs>
          <w:tab w:pos="553" w:val="left"/>
        </w:tabs>
        <w:bidi w:val="0"/>
        <w:spacing w:before="0" w:after="260" w:line="264" w:lineRule="auto"/>
        <w:ind w:left="560" w:right="0" w:hanging="56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3"/>
        <w:keepNext w:val="0"/>
        <w:keepLines w:val="0"/>
        <w:widowControl w:val="0"/>
        <w:numPr>
          <w:ilvl w:val="1"/>
          <w:numId w:val="1"/>
        </w:numPr>
        <w:shd w:val="clear" w:color="auto" w:fill="auto"/>
        <w:tabs>
          <w:tab w:pos="553" w:val="left"/>
        </w:tabs>
        <w:bidi w:val="0"/>
        <w:spacing w:before="0" w:after="260" w:line="271" w:lineRule="auto"/>
        <w:ind w:left="560" w:right="0" w:hanging="560"/>
        <w:jc w:val="both"/>
      </w:pPr>
      <w:r>
        <w:rPr>
          <w:color w:val="000000"/>
          <w:spacing w:val="0"/>
          <w:w w:val="100"/>
          <w:position w:val="0"/>
          <w:shd w:val="clear" w:color="auto" w:fill="auto"/>
          <w:lang w:val="cs-CZ" w:eastAsia="cs-CZ" w:bidi="cs-CZ"/>
        </w:rPr>
        <w:t>Písemným stykem či pojmem „písemně“ se pro účely Smlouvy rozumí předání zpráv jedním z těchto způsobů:</w:t>
      </w:r>
    </w:p>
    <w:p>
      <w:pPr>
        <w:pStyle w:val="Style13"/>
        <w:keepNext w:val="0"/>
        <w:keepLines w:val="0"/>
        <w:widowControl w:val="0"/>
        <w:numPr>
          <w:ilvl w:val="0"/>
          <w:numId w:val="21"/>
        </w:numPr>
        <w:shd w:val="clear" w:color="auto" w:fill="auto"/>
        <w:tabs>
          <w:tab w:pos="1285" w:val="left"/>
        </w:tabs>
        <w:bidi w:val="0"/>
        <w:spacing w:before="0" w:after="120"/>
        <w:ind w:left="0" w:right="0" w:firstLine="720"/>
        <w:jc w:val="left"/>
      </w:pPr>
      <w:r>
        <w:rPr>
          <w:color w:val="000000"/>
          <w:spacing w:val="0"/>
          <w:w w:val="100"/>
          <w:position w:val="0"/>
          <w:shd w:val="clear" w:color="auto" w:fill="auto"/>
          <w:lang w:val="cs-CZ" w:eastAsia="cs-CZ" w:bidi="cs-CZ"/>
        </w:rPr>
        <w:t>v listinné podobě;</w:t>
      </w:r>
    </w:p>
    <w:p>
      <w:pPr>
        <w:pStyle w:val="Style13"/>
        <w:keepNext w:val="0"/>
        <w:keepLines w:val="0"/>
        <w:widowControl w:val="0"/>
        <w:numPr>
          <w:ilvl w:val="0"/>
          <w:numId w:val="21"/>
        </w:numPr>
        <w:shd w:val="clear" w:color="auto" w:fill="auto"/>
        <w:tabs>
          <w:tab w:pos="1285" w:val="left"/>
        </w:tabs>
        <w:bidi w:val="0"/>
        <w:spacing w:before="0" w:after="120" w:line="269" w:lineRule="auto"/>
        <w:ind w:left="1280" w:right="0" w:hanging="56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ve znění pozdějších předpisů; a/ nebo</w:t>
      </w:r>
    </w:p>
    <w:p>
      <w:pPr>
        <w:pStyle w:val="Style13"/>
        <w:keepNext w:val="0"/>
        <w:keepLines w:val="0"/>
        <w:widowControl w:val="0"/>
        <w:numPr>
          <w:ilvl w:val="0"/>
          <w:numId w:val="21"/>
        </w:numPr>
        <w:shd w:val="clear" w:color="auto" w:fill="auto"/>
        <w:tabs>
          <w:tab w:pos="1285" w:val="left"/>
        </w:tabs>
        <w:bidi w:val="0"/>
        <w:spacing w:before="0" w:after="120" w:line="264" w:lineRule="auto"/>
        <w:ind w:left="1280" w:right="0" w:hanging="560"/>
        <w:jc w:val="both"/>
      </w:pPr>
      <w:r>
        <w:rPr>
          <w:color w:val="000000"/>
          <w:spacing w:val="0"/>
          <w:w w:val="100"/>
          <w:position w:val="0"/>
          <w:shd w:val="clear" w:color="auto" w:fill="auto"/>
          <w:lang w:val="cs-CZ" w:eastAsia="cs-CZ" w:bidi="cs-CZ"/>
        </w:rPr>
        <w:t>e-mailovou zprávou zaslanou na adresu kontaktních osob, tak jak jsou specifikovány v čl. 8 této Smlouvy.</w:t>
      </w:r>
    </w:p>
    <w:p>
      <w:pPr>
        <w:pStyle w:val="Style13"/>
        <w:keepNext w:val="0"/>
        <w:keepLines w:val="0"/>
        <w:widowControl w:val="0"/>
        <w:shd w:val="clear" w:color="auto" w:fill="auto"/>
        <w:bidi w:val="0"/>
        <w:spacing w:before="0" w:after="120"/>
        <w:ind w:left="720" w:right="0" w:firstLine="0"/>
        <w:jc w:val="both"/>
      </w:pPr>
      <w:r>
        <w:rPr>
          <w:color w:val="000000"/>
          <w:spacing w:val="0"/>
          <w:w w:val="100"/>
          <w:position w:val="0"/>
          <w:shd w:val="clear" w:color="auto" w:fill="auto"/>
          <w:lang w:val="cs-CZ" w:eastAsia="cs-CZ" w:bidi="cs-CZ"/>
        </w:rPr>
        <w:t>Strany ujednaly, že pro případ odstoupení od Smlouvy se nepoužije způsob uvedený pod písmenem c).</w:t>
      </w:r>
    </w:p>
    <w:p>
      <w:pPr>
        <w:pStyle w:val="Style13"/>
        <w:keepNext w:val="0"/>
        <w:keepLines w:val="0"/>
        <w:widowControl w:val="0"/>
        <w:numPr>
          <w:ilvl w:val="1"/>
          <w:numId w:val="1"/>
        </w:numPr>
        <w:shd w:val="clear" w:color="auto" w:fill="auto"/>
        <w:tabs>
          <w:tab w:pos="553" w:val="left"/>
        </w:tabs>
        <w:bidi w:val="0"/>
        <w:spacing w:before="0" w:after="320"/>
        <w:ind w:left="560" w:right="0" w:hanging="56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3"/>
        <w:keepNext w:val="0"/>
        <w:keepLines w:val="0"/>
        <w:widowControl w:val="0"/>
        <w:numPr>
          <w:ilvl w:val="1"/>
          <w:numId w:val="1"/>
        </w:numPr>
        <w:shd w:val="clear" w:color="auto" w:fill="auto"/>
        <w:tabs>
          <w:tab w:pos="553" w:val="left"/>
        </w:tabs>
        <w:bidi w:val="0"/>
        <w:spacing w:before="0" w:after="320"/>
        <w:ind w:left="560" w:right="0" w:hanging="560"/>
        <w:jc w:val="both"/>
      </w:pPr>
      <w:r>
        <w:rPr>
          <w:color w:val="000000"/>
          <w:spacing w:val="0"/>
          <w:w w:val="100"/>
          <w:position w:val="0"/>
          <w:shd w:val="clear" w:color="auto" w:fill="auto"/>
          <w:lang w:val="cs-CZ" w:eastAsia="cs-CZ" w:bidi="cs-CZ"/>
        </w:rPr>
        <w:t>Smluvní strany si nepřejí, aby nad rámec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pPr>
        <w:pStyle w:val="Style13"/>
        <w:keepNext w:val="0"/>
        <w:keepLines w:val="0"/>
        <w:widowControl w:val="0"/>
        <w:numPr>
          <w:ilvl w:val="1"/>
          <w:numId w:val="1"/>
        </w:numPr>
        <w:shd w:val="clear" w:color="auto" w:fill="auto"/>
        <w:tabs>
          <w:tab w:pos="553" w:val="left"/>
        </w:tabs>
        <w:bidi w:val="0"/>
        <w:spacing w:before="0" w:after="260" w:line="259" w:lineRule="auto"/>
        <w:ind w:left="560" w:right="0" w:hanging="560"/>
        <w:jc w:val="both"/>
      </w:pPr>
      <w:r>
        <w:rPr>
          <w:color w:val="000000"/>
          <w:spacing w:val="0"/>
          <w:w w:val="100"/>
          <w:position w:val="0"/>
          <w:shd w:val="clear" w:color="auto" w:fill="auto"/>
          <w:lang w:val="cs-CZ" w:eastAsia="cs-CZ" w:bidi="cs-CZ"/>
        </w:rPr>
        <w:t>Tato Smlouva může být měněna pouze písemně. Za písemnou formu nebude pro tento účel považována výměna e-mailových či jiných elektronických zpráv.</w:t>
      </w:r>
    </w:p>
    <w:p>
      <w:pPr>
        <w:pStyle w:val="Style13"/>
        <w:keepNext w:val="0"/>
        <w:keepLines w:val="0"/>
        <w:widowControl w:val="0"/>
        <w:numPr>
          <w:ilvl w:val="1"/>
          <w:numId w:val="1"/>
        </w:numPr>
        <w:shd w:val="clear" w:color="auto" w:fill="auto"/>
        <w:tabs>
          <w:tab w:pos="553" w:val="left"/>
        </w:tabs>
        <w:bidi w:val="0"/>
        <w:spacing w:before="0" w:after="120" w:line="276" w:lineRule="auto"/>
        <w:ind w:left="560" w:right="0" w:hanging="56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3"/>
        <w:keepNext w:val="0"/>
        <w:keepLines w:val="0"/>
        <w:widowControl w:val="0"/>
        <w:shd w:val="clear" w:color="auto" w:fill="auto"/>
        <w:tabs>
          <w:tab w:pos="1442" w:val="left"/>
        </w:tabs>
        <w:bidi w:val="0"/>
        <w:spacing w:before="0" w:after="120" w:line="240" w:lineRule="auto"/>
        <w:ind w:left="1080" w:right="0" w:firstLine="0"/>
        <w:jc w:val="both"/>
      </w:pPr>
      <w:r>
        <w:rPr>
          <w:color w:val="000000"/>
          <w:spacing w:val="0"/>
          <w:w w:val="100"/>
          <w:position w:val="0"/>
          <w:shd w:val="clear" w:color="auto" w:fill="auto"/>
          <w:lang w:val="cs-CZ" w:eastAsia="cs-CZ" w:bidi="cs-CZ"/>
        </w:rPr>
        <w:t>■</w:t>
        <w:tab/>
        <w:t>§ 557;</w:t>
      </w:r>
    </w:p>
    <w:p>
      <w:pPr>
        <w:pStyle w:val="Style13"/>
        <w:keepNext w:val="0"/>
        <w:keepLines w:val="0"/>
        <w:widowControl w:val="0"/>
        <w:shd w:val="clear" w:color="auto" w:fill="auto"/>
        <w:tabs>
          <w:tab w:pos="1442" w:val="left"/>
        </w:tabs>
        <w:bidi w:val="0"/>
        <w:spacing w:before="0" w:after="120" w:line="240" w:lineRule="auto"/>
        <w:ind w:left="1080" w:right="0" w:firstLine="0"/>
        <w:jc w:val="left"/>
      </w:pPr>
      <w:r>
        <w:rPr>
          <w:color w:val="000000"/>
          <w:spacing w:val="0"/>
          <w:w w:val="100"/>
          <w:position w:val="0"/>
          <w:shd w:val="clear" w:color="auto" w:fill="auto"/>
          <w:lang w:val="cs-CZ" w:eastAsia="cs-CZ" w:bidi="cs-CZ"/>
        </w:rPr>
        <w:t>■</w:t>
        <w:tab/>
        <w:t>§ 1767 odst. 2;</w:t>
      </w:r>
    </w:p>
    <w:p>
      <w:pPr>
        <w:pStyle w:val="Style13"/>
        <w:keepNext w:val="0"/>
        <w:keepLines w:val="0"/>
        <w:widowControl w:val="0"/>
        <w:numPr>
          <w:ilvl w:val="0"/>
          <w:numId w:val="23"/>
        </w:numPr>
        <w:shd w:val="clear" w:color="auto" w:fill="auto"/>
        <w:tabs>
          <w:tab w:pos="1442" w:val="left"/>
        </w:tabs>
        <w:bidi w:val="0"/>
        <w:spacing w:before="0" w:after="120" w:line="240" w:lineRule="auto"/>
        <w:ind w:left="1080" w:right="0" w:firstLine="0"/>
        <w:jc w:val="left"/>
      </w:pPr>
      <w:r>
        <w:rPr>
          <w:color w:val="000000"/>
          <w:spacing w:val="0"/>
          <w:w w:val="100"/>
          <w:position w:val="0"/>
          <w:shd w:val="clear" w:color="auto" w:fill="auto"/>
          <w:lang w:val="cs-CZ" w:eastAsia="cs-CZ" w:bidi="cs-CZ"/>
        </w:rPr>
        <w:t>§ 1740 odst. 2 druhá věta a odst. 3; a</w:t>
      </w:r>
    </w:p>
    <w:p>
      <w:pPr>
        <w:pStyle w:val="Style13"/>
        <w:keepNext w:val="0"/>
        <w:keepLines w:val="0"/>
        <w:widowControl w:val="0"/>
        <w:numPr>
          <w:ilvl w:val="0"/>
          <w:numId w:val="23"/>
        </w:numPr>
        <w:shd w:val="clear" w:color="auto" w:fill="auto"/>
        <w:tabs>
          <w:tab w:pos="1442" w:val="left"/>
        </w:tabs>
        <w:bidi w:val="0"/>
        <w:spacing w:before="0" w:after="260" w:line="240" w:lineRule="auto"/>
        <w:ind w:left="1080" w:right="0" w:firstLine="0"/>
        <w:jc w:val="both"/>
      </w:pPr>
      <w:r>
        <w:rPr>
          <w:color w:val="000000"/>
          <w:spacing w:val="0"/>
          <w:w w:val="100"/>
          <w:position w:val="0"/>
          <w:shd w:val="clear" w:color="auto" w:fill="auto"/>
          <w:lang w:val="cs-CZ" w:eastAsia="cs-CZ" w:bidi="cs-CZ"/>
        </w:rPr>
        <w:t>§ 1743.</w:t>
      </w:r>
    </w:p>
    <w:p>
      <w:pPr>
        <w:pStyle w:val="Style13"/>
        <w:keepNext w:val="0"/>
        <w:keepLines w:val="0"/>
        <w:widowControl w:val="0"/>
        <w:numPr>
          <w:ilvl w:val="1"/>
          <w:numId w:val="1"/>
        </w:numPr>
        <w:shd w:val="clear" w:color="auto" w:fill="auto"/>
        <w:tabs>
          <w:tab w:pos="553" w:val="left"/>
        </w:tabs>
        <w:bidi w:val="0"/>
        <w:spacing w:before="0" w:after="320" w:line="276" w:lineRule="auto"/>
        <w:ind w:left="560" w:right="0" w:hanging="56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3"/>
        <w:keepNext w:val="0"/>
        <w:keepLines w:val="0"/>
        <w:widowControl w:val="0"/>
        <w:numPr>
          <w:ilvl w:val="1"/>
          <w:numId w:val="1"/>
        </w:numPr>
        <w:shd w:val="clear" w:color="auto" w:fill="auto"/>
        <w:tabs>
          <w:tab w:pos="553" w:val="left"/>
        </w:tabs>
        <w:bidi w:val="0"/>
        <w:spacing w:before="0" w:after="320" w:line="264" w:lineRule="auto"/>
        <w:ind w:left="560" w:right="0" w:hanging="560"/>
        <w:jc w:val="both"/>
      </w:pPr>
      <w:r>
        <w:rPr>
          <w:color w:val="000000"/>
          <w:spacing w:val="0"/>
          <w:w w:val="100"/>
          <w:position w:val="0"/>
          <w:shd w:val="clear" w:color="auto" w:fill="auto"/>
          <w:lang w:val="cs-CZ" w:eastAsia="cs-CZ" w:bidi="cs-CZ"/>
        </w:rPr>
        <w:t>Stavebník není oprávněn převést (jako postupitel) kterákoli svá práva nebo povinnosti ze Smlouvy nebo z její části třetí osobě (s odkazem na § 1895 občanského zákoníku) ani postoupit na třetí osobu jakékoliv pohledávky ze Smlouvy vyplývající bez předchozího písemného souhlasu společnosti CETIN.</w:t>
      </w:r>
    </w:p>
    <w:p>
      <w:pPr>
        <w:pStyle w:val="Style13"/>
        <w:keepNext w:val="0"/>
        <w:keepLines w:val="0"/>
        <w:widowControl w:val="0"/>
        <w:shd w:val="clear" w:color="auto" w:fill="auto"/>
        <w:bidi w:val="0"/>
        <w:spacing w:before="0" w:after="260"/>
        <w:ind w:left="560" w:right="0" w:hanging="560"/>
        <w:jc w:val="both"/>
      </w:pPr>
      <w:r>
        <w:rPr>
          <w:color w:val="000000"/>
          <w:spacing w:val="0"/>
          <w:w w:val="100"/>
          <w:position w:val="0"/>
          <w:shd w:val="clear" w:color="auto" w:fill="auto"/>
          <w:lang w:val="cs-CZ" w:eastAsia="cs-CZ" w:bidi="cs-CZ"/>
        </w:rPr>
        <w:t>11.10Tato Smlouva je vyhotovena ve dvou (2) vyhotoveních, z nichž každé má platnost originálu. Každá ze Smluvních stran obdrží jedno (1) vyhotovení.</w:t>
      </w:r>
    </w:p>
    <w:p>
      <w:pPr>
        <w:pStyle w:val="Style13"/>
        <w:keepNext w:val="0"/>
        <w:keepLines w:val="0"/>
        <w:widowControl w:val="0"/>
        <w:shd w:val="clear" w:color="auto" w:fill="auto"/>
        <w:bidi w:val="0"/>
        <w:spacing w:before="0" w:after="180"/>
        <w:ind w:left="560" w:right="0" w:hanging="560"/>
        <w:jc w:val="both"/>
        <w:sectPr>
          <w:headerReference w:type="default" r:id="rId9"/>
          <w:footerReference w:type="default" r:id="rId10"/>
          <w:headerReference w:type="even" r:id="rId11"/>
          <w:footerReference w:type="even" r:id="rId12"/>
          <w:headerReference w:type="first" r:id="rId13"/>
          <w:footerReference w:type="first" r:id="rId14"/>
          <w:footnotePr>
            <w:pos w:val="pageBottom"/>
            <w:numFmt w:val="decimal"/>
            <w:numRestart w:val="continuous"/>
          </w:footnotePr>
          <w:pgSz w:w="11900" w:h="16840"/>
          <w:pgMar w:top="1244" w:left="1195" w:right="1129" w:bottom="1582" w:header="0" w:footer="3" w:gutter="0"/>
          <w:cols w:space="720"/>
          <w:noEndnote/>
          <w:titlePg/>
          <w:rtlGutter w:val="0"/>
          <w:docGrid w:linePitch="360"/>
        </w:sectPr>
      </w:pPr>
      <w:r>
        <w:rPr>
          <w:color w:val="000000"/>
          <w:spacing w:val="0"/>
          <w:w w:val="100"/>
          <w:position w:val="0"/>
          <w:shd w:val="clear" w:color="auto" w:fill="auto"/>
          <w:lang w:val="cs-CZ" w:eastAsia="cs-CZ" w:bidi="cs-CZ"/>
        </w:rPr>
        <w:t>11.11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pPr>
        <w:pStyle w:val="Style13"/>
        <w:keepNext w:val="0"/>
        <w:keepLines w:val="0"/>
        <w:widowControl w:val="0"/>
        <w:shd w:val="clear" w:color="auto" w:fill="auto"/>
        <w:bidi w:val="0"/>
        <w:spacing w:before="0" w:after="400"/>
        <w:ind w:left="560" w:right="0" w:hanging="560"/>
        <w:jc w:val="both"/>
      </w:pPr>
      <w:r>
        <w:rPr>
          <w:color w:val="000000"/>
          <w:spacing w:val="0"/>
          <w:w w:val="100"/>
          <w:position w:val="0"/>
          <w:shd w:val="clear" w:color="auto" w:fill="auto"/>
          <w:lang w:val="cs-CZ" w:eastAsia="cs-CZ" w:bidi="cs-CZ"/>
        </w:rPr>
        <w:t>11.12Smluvní strany prohlašují, že údaje uvedené v této Smlouvě nejsou předmětem obchodního tajemství a zároveň nejsou informacemi požívajícími ochrany důvěrnosti majetkových poměrů.</w:t>
      </w:r>
    </w:p>
    <w:p>
      <w:pPr>
        <w:pStyle w:val="Style13"/>
        <w:keepNext w:val="0"/>
        <w:keepLines w:val="0"/>
        <w:widowControl w:val="0"/>
        <w:shd w:val="clear" w:color="auto" w:fill="auto"/>
        <w:bidi w:val="0"/>
        <w:spacing w:before="0" w:line="264" w:lineRule="auto"/>
        <w:ind w:left="560" w:right="0" w:hanging="560"/>
        <w:jc w:val="both"/>
      </w:pPr>
      <w:r>
        <w:rPr>
          <w:color w:val="000000"/>
          <w:spacing w:val="0"/>
          <w:w w:val="100"/>
          <w:position w:val="0"/>
          <w:shd w:val="clear" w:color="auto" w:fill="auto"/>
          <w:lang w:val="cs-CZ" w:eastAsia="cs-CZ" w:bidi="cs-CZ"/>
        </w:rPr>
        <w:t>11.13Společnost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https://www.cetin.cz/corporate-compliance</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jejím jménem, dává dodržování uvedených zásad najevo.</w:t>
      </w:r>
    </w:p>
    <w:p>
      <w:pPr>
        <w:pStyle w:val="Style13"/>
        <w:keepNext w:val="0"/>
        <w:keepLines w:val="0"/>
        <w:widowControl w:val="0"/>
        <w:shd w:val="clear" w:color="auto" w:fill="auto"/>
        <w:bidi w:val="0"/>
        <w:spacing w:before="0" w:after="320" w:line="264" w:lineRule="auto"/>
        <w:ind w:left="0" w:right="0" w:firstLine="0"/>
        <w:jc w:val="left"/>
      </w:pPr>
      <w:r>
        <w:rPr>
          <w:color w:val="000000"/>
          <w:spacing w:val="0"/>
          <w:w w:val="100"/>
          <w:position w:val="0"/>
          <w:shd w:val="clear" w:color="auto" w:fill="auto"/>
          <w:lang w:val="cs-CZ" w:eastAsia="cs-CZ" w:bidi="cs-CZ"/>
        </w:rPr>
        <w:t>11.14Součástí této Smlouvy jsou následující Přílohy:</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Příloha č. 1 - CTN</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Příloha č. 2 - Specifikace nákladů Překládky</w:t>
      </w:r>
    </w:p>
    <w:p>
      <w:pPr>
        <w:pStyle w:val="Style13"/>
        <w:keepNext w:val="0"/>
        <w:keepLines w:val="0"/>
        <w:widowControl w:val="0"/>
        <w:shd w:val="clear" w:color="auto" w:fill="auto"/>
        <w:bidi w:val="0"/>
        <w:spacing w:before="0" w:after="600" w:line="276" w:lineRule="auto"/>
        <w:ind w:left="0" w:right="0" w:firstLine="0"/>
        <w:jc w:val="both"/>
      </w:pPr>
      <w:r>
        <w:rPr>
          <w:color w:val="000000"/>
          <w:spacing w:val="0"/>
          <w:w w:val="100"/>
          <w:position w:val="0"/>
          <w:shd w:val="clear" w:color="auto" w:fill="auto"/>
          <w:lang w:val="cs-CZ" w:eastAsia="cs-CZ" w:bidi="cs-CZ"/>
        </w:rPr>
        <w:t>Příloha č. 3 - Dohoda o převodu některých práv a povinností z rozhodnutí o umístění stavby - vzor</w:t>
      </w:r>
    </w:p>
    <w:p>
      <w:pPr>
        <w:pStyle w:val="Style13"/>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885825</wp:posOffset>
                </wp:positionH>
                <wp:positionV relativeFrom="paragraph">
                  <wp:posOffset>12700</wp:posOffset>
                </wp:positionV>
                <wp:extent cx="484505" cy="173990"/>
                <wp:wrapSquare wrapText="right"/>
                <wp:docPr id="29" name="Shape 29"/>
                <a:graphic xmlns:a="http://schemas.openxmlformats.org/drawingml/2006/main">
                  <a:graphicData uri="http://schemas.microsoft.com/office/word/2010/wordprocessingShape">
                    <wps:wsp>
                      <wps:cNvSpPr txBox="1"/>
                      <wps:spPr>
                        <a:xfrm>
                          <a:ext cx="484505" cy="1739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wps:txbx>
                      <wps:bodyPr wrap="none" lIns="0" tIns="0" rIns="0" bIns="0">
                        <a:noAutoFit/>
                      </wps:bodyPr>
                    </wps:wsp>
                  </a:graphicData>
                </a:graphic>
              </wp:anchor>
            </w:drawing>
          </mc:Choice>
          <mc:Fallback>
            <w:pict>
              <v:shape id="_x0000_s1055" type="#_x0000_t202" style="position:absolute;margin-left:69.75pt;margin-top:1.pt;width:38.149999999999999pt;height:13.699999999999999pt;z-index:-125829375;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v:textbox>
                <w10:wrap type="square" side="right" anchorx="page"/>
              </v:shape>
            </w:pict>
          </mc:Fallback>
        </mc:AlternateContent>
      </w:r>
      <w:r>
        <mc:AlternateContent>
          <mc:Choice Requires="wps">
            <w:drawing>
              <wp:anchor distT="276860" distB="635" distL="114300" distR="4773295" simplePos="0" relativeHeight="125829380" behindDoc="0" locked="0" layoutInCell="1" allowOverlap="1">
                <wp:simplePos x="0" y="0"/>
                <wp:positionH relativeFrom="page">
                  <wp:posOffset>881380</wp:posOffset>
                </wp:positionH>
                <wp:positionV relativeFrom="margin">
                  <wp:posOffset>5643880</wp:posOffset>
                </wp:positionV>
                <wp:extent cx="841375" cy="198755"/>
                <wp:wrapTopAndBottom/>
                <wp:docPr id="31" name="Shape 31"/>
                <a:graphic xmlns:a="http://schemas.openxmlformats.org/drawingml/2006/main">
                  <a:graphicData uri="http://schemas.microsoft.com/office/word/2010/wordprocessingShape">
                    <wps:wsp>
                      <wps:cNvSpPr txBox="1"/>
                      <wps:spPr>
                        <a:xfrm>
                          <a:ext cx="841375" cy="19875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57" type="#_x0000_t202" style="position:absolute;margin-left:69.400000000000006pt;margin-top:444.39999999999998pt;width:66.25pt;height:15.65pt;z-index:-125829373;mso-wrap-distance-left:9.pt;mso-wrap-distance-top:21.800000000000001pt;mso-wrap-distance-right:375.85000000000002pt;mso-wrap-distance-bottom:5.0000000000000003e-002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topAndBottom" anchorx="page" anchory="margin"/>
              </v:shape>
            </w:pict>
          </mc:Fallback>
        </mc:AlternateContent>
      </w:r>
      <w:r>
        <mc:AlternateContent>
          <mc:Choice Requires="wps">
            <w:drawing>
              <wp:anchor distT="290830" distB="11430" distL="4420870" distR="1038225" simplePos="0" relativeHeight="125829382" behindDoc="0" locked="0" layoutInCell="1" allowOverlap="1">
                <wp:simplePos x="0" y="0"/>
                <wp:positionH relativeFrom="page">
                  <wp:posOffset>5187950</wp:posOffset>
                </wp:positionH>
                <wp:positionV relativeFrom="margin">
                  <wp:posOffset>5657850</wp:posOffset>
                </wp:positionV>
                <wp:extent cx="269875" cy="173990"/>
                <wp:wrapTopAndBottom/>
                <wp:docPr id="33" name="Shape 33"/>
                <a:graphic xmlns:a="http://schemas.openxmlformats.org/drawingml/2006/main">
                  <a:graphicData uri="http://schemas.microsoft.com/office/word/2010/wordprocessingShape">
                    <wps:wsp>
                      <wps:cNvSpPr txBox="1"/>
                      <wps:spPr>
                        <a:xfrm>
                          <a:ext cx="269875" cy="1739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wps:txbx>
                      <wps:bodyPr wrap="none" lIns="0" tIns="0" rIns="0" bIns="0">
                        <a:noAutoFit/>
                      </wps:bodyPr>
                    </wps:wsp>
                  </a:graphicData>
                </a:graphic>
              </wp:anchor>
            </w:drawing>
          </mc:Choice>
          <mc:Fallback>
            <w:pict>
              <v:shape id="_x0000_s1059" type="#_x0000_t202" style="position:absolute;margin-left:408.5pt;margin-top:445.5pt;width:21.25pt;height:13.699999999999999pt;z-index:-125829371;mso-wrap-distance-left:348.10000000000002pt;mso-wrap-distance-top:22.899999999999999pt;mso-wrap-distance-right:81.75pt;mso-wrap-distance-bottom:0.90000000000000002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v:textbox>
                <w10:wrap type="topAndBottom" anchorx="page" anchory="margin"/>
              </v:shape>
            </w:pict>
          </mc:Fallback>
        </mc:AlternateContent>
      </w:r>
      <w:r>
        <mc:AlternateContent>
          <mc:Choice Requires="wps">
            <w:drawing>
              <wp:anchor distT="165100" distB="93980" distL="4855210" distR="114935" simplePos="0" relativeHeight="125829384" behindDoc="0" locked="0" layoutInCell="1" allowOverlap="1">
                <wp:simplePos x="0" y="0"/>
                <wp:positionH relativeFrom="page">
                  <wp:posOffset>5622290</wp:posOffset>
                </wp:positionH>
                <wp:positionV relativeFrom="margin">
                  <wp:posOffset>5532120</wp:posOffset>
                </wp:positionV>
                <wp:extent cx="758825" cy="217170"/>
                <wp:wrapTopAndBottom/>
                <wp:docPr id="35" name="Shape 35"/>
                <a:graphic xmlns:a="http://schemas.openxmlformats.org/drawingml/2006/main">
                  <a:graphicData uri="http://schemas.microsoft.com/office/word/2010/wordprocessingShape">
                    <wps:wsp>
                      <wps:cNvSpPr txBox="1"/>
                      <wps:spPr>
                        <a:xfrm>
                          <a:ext cx="758825" cy="217170"/>
                        </a:xfrm>
                        <a:prstGeom prst="rect"/>
                        <a:noFill/>
                      </wps:spPr>
                      <wps:txbx>
                        <w:txbxContent>
                          <w:p>
                            <w:pPr>
                              <w:pStyle w:val="Style15"/>
                              <w:keepNext/>
                              <w:keepLines/>
                              <w:widowControl w:val="0"/>
                              <w:shd w:val="clear" w:color="auto" w:fill="auto"/>
                              <w:bidi w:val="0"/>
                              <w:spacing w:before="0" w:after="0" w:line="240" w:lineRule="auto"/>
                              <w:ind w:left="0" w:right="0" w:firstLine="0"/>
                              <w:jc w:val="left"/>
                              <w:rPr>
                                <w:sz w:val="26"/>
                                <w:szCs w:val="26"/>
                              </w:rPr>
                            </w:pPr>
                            <w:bookmarkStart w:id="2" w:name="bookmark2"/>
                            <w:bookmarkStart w:id="3" w:name="bookmark3"/>
                            <w:r>
                              <w:rPr>
                                <w:rFonts w:ascii="Arial" w:eastAsia="Arial" w:hAnsi="Arial" w:cs="Arial"/>
                                <w:color w:val="000000"/>
                                <w:spacing w:val="0"/>
                                <w:w w:val="60"/>
                                <w:position w:val="0"/>
                                <w:sz w:val="26"/>
                                <w:szCs w:val="26"/>
                                <w:shd w:val="clear" w:color="auto" w:fill="auto"/>
                                <w:lang w:val="cs-CZ" w:eastAsia="cs-CZ" w:bidi="cs-CZ"/>
                              </w:rPr>
                              <w:t>1 2. 03. 2019</w:t>
                            </w:r>
                            <w:bookmarkEnd w:id="2"/>
                            <w:bookmarkEnd w:id="3"/>
                          </w:p>
                        </w:txbxContent>
                      </wps:txbx>
                      <wps:bodyPr wrap="none" lIns="0" tIns="0" rIns="0" bIns="0">
                        <a:noAutoFit/>
                      </wps:bodyPr>
                    </wps:wsp>
                  </a:graphicData>
                </a:graphic>
              </wp:anchor>
            </w:drawing>
          </mc:Choice>
          <mc:Fallback>
            <w:pict>
              <v:shape id="_x0000_s1061" type="#_x0000_t202" style="position:absolute;margin-left:442.69999999999999pt;margin-top:435.60000000000002pt;width:59.75pt;height:17.100000000000001pt;z-index:-125829369;mso-wrap-distance-left:382.30000000000001pt;mso-wrap-distance-top:13.pt;mso-wrap-distance-right:9.0500000000000007pt;mso-wrap-distance-bottom:7.4000000000000004pt;mso-position-horizontal-relative:page;mso-position-vertical-relative:margin" filled="f" stroked="f">
                <v:textbox inset="0,0,0,0">
                  <w:txbxContent>
                    <w:p>
                      <w:pPr>
                        <w:pStyle w:val="Style15"/>
                        <w:keepNext/>
                        <w:keepLines/>
                        <w:widowControl w:val="0"/>
                        <w:shd w:val="clear" w:color="auto" w:fill="auto"/>
                        <w:bidi w:val="0"/>
                        <w:spacing w:before="0" w:after="0" w:line="240" w:lineRule="auto"/>
                        <w:ind w:left="0" w:right="0" w:firstLine="0"/>
                        <w:jc w:val="left"/>
                        <w:rPr>
                          <w:sz w:val="26"/>
                          <w:szCs w:val="26"/>
                        </w:rPr>
                      </w:pPr>
                      <w:bookmarkStart w:id="2" w:name="bookmark2"/>
                      <w:bookmarkStart w:id="3" w:name="bookmark3"/>
                      <w:r>
                        <w:rPr>
                          <w:rFonts w:ascii="Arial" w:eastAsia="Arial" w:hAnsi="Arial" w:cs="Arial"/>
                          <w:color w:val="000000"/>
                          <w:spacing w:val="0"/>
                          <w:w w:val="60"/>
                          <w:position w:val="0"/>
                          <w:sz w:val="26"/>
                          <w:szCs w:val="26"/>
                          <w:shd w:val="clear" w:color="auto" w:fill="auto"/>
                          <w:lang w:val="cs-CZ" w:eastAsia="cs-CZ" w:bidi="cs-CZ"/>
                        </w:rPr>
                        <w:t>1 2. 03. 2019</w:t>
                      </w:r>
                      <w:bookmarkEnd w:id="2"/>
                      <w:bookmarkEnd w:id="3"/>
                    </w:p>
                  </w:txbxContent>
                </v:textbox>
                <w10:wrap type="topAndBottom" anchorx="page" anchory="margin"/>
              </v:shape>
            </w:pict>
          </mc:Fallback>
        </mc:AlternateContent>
      </w:r>
      <w:r>
        <w:rPr>
          <w:color w:val="000000"/>
          <w:spacing w:val="0"/>
          <w:w w:val="100"/>
          <w:position w:val="0"/>
          <w:shd w:val="clear" w:color="auto" w:fill="auto"/>
          <w:lang w:val="cs-CZ" w:eastAsia="cs-CZ" w:bidi="cs-CZ"/>
        </w:rPr>
        <w:t>Stavebník:</w:t>
      </w:r>
    </w:p>
    <w:p>
      <w:pPr>
        <w:pStyle w:val="Style13"/>
        <w:keepNext w:val="0"/>
        <w:keepLines w:val="0"/>
        <w:widowControl w:val="0"/>
        <w:shd w:val="clear" w:color="auto" w:fill="auto"/>
        <w:tabs>
          <w:tab w:pos="430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Česká </w:t>
      </w:r>
      <w:r>
        <w:rPr>
          <w:color w:val="000000"/>
          <w:spacing w:val="0"/>
          <w:w w:val="100"/>
          <w:position w:val="0"/>
          <w:shd w:val="clear" w:color="auto" w:fill="auto"/>
          <w:lang w:val="cs-CZ" w:eastAsia="cs-CZ" w:bidi="cs-CZ"/>
        </w:rPr>
        <w:t>1</w:t>
        <w:tab/>
        <w:t>. Krajská správa a údržba silnic vysočiny,</w:t>
      </w:r>
    </w:p>
    <w:p>
      <w:pPr>
        <w:pStyle w:val="Style13"/>
        <w:keepNext w:val="0"/>
        <w:keepLines w:val="0"/>
        <w:widowControl w:val="0"/>
        <w:shd w:val="clear" w:color="auto" w:fill="auto"/>
        <w:tabs>
          <w:tab w:pos="4633" w:val="left"/>
        </w:tabs>
        <w:bidi w:val="0"/>
        <w:spacing w:before="0" w:after="0" w:line="240" w:lineRule="auto"/>
        <w:ind w:left="0" w:right="0" w:firstLine="0"/>
        <w:jc w:val="left"/>
      </w:pPr>
      <w:r>
        <w:rPr>
          <w:color w:val="000000"/>
          <w:spacing w:val="0"/>
          <w:w w:val="100"/>
          <w:position w:val="0"/>
          <w:shd w:val="clear" w:color="auto" w:fill="auto"/>
          <w:lang w:val="cs-CZ" w:eastAsia="cs-CZ" w:bidi="cs-CZ"/>
        </w:rPr>
        <w:t>Ing. Miř</w:t>
        <w:tab/>
        <w:t>příspěvková organizace</w:t>
      </w:r>
    </w:p>
    <w:p>
      <w:pPr>
        <w:pStyle w:val="Style13"/>
        <w:keepNext w:val="0"/>
        <w:keepLines w:val="0"/>
        <w:widowControl w:val="0"/>
        <w:shd w:val="clear" w:color="auto" w:fill="auto"/>
        <w:tabs>
          <w:tab w:pos="3575" w:val="left"/>
        </w:tabs>
        <w:bidi w:val="0"/>
        <w:spacing w:before="0" w:after="0" w:line="240" w:lineRule="auto"/>
        <w:ind w:left="0" w:right="0" w:firstLine="0"/>
        <w:jc w:val="left"/>
      </w:pPr>
      <w:r>
        <w:rPr>
          <w:color w:val="000000"/>
          <w:spacing w:val="0"/>
          <w:w w:val="100"/>
          <w:position w:val="0"/>
          <w:shd w:val="clear" w:color="auto" w:fill="auto"/>
          <w:lang w:val="cs-CZ" w:eastAsia="cs-CZ" w:bidi="cs-CZ"/>
        </w:rPr>
        <w:t>Supervi</w:t>
        <w:tab/>
        <w:t>rava jih ing. Jan Mika, MBA</w:t>
      </w:r>
    </w:p>
    <w:p>
      <w:pPr>
        <w:pStyle w:val="Style13"/>
        <w:keepNext w:val="0"/>
        <w:keepLines w:val="0"/>
        <w:widowControl w:val="0"/>
        <w:shd w:val="clear" w:color="auto" w:fill="auto"/>
        <w:bidi w:val="0"/>
        <w:spacing w:before="0" w:after="0" w:line="240" w:lineRule="auto"/>
        <w:ind w:left="4680" w:right="0" w:firstLine="0"/>
        <w:jc w:val="left"/>
      </w:pPr>
      <w:r>
        <w:rPr>
          <w:color w:val="000000"/>
          <w:spacing w:val="0"/>
          <w:w w:val="100"/>
          <w:position w:val="0"/>
          <w:shd w:val="clear" w:color="auto" w:fill="auto"/>
          <w:lang w:val="cs-CZ" w:eastAsia="cs-CZ" w:bidi="cs-CZ"/>
        </w:rPr>
        <w:t>ředitel organizace</w:t>
      </w:r>
    </w:p>
    <w:p>
      <w:pPr>
        <w:pStyle w:val="Style15"/>
        <w:keepNext/>
        <w:keepLines/>
        <w:widowControl w:val="0"/>
        <w:shd w:val="clear" w:color="auto" w:fill="auto"/>
        <w:bidi w:val="0"/>
        <w:spacing w:before="0" w:after="28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TECHNICKÁ ZPRÁVA CTN</w:t>
      </w:r>
      <w:bookmarkEnd w:id="32"/>
      <w:bookmarkEnd w:id="33"/>
    </w:p>
    <w:p>
      <w:pPr>
        <w:pStyle w:val="Style11"/>
        <w:keepNext w:val="0"/>
        <w:keepLines w:val="0"/>
        <w:widowControl w:val="0"/>
        <w:shd w:val="clear" w:color="auto" w:fill="auto"/>
        <w:bidi w:val="0"/>
        <w:spacing w:before="0" w:after="340" w:line="254" w:lineRule="auto"/>
        <w:ind w:left="0" w:right="0" w:firstLine="0"/>
        <w:jc w:val="center"/>
      </w:pPr>
      <w:r>
        <w:rPr>
          <w:color w:val="000000"/>
          <w:spacing w:val="0"/>
          <w:w w:val="100"/>
          <w:position w:val="0"/>
          <w:sz w:val="24"/>
          <w:szCs w:val="24"/>
          <w:shd w:val="clear" w:color="auto" w:fill="auto"/>
          <w:lang w:val="cs-CZ" w:eastAsia="cs-CZ" w:bidi="cs-CZ"/>
        </w:rPr>
        <w:t>VPI Vír ZR most ev.č. 38815_2 překl. SEK</w:t>
      </w:r>
    </w:p>
    <w:p>
      <w:pPr>
        <w:pStyle w:val="Style13"/>
        <w:keepNext w:val="0"/>
        <w:keepLines w:val="0"/>
        <w:widowControl w:val="0"/>
        <w:shd w:val="clear" w:color="auto" w:fill="auto"/>
        <w:bidi w:val="0"/>
        <w:spacing w:before="0" w:after="0" w:line="307" w:lineRule="auto"/>
        <w:ind w:left="360" w:right="0" w:firstLine="20"/>
        <w:jc w:val="left"/>
      </w:pPr>
      <w:r>
        <w:rPr>
          <w:color w:val="000000"/>
          <w:spacing w:val="0"/>
          <w:w w:val="100"/>
          <w:position w:val="0"/>
          <w:shd w:val="clear" w:color="auto" w:fill="auto"/>
          <w:lang w:val="cs-CZ" w:eastAsia="cs-CZ" w:bidi="cs-CZ"/>
        </w:rPr>
        <w:t xml:space="preserve">CTN řeší situaci vyvolanou plánovanou stavbou </w:t>
      </w:r>
      <w:r>
        <w:rPr>
          <w:b/>
          <w:bCs/>
          <w:color w:val="000000"/>
          <w:spacing w:val="0"/>
          <w:w w:val="100"/>
          <w:position w:val="0"/>
          <w:shd w:val="clear" w:color="auto" w:fill="auto"/>
          <w:lang w:val="cs-CZ" w:eastAsia="cs-CZ" w:bidi="cs-CZ"/>
        </w:rPr>
        <w:t xml:space="preserve">„111/38815 Vír - most ev. č. 38815-2" </w:t>
      </w:r>
      <w:r>
        <w:rPr>
          <w:color w:val="000000"/>
          <w:spacing w:val="0"/>
          <w:w w:val="100"/>
          <w:position w:val="0"/>
          <w:shd w:val="clear" w:color="auto" w:fill="auto"/>
          <w:lang w:val="cs-CZ" w:eastAsia="cs-CZ" w:bidi="cs-CZ"/>
        </w:rPr>
        <w:t>Místem stavby opravovaného mostu přes tovární náhon v obci Vír prochází podzemní vedení SEK v majetku CETIN. Jedná se o přívodní kabel TCEPKPFLE 15XN0,4 pro UR VIRA17 a dvě prázdné HDPE trubky pro OK 40/33mm (oranžová bez pruhu, černá). Překládka bude probíhat ve dvou etapách. V první etapě bude vedení vyvěšeno mimo most na provizorní sloupy. Ve druhé etapě po dokončení mostu bude vráceno zpět do země a protaženo připravenou chráničkou v novém mostu.</w:t>
      </w:r>
    </w:p>
    <w:p>
      <w:pPr>
        <w:pStyle w:val="Style13"/>
        <w:keepNext w:val="0"/>
        <w:keepLines w:val="0"/>
        <w:widowControl w:val="0"/>
        <w:shd w:val="clear" w:color="auto" w:fill="auto"/>
        <w:bidi w:val="0"/>
        <w:spacing w:before="0" w:after="0" w:line="307" w:lineRule="auto"/>
        <w:ind w:left="0" w:right="0" w:firstLine="360"/>
        <w:jc w:val="left"/>
      </w:pPr>
      <w:r>
        <w:rPr>
          <w:color w:val="000000"/>
          <w:spacing w:val="0"/>
          <w:w w:val="100"/>
          <w:position w:val="0"/>
          <w:shd w:val="clear" w:color="auto" w:fill="auto"/>
          <w:lang w:val="cs-CZ" w:eastAsia="cs-CZ" w:bidi="cs-CZ"/>
        </w:rPr>
        <w:t>Provizorní překládka:</w:t>
      </w:r>
    </w:p>
    <w:p>
      <w:pPr>
        <w:pStyle w:val="Style13"/>
        <w:keepNext w:val="0"/>
        <w:keepLines w:val="0"/>
        <w:widowControl w:val="0"/>
        <w:shd w:val="clear" w:color="auto" w:fill="auto"/>
        <w:bidi w:val="0"/>
        <w:spacing w:before="0" w:after="0" w:line="307" w:lineRule="auto"/>
        <w:ind w:left="360" w:right="0" w:firstLine="20"/>
        <w:jc w:val="left"/>
      </w:pPr>
      <w:r>
        <w:rPr>
          <w:color w:val="000000"/>
          <w:spacing w:val="0"/>
          <w:w w:val="100"/>
          <w:position w:val="0"/>
          <w:shd w:val="clear" w:color="auto" w:fill="auto"/>
          <w:lang w:val="cs-CZ" w:eastAsia="cs-CZ" w:bidi="cs-CZ"/>
        </w:rPr>
        <w:t>Po vytýčení sítě a zařízení staveniště bude po dohodě se zhotovitelem stavby určeno místo pro výstavbu 4ks provizorních sloupů pro nadzemní vedení. Metalický kabel bude před a za mostem přerušen a dočasně po dobu stavby napojen přes spojky XAGA na samonosný kabel TCEKFLES 5XN0,4, který bude zavěšen na provizorní sloupy. Služby v kabelu budou propojeny dle obsazení. HDPE trubky budou před a za mostem přerušeny a ukončeny koncovkami Plasson. Po dobu stavby budou nefunkční. Umístění provizorního nadzemního vedení je nutné konzultovat se zhotovitelem stavby, aby nebránilo pohybu těžké techniky pří výstavbě nového mostu.</w:t>
      </w:r>
    </w:p>
    <w:p>
      <w:pPr>
        <w:pStyle w:val="Style13"/>
        <w:keepNext w:val="0"/>
        <w:keepLines w:val="0"/>
        <w:widowControl w:val="0"/>
        <w:shd w:val="clear" w:color="auto" w:fill="auto"/>
        <w:bidi w:val="0"/>
        <w:spacing w:before="0" w:after="0" w:line="307" w:lineRule="auto"/>
        <w:ind w:left="0" w:right="0" w:firstLine="360"/>
        <w:jc w:val="left"/>
      </w:pPr>
      <w:r>
        <w:rPr>
          <w:color w:val="000000"/>
          <w:spacing w:val="0"/>
          <w:w w:val="100"/>
          <w:position w:val="0"/>
          <w:shd w:val="clear" w:color="auto" w:fill="auto"/>
          <w:lang w:val="cs-CZ" w:eastAsia="cs-CZ" w:bidi="cs-CZ"/>
        </w:rPr>
        <w:t>Definitivní překládka:</w:t>
      </w:r>
    </w:p>
    <w:p>
      <w:pPr>
        <w:pStyle w:val="Style13"/>
        <w:keepNext w:val="0"/>
        <w:keepLines w:val="0"/>
        <w:widowControl w:val="0"/>
        <w:shd w:val="clear" w:color="auto" w:fill="auto"/>
        <w:bidi w:val="0"/>
        <w:spacing w:before="0" w:after="280" w:line="307" w:lineRule="auto"/>
        <w:ind w:left="360" w:right="0" w:firstLine="20"/>
        <w:jc w:val="left"/>
      </w:pPr>
      <w:r>
        <w:rPr>
          <w:color w:val="000000"/>
          <w:spacing w:val="0"/>
          <w:w w:val="100"/>
          <w:position w:val="0"/>
          <w:shd w:val="clear" w:color="auto" w:fill="auto"/>
          <w:lang w:val="cs-CZ" w:eastAsia="cs-CZ" w:bidi="cs-CZ"/>
        </w:rPr>
        <w:t>Po dokončení výstavby nového mostu bude nadzemní vedení demontováno včetně sloupů. Na začátku a konci překládaného úseku dle situačního výkresu bude stávající vedení odkopáno, přerušeno a nahrazeno novým vedením stejné dimenze. (MK TCEPKPFLE15XN0,4, 2 x HDPE 40/33). Nová trasa zemního vedení SEK před a za mostem bude oproti původnímu uložení posunuta cca o 0,5m dále od okraje opravované rozšířené komunikace. Mostem bude vedení protaženo připravenou chráničkou. Spojkoviště bude označeno detekčními markéry.</w:t>
      </w:r>
    </w:p>
    <w:p>
      <w:pPr>
        <w:pStyle w:val="Style13"/>
        <w:keepNext w:val="0"/>
        <w:keepLines w:val="0"/>
        <w:widowControl w:val="0"/>
        <w:shd w:val="clear" w:color="auto" w:fill="auto"/>
        <w:bidi w:val="0"/>
        <w:spacing w:before="0" w:after="280" w:line="310" w:lineRule="auto"/>
        <w:ind w:left="360" w:right="0" w:firstLine="20"/>
        <w:jc w:val="left"/>
      </w:pPr>
      <w:r>
        <w:rPr>
          <w:color w:val="000000"/>
          <w:spacing w:val="0"/>
          <w:w w:val="100"/>
          <w:position w:val="0"/>
          <w:shd w:val="clear" w:color="auto" w:fill="auto"/>
          <w:lang w:val="cs-CZ" w:eastAsia="cs-CZ" w:bidi="cs-CZ"/>
        </w:rPr>
        <w:t>Nová poloha vedení SEK bude geodeticky zaměřena a bude uzavřena smlouva o služebnosti inženýrské sítě s vlastníkem dotčených pozemků.</w:t>
      </w:r>
    </w:p>
    <w:p>
      <w:pPr>
        <w:pStyle w:val="Style13"/>
        <w:keepNext w:val="0"/>
        <w:keepLines w:val="0"/>
        <w:widowControl w:val="0"/>
        <w:shd w:val="clear" w:color="auto" w:fill="auto"/>
        <w:bidi w:val="0"/>
        <w:spacing w:before="0" w:after="0" w:line="307" w:lineRule="auto"/>
        <w:ind w:left="0" w:right="0" w:firstLine="360"/>
        <w:jc w:val="left"/>
      </w:pPr>
      <w:r>
        <w:rPr>
          <w:color w:val="000000"/>
          <w:spacing w:val="0"/>
          <w:w w:val="100"/>
          <w:position w:val="0"/>
          <w:shd w:val="clear" w:color="auto" w:fill="auto"/>
          <w:lang w:val="cs-CZ" w:eastAsia="cs-CZ" w:bidi="cs-CZ"/>
        </w:rPr>
        <w:t>Územní rozhodnutí - zajistí stavebník</w:t>
      </w:r>
    </w:p>
    <w:p>
      <w:pPr>
        <w:pStyle w:val="Style13"/>
        <w:keepNext w:val="0"/>
        <w:keepLines w:val="0"/>
        <w:widowControl w:val="0"/>
        <w:shd w:val="clear" w:color="auto" w:fill="auto"/>
        <w:bidi w:val="0"/>
        <w:spacing w:before="0" w:after="0" w:line="307" w:lineRule="auto"/>
        <w:ind w:left="0" w:right="0" w:firstLine="360"/>
        <w:jc w:val="left"/>
      </w:pPr>
      <w:r>
        <w:rPr>
          <w:color w:val="000000"/>
          <w:spacing w:val="0"/>
          <w:w w:val="100"/>
          <w:position w:val="0"/>
          <w:shd w:val="clear" w:color="auto" w:fill="auto"/>
          <w:lang w:val="cs-CZ" w:eastAsia="cs-CZ" w:bidi="cs-CZ"/>
        </w:rPr>
        <w:t>GEO, GP, VBŘ-ANO</w:t>
      </w:r>
    </w:p>
    <w:p>
      <w:pPr>
        <w:pStyle w:val="Style13"/>
        <w:keepNext w:val="0"/>
        <w:keepLines w:val="0"/>
        <w:widowControl w:val="0"/>
        <w:shd w:val="clear" w:color="auto" w:fill="auto"/>
        <w:bidi w:val="0"/>
        <w:spacing w:before="0" w:after="280" w:line="307" w:lineRule="auto"/>
        <w:ind w:left="0" w:right="0" w:firstLine="360"/>
        <w:jc w:val="left"/>
        <w:sectPr>
          <w:headerReference w:type="default" r:id="rId15"/>
          <w:footerReference w:type="default" r:id="rId16"/>
          <w:headerReference w:type="even" r:id="rId17"/>
          <w:footerReference w:type="even" r:id="rId18"/>
          <w:headerReference w:type="first" r:id="rId19"/>
          <w:footerReference w:type="first" r:id="rId20"/>
          <w:footnotePr>
            <w:pos w:val="pageBottom"/>
            <w:numFmt w:val="decimal"/>
            <w:numRestart w:val="continuous"/>
          </w:footnotePr>
          <w:pgSz w:w="11900" w:h="16840"/>
          <w:pgMar w:top="1244" w:left="1195" w:right="1129" w:bottom="1582" w:header="0" w:footer="3" w:gutter="0"/>
          <w:cols w:space="720"/>
          <w:noEndnote/>
          <w:titlePg/>
          <w:rtlGutter w:val="0"/>
          <w:docGrid w:linePitch="360"/>
        </w:sectPr>
      </w:pPr>
      <w:r>
        <w:rPr>
          <w:color w:val="000000"/>
          <w:spacing w:val="0"/>
          <w:w w:val="100"/>
          <w:position w:val="0"/>
          <w:shd w:val="clear" w:color="auto" w:fill="auto"/>
          <w:lang w:val="cs-CZ" w:eastAsia="cs-CZ" w:bidi="cs-CZ"/>
        </w:rPr>
        <w:t>Stavebník: KSÚS Vysočiny p.o.</w:t>
      </w:r>
    </w:p>
    <w:p>
      <w:pPr>
        <w:pStyle w:val="Style15"/>
        <w:keepNext/>
        <w:keepLines/>
        <w:widowControl w:val="0"/>
        <w:shd w:val="clear" w:color="auto" w:fill="auto"/>
        <w:bidi w:val="0"/>
        <w:spacing w:before="0" w:after="180" w:line="240" w:lineRule="auto"/>
        <w:ind w:left="0" w:right="0" w:firstLine="0"/>
        <w:jc w:val="left"/>
      </w:pPr>
      <w:bookmarkStart w:id="34" w:name="bookmark34"/>
      <w:bookmarkStart w:id="35" w:name="bookmark35"/>
      <w:r>
        <w:rPr>
          <w:color w:val="000000"/>
          <w:spacing w:val="0"/>
          <w:w w:val="100"/>
          <w:position w:val="0"/>
          <w:u w:val="single"/>
          <w:shd w:val="clear" w:color="auto" w:fill="auto"/>
          <w:lang w:val="cs-CZ" w:eastAsia="cs-CZ" w:bidi="cs-CZ"/>
        </w:rPr>
        <w:t>VPI Vír ZR most ev.č. 38815 2 překl. SEK</w:t>
      </w:r>
      <w:bookmarkEnd w:id="34"/>
      <w:bookmarkEnd w:id="35"/>
    </w:p>
    <w:p>
      <w:pPr>
        <w:pStyle w:val="Style15"/>
        <w:keepNext/>
        <w:keepLines/>
        <w:widowControl w:val="0"/>
        <w:shd w:val="clear" w:color="auto" w:fill="auto"/>
        <w:bidi w:val="0"/>
        <w:spacing w:before="0" w:after="18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Informace o parcelách:</w:t>
      </w:r>
      <w:bookmarkEnd w:id="36"/>
      <w:bookmarkEnd w:id="37"/>
    </w:p>
    <w:p>
      <w:pPr>
        <w:pStyle w:val="Style15"/>
        <w:keepNext/>
        <w:keepLines/>
        <w:widowControl w:val="0"/>
        <w:shd w:val="clear" w:color="auto" w:fill="auto"/>
        <w:bidi w:val="0"/>
        <w:spacing w:before="0" w:after="74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k.ú. Vír</w:t>
      </w:r>
      <w:bookmarkEnd w:id="38"/>
      <w:bookmarkEnd w:id="39"/>
    </w:p>
    <w:p>
      <w:pPr>
        <w:pStyle w:val="Style13"/>
        <w:keepNext w:val="0"/>
        <w:keepLines w:val="0"/>
        <w:widowControl w:val="0"/>
        <w:shd w:val="clear" w:color="auto" w:fill="auto"/>
        <w:bidi w:val="0"/>
        <w:spacing w:before="0" w:after="460" w:line="240" w:lineRule="auto"/>
        <w:ind w:left="0" w:right="0" w:firstLine="0"/>
        <w:jc w:val="both"/>
        <w:sectPr>
          <w:footnotePr>
            <w:pos w:val="pageBottom"/>
            <w:numFmt w:val="decimal"/>
            <w:numRestart w:val="continuous"/>
          </w:footnotePr>
          <w:pgSz w:w="11900" w:h="16840"/>
          <w:pgMar w:top="1254" w:left="744" w:right="1623" w:bottom="1254" w:header="0" w:footer="3" w:gutter="0"/>
          <w:cols w:space="720"/>
          <w:noEndnote/>
          <w:rtlGutter w:val="0"/>
          <w:docGrid w:linePitch="360"/>
        </w:sectPr>
      </w:pPr>
      <w:r>
        <w:rPr>
          <w:b/>
          <w:bCs/>
          <w:color w:val="000000"/>
          <w:spacing w:val="0"/>
          <w:w w:val="100"/>
          <w:position w:val="0"/>
          <w:shd w:val="clear" w:color="auto" w:fill="auto"/>
          <w:lang w:val="cs-CZ" w:eastAsia="cs-CZ" w:bidi="cs-CZ"/>
        </w:rPr>
        <w:t>1041/3,1041/8,1041/7,1073/34 - Povodí Moravy, s.p., Dřevařská 932/11, Veveří, 60200 Brno</w:t>
      </w:r>
    </w:p>
    <w:p>
      <w:pPr>
        <w:pStyle w:val="Style19"/>
        <w:keepNext/>
        <w:keepLines/>
        <w:widowControl w:val="0"/>
        <w:shd w:val="clear" w:color="auto" w:fill="auto"/>
        <w:bidi w:val="0"/>
        <w:spacing w:before="0" w:after="0" w:line="240" w:lineRule="auto"/>
        <w:ind w:left="0" w:right="0" w:firstLine="400"/>
        <w:jc w:val="left"/>
      </w:pPr>
      <w:bookmarkStart w:id="40" w:name="bookmark40"/>
      <w:bookmarkStart w:id="41" w:name="bookmark41"/>
      <w:r>
        <w:rPr>
          <w:rFonts w:ascii="Calibri" w:eastAsia="Calibri" w:hAnsi="Calibri" w:cs="Calibri"/>
          <w:color w:val="000000"/>
          <w:spacing w:val="0"/>
          <w:w w:val="100"/>
          <w:position w:val="0"/>
          <w:sz w:val="20"/>
          <w:szCs w:val="20"/>
          <w:shd w:val="clear" w:color="auto" w:fill="auto"/>
          <w:lang w:val="cs-CZ" w:eastAsia="cs-CZ" w:bidi="cs-CZ"/>
        </w:rPr>
        <w:t>VPI Vír ZR most ev.č. 38815_2 překl. SEK - specifikace nákladů_příloha č.2</w:t>
      </w:r>
      <w:bookmarkEnd w:id="40"/>
      <w:bookmarkEnd w:id="41"/>
    </w:p>
    <w:p>
      <w:pPr>
        <w:pStyle w:val="Style2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PPD - Propočet projektové dokumentace</w:t>
      </w:r>
    </w:p>
    <w:p>
      <w:pPr>
        <w:pStyle w:val="Style22"/>
        <w:keepNext w:val="0"/>
        <w:keepLines w:val="0"/>
        <w:widowControl w:val="0"/>
        <w:shd w:val="clear" w:color="auto" w:fill="auto"/>
        <w:tabs>
          <w:tab w:pos="1347" w:val="left"/>
        </w:tabs>
        <w:bidi w:val="0"/>
        <w:spacing w:before="0" w:after="280" w:line="240" w:lineRule="auto"/>
        <w:ind w:left="0" w:right="0" w:firstLine="400"/>
        <w:jc w:val="left"/>
      </w:pPr>
      <w:r>
        <w:rPr>
          <w:color w:val="000000"/>
          <w:spacing w:val="0"/>
          <w:w w:val="100"/>
          <w:position w:val="0"/>
          <w:shd w:val="clear" w:color="auto" w:fill="auto"/>
          <w:lang w:val="cs-CZ" w:eastAsia="cs-CZ" w:bidi="cs-CZ"/>
        </w:rPr>
        <w:t>Ceník:</w:t>
        <w:tab/>
        <w:t>VP-Východ 2018-TEM - STAND. - 2019.01</w:t>
      </w:r>
    </w:p>
    <w:p>
      <w:pPr>
        <w:pStyle w:val="Style19"/>
        <w:keepNext/>
        <w:keepLines/>
        <w:widowControl w:val="0"/>
        <w:shd w:val="clear" w:color="auto" w:fill="auto"/>
        <w:tabs>
          <w:tab w:pos="2049" w:val="left"/>
        </w:tabs>
        <w:bidi w:val="0"/>
        <w:spacing w:before="0" w:after="0" w:line="240" w:lineRule="auto"/>
        <w:ind w:left="0" w:right="0" w:firstLine="400"/>
        <w:jc w:val="both"/>
      </w:pPr>
      <w:bookmarkStart w:id="42" w:name="bookmark42"/>
      <w:bookmarkStart w:id="43" w:name="bookmark43"/>
      <w:r>
        <w:rPr>
          <w:rFonts w:ascii="Calibri" w:eastAsia="Calibri" w:hAnsi="Calibri" w:cs="Calibri"/>
          <w:b w:val="0"/>
          <w:bCs w:val="0"/>
          <w:color w:val="000000"/>
          <w:spacing w:val="0"/>
          <w:w w:val="100"/>
          <w:position w:val="0"/>
          <w:sz w:val="20"/>
          <w:szCs w:val="20"/>
          <w:shd w:val="clear" w:color="auto" w:fill="auto"/>
          <w:lang w:val="cs-CZ" w:eastAsia="cs-CZ" w:bidi="cs-CZ"/>
        </w:rPr>
        <w:t>Název stavby:</w:t>
        <w:tab/>
      </w:r>
      <w:r>
        <w:rPr>
          <w:rFonts w:ascii="Calibri" w:eastAsia="Calibri" w:hAnsi="Calibri" w:cs="Calibri"/>
          <w:color w:val="000000"/>
          <w:spacing w:val="0"/>
          <w:w w:val="100"/>
          <w:position w:val="0"/>
          <w:sz w:val="20"/>
          <w:szCs w:val="20"/>
          <w:shd w:val="clear" w:color="auto" w:fill="auto"/>
          <w:lang w:val="cs-CZ" w:eastAsia="cs-CZ" w:bidi="cs-CZ"/>
        </w:rPr>
        <w:t>VPI Vír ZR most ev.č. 38815_2 překl. SEK</w:t>
      </w:r>
      <w:bookmarkEnd w:id="42"/>
      <w:bookmarkEnd w:id="43"/>
    </w:p>
    <w:p>
      <w:pPr>
        <w:pStyle w:val="Style2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Číslo SPP prvku:</w:t>
      </w:r>
    </w:p>
    <w:p>
      <w:pPr>
        <w:pStyle w:val="Style22"/>
        <w:keepNext w:val="0"/>
        <w:keepLines w:val="0"/>
        <w:widowControl w:val="0"/>
        <w:shd w:val="clear" w:color="auto" w:fill="auto"/>
        <w:bidi w:val="0"/>
        <w:spacing w:before="0" w:after="280" w:line="240" w:lineRule="auto"/>
        <w:ind w:left="0" w:right="0" w:firstLine="400"/>
        <w:jc w:val="left"/>
      </w:pPr>
      <w:r>
        <w:rPr>
          <w:color w:val="000000"/>
          <w:spacing w:val="0"/>
          <w:w w:val="100"/>
          <w:position w:val="0"/>
          <w:shd w:val="clear" w:color="auto" w:fill="auto"/>
          <w:lang w:val="cs-CZ" w:eastAsia="cs-CZ" w:bidi="cs-CZ"/>
        </w:rPr>
        <w:t>Zhotovitel PD:</w:t>
      </w:r>
    </w:p>
    <w:p>
      <w:pPr>
        <w:pStyle w:val="Style22"/>
        <w:keepNext w:val="0"/>
        <w:keepLines w:val="0"/>
        <w:widowControl w:val="0"/>
        <w:shd w:val="clear" w:color="auto" w:fill="auto"/>
        <w:bidi w:val="0"/>
        <w:spacing w:before="0" w:after="0" w:line="271" w:lineRule="auto"/>
        <w:ind w:left="0" w:right="0" w:firstLine="400"/>
        <w:jc w:val="left"/>
      </w:pPr>
      <w:r>
        <mc:AlternateContent>
          <mc:Choice Requires="wps">
            <w:drawing>
              <wp:anchor distT="0" distB="0" distL="114300" distR="114300" simplePos="0" relativeHeight="125829386" behindDoc="0" locked="0" layoutInCell="1" allowOverlap="1">
                <wp:simplePos x="0" y="0"/>
                <wp:positionH relativeFrom="page">
                  <wp:posOffset>5588635</wp:posOffset>
                </wp:positionH>
                <wp:positionV relativeFrom="paragraph">
                  <wp:posOffset>165100</wp:posOffset>
                </wp:positionV>
                <wp:extent cx="822960" cy="1607185"/>
                <wp:wrapSquare wrapText="left"/>
                <wp:docPr id="41" name="Shape 41"/>
                <a:graphic xmlns:a="http://schemas.openxmlformats.org/drawingml/2006/main">
                  <a:graphicData uri="http://schemas.microsoft.com/office/word/2010/wordprocessingShape">
                    <wps:wsp>
                      <wps:cNvSpPr txBox="1"/>
                      <wps:spPr>
                        <a:xfrm>
                          <a:ext cx="822960" cy="16071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4 937,20 Kč</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37 813,07 Kč</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61 159,24 Kč</w:t>
                            </w:r>
                          </w:p>
                          <w:p>
                            <w:pPr>
                              <w:pStyle w:val="Style22"/>
                              <w:keepNext w:val="0"/>
                              <w:keepLines w:val="0"/>
                              <w:widowControl w:val="0"/>
                              <w:numPr>
                                <w:ilvl w:val="0"/>
                                <w:numId w:val="25"/>
                              </w:numPr>
                              <w:shd w:val="clear" w:color="auto" w:fill="auto"/>
                              <w:tabs>
                                <w:tab w:pos="1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652,66 Kč</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1 851,45 Kč</w:t>
                            </w:r>
                          </w:p>
                          <w:p>
                            <w:pPr>
                              <w:pStyle w:val="Style22"/>
                              <w:keepNext w:val="0"/>
                              <w:keepLines w:val="0"/>
                              <w:widowControl w:val="0"/>
                              <w:numPr>
                                <w:ilvl w:val="0"/>
                                <w:numId w:val="25"/>
                              </w:numPr>
                              <w:shd w:val="clear" w:color="auto" w:fill="auto"/>
                              <w:tabs>
                                <w:tab w:pos="1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949,76 Kč</w:t>
                            </w:r>
                          </w:p>
                          <w:p>
                            <w:pPr>
                              <w:pStyle w:val="Style22"/>
                              <w:keepNext w:val="0"/>
                              <w:keepLines w:val="0"/>
                              <w:widowControl w:val="0"/>
                              <w:shd w:val="clear" w:color="auto" w:fill="auto"/>
                              <w:bidi w:val="0"/>
                              <w:spacing w:before="0" w:after="300" w:line="240" w:lineRule="auto"/>
                              <w:ind w:left="0" w:right="0" w:firstLine="0"/>
                              <w:jc w:val="right"/>
                            </w:pPr>
                            <w:r>
                              <w:rPr>
                                <w:color w:val="000000"/>
                                <w:spacing w:val="0"/>
                                <w:w w:val="100"/>
                                <w:position w:val="0"/>
                                <w:shd w:val="clear" w:color="auto" w:fill="auto"/>
                                <w:lang w:val="cs-CZ" w:eastAsia="cs-CZ" w:bidi="cs-CZ"/>
                              </w:rPr>
                              <w:t>28 869,62 Kč</w:t>
                            </w:r>
                          </w:p>
                          <w:p>
                            <w:pPr>
                              <w:pStyle w:val="Style2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151 233,00 Kč</w:t>
                            </w:r>
                          </w:p>
                        </w:txbxContent>
                      </wps:txbx>
                      <wps:bodyPr lIns="0" tIns="0" rIns="0" bIns="0">
                        <a:noAutoFit/>
                      </wps:bodyPr>
                    </wps:wsp>
                  </a:graphicData>
                </a:graphic>
              </wp:anchor>
            </w:drawing>
          </mc:Choice>
          <mc:Fallback>
            <w:pict>
              <v:shape id="_x0000_s1067" type="#_x0000_t202" style="position:absolute;margin-left:440.05000000000001pt;margin-top:13.pt;width:64.799999999999997pt;height:126.55pt;z-index:-125829367;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4 937,20 Kč</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37 813,07 Kč</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61 159,24 Kč</w:t>
                      </w:r>
                    </w:p>
                    <w:p>
                      <w:pPr>
                        <w:pStyle w:val="Style22"/>
                        <w:keepNext w:val="0"/>
                        <w:keepLines w:val="0"/>
                        <w:widowControl w:val="0"/>
                        <w:numPr>
                          <w:ilvl w:val="0"/>
                          <w:numId w:val="25"/>
                        </w:numPr>
                        <w:shd w:val="clear" w:color="auto" w:fill="auto"/>
                        <w:tabs>
                          <w:tab w:pos="1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652,66 Kč</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1 851,45 Kč</w:t>
                      </w:r>
                    </w:p>
                    <w:p>
                      <w:pPr>
                        <w:pStyle w:val="Style22"/>
                        <w:keepNext w:val="0"/>
                        <w:keepLines w:val="0"/>
                        <w:widowControl w:val="0"/>
                        <w:numPr>
                          <w:ilvl w:val="0"/>
                          <w:numId w:val="25"/>
                        </w:numPr>
                        <w:shd w:val="clear" w:color="auto" w:fill="auto"/>
                        <w:tabs>
                          <w:tab w:pos="1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949,76 Kč</w:t>
                      </w:r>
                    </w:p>
                    <w:p>
                      <w:pPr>
                        <w:pStyle w:val="Style22"/>
                        <w:keepNext w:val="0"/>
                        <w:keepLines w:val="0"/>
                        <w:widowControl w:val="0"/>
                        <w:shd w:val="clear" w:color="auto" w:fill="auto"/>
                        <w:bidi w:val="0"/>
                        <w:spacing w:before="0" w:after="300" w:line="240" w:lineRule="auto"/>
                        <w:ind w:left="0" w:right="0" w:firstLine="0"/>
                        <w:jc w:val="right"/>
                      </w:pPr>
                      <w:r>
                        <w:rPr>
                          <w:color w:val="000000"/>
                          <w:spacing w:val="0"/>
                          <w:w w:val="100"/>
                          <w:position w:val="0"/>
                          <w:shd w:val="clear" w:color="auto" w:fill="auto"/>
                          <w:lang w:val="cs-CZ" w:eastAsia="cs-CZ" w:bidi="cs-CZ"/>
                        </w:rPr>
                        <w:t>28 869,62 Kč</w:t>
                      </w:r>
                    </w:p>
                    <w:p>
                      <w:pPr>
                        <w:pStyle w:val="Style2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151 233,00 Kč</w:t>
                      </w:r>
                    </w:p>
                  </w:txbxContent>
                </v:textbox>
                <w10:wrap type="square" side="left" anchorx="page"/>
              </v:shape>
            </w:pict>
          </mc:Fallback>
        </mc:AlternateContent>
      </w:r>
      <w:r>
        <w:rPr>
          <w:color w:val="000000"/>
          <w:spacing w:val="0"/>
          <w:w w:val="100"/>
          <w:position w:val="0"/>
          <w:shd w:val="clear" w:color="auto" w:fill="auto"/>
          <w:lang w:val="cs-CZ" w:eastAsia="cs-CZ" w:bidi="cs-CZ"/>
        </w:rPr>
        <w:t>Rekapitulace nákladů:</w:t>
      </w:r>
    </w:p>
    <w:p>
      <w:pPr>
        <w:pStyle w:val="Style22"/>
        <w:keepNext w:val="0"/>
        <w:keepLines w:val="0"/>
        <w:widowControl w:val="0"/>
        <w:shd w:val="clear" w:color="auto" w:fill="auto"/>
        <w:bidi w:val="0"/>
        <w:spacing w:before="0" w:after="0" w:line="271" w:lineRule="auto"/>
        <w:ind w:left="0" w:right="0" w:firstLine="400"/>
        <w:jc w:val="left"/>
      </w:pPr>
      <w:r>
        <w:rPr>
          <w:color w:val="000000"/>
          <w:spacing w:val="0"/>
          <w:w w:val="100"/>
          <w:position w:val="0"/>
          <w:shd w:val="clear" w:color="auto" w:fill="auto"/>
          <w:lang w:val="cs-CZ" w:eastAsia="cs-CZ" w:bidi="cs-CZ"/>
        </w:rPr>
        <w:t>PŘÍPRAVA</w:t>
      </w:r>
    </w:p>
    <w:p>
      <w:pPr>
        <w:pStyle w:val="Style22"/>
        <w:keepNext w:val="0"/>
        <w:keepLines w:val="0"/>
        <w:widowControl w:val="0"/>
        <w:shd w:val="clear" w:color="auto" w:fill="auto"/>
        <w:bidi w:val="0"/>
        <w:spacing w:before="0" w:after="0" w:line="271" w:lineRule="auto"/>
        <w:ind w:left="0" w:right="0" w:firstLine="400"/>
        <w:jc w:val="left"/>
      </w:pPr>
      <w:r>
        <w:rPr>
          <w:color w:val="000000"/>
          <w:spacing w:val="0"/>
          <w:w w:val="100"/>
          <w:position w:val="0"/>
          <w:shd w:val="clear" w:color="auto" w:fill="auto"/>
          <w:lang w:val="cs-CZ" w:eastAsia="cs-CZ" w:bidi="cs-CZ"/>
        </w:rPr>
        <w:t>ZEMNÍ PRÁCE</w:t>
      </w:r>
    </w:p>
    <w:p>
      <w:pPr>
        <w:pStyle w:val="Style22"/>
        <w:keepNext w:val="0"/>
        <w:keepLines w:val="0"/>
        <w:widowControl w:val="0"/>
        <w:shd w:val="clear" w:color="auto" w:fill="auto"/>
        <w:bidi w:val="0"/>
        <w:spacing w:before="0" w:after="0" w:line="271" w:lineRule="auto"/>
        <w:ind w:left="0" w:right="0" w:firstLine="400"/>
        <w:jc w:val="left"/>
      </w:pPr>
      <w:r>
        <w:rPr>
          <w:color w:val="000000"/>
          <w:spacing w:val="0"/>
          <w:w w:val="100"/>
          <w:position w:val="0"/>
          <w:shd w:val="clear" w:color="auto" w:fill="auto"/>
          <w:lang w:val="cs-CZ" w:eastAsia="cs-CZ" w:bidi="cs-CZ"/>
        </w:rPr>
        <w:t>MONTÁŽ</w:t>
      </w:r>
    </w:p>
    <w:p>
      <w:pPr>
        <w:pStyle w:val="Style22"/>
        <w:keepNext w:val="0"/>
        <w:keepLines w:val="0"/>
        <w:widowControl w:val="0"/>
        <w:shd w:val="clear" w:color="auto" w:fill="auto"/>
        <w:bidi w:val="0"/>
        <w:spacing w:before="0" w:after="280" w:line="271" w:lineRule="auto"/>
        <w:ind w:left="400" w:right="0"/>
        <w:jc w:val="both"/>
      </w:pPr>
      <w:r>
        <w:rPr>
          <w:color w:val="000000"/>
          <w:spacing w:val="0"/>
          <w:w w:val="100"/>
          <w:position w:val="0"/>
          <w:shd w:val="clear" w:color="auto" w:fill="auto"/>
          <w:lang w:val="cs-CZ" w:eastAsia="cs-CZ" w:bidi="cs-CZ"/>
        </w:rPr>
        <w:t>GEODETICKÉ PRÁCE REALIZACE VĚCNÁ BŘEMENA PŘÍPRAVA VĚCNÁ BŘEMENA REALIZACE MATERIÁL ZHOTOVITELE</w:t>
      </w:r>
    </w:p>
    <w:p>
      <w:pPr>
        <w:pStyle w:val="Style19"/>
        <w:keepNext/>
        <w:keepLines/>
        <w:widowControl w:val="0"/>
        <w:shd w:val="clear" w:color="auto" w:fill="auto"/>
        <w:bidi w:val="0"/>
        <w:spacing w:before="0" w:after="520" w:line="271" w:lineRule="auto"/>
        <w:ind w:left="0" w:right="0" w:firstLine="400"/>
        <w:jc w:val="left"/>
      </w:pPr>
      <w:bookmarkStart w:id="44" w:name="bookmark44"/>
      <w:bookmarkStart w:id="45" w:name="bookmark45"/>
      <w:r>
        <w:rPr>
          <w:rFonts w:ascii="Calibri" w:eastAsia="Calibri" w:hAnsi="Calibri" w:cs="Calibri"/>
          <w:color w:val="000000"/>
          <w:spacing w:val="0"/>
          <w:w w:val="100"/>
          <w:position w:val="0"/>
          <w:sz w:val="20"/>
          <w:szCs w:val="20"/>
          <w:shd w:val="clear" w:color="auto" w:fill="auto"/>
          <w:lang w:val="cs-CZ" w:eastAsia="cs-CZ" w:bidi="cs-CZ"/>
        </w:rPr>
        <w:t>Celkové náklady:</w:t>
      </w:r>
      <w:bookmarkEnd w:id="44"/>
      <w:bookmarkEnd w:id="45"/>
    </w:p>
    <w:p>
      <w:pPr>
        <w:pStyle w:val="Style27"/>
        <w:keepNext w:val="0"/>
        <w:keepLines w:val="0"/>
        <w:widowControl w:val="0"/>
        <w:shd w:val="clear" w:color="auto" w:fill="auto"/>
        <w:bidi w:val="0"/>
        <w:spacing w:before="0" w:after="0" w:line="240" w:lineRule="auto"/>
        <w:ind w:left="1656" w:right="0" w:firstLine="0"/>
        <w:jc w:val="left"/>
      </w:pPr>
      <w:r>
        <w:rPr>
          <w:color w:val="000000"/>
          <w:spacing w:val="0"/>
          <w:w w:val="100"/>
          <w:position w:val="0"/>
          <w:shd w:val="clear" w:color="auto" w:fill="auto"/>
          <w:lang w:val="cs-CZ" w:eastAsia="cs-CZ" w:bidi="cs-CZ"/>
        </w:rPr>
        <w:t>Seznam položek</w:t>
      </w:r>
    </w:p>
    <w:tbl>
      <w:tblPr>
        <w:tblOverlap w:val="never"/>
        <w:jc w:val="center"/>
        <w:tblLayout w:type="fixed"/>
      </w:tblPr>
      <w:tblGrid>
        <w:gridCol w:w="1444"/>
        <w:gridCol w:w="4892"/>
        <w:gridCol w:w="1253"/>
        <w:gridCol w:w="1332"/>
      </w:tblGrid>
      <w:tr>
        <w:trPr>
          <w:trHeight w:val="270"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Číslo SAP</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120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položky</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0"/>
                <w:szCs w:val="20"/>
                <w:shd w:val="clear" w:color="auto" w:fill="auto"/>
                <w:lang w:val="cs-CZ" w:eastAsia="cs-CZ" w:bidi="cs-CZ"/>
              </w:rPr>
              <w:t>Množství</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Celková cena</w:t>
            </w:r>
          </w:p>
        </w:tc>
      </w:tr>
      <w:tr>
        <w:trPr>
          <w:trHeight w:val="274"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8" w:hRule="exact"/>
        </w:trPr>
        <w:tc>
          <w:tcPr>
            <w:tcBorders/>
            <w:shd w:val="clear" w:color="auto" w:fill="FFFFFF"/>
            <w:vAlign w:val="top"/>
          </w:tcPr>
          <w:p>
            <w:pPr>
              <w:pStyle w:val="Style29"/>
              <w:keepNext w:val="0"/>
              <w:keepLines w:val="0"/>
              <w:widowControl w:val="0"/>
              <w:shd w:val="clear" w:color="auto" w:fill="auto"/>
              <w:bidi w:val="0"/>
              <w:spacing w:before="0" w:after="0"/>
              <w:ind w:left="0" w:right="0" w:firstLine="260"/>
              <w:jc w:val="both"/>
            </w:pPr>
            <w:r>
              <w:rPr>
                <w:rFonts w:ascii="Calibri" w:eastAsia="Calibri" w:hAnsi="Calibri" w:cs="Calibri"/>
                <w:color w:val="000000"/>
                <w:spacing w:val="0"/>
                <w:w w:val="100"/>
                <w:position w:val="0"/>
                <w:sz w:val="20"/>
                <w:szCs w:val="20"/>
                <w:shd w:val="clear" w:color="auto" w:fill="auto"/>
                <w:lang w:val="cs-CZ" w:eastAsia="cs-CZ" w:bidi="cs-CZ"/>
              </w:rPr>
              <w:t>958210 ZEMNÍ PRÁCE</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Návrh cenový a technický bez projednání</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4 937,20 Kč</w:t>
            </w:r>
          </w:p>
        </w:tc>
      </w:tr>
      <w:tr>
        <w:trPr>
          <w:trHeight w:val="288"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0"/>
                <w:szCs w:val="20"/>
                <w:shd w:val="clear" w:color="auto" w:fill="auto"/>
                <w:lang w:val="cs-CZ" w:eastAsia="cs-CZ" w:bidi="cs-CZ"/>
              </w:rPr>
              <w:t>954970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Pokládka PE nebo vrapované chráničky</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8.00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148,16 Kč</w:t>
            </w:r>
          </w:p>
        </w:tc>
      </w:tr>
      <w:tr>
        <w:trPr>
          <w:trHeight w:val="266"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0"/>
                <w:szCs w:val="20"/>
                <w:shd w:val="clear" w:color="auto" w:fill="auto"/>
                <w:lang w:val="cs-CZ" w:eastAsia="cs-CZ" w:bidi="cs-CZ"/>
              </w:rPr>
              <w:t>958554</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Práce zemní do 50 m-ostatní činnosti</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5 184,06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0"/>
                <w:szCs w:val="20"/>
                <w:shd w:val="clear" w:color="auto" w:fill="auto"/>
                <w:lang w:val="cs-CZ" w:eastAsia="cs-CZ" w:bidi="cs-CZ"/>
              </w:rPr>
              <w:t>955577</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Rýha v chodníku 35/50-70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45.00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24 272,55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0"/>
                <w:szCs w:val="20"/>
                <w:shd w:val="clear" w:color="auto" w:fill="auto"/>
                <w:lang w:val="cs-CZ" w:eastAsia="cs-CZ" w:bidi="cs-CZ"/>
              </w:rPr>
              <w:t>955578</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Rýha v chodníku rozšíření olOcm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30.00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4 628,70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0"/>
                <w:szCs w:val="20"/>
                <w:shd w:val="clear" w:color="auto" w:fill="auto"/>
                <w:lang w:val="cs-CZ" w:eastAsia="cs-CZ" w:bidi="cs-CZ"/>
              </w:rPr>
              <w:t>952345</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Rýha v trávě 35/70-100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3 456,10 Kč</w:t>
            </w:r>
          </w:p>
        </w:tc>
      </w:tr>
      <w:tr>
        <w:trPr>
          <w:trHeight w:val="55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0"/>
                <w:szCs w:val="20"/>
                <w:shd w:val="clear" w:color="auto" w:fill="auto"/>
                <w:lang w:val="cs-CZ" w:eastAsia="cs-CZ" w:bidi="cs-CZ"/>
              </w:rPr>
              <w:t>955054</w:t>
            </w:r>
          </w:p>
          <w:p>
            <w:pPr>
              <w:pStyle w:val="Style2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MONTÁŽ</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Vytyčení trasy podél silnice,železnice</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10.00 m</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123,50 Kč</w:t>
            </w:r>
          </w:p>
        </w:tc>
      </w:tr>
      <w:tr>
        <w:trPr>
          <w:trHeight w:val="288"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955017</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Demontáž jednoduch. pátkovaného stožáru</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7 899,52 Kč</w:t>
            </w:r>
          </w:p>
        </w:tc>
      </w:tr>
      <w:tr>
        <w:trPr>
          <w:trHeight w:val="277"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955123</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Demontáž koncovky mech.rozeb.s n.bez ven</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127,40 Kč</w:t>
            </w:r>
          </w:p>
        </w:tc>
      </w:tr>
      <w:tr>
        <w:trPr>
          <w:trHeight w:val="27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955015</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Demontáž samonos. kabelů do 5 XN</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80.00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2 172,80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955076</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Demontáž spojky mechanické</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3 505,42 Kč</w:t>
            </w:r>
          </w:p>
        </w:tc>
      </w:tr>
      <w:tr>
        <w:trPr>
          <w:trHeight w:val="28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955824</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Instal.metal, kab. do stávajících trubek</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25.00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1 234,50 Kč</w:t>
            </w:r>
          </w:p>
        </w:tc>
      </w:tr>
      <w:tr>
        <w:trPr>
          <w:trHeight w:val="288"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952649</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Měření stejnosměrné během stavby- první čtyřka</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160,46 Kč</w:t>
            </w:r>
          </w:p>
        </w:tc>
      </w:tr>
      <w:tr>
        <w:trPr>
          <w:trHeight w:val="274"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952650</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Měření stejnosměrné během stavby - další čtyřka</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518,42 Kč</w:t>
            </w:r>
          </w:p>
        </w:tc>
      </w:tr>
      <w:tr>
        <w:trPr>
          <w:trHeight w:val="284"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954999</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Montáž jedné čtyřky s jednostr.číslování</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40.00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987,60 Kč</w:t>
            </w:r>
          </w:p>
        </w:tc>
      </w:tr>
      <w:tr>
        <w:trPr>
          <w:trHeight w:val="274"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955255</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Montáž koncovky mechan.rozeb. s/bez vent</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143,68 Kč</w:t>
            </w:r>
          </w:p>
        </w:tc>
      </w:tr>
      <w:tr>
        <w:trPr>
          <w:trHeight w:val="274"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955267</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Montáž nadzemní tratě síťové</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3 720,00 Kč</w:t>
            </w:r>
          </w:p>
        </w:tc>
      </w:tr>
      <w:tr>
        <w:trPr>
          <w:trHeight w:val="288"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955268</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Montáž podzemní tratě síťové metalické</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6 200,88 Kč</w:t>
            </w:r>
          </w:p>
        </w:tc>
      </w:tr>
      <w:tr>
        <w:trPr>
          <w:trHeight w:val="551"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955269</w:t>
            </w:r>
          </w:p>
        </w:tc>
        <w:tc>
          <w:tcPr>
            <w:tcBorders/>
            <w:shd w:val="clear" w:color="auto" w:fill="FFFFFF"/>
            <w:vAlign w:val="bottom"/>
          </w:tcPr>
          <w:p>
            <w:pPr>
              <w:pStyle w:val="Style29"/>
              <w:keepNext w:val="0"/>
              <w:keepLines w:val="0"/>
              <w:widowControl w:val="0"/>
              <w:shd w:val="clear" w:color="auto" w:fill="auto"/>
              <w:bidi w:val="0"/>
              <w:spacing w:before="0" w:after="0" w:line="269" w:lineRule="auto"/>
              <w:ind w:left="220" w:right="0" w:firstLine="20"/>
              <w:jc w:val="left"/>
            </w:pPr>
            <w:r>
              <w:rPr>
                <w:rFonts w:ascii="Calibri" w:eastAsia="Calibri" w:hAnsi="Calibri" w:cs="Calibri"/>
                <w:color w:val="000000"/>
                <w:spacing w:val="0"/>
                <w:w w:val="100"/>
                <w:position w:val="0"/>
                <w:sz w:val="20"/>
                <w:szCs w:val="20"/>
                <w:shd w:val="clear" w:color="auto" w:fill="auto"/>
                <w:lang w:val="cs-CZ" w:eastAsia="cs-CZ" w:bidi="cs-CZ"/>
              </w:rPr>
              <w:t>Montáž podzemní tratě síťové optické demontáž MK a HDPE z mostu</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2 480,00 Kč</w:t>
            </w:r>
          </w:p>
        </w:tc>
      </w:tr>
      <w:tr>
        <w:trPr>
          <w:trHeight w:val="288"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954981</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0"/>
                <w:szCs w:val="20"/>
                <w:shd w:val="clear" w:color="auto" w:fill="auto"/>
                <w:lang w:val="cs-CZ" w:eastAsia="cs-CZ" w:bidi="cs-CZ"/>
              </w:rPr>
              <w:t>Montáž samonosných kabelů do 5 XN</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80.00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2 666,40 Kč</w:t>
            </w:r>
          </w:p>
        </w:tc>
      </w:tr>
      <w:tr>
        <w:trPr>
          <w:trHeight w:val="277"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955281</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0"/>
                <w:szCs w:val="20"/>
                <w:shd w:val="clear" w:color="auto" w:fill="auto"/>
                <w:lang w:val="cs-CZ" w:eastAsia="cs-CZ" w:bidi="cs-CZ"/>
              </w:rPr>
              <w:t>Montáž spojky smrštitelné do 50 čtyřek</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4 690,36 Kč</w:t>
            </w:r>
          </w:p>
        </w:tc>
      </w:tr>
      <w:tr>
        <w:trPr>
          <w:trHeight w:val="277"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955284</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0"/>
                <w:szCs w:val="20"/>
                <w:shd w:val="clear" w:color="auto" w:fill="auto"/>
                <w:lang w:val="cs-CZ" w:eastAsia="cs-CZ" w:bidi="cs-CZ"/>
              </w:rPr>
              <w:t>Montáž spojky, redukce mechanické rozeb</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191,60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952602</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0"/>
                <w:szCs w:val="20"/>
                <w:shd w:val="clear" w:color="auto" w:fill="auto"/>
                <w:lang w:val="cs-CZ" w:eastAsia="cs-CZ" w:bidi="cs-CZ"/>
              </w:rPr>
              <w:t>Montáž trubky úložné</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150.00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1 797,00 Kč</w:t>
            </w:r>
          </w:p>
        </w:tc>
      </w:tr>
      <w:tr>
        <w:trPr>
          <w:trHeight w:val="277"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954990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0"/>
                <w:szCs w:val="20"/>
                <w:shd w:val="clear" w:color="auto" w:fill="auto"/>
                <w:lang w:val="cs-CZ" w:eastAsia="cs-CZ" w:bidi="cs-CZ"/>
              </w:rPr>
              <w:t>Montáž úložných kabelů do 15 XN</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45.00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944,55 Kč</w:t>
            </w:r>
          </w:p>
        </w:tc>
      </w:tr>
    </w:tbl>
    <w:p>
      <w:pPr>
        <w:widowControl w:val="0"/>
        <w:spacing w:line="1" w:lineRule="exact"/>
      </w:pPr>
      <w:r>
        <w:br w:type="page"/>
      </w:r>
    </w:p>
    <w:tbl>
      <w:tblPr>
        <w:tblOverlap w:val="never"/>
        <w:jc w:val="center"/>
        <w:tblLayout w:type="fixed"/>
      </w:tblPr>
      <w:tblGrid>
        <w:gridCol w:w="1051"/>
        <w:gridCol w:w="4997"/>
        <w:gridCol w:w="1411"/>
        <w:gridCol w:w="1217"/>
      </w:tblGrid>
      <w:tr>
        <w:trPr>
          <w:trHeight w:val="256"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958469</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Uvedení stavby do provozu</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8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5 208,00 Kč</w:t>
            </w:r>
          </w:p>
        </w:tc>
      </w:tr>
      <w:tr>
        <w:trPr>
          <w:trHeight w:val="281"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954985</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Vystrojení jednoduchého patkov.stožáru</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80"/>
              <w:jc w:val="left"/>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9 331,32 Kč</w:t>
            </w:r>
          </w:p>
        </w:tc>
      </w:tr>
      <w:tr>
        <w:trPr>
          <w:trHeight w:val="281"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955021</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Vystrojení na stávajících podpěrách - demontáž</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80"/>
              <w:jc w:val="left"/>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1 530,56 Kč</w:t>
            </w:r>
          </w:p>
        </w:tc>
      </w:tr>
      <w:tr>
        <w:trPr>
          <w:trHeight w:val="281"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954989</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Vystrojení na stávajících podpěrách</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80"/>
              <w:jc w:val="left"/>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1 945,28 Kč</w:t>
            </w:r>
          </w:p>
        </w:tc>
      </w:tr>
      <w:tr>
        <w:trPr>
          <w:trHeight w:val="277"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958556</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Zpracování dok. skut, provedení nad 50 m</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8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2 666,09 Kč</w:t>
            </w:r>
          </w:p>
        </w:tc>
      </w:tr>
      <w:tr>
        <w:trPr>
          <w:trHeight w:val="270"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955012</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Zrušení úložné trubky</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00"/>
              <w:jc w:val="left"/>
            </w:pPr>
            <w:r>
              <w:rPr>
                <w:rFonts w:ascii="Calibri" w:eastAsia="Calibri" w:hAnsi="Calibri" w:cs="Calibri"/>
                <w:color w:val="000000"/>
                <w:spacing w:val="0"/>
                <w:w w:val="100"/>
                <w:position w:val="0"/>
                <w:sz w:val="20"/>
                <w:szCs w:val="20"/>
                <w:shd w:val="clear" w:color="auto" w:fill="auto"/>
                <w:lang w:val="cs-CZ" w:eastAsia="cs-CZ" w:bidi="cs-CZ"/>
              </w:rPr>
              <w:t>70.00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562,10 Kč</w:t>
            </w:r>
          </w:p>
        </w:tc>
      </w:tr>
      <w:tr>
        <w:trPr>
          <w:trHeight w:val="277"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955040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Zrušení úložných kabelů dol5 XN</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00"/>
              <w:jc w:val="left"/>
            </w:pPr>
            <w:r>
              <w:rPr>
                <w:rFonts w:ascii="Calibri" w:eastAsia="Calibri" w:hAnsi="Calibri" w:cs="Calibri"/>
                <w:color w:val="000000"/>
                <w:spacing w:val="0"/>
                <w:w w:val="100"/>
                <w:position w:val="0"/>
                <w:sz w:val="20"/>
                <w:szCs w:val="20"/>
                <w:shd w:val="clear" w:color="auto" w:fill="auto"/>
                <w:lang w:val="cs-CZ" w:eastAsia="cs-CZ" w:bidi="cs-CZ"/>
              </w:rPr>
              <w:t>35.00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475,30 Kč</w:t>
            </w:r>
          </w:p>
        </w:tc>
      </w:tr>
    </w:tbl>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p>
      <w:pPr>
        <w:widowControl w:val="0"/>
        <w:spacing w:line="1" w:lineRule="exact"/>
      </w:pPr>
    </w:p>
    <w:tbl>
      <w:tblPr>
        <w:tblOverlap w:val="never"/>
        <w:jc w:val="center"/>
        <w:tblLayout w:type="fixed"/>
      </w:tblPr>
      <w:tblGrid>
        <w:gridCol w:w="1300"/>
        <w:gridCol w:w="5044"/>
        <w:gridCol w:w="1350"/>
        <w:gridCol w:w="1220"/>
      </w:tblGrid>
      <w:tr>
        <w:trPr>
          <w:trHeight w:val="292"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955198</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Plán geom.pro VBŘ do 200m vč.(kus=100m)</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2 715,46 Kč</w:t>
            </w:r>
          </w:p>
        </w:tc>
      </w:tr>
      <w:tr>
        <w:trPr>
          <w:trHeight w:val="27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956284</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Zaměření trasy pro stavbu do lOOm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4 937,20 Kč</w:t>
            </w:r>
          </w:p>
        </w:tc>
      </w:tr>
      <w:tr>
        <w:trPr>
          <w:trHeight w:val="274" w:hRule="exact"/>
        </w:trPr>
        <w:tc>
          <w:tcPr>
            <w:gridSpan w:val="2"/>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955313</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Uzavření smi. o SB o VBŘ</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1 851,45 Kč</w:t>
            </w:r>
          </w:p>
        </w:tc>
      </w:tr>
      <w:tr>
        <w:trPr>
          <w:trHeight w:val="274" w:hRule="exact"/>
        </w:trPr>
        <w:tc>
          <w:tcPr>
            <w:gridSpan w:val="2"/>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7"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954830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Projednání Smlouvy o zřízení věcného břemene</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5 000,00 Kč</w:t>
            </w:r>
          </w:p>
        </w:tc>
      </w:tr>
    </w:tbl>
    <w:p>
      <w:pPr>
        <w:pStyle w:val="Style27"/>
        <w:keepNext w:val="0"/>
        <w:keepLines w:val="0"/>
        <w:widowControl w:val="0"/>
        <w:shd w:val="clear" w:color="auto" w:fill="auto"/>
        <w:bidi w:val="0"/>
        <w:spacing w:before="0" w:after="0" w:line="240" w:lineRule="auto"/>
        <w:ind w:left="1652" w:right="0" w:firstLine="0"/>
        <w:jc w:val="left"/>
      </w:pPr>
      <w:r>
        <w:rPr>
          <w:color w:val="000000"/>
          <w:spacing w:val="0"/>
          <w:w w:val="100"/>
          <w:position w:val="0"/>
          <w:shd w:val="clear" w:color="auto" w:fill="auto"/>
          <w:lang w:val="cs-CZ" w:eastAsia="cs-CZ" w:bidi="cs-CZ"/>
        </w:rPr>
        <w:t>náhrada za VBŘ - odhadovaná</w:t>
      </w:r>
    </w:p>
    <w:p>
      <w:pPr>
        <w:pStyle w:val="Style22"/>
        <w:keepNext w:val="0"/>
        <w:keepLines w:val="0"/>
        <w:widowControl w:val="0"/>
        <w:shd w:val="clear" w:color="auto" w:fill="auto"/>
        <w:bidi w:val="0"/>
        <w:spacing w:before="0" w:after="0" w:line="271" w:lineRule="auto"/>
        <w:ind w:left="440" w:right="0"/>
        <w:jc w:val="left"/>
      </w:pPr>
      <w:r>
        <w:rPr>
          <w:color w:val="000000"/>
          <w:spacing w:val="0"/>
          <w:w w:val="100"/>
          <w:position w:val="0"/>
          <w:shd w:val="clear" w:color="auto" w:fill="auto"/>
          <w:lang w:val="cs-CZ" w:eastAsia="cs-CZ" w:bidi="cs-CZ"/>
        </w:rPr>
        <w:t>Přesná výše náhrad za zřízení služebnosti (věcného břemene) nebo způsob jejího určení, bude známa po uzavření smlouvy o smlouvě budoucí o zřízení služebnosti se všemi vlastníky dotčených nemovitostí.</w:t>
      </w:r>
    </w:p>
    <w:p>
      <w:pPr>
        <w:pStyle w:val="Style22"/>
        <w:keepNext w:val="0"/>
        <w:keepLines w:val="0"/>
        <w:widowControl w:val="0"/>
        <w:shd w:val="clear" w:color="auto" w:fill="auto"/>
        <w:tabs>
          <w:tab w:pos="2057" w:val="left"/>
          <w:tab w:pos="7295" w:val="left"/>
          <w:tab w:pos="8292" w:val="left"/>
        </w:tabs>
        <w:bidi w:val="0"/>
        <w:spacing w:before="0" w:after="0" w:line="271" w:lineRule="auto"/>
        <w:ind w:left="0" w:right="0" w:firstLine="700"/>
        <w:jc w:val="left"/>
      </w:pPr>
      <w:r>
        <w:rPr>
          <w:color w:val="000000"/>
          <w:spacing w:val="0"/>
          <w:w w:val="100"/>
          <w:position w:val="0"/>
          <w:shd w:val="clear" w:color="auto" w:fill="auto"/>
          <w:lang w:val="cs-CZ" w:eastAsia="cs-CZ" w:bidi="cs-CZ"/>
        </w:rPr>
        <w:t>955315</w:t>
        <w:tab/>
        <w:t>Uzavření smi.na zákl.SSB a přípr.vkl.VBŘ</w:t>
        <w:tab/>
        <w:t>1.00 ks</w:t>
        <w:tab/>
        <w:t>2 221,74 Kč</w:t>
      </w:r>
    </w:p>
    <w:p>
      <w:pPr>
        <w:pStyle w:val="Style22"/>
        <w:keepNext w:val="0"/>
        <w:keepLines w:val="0"/>
        <w:widowControl w:val="0"/>
        <w:shd w:val="clear" w:color="auto" w:fill="auto"/>
        <w:tabs>
          <w:tab w:pos="2057" w:val="left"/>
          <w:tab w:pos="7295" w:val="left"/>
          <w:tab w:pos="8292" w:val="left"/>
        </w:tabs>
        <w:bidi w:val="0"/>
        <w:spacing w:before="0" w:after="520" w:line="271" w:lineRule="auto"/>
        <w:ind w:left="0" w:right="0" w:firstLine="700"/>
        <w:jc w:val="left"/>
      </w:pPr>
      <w:r>
        <w:rPr>
          <w:color w:val="000000"/>
          <w:spacing w:val="0"/>
          <w:w w:val="100"/>
          <w:position w:val="0"/>
          <w:shd w:val="clear" w:color="auto" w:fill="auto"/>
          <w:lang w:val="cs-CZ" w:eastAsia="cs-CZ" w:bidi="cs-CZ"/>
        </w:rPr>
        <w:t>958085</w:t>
        <w:tab/>
        <w:t>Zajištění vkladu/výmazu věcného břemene do/z KN</w:t>
        <w:tab/>
        <w:t>1.00 ks</w:t>
        <w:tab/>
        <w:t>1 728,02 Kč</w:t>
      </w:r>
    </w:p>
    <w:p>
      <w:pPr>
        <w:pStyle w:val="Style27"/>
        <w:keepNext w:val="0"/>
        <w:keepLines w:val="0"/>
        <w:widowControl w:val="0"/>
        <w:shd w:val="clear" w:color="auto" w:fill="auto"/>
        <w:bidi w:val="0"/>
        <w:spacing w:before="0" w:after="0" w:line="240" w:lineRule="auto"/>
        <w:ind w:left="1656" w:right="0" w:firstLine="0"/>
        <w:jc w:val="left"/>
      </w:pPr>
      <w:r>
        <w:rPr>
          <w:color w:val="000000"/>
          <w:spacing w:val="0"/>
          <w:w w:val="100"/>
          <w:position w:val="0"/>
          <w:shd w:val="clear" w:color="auto" w:fill="auto"/>
          <w:lang w:val="cs-CZ" w:eastAsia="cs-CZ" w:bidi="cs-CZ"/>
        </w:rPr>
        <w:t>Limitka materiálu</w:t>
      </w:r>
    </w:p>
    <w:tbl>
      <w:tblPr>
        <w:tblOverlap w:val="never"/>
        <w:jc w:val="center"/>
        <w:tblLayout w:type="fixed"/>
      </w:tblPr>
      <w:tblGrid>
        <w:gridCol w:w="1289"/>
        <w:gridCol w:w="4777"/>
        <w:gridCol w:w="1505"/>
        <w:gridCol w:w="1328"/>
      </w:tblGrid>
      <w:tr>
        <w:trPr>
          <w:trHeight w:val="281"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SAP</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136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položky</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Množství</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Celková cena</w:t>
            </w:r>
          </w:p>
        </w:tc>
      </w:tr>
      <w:tr>
        <w:trPr>
          <w:trHeight w:val="270" w:hRule="exact"/>
        </w:trPr>
        <w:tc>
          <w:tcPr>
            <w:gridSpan w:val="2"/>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303918</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Deska krycí plast. 300x1000 mm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55.00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2 015,20 Kč</w:t>
            </w:r>
          </w:p>
        </w:tc>
      </w:tr>
      <w:tr>
        <w:trPr>
          <w:trHeight w:val="28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305789</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Drát ocelový pozink. D 4,0 mm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1.20 kg</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69,88 Kč</w:t>
            </w:r>
          </w:p>
        </w:tc>
      </w:tr>
      <w:tr>
        <w:trPr>
          <w:trHeight w:val="274"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303813</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Fólie výstražná 330mm PE oranžová</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55.00 m</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234,30 Kč</w:t>
            </w:r>
          </w:p>
        </w:tc>
      </w:tr>
      <w:tr>
        <w:trPr>
          <w:trHeight w:val="277"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300107</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Kabel plastový TCEPKPFLE 15x4x0,4</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70.00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2 359,70 Kč</w:t>
            </w:r>
          </w:p>
        </w:tc>
      </w:tr>
      <w:tr>
        <w:trPr>
          <w:trHeight w:val="277"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300169</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Kabel samonosnýTCEKFLES 5x4x0,4</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80.00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2 588,00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302788</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Koncovka trubky 40 mm Plasson</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518,12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312425</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Modul konektor. 9700-10P</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8.00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177,76 Kč</w:t>
            </w:r>
          </w:p>
        </w:tc>
      </w:tr>
      <w:tr>
        <w:trPr>
          <w:trHeight w:val="277"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305506</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Patka stožárová EZP 16x20x290 cm</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6 217,32 Kč</w:t>
            </w:r>
          </w:p>
        </w:tc>
      </w:tr>
      <w:tr>
        <w:trPr>
          <w:trHeight w:val="292"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301331</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Sloup dřevěný 6,5m-impregnace Korasit CK</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5 929,48 Kč</w:t>
            </w:r>
          </w:p>
        </w:tc>
      </w:tr>
      <w:tr>
        <w:trPr>
          <w:trHeight w:val="270" w:hRule="exact"/>
        </w:trPr>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320296</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Spojka smršťovací XAGA 550 43/8-350</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top"/>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1 424,78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320297</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Spojka smršťovací XAGA 550 43/8-500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1 525,26 Kč</w:t>
            </w:r>
          </w:p>
        </w:tc>
      </w:tr>
      <w:tr>
        <w:trPr>
          <w:trHeight w:val="28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303003</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Spojka trubky HDPE 40mm Plasson</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832,12 Kč</w:t>
            </w:r>
          </w:p>
        </w:tc>
      </w:tr>
      <w:tr>
        <w:trPr>
          <w:trHeight w:val="27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313998</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Svorka kabelová SH2 pro up. samon.kabelů</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512,88 Kč</w:t>
            </w:r>
          </w:p>
        </w:tc>
      </w:tr>
      <w:tr>
        <w:trPr>
          <w:trHeight w:val="27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306843</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Svorník M 20x410x90x25</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8.00 ks</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365,28 Kč</w:t>
            </w:r>
          </w:p>
        </w:tc>
      </w:tr>
      <w:tr>
        <w:trPr>
          <w:trHeight w:val="28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300023</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Trubka HDPE 40/33 černá</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75.00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1 982,25 Kč</w:t>
            </w:r>
          </w:p>
        </w:tc>
      </w:tr>
      <w:tr>
        <w:trPr>
          <w:trHeight w:val="281"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300030</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Trubka HDPE 40/33 oranžová</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75.00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0"/>
                <w:szCs w:val="20"/>
                <w:shd w:val="clear" w:color="auto" w:fill="auto"/>
                <w:lang w:val="cs-CZ" w:eastAsia="cs-CZ" w:bidi="cs-CZ"/>
              </w:rPr>
              <w:t>1 982,25 Kč</w:t>
            </w:r>
          </w:p>
        </w:tc>
      </w:tr>
      <w:tr>
        <w:trPr>
          <w:trHeight w:val="274" w:hRule="exact"/>
        </w:trPr>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302361</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0"/>
                <w:szCs w:val="20"/>
                <w:shd w:val="clear" w:color="auto" w:fill="auto"/>
                <w:lang w:val="cs-CZ" w:eastAsia="cs-CZ" w:bidi="cs-CZ"/>
              </w:rPr>
              <w:t>Trubka vrapovaná 50/40 s lankem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800"/>
              <w:jc w:val="both"/>
            </w:pPr>
            <w:r>
              <w:rPr>
                <w:rFonts w:ascii="Calibri" w:eastAsia="Calibri" w:hAnsi="Calibri" w:cs="Calibri"/>
                <w:color w:val="000000"/>
                <w:spacing w:val="0"/>
                <w:w w:val="100"/>
                <w:position w:val="0"/>
                <w:sz w:val="20"/>
                <w:szCs w:val="20"/>
                <w:shd w:val="clear" w:color="auto" w:fill="auto"/>
                <w:lang w:val="cs-CZ" w:eastAsia="cs-CZ" w:bidi="cs-CZ"/>
              </w:rPr>
              <w:t>8.00 m</w:t>
            </w:r>
          </w:p>
        </w:tc>
        <w:tc>
          <w:tcPr>
            <w:tcBorders/>
            <w:shd w:val="clear" w:color="auto" w:fill="FFFFFF"/>
            <w:vAlign w:val="bottom"/>
          </w:tcPr>
          <w:p>
            <w:pPr>
              <w:pStyle w:val="Style29"/>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135,04 Kč</w:t>
            </w:r>
          </w:p>
        </w:tc>
      </w:tr>
    </w:tbl>
    <w:p>
      <w:pPr>
        <w:sectPr>
          <w:footnotePr>
            <w:pos w:val="pageBottom"/>
            <w:numFmt w:val="decimal"/>
            <w:numRestart w:val="continuous"/>
          </w:footnotePr>
          <w:pgSz w:w="11900" w:h="16840"/>
          <w:pgMar w:top="1390" w:left="744" w:right="1624" w:bottom="1265" w:header="0" w:footer="3" w:gutter="0"/>
          <w:cols w:space="720"/>
          <w:noEndnote/>
          <w:rtlGutter w:val="0"/>
          <w:docGrid w:linePitch="360"/>
        </w:sectPr>
      </w:pPr>
    </w:p>
    <w:p>
      <w:pPr>
        <w:widowControl w:val="0"/>
        <w:spacing w:line="1" w:lineRule="exact"/>
      </w:pPr>
      <w:r>
        <w:drawing>
          <wp:anchor distT="0" distB="0" distL="114300" distR="114300" simplePos="0" relativeHeight="125829388" behindDoc="0" locked="0" layoutInCell="1" allowOverlap="1">
            <wp:simplePos x="0" y="0"/>
            <wp:positionH relativeFrom="page">
              <wp:posOffset>335915</wp:posOffset>
            </wp:positionH>
            <wp:positionV relativeFrom="paragraph">
              <wp:posOffset>12700</wp:posOffset>
            </wp:positionV>
            <wp:extent cx="433070" cy="1164590"/>
            <wp:wrapSquare wrapText="right"/>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1"/>
                    <a:stretch/>
                  </pic:blipFill>
                  <pic:spPr>
                    <a:xfrm>
                      <a:ext cx="433070" cy="1164590"/>
                    </a:xfrm>
                    <a:prstGeom prst="rect"/>
                  </pic:spPr>
                </pic:pic>
              </a:graphicData>
            </a:graphic>
          </wp:anchor>
        </w:drawing>
      </w:r>
      <w:r>
        <mc:AlternateContent>
          <mc:Choice Requires="wps">
            <w:drawing>
              <wp:anchor distT="0" distB="43815" distL="114300" distR="3163570" simplePos="0" relativeHeight="125829389" behindDoc="0" locked="0" layoutInCell="1" allowOverlap="1">
                <wp:simplePos x="0" y="0"/>
                <wp:positionH relativeFrom="page">
                  <wp:posOffset>850265</wp:posOffset>
                </wp:positionH>
                <wp:positionV relativeFrom="paragraph">
                  <wp:posOffset>12700</wp:posOffset>
                </wp:positionV>
                <wp:extent cx="1965960" cy="523240"/>
                <wp:wrapTopAndBottom/>
                <wp:docPr id="45" name="Shape 45"/>
                <a:graphic xmlns:a="http://schemas.openxmlformats.org/drawingml/2006/main">
                  <a:graphicData uri="http://schemas.microsoft.com/office/word/2010/wordprocessingShape">
                    <wps:wsp>
                      <wps:cNvSpPr txBox="1"/>
                      <wps:spPr>
                        <a:xfrm>
                          <a:ext cx="1965960" cy="523240"/>
                        </a:xfrm>
                        <a:prstGeom prst="rect"/>
                        <a:noFill/>
                      </wps:spPr>
                      <wps:txbx>
                        <w:txbxContent>
                          <w:p>
                            <w:pPr>
                              <w:pStyle w:val="Style32"/>
                              <w:keepNext/>
                              <w:keepLines/>
                              <w:widowControl w:val="0"/>
                              <w:shd w:val="clear" w:color="auto" w:fill="auto"/>
                              <w:bidi w:val="0"/>
                              <w:spacing w:before="0" w:after="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►CETIN</w:t>
                            </w:r>
                            <w:bookmarkEnd w:id="46"/>
                            <w:bookmarkEnd w:id="47"/>
                          </w:p>
                        </w:txbxContent>
                      </wps:txbx>
                      <wps:bodyPr wrap="none" lIns="0" tIns="0" rIns="0" bIns="0">
                        <a:noAutoFit/>
                      </wps:bodyPr>
                    </wps:wsp>
                  </a:graphicData>
                </a:graphic>
              </wp:anchor>
            </w:drawing>
          </mc:Choice>
          <mc:Fallback>
            <w:pict>
              <v:shape id="_x0000_s1071" type="#_x0000_t202" style="position:absolute;margin-left:66.950000000000003pt;margin-top:1.pt;width:154.80000000000001pt;height:41.200000000000003pt;z-index:-125829364;mso-wrap-distance-left:9.pt;mso-wrap-distance-right:249.09999999999999pt;mso-wrap-distance-bottom:3.4500000000000002pt;mso-position-horizontal-relative:page" filled="f" stroked="f">
                <v:textbox inset="0,0,0,0">
                  <w:txbxContent>
                    <w:p>
                      <w:pPr>
                        <w:pStyle w:val="Style32"/>
                        <w:keepNext/>
                        <w:keepLines/>
                        <w:widowControl w:val="0"/>
                        <w:shd w:val="clear" w:color="auto" w:fill="auto"/>
                        <w:bidi w:val="0"/>
                        <w:spacing w:before="0" w:after="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►CETIN</w:t>
                      </w:r>
                      <w:bookmarkEnd w:id="46"/>
                      <w:bookmarkEnd w:id="47"/>
                    </w:p>
                  </w:txbxContent>
                </v:textbox>
                <w10:wrap type="topAndBottom" anchorx="page"/>
              </v:shape>
            </w:pict>
          </mc:Fallback>
        </mc:AlternateContent>
      </w:r>
      <w:r>
        <mc:AlternateContent>
          <mc:Choice Requires="wps">
            <w:drawing>
              <wp:anchor distT="381635" distB="0" distL="3968750" distR="113665" simplePos="0" relativeHeight="125829391" behindDoc="0" locked="0" layoutInCell="1" allowOverlap="1">
                <wp:simplePos x="0" y="0"/>
                <wp:positionH relativeFrom="page">
                  <wp:posOffset>4704715</wp:posOffset>
                </wp:positionH>
                <wp:positionV relativeFrom="paragraph">
                  <wp:posOffset>394335</wp:posOffset>
                </wp:positionV>
                <wp:extent cx="1161415" cy="185420"/>
                <wp:wrapTopAndBottom/>
                <wp:docPr id="47" name="Shape 47"/>
                <a:graphic xmlns:a="http://schemas.openxmlformats.org/drawingml/2006/main">
                  <a:graphicData uri="http://schemas.microsoft.com/office/word/2010/wordprocessingShape">
                    <wps:wsp>
                      <wps:cNvSpPr txBox="1"/>
                      <wps:spPr>
                        <a:xfrm>
                          <a:ext cx="1161415" cy="18542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Evidenční číslo: PŘ/</w:t>
                            </w:r>
                          </w:p>
                        </w:txbxContent>
                      </wps:txbx>
                      <wps:bodyPr wrap="none" lIns="0" tIns="0" rIns="0" bIns="0">
                        <a:noAutoFit/>
                      </wps:bodyPr>
                    </wps:wsp>
                  </a:graphicData>
                </a:graphic>
              </wp:anchor>
            </w:drawing>
          </mc:Choice>
          <mc:Fallback>
            <w:pict>
              <v:shape id="_x0000_s1073" type="#_x0000_t202" style="position:absolute;margin-left:370.44999999999999pt;margin-top:31.050000000000001pt;width:91.450000000000003pt;height:14.6pt;z-index:-125829362;mso-wrap-distance-left:312.5pt;mso-wrap-distance-top:30.050000000000001pt;mso-wrap-distance-right:8.9499999999999993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Evidenční číslo: PŘ/</w:t>
                      </w:r>
                    </w:p>
                  </w:txbxContent>
                </v:textbox>
                <w10:wrap type="topAndBottom" anchorx="page"/>
              </v:shape>
            </w:pict>
          </mc:Fallback>
        </mc:AlternateContent>
      </w:r>
    </w:p>
    <w:p>
      <w:pPr>
        <w:pStyle w:val="Style34"/>
        <w:keepNext/>
        <w:keepLines/>
        <w:widowControl w:val="0"/>
        <w:shd w:val="clear" w:color="auto" w:fill="auto"/>
        <w:bidi w:val="0"/>
        <w:spacing w:before="0" w:line="240"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POVĚŘENÍ</w:t>
      </w:r>
      <w:bookmarkEnd w:id="48"/>
      <w:bookmarkEnd w:id="49"/>
    </w:p>
    <w:p>
      <w:pPr>
        <w:pStyle w:val="Style13"/>
        <w:keepNext w:val="0"/>
        <w:keepLines w:val="0"/>
        <w:widowControl w:val="0"/>
        <w:shd w:val="clear" w:color="auto" w:fill="auto"/>
        <w:bidi w:val="0"/>
        <w:spacing w:before="0" w:after="520" w:line="240" w:lineRule="auto"/>
        <w:ind w:left="500" w:right="0" w:firstLine="0"/>
        <w:jc w:val="left"/>
      </w:pPr>
      <w:r>
        <w:rPr>
          <w:color w:val="000000"/>
          <w:spacing w:val="0"/>
          <w:w w:val="100"/>
          <w:position w:val="0"/>
          <w:shd w:val="clear" w:color="auto" w:fill="auto"/>
          <w:lang w:val="cs-CZ" w:eastAsia="cs-CZ" w:bidi="cs-CZ"/>
        </w:rPr>
        <w:t xml:space="preserve">Obchodní korporace </w:t>
      </w:r>
      <w:r>
        <w:rPr>
          <w:b/>
          <w:bCs/>
          <w:color w:val="000000"/>
          <w:spacing w:val="0"/>
          <w:w w:val="100"/>
          <w:position w:val="0"/>
          <w:shd w:val="clear" w:color="auto" w:fill="auto"/>
          <w:lang w:val="cs-CZ" w:eastAsia="cs-CZ" w:bidi="cs-CZ"/>
        </w:rPr>
        <w:t xml:space="preserve">Česká telekomunikační infrastruktura a.s., </w:t>
      </w:r>
      <w:r>
        <w:rPr>
          <w:color w:val="000000"/>
          <w:spacing w:val="0"/>
          <w:w w:val="100"/>
          <w:position w:val="0"/>
          <w:shd w:val="clear" w:color="auto" w:fill="auto"/>
          <w:lang w:val="cs-CZ" w:eastAsia="cs-CZ" w:bidi="cs-CZ"/>
        </w:rPr>
        <w:t xml:space="preserve">se sídlem Olšanská 2681/6, Žižkov, 130 00 Praha 3, IČ 04084063, zapsaná v obchodním rejstříku vedeném Městským soudem v Praze, spisová značka B 20623 </w:t>
      </w:r>
      <w:r>
        <w:rPr>
          <w:b/>
          <w:bCs/>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cs-CZ" w:eastAsia="cs-CZ" w:bidi="cs-CZ"/>
        </w:rPr>
        <w:t>zastoupená níže podepsanými členy představenstva, tímto pověřuje zaměstnance pana</w:t>
      </w:r>
    </w:p>
    <w:p>
      <w:pPr>
        <w:pStyle w:val="Style13"/>
        <w:keepNext w:val="0"/>
        <w:keepLines w:val="0"/>
        <w:widowControl w:val="0"/>
        <w:shd w:val="clear" w:color="auto" w:fill="auto"/>
        <w:bidi w:val="0"/>
        <w:spacing w:before="0" w:after="100" w:line="240" w:lineRule="auto"/>
        <w:ind w:left="3520" w:right="0" w:firstLine="0"/>
        <w:jc w:val="left"/>
      </w:pPr>
      <w:r>
        <w:rPr>
          <w:color w:val="000000"/>
          <w:spacing w:val="0"/>
          <w:w w:val="100"/>
          <w:position w:val="0"/>
          <w:shd w:val="clear" w:color="auto" w:fill="auto"/>
          <w:lang w:val="cs-CZ" w:eastAsia="cs-CZ" w:bidi="cs-CZ"/>
        </w:rPr>
        <w:t>Supervizor, vysiavoa uecny/Morava jih</w:t>
      </w:r>
    </w:p>
    <w:p>
      <w:pPr>
        <w:pStyle w:val="Style13"/>
        <w:keepNext w:val="0"/>
        <w:keepLines w:val="0"/>
        <w:widowControl w:val="0"/>
        <w:shd w:val="clear" w:color="auto" w:fill="auto"/>
        <w:tabs>
          <w:tab w:pos="4680" w:val="left"/>
        </w:tabs>
        <w:bidi w:val="0"/>
        <w:spacing w:before="0" w:after="0" w:line="240" w:lineRule="auto"/>
        <w:ind w:left="1760" w:right="0" w:firstLine="0"/>
        <w:jc w:val="left"/>
      </w:pPr>
      <w:r>
        <w:rPr>
          <w:color w:val="000000"/>
          <w:spacing w:val="0"/>
          <w:w w:val="100"/>
          <w:position w:val="0"/>
          <w:shd w:val="clear" w:color="auto" w:fill="auto"/>
          <w:lang w:val="cs-CZ" w:eastAsia="cs-CZ" w:bidi="cs-CZ"/>
        </w:rPr>
        <w:t>os. č. nar. dne</w:t>
        <w:tab/>
        <w:t>, bytem</w:t>
      </w:r>
    </w:p>
    <w:p>
      <w:pPr>
        <w:pStyle w:val="Style13"/>
        <w:keepNext w:val="0"/>
        <w:keepLines w:val="0"/>
        <w:widowControl w:val="0"/>
        <w:shd w:val="clear" w:color="auto" w:fill="auto"/>
        <w:bidi w:val="0"/>
        <w:spacing w:before="0" w:after="100" w:line="240" w:lineRule="auto"/>
        <w:ind w:left="4740" w:right="0" w:firstLine="0"/>
        <w:jc w:val="left"/>
      </w:pPr>
      <w:r>
        <w:rPr>
          <w:b/>
          <w:bCs/>
          <w:color w:val="000000"/>
          <w:spacing w:val="0"/>
          <w:w w:val="100"/>
          <w:position w:val="0"/>
          <w:shd w:val="clear" w:color="auto" w:fill="auto"/>
          <w:lang w:val="cs-CZ" w:eastAsia="cs-CZ" w:bidi="cs-CZ"/>
        </w:rPr>
        <w:t>(„Zaměstnanec“)</w:t>
      </w:r>
    </w:p>
    <w:p>
      <w:pPr>
        <w:pStyle w:val="Style13"/>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 xml:space="preserve">adresa pro doručování: </w:t>
      </w:r>
      <w:r>
        <w:rPr>
          <w:color w:val="000000"/>
          <w:spacing w:val="0"/>
          <w:w w:val="100"/>
          <w:position w:val="0"/>
          <w:shd w:val="clear" w:color="auto" w:fill="auto"/>
          <w:lang w:val="cs-CZ" w:eastAsia="cs-CZ" w:bidi="cs-CZ"/>
        </w:rPr>
        <w:t>Česká telekomunikační infrastruktura a.s., se sídlem</w:t>
        <w:br/>
        <w:t>Olšanská 2681/6, 130 00 Praha 3 - Žižkov, ID datové schránky: qa7425t</w:t>
      </w:r>
    </w:p>
    <w:p>
      <w:pPr>
        <w:pStyle w:val="Style13"/>
        <w:keepNext w:val="0"/>
        <w:keepLines w:val="0"/>
        <w:widowControl w:val="0"/>
        <w:shd w:val="clear" w:color="auto" w:fill="auto"/>
        <w:bidi w:val="0"/>
        <w:spacing w:before="0" w:after="100" w:line="240" w:lineRule="auto"/>
        <w:ind w:left="4300" w:right="0" w:firstLine="0"/>
        <w:jc w:val="left"/>
      </w:pPr>
      <w:r>
        <w:rPr>
          <w:color w:val="000000"/>
          <w:spacing w:val="0"/>
          <w:w w:val="100"/>
          <w:position w:val="0"/>
          <w:shd w:val="clear" w:color="auto" w:fill="auto"/>
          <w:lang w:val="cs-CZ" w:eastAsia="cs-CZ" w:bidi="cs-CZ"/>
        </w:rPr>
        <w:t>k tomu, aby za Společnost:</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a s vlastníky nemovitostí dotčených výstavbou a provozem veřejné telekomunikační sítě, případně majetkovými správci či uživateli těchto nemovitostí, zastupoval Společnost v souvisejících správních řízeních,</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uzavíral smlouvy o budoucích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zákona č. 127/2005 Sb.,</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podepisoval a podával návrhy na zahájení řízení o omezeni vlastnického práva k pozemkům a stavbám zřízením věcného břemene rozhodnutím stavebního úřadu ve smyslu § 104 odst. 4 zákona č.127/2005 Sb., a § 18 a násl. zákona č. 184/2006 Sb., zákon o vyvlastnění a následně Společnost v těchto řízeních a zřízení věcného břemene zastupoval,</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uzavíral smlouvy o umístění zařízení veřejné komunikační sítě, smlouvy nájemní a podnájemní k cizím nemovitostem pro účely výstavby, umístění a provozu veřejné komunikační sítě,</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uzavíral smlouvy o nájmu prostor za účelem umístění komunikačního vedení a zařízení ve vlastnictví Společnosti, např. rozvaděč typu ÚR+SR a kabelové lávky nebo žlaby,</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projednával smlouvy o pronájmu komunikačních vedení v prostorách a majetku jiných subjektů,</w:t>
      </w:r>
    </w:p>
    <w:p>
      <w:pPr>
        <w:pStyle w:val="Style13"/>
        <w:keepNext w:val="0"/>
        <w:keepLines w:val="0"/>
        <w:widowControl w:val="0"/>
        <w:numPr>
          <w:ilvl w:val="0"/>
          <w:numId w:val="27"/>
        </w:numPr>
        <w:shd w:val="clear" w:color="auto" w:fill="auto"/>
        <w:tabs>
          <w:tab w:pos="1786" w:val="left"/>
        </w:tabs>
        <w:bidi w:val="0"/>
        <w:spacing w:before="0" w:after="40" w:line="240" w:lineRule="auto"/>
        <w:ind w:left="1760" w:right="0" w:hanging="240"/>
        <w:jc w:val="both"/>
      </w:pPr>
      <w:r>
        <w:rPr>
          <w:color w:val="000000"/>
          <w:spacing w:val="0"/>
          <w:w w:val="100"/>
          <w:position w:val="0"/>
          <w:shd w:val="clear" w:color="auto" w:fill="auto"/>
          <w:lang w:val="cs-CZ" w:eastAsia="cs-CZ" w:bidi="cs-CZ"/>
        </w:rPr>
        <w:t>projednával smlouvy o využití podpěr ve vlastnictví třetích osob pro nadzemní komunikační síť Společnosti,</w:t>
      </w:r>
    </w:p>
    <w:p>
      <w:pPr>
        <w:pStyle w:val="Style13"/>
        <w:keepNext w:val="0"/>
        <w:keepLines w:val="0"/>
        <w:widowControl w:val="0"/>
        <w:numPr>
          <w:ilvl w:val="0"/>
          <w:numId w:val="27"/>
        </w:numPr>
        <w:shd w:val="clear" w:color="auto" w:fill="auto"/>
        <w:tabs>
          <w:tab w:pos="1786" w:val="left"/>
        </w:tabs>
        <w:bidi w:val="0"/>
        <w:spacing w:before="0" w:after="100" w:line="240" w:lineRule="auto"/>
        <w:ind w:left="1760" w:right="0" w:hanging="240"/>
        <w:jc w:val="both"/>
      </w:pPr>
      <w:r>
        <w:rPr>
          <w:color w:val="000000"/>
          <w:spacing w:val="0"/>
          <w:w w:val="100"/>
          <w:position w:val="0"/>
          <w:shd w:val="clear" w:color="auto" w:fill="auto"/>
          <w:lang w:val="cs-CZ" w:eastAsia="cs-CZ" w:bidi="cs-CZ"/>
        </w:rPr>
        <w:t>zastupoval Společnost ve správních řízeních, včetně veškerých rozhodnutích ve věci odvolacího řízení, souvisejících se zajišťováním sítí, poskytováním služeb a provozováním přístrojů elektronických komunikací,</w:t>
      </w:r>
    </w:p>
    <w:p>
      <w:pPr>
        <w:pStyle w:val="Style36"/>
        <w:keepNext/>
        <w:keepLines/>
        <w:widowControl w:val="0"/>
        <w:shd w:val="clear" w:color="auto" w:fill="auto"/>
        <w:tabs>
          <w:tab w:leader="hyphen" w:pos="9475" w:val="left"/>
        </w:tabs>
        <w:bidi w:val="0"/>
        <w:spacing w:before="0" w:after="0" w:line="240" w:lineRule="auto"/>
        <w:ind w:left="0" w:right="0" w:firstLine="0"/>
        <w:jc w:val="center"/>
      </w:pPr>
      <w:bookmarkStart w:id="50" w:name="bookmark50"/>
      <w:bookmarkStart w:id="51" w:name="bookmark51"/>
      <w:r>
        <w:rPr>
          <w:color w:val="000000"/>
          <w:spacing w:val="0"/>
          <w:w w:val="100"/>
          <w:position w:val="0"/>
          <w:shd w:val="clear" w:color="auto" w:fill="auto"/>
          <w:lang w:val="cs-CZ" w:eastAsia="cs-CZ" w:bidi="cs-CZ"/>
        </w:rPr>
        <w:t xml:space="preserve">► </w:t>
        <w:tab/>
      </w:r>
      <w:bookmarkEnd w:id="50"/>
      <w:bookmarkEnd w:id="51"/>
    </w:p>
    <w:p>
      <w:pPr>
        <w:pStyle w:val="Style22"/>
        <w:keepNext w:val="0"/>
        <w:keepLines w:val="0"/>
        <w:widowControl w:val="0"/>
        <w:shd w:val="clear" w:color="auto" w:fill="auto"/>
        <w:bidi w:val="0"/>
        <w:spacing w:before="0" w:after="0" w:line="240" w:lineRule="auto"/>
        <w:ind w:left="1300" w:right="0" w:firstLine="0"/>
        <w:jc w:val="left"/>
      </w:pPr>
      <w:r>
        <w:rPr>
          <w:color w:val="000000"/>
          <w:spacing w:val="0"/>
          <w:w w:val="100"/>
          <w:position w:val="0"/>
          <w:shd w:val="clear" w:color="auto" w:fill="auto"/>
          <w:lang w:val="cs-CZ" w:eastAsia="cs-CZ" w:bidi="cs-CZ"/>
        </w:rPr>
        <w:t>IČO: 04084063, DIČ: CZ04084063</w:t>
      </w:r>
    </w:p>
    <w:p>
      <w:pPr>
        <w:pStyle w:val="Style2"/>
        <w:keepNext w:val="0"/>
        <w:keepLines w:val="0"/>
        <w:widowControl w:val="0"/>
        <w:shd w:val="clear" w:color="auto" w:fill="auto"/>
        <w:bidi w:val="0"/>
        <w:spacing w:before="0" w:after="80"/>
        <w:ind w:left="1300" w:right="0"/>
        <w:jc w:val="both"/>
        <w:sectPr>
          <w:headerReference w:type="default" r:id="rId23"/>
          <w:footerReference w:type="default" r:id="rId24"/>
          <w:headerReference w:type="even" r:id="rId25"/>
          <w:footerReference w:type="even" r:id="rId26"/>
          <w:footnotePr>
            <w:pos w:val="pageBottom"/>
            <w:numFmt w:val="decimal"/>
            <w:numRestart w:val="continuous"/>
          </w:footnotePr>
          <w:pgSz w:w="11900" w:h="16840"/>
          <w:pgMar w:top="1126" w:left="503" w:right="1817" w:bottom="743" w:header="0" w:footer="3" w:gutter="0"/>
          <w:cols w:space="720"/>
          <w:noEndnote/>
          <w:rtlGutter w:val="0"/>
          <w:docGrid w:linePitch="360"/>
        </w:sectPr>
      </w:pPr>
      <w:r>
        <w:rPr>
          <w:color w:val="000000"/>
          <w:spacing w:val="0"/>
          <w:w w:val="100"/>
          <w:position w:val="0"/>
          <w:shd w:val="clear" w:color="auto" w:fill="auto"/>
          <w:lang w:val="cs-CZ" w:eastAsia="cs-CZ" w:bidi="cs-CZ"/>
        </w:rPr>
        <w:t xml:space="preserve">Bankovní spojení: PPF banka, Evropská 2690/17, Praha 6, č. ú: Česká telekomunikační infrastruktura a. s. se sídlem Oiíanská 2681/6, Praha 3, PSČ 130 00, reg. u Městského soudu v Praze spis. zn. B 20623 </w:t>
      </w:r>
      <w:r>
        <w:fldChar w:fldCharType="begin"/>
      </w:r>
      <w:r>
        <w:rPr/>
        <w:instrText> HYPERLINK "http://www.cetin.cz" </w:instrText>
      </w:r>
      <w:r>
        <w:fldChar w:fldCharType="separate"/>
      </w:r>
      <w:r>
        <w:rPr>
          <w:color w:val="000000"/>
          <w:spacing w:val="0"/>
          <w:w w:val="100"/>
          <w:position w:val="0"/>
          <w:u w:val="single"/>
          <w:shd w:val="clear" w:color="auto" w:fill="auto"/>
          <w:lang w:val="en-US" w:eastAsia="en-US" w:bidi="en-US"/>
        </w:rPr>
        <w:t>www.cetin.cz</w:t>
      </w:r>
      <w:r>
        <w:fldChar w:fldCharType="end"/>
      </w:r>
    </w:p>
    <w:p>
      <w:pPr>
        <w:pStyle w:val="Style13"/>
        <w:keepNext w:val="0"/>
        <w:keepLines w:val="0"/>
        <w:widowControl w:val="0"/>
        <w:numPr>
          <w:ilvl w:val="0"/>
          <w:numId w:val="27"/>
        </w:numPr>
        <w:shd w:val="clear" w:color="auto" w:fill="auto"/>
        <w:tabs>
          <w:tab w:pos="1760" w:val="left"/>
        </w:tabs>
        <w:bidi w:val="0"/>
        <w:spacing w:before="0" w:after="40" w:line="240" w:lineRule="auto"/>
        <w:ind w:left="1760" w:right="0" w:hanging="320"/>
        <w:jc w:val="both"/>
      </w:pPr>
      <w:r>
        <w:rPr>
          <w:color w:val="000000"/>
          <w:spacing w:val="0"/>
          <w:w w:val="100"/>
          <w:position w:val="0"/>
          <w:shd w:val="clear" w:color="auto" w:fill="auto"/>
          <w:lang w:val="cs-CZ" w:eastAsia="cs-CZ" w:bidi="cs-CZ"/>
        </w:rPr>
        <w:t>jednal a uzavíral smlouvy o nájmu nebo nákupu sítí elektronických komunikací od jiných osob,</w:t>
      </w:r>
    </w:p>
    <w:p>
      <w:pPr>
        <w:pStyle w:val="Style13"/>
        <w:keepNext w:val="0"/>
        <w:keepLines w:val="0"/>
        <w:widowControl w:val="0"/>
        <w:numPr>
          <w:ilvl w:val="0"/>
          <w:numId w:val="27"/>
        </w:numPr>
        <w:shd w:val="clear" w:color="auto" w:fill="auto"/>
        <w:tabs>
          <w:tab w:pos="1760" w:val="left"/>
        </w:tabs>
        <w:bidi w:val="0"/>
        <w:spacing w:before="0" w:after="100" w:line="240" w:lineRule="auto"/>
        <w:ind w:left="1760" w:right="0" w:hanging="320"/>
        <w:jc w:val="both"/>
      </w:pPr>
      <w:r>
        <w:rPr>
          <w:color w:val="000000"/>
          <w:spacing w:val="0"/>
          <w:w w:val="100"/>
          <w:position w:val="0"/>
          <w:shd w:val="clear" w:color="auto" w:fill="auto"/>
          <w:lang w:val="cs-CZ" w:eastAsia="cs-CZ" w:bidi="cs-CZ"/>
        </w:rPr>
        <w:t>uzavíral nájemní nebo podnájemní smlouvy na užívání anténních stožárů nebo nosičů (konstrukcí) veřejné komunikační sítě náležející Společnosti za účelem umístění technologických prvků třetí osoby bez možností přístupu k sítí nebo službám elektronických komunikací Společnosti,</w:t>
      </w:r>
    </w:p>
    <w:p>
      <w:pPr>
        <w:pStyle w:val="Style13"/>
        <w:keepNext w:val="0"/>
        <w:keepLines w:val="0"/>
        <w:widowControl w:val="0"/>
        <w:shd w:val="clear" w:color="auto" w:fill="auto"/>
        <w:bidi w:val="0"/>
        <w:spacing w:before="0" w:after="280" w:line="252" w:lineRule="auto"/>
        <w:ind w:left="1440" w:right="0" w:firstLine="0"/>
        <w:jc w:val="both"/>
      </w:pPr>
      <w:r>
        <w:rPr>
          <w:color w:val="000000"/>
          <w:spacing w:val="0"/>
          <w:w w:val="100"/>
          <w:position w:val="0"/>
          <w:shd w:val="clear" w:color="auto" w:fill="auto"/>
          <w:lang w:val="cs-CZ" w:eastAsia="cs-CZ" w:bidi="cs-CZ"/>
        </w:rPr>
        <w:t>a to vše včetně jednání, která mají za následek změnu nebo zrušení shora uvedených právních vztahů.</w:t>
      </w:r>
    </w:p>
    <w:p>
      <w:pPr>
        <w:pStyle w:val="Style13"/>
        <w:keepNext w:val="0"/>
        <w:keepLines w:val="0"/>
        <w:widowControl w:val="0"/>
        <w:shd w:val="clear" w:color="auto" w:fill="auto"/>
        <w:bidi w:val="0"/>
        <w:spacing w:before="0" w:after="220" w:line="240" w:lineRule="auto"/>
        <w:ind w:left="1280" w:right="0" w:firstLine="40"/>
        <w:jc w:val="both"/>
      </w:pPr>
      <w:r>
        <w:rPr>
          <w:color w:val="000000"/>
          <w:spacing w:val="0"/>
          <w:w w:val="100"/>
          <w:position w:val="0"/>
          <w:shd w:val="clear" w:color="auto" w:fill="auto"/>
          <w:lang w:val="cs-CZ" w:eastAsia="cs-CZ" w:bidi="cs-CZ"/>
        </w:rPr>
        <w:t>Zaměstnanec je ve výše uvedených záležitostech oprávněn Společnost zavazovat. Maximální hodnota závazku, který může Zaměstnanec za Společnost převzít, činí v každém případě částku 200.000,- Kč (slovy: dvě stě tisíc korun českých).</w:t>
      </w:r>
    </w:p>
    <w:p>
      <w:pPr>
        <w:pStyle w:val="Style13"/>
        <w:keepNext w:val="0"/>
        <w:keepLines w:val="0"/>
        <w:widowControl w:val="0"/>
        <w:shd w:val="clear" w:color="auto" w:fill="auto"/>
        <w:bidi w:val="0"/>
        <w:spacing w:before="0" w:after="220" w:line="240" w:lineRule="auto"/>
        <w:ind w:left="1280" w:right="0" w:firstLine="40"/>
        <w:jc w:val="both"/>
      </w:pPr>
      <w:r>
        <w:rPr>
          <w:color w:val="000000"/>
          <w:spacing w:val="0"/>
          <w:w w:val="100"/>
          <w:position w:val="0"/>
          <w:shd w:val="clear" w:color="auto" w:fill="auto"/>
          <w:lang w:val="cs-CZ" w:eastAsia="cs-CZ" w:bidi="cs-CZ"/>
        </w:rPr>
        <w:t>Dále je oprávněn jednat a uzavírat smlouvy o realizaci, jejich předmětem je provedení překládky veřejné komunikační sítě Společnosti pro stavebníka ve smyslu ustanovení § 104 odst. 17 zák. č. 127/2005. Maximální hodnota závazku, který může Zaměstnanec za Společnost převzít, činí v každém případě částku 500.000,- Kč (slovy: pět set tisíc korun českých). Zároveň je oprávněn projednávat jiné smlouvy, jejichž předmětem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pPr>
        <w:pStyle w:val="Style13"/>
        <w:keepNext w:val="0"/>
        <w:keepLines w:val="0"/>
        <w:widowControl w:val="0"/>
        <w:shd w:val="clear" w:color="auto" w:fill="auto"/>
        <w:bidi w:val="0"/>
        <w:spacing w:before="0" w:after="100" w:line="240" w:lineRule="auto"/>
        <w:ind w:left="1280" w:right="0" w:firstLine="0"/>
        <w:jc w:val="both"/>
      </w:pPr>
      <w:r>
        <w:rPr>
          <w:color w:val="000000"/>
          <w:spacing w:val="0"/>
          <w:w w:val="100"/>
          <w:position w:val="0"/>
          <w:shd w:val="clear" w:color="auto" w:fill="auto"/>
          <w:lang w:val="cs-CZ" w:eastAsia="cs-CZ" w:bidi="cs-CZ"/>
        </w:rPr>
        <w:t>Finanční limit se posuzuje dle následujících kritérii:</w:t>
      </w:r>
    </w:p>
    <w:p>
      <w:pPr>
        <w:pStyle w:val="Style13"/>
        <w:keepNext w:val="0"/>
        <w:keepLines w:val="0"/>
        <w:widowControl w:val="0"/>
        <w:numPr>
          <w:ilvl w:val="0"/>
          <w:numId w:val="29"/>
        </w:numPr>
        <w:shd w:val="clear" w:color="auto" w:fill="auto"/>
        <w:tabs>
          <w:tab w:pos="1985" w:val="left"/>
        </w:tabs>
        <w:bidi w:val="0"/>
        <w:spacing w:before="0" w:after="0" w:line="240" w:lineRule="auto"/>
        <w:ind w:left="1980" w:right="0" w:hanging="380"/>
        <w:jc w:val="both"/>
      </w:pPr>
      <w:r>
        <w:rPr>
          <w:color w:val="000000"/>
          <w:spacing w:val="0"/>
          <w:w w:val="100"/>
          <w:position w:val="0"/>
          <w:shd w:val="clear" w:color="auto" w:fill="auto"/>
          <w:lang w:val="cs-CZ" w:eastAsia="cs-CZ" w:bidi="cs-CZ"/>
        </w:rPr>
        <w:t>dle konkrétní částky uvedené ve smlouvě, kterou má dle smlouvy jednorázově uhradit Společnost nebo</w:t>
      </w:r>
    </w:p>
    <w:p>
      <w:pPr>
        <w:pStyle w:val="Style13"/>
        <w:keepNext w:val="0"/>
        <w:keepLines w:val="0"/>
        <w:widowControl w:val="0"/>
        <w:numPr>
          <w:ilvl w:val="0"/>
          <w:numId w:val="29"/>
        </w:numPr>
        <w:shd w:val="clear" w:color="auto" w:fill="auto"/>
        <w:tabs>
          <w:tab w:pos="1985" w:val="left"/>
        </w:tabs>
        <w:bidi w:val="0"/>
        <w:spacing w:before="0" w:after="0" w:line="240" w:lineRule="auto"/>
        <w:ind w:left="1980" w:right="0" w:hanging="380"/>
        <w:jc w:val="both"/>
      </w:pPr>
      <w:r>
        <w:rPr>
          <w:color w:val="000000"/>
          <w:spacing w:val="0"/>
          <w:w w:val="100"/>
          <w:position w:val="0"/>
          <w:shd w:val="clear" w:color="auto" w:fill="auto"/>
          <w:lang w:val="cs-CZ" w:eastAsia="cs-CZ" w:bidi="cs-CZ"/>
        </w:rPr>
        <w:t>dle souhrnné částky, kterou se Společnost zavazuje hradit po dobu, po kterou má smlouva trvat nebo po níž smlouvu nelze vypovědět anebo</w:t>
      </w:r>
    </w:p>
    <w:p>
      <w:pPr>
        <w:pStyle w:val="Style13"/>
        <w:keepNext w:val="0"/>
        <w:keepLines w:val="0"/>
        <w:widowControl w:val="0"/>
        <w:numPr>
          <w:ilvl w:val="0"/>
          <w:numId w:val="29"/>
        </w:numPr>
        <w:shd w:val="clear" w:color="auto" w:fill="auto"/>
        <w:tabs>
          <w:tab w:pos="1985" w:val="left"/>
        </w:tabs>
        <w:bidi w:val="0"/>
        <w:spacing w:before="0" w:after="220" w:line="240" w:lineRule="auto"/>
        <w:ind w:left="1980" w:right="0" w:hanging="380"/>
        <w:jc w:val="both"/>
      </w:pPr>
      <w:r>
        <w:rPr>
          <w:color w:val="000000"/>
          <w:spacing w:val="0"/>
          <w:w w:val="100"/>
          <w:position w:val="0"/>
          <w:shd w:val="clear" w:color="auto" w:fill="auto"/>
          <w:lang w:val="cs-CZ" w:eastAsia="cs-CZ" w:bidi="cs-CZ"/>
        </w:rPr>
        <w:t>dle nejvyšší částky připadající na období jakéhokoli 1 roku v průběhu předpokládané platnosti smlouvy.</w:t>
      </w:r>
    </w:p>
    <w:p>
      <w:pPr>
        <w:pStyle w:val="Style13"/>
        <w:keepNext w:val="0"/>
        <w:keepLines w:val="0"/>
        <w:widowControl w:val="0"/>
        <w:numPr>
          <w:ilvl w:val="0"/>
          <w:numId w:val="31"/>
        </w:numPr>
        <w:shd w:val="clear" w:color="auto" w:fill="auto"/>
        <w:tabs>
          <w:tab w:pos="1560" w:val="left"/>
        </w:tabs>
        <w:bidi w:val="0"/>
        <w:spacing w:before="0" w:after="220" w:line="240" w:lineRule="auto"/>
        <w:ind w:left="1280" w:right="0" w:firstLine="40"/>
        <w:jc w:val="both"/>
      </w:pPr>
      <w:r>
        <w:rPr>
          <w:color w:val="000000"/>
          <w:spacing w:val="0"/>
          <w:w w:val="100"/>
          <w:position w:val="0"/>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13"/>
        <w:keepNext w:val="0"/>
        <w:keepLines w:val="0"/>
        <w:widowControl w:val="0"/>
        <w:shd w:val="clear" w:color="auto" w:fill="auto"/>
        <w:bidi w:val="0"/>
        <w:spacing w:before="0" w:after="220" w:line="240" w:lineRule="auto"/>
        <w:ind w:left="1280" w:right="0" w:firstLine="40"/>
        <w:jc w:val="both"/>
      </w:pPr>
      <w:r>
        <w:rPr>
          <w:color w:val="000000"/>
          <w:spacing w:val="0"/>
          <w:w w:val="100"/>
          <w:position w:val="0"/>
          <w:shd w:val="clear" w:color="auto" w:fill="auto"/>
          <w:lang w:val="cs-CZ" w:eastAsia="cs-CZ" w:bidi="cs-CZ"/>
        </w:rPr>
        <w:t>Zaměstnanec je dále oprávněn v souvislosti svýše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povinnosti Společnosti a to na území České republiky.</w:t>
      </w:r>
    </w:p>
    <w:p>
      <w:pPr>
        <w:pStyle w:val="Style13"/>
        <w:keepNext w:val="0"/>
        <w:keepLines w:val="0"/>
        <w:widowControl w:val="0"/>
        <w:shd w:val="clear" w:color="auto" w:fill="auto"/>
        <w:bidi w:val="0"/>
        <w:spacing w:before="0" w:after="280" w:line="257" w:lineRule="auto"/>
        <w:ind w:left="1280" w:right="0" w:firstLine="40"/>
        <w:jc w:val="both"/>
      </w:pPr>
      <w:r>
        <w:rPr>
          <w:color w:val="000000"/>
          <w:spacing w:val="0"/>
          <w:w w:val="100"/>
          <w:position w:val="0"/>
          <w:shd w:val="clear" w:color="auto" w:fill="auto"/>
          <w:lang w:val="cs-CZ" w:eastAsia="cs-CZ" w:bidi="cs-CZ"/>
        </w:rPr>
        <w:t>Toto pověření je platné do 15.2.2019. Jeho platnost rovněž končí ukončením pracovního poměru.</w:t>
      </w:r>
    </w:p>
    <w:p>
      <w:pPr>
        <w:pStyle w:val="Style13"/>
        <w:keepNext w:val="0"/>
        <w:keepLines w:val="0"/>
        <w:widowControl w:val="0"/>
        <w:numPr>
          <w:ilvl w:val="0"/>
          <w:numId w:val="31"/>
        </w:numPr>
        <w:shd w:val="clear" w:color="auto" w:fill="auto"/>
        <w:tabs>
          <w:tab w:pos="1564" w:val="left"/>
        </w:tabs>
        <w:bidi w:val="0"/>
        <w:spacing w:before="0" w:after="220" w:line="240" w:lineRule="auto"/>
        <w:ind w:left="1280" w:right="0" w:firstLine="0"/>
        <w:jc w:val="both"/>
      </w:pPr>
      <w:r>
        <w:rPr>
          <w:color w:val="000000"/>
          <w:spacing w:val="0"/>
          <w:w w:val="100"/>
          <w:position w:val="0"/>
          <w:shd w:val="clear" w:color="auto" w:fill="auto"/>
          <w:lang w:val="cs-CZ" w:eastAsia="cs-CZ" w:bidi="cs-CZ"/>
        </w:rPr>
        <w:t>Praze dne 15.2.2018</w:t>
      </w:r>
    </w:p>
    <w:p>
      <w:pPr>
        <w:pStyle w:val="Style19"/>
        <w:keepNext/>
        <w:keepLines/>
        <w:widowControl w:val="0"/>
        <w:shd w:val="clear" w:color="auto" w:fill="auto"/>
        <w:bidi w:val="0"/>
        <w:spacing w:before="0" w:after="0" w:line="240" w:lineRule="auto"/>
        <w:ind w:left="1280" w:right="0" w:firstLine="0"/>
        <w:jc w:val="both"/>
      </w:pPr>
      <w:bookmarkStart w:id="52" w:name="bookmark52"/>
      <w:bookmarkStart w:id="53" w:name="bookmark53"/>
      <w:r>
        <w:rPr>
          <w:color w:val="000000"/>
          <w:spacing w:val="0"/>
          <w:w w:val="100"/>
          <w:position w:val="0"/>
          <w:shd w:val="clear" w:color="auto" w:fill="auto"/>
          <w:lang w:val="cs-CZ" w:eastAsia="cs-CZ" w:bidi="cs-CZ"/>
        </w:rPr>
        <w:t>Česká telekomunikační infrastruktura a.s.</w:t>
      </w:r>
      <w:bookmarkEnd w:id="52"/>
      <w:bookmarkEnd w:id="53"/>
    </w:p>
    <w:p>
      <w:pPr>
        <w:pStyle w:val="Style13"/>
        <w:keepNext w:val="0"/>
        <w:keepLines w:val="0"/>
        <w:widowControl w:val="0"/>
        <w:shd w:val="clear" w:color="auto" w:fill="auto"/>
        <w:bidi w:val="0"/>
        <w:spacing w:before="0" w:after="1360" w:line="240" w:lineRule="auto"/>
        <w:ind w:left="1280" w:right="0" w:firstLine="0"/>
        <w:jc w:val="both"/>
      </w:pPr>
      <w:r>
        <w:rPr>
          <w:color w:val="000000"/>
          <w:spacing w:val="0"/>
          <w:w w:val="100"/>
          <w:position w:val="0"/>
          <w:shd w:val="clear" w:color="auto" w:fill="auto"/>
          <w:lang w:val="cs-CZ" w:eastAsia="cs-CZ" w:bidi="cs-CZ"/>
        </w:rPr>
        <w:t>Představenstvo</w:t>
      </w:r>
    </w:p>
    <w:p>
      <w:pPr>
        <w:pStyle w:val="Style11"/>
        <w:keepNext w:val="0"/>
        <w:keepLines w:val="0"/>
        <w:widowControl w:val="0"/>
        <w:shd w:val="clear" w:color="auto" w:fill="auto"/>
        <w:bidi w:val="0"/>
        <w:spacing w:before="0" w:after="220" w:line="240" w:lineRule="auto"/>
        <w:ind w:left="0" w:right="640" w:firstLine="0"/>
        <w:jc w:val="right"/>
      </w:pPr>
      <w:r>
        <w:rPr>
          <w:color w:val="000000"/>
          <w:spacing w:val="0"/>
          <w:w w:val="100"/>
          <w:position w:val="0"/>
          <w:sz w:val="24"/>
          <w:szCs w:val="24"/>
          <w:shd w:val="clear" w:color="auto" w:fill="auto"/>
          <w:lang w:val="cs-CZ" w:eastAsia="cs-CZ" w:bidi="cs-CZ"/>
        </w:rPr>
        <w:t>«jvenstva</w:t>
      </w:r>
    </w:p>
    <w:p>
      <w:pPr>
        <w:pStyle w:val="Style22"/>
        <w:keepNext w:val="0"/>
        <w:keepLines w:val="0"/>
        <w:widowControl w:val="0"/>
        <w:shd w:val="clear" w:color="auto" w:fill="auto"/>
        <w:bidi w:val="0"/>
        <w:spacing w:before="0" w:after="240" w:line="230" w:lineRule="auto"/>
        <w:ind w:left="2500" w:right="0" w:firstLine="0"/>
        <w:jc w:val="left"/>
      </w:pPr>
      <w:r>
        <w:rPr>
          <w:color w:val="000000"/>
          <w:spacing w:val="0"/>
          <w:w w:val="100"/>
          <w:position w:val="0"/>
          <w:shd w:val="clear" w:color="auto" w:fill="auto"/>
          <w:lang w:val="cs-CZ" w:eastAsia="cs-CZ" w:bidi="cs-CZ"/>
        </w:rPr>
        <w:t>Ověření - legalizace</w:t>
      </w:r>
    </w:p>
    <w:p>
      <w:pPr>
        <w:pStyle w:val="Style22"/>
        <w:keepNext w:val="0"/>
        <w:keepLines w:val="0"/>
        <w:widowControl w:val="0"/>
        <w:shd w:val="clear" w:color="auto" w:fill="auto"/>
        <w:bidi w:val="0"/>
        <w:spacing w:before="0" w:after="1080" w:line="230" w:lineRule="auto"/>
        <w:ind w:left="1180" w:right="0" w:firstLine="0"/>
        <w:jc w:val="left"/>
      </w:pPr>
      <w:r>
        <w:rPr>
          <w:color w:val="000000"/>
          <w:spacing w:val="0"/>
          <w:w w:val="100"/>
          <w:position w:val="0"/>
          <w:shd w:val="clear" w:color="auto" w:fill="auto"/>
          <w:lang w:val="cs-CZ" w:eastAsia="cs-CZ" w:bidi="cs-CZ"/>
        </w:rPr>
        <w:t>Běžné číslo ověřovací knihy: Ověřuji, Že:</w:t>
      </w:r>
    </w:p>
    <w:p>
      <w:pPr>
        <w:pStyle w:val="Style22"/>
        <w:keepNext w:val="0"/>
        <w:keepLines w:val="0"/>
        <w:widowControl w:val="0"/>
        <w:shd w:val="clear" w:color="auto" w:fill="auto"/>
        <w:tabs>
          <w:tab w:leader="hyphen" w:pos="5817" w:val="left"/>
        </w:tabs>
        <w:bidi w:val="0"/>
        <w:spacing w:before="0" w:after="0" w:line="240" w:lineRule="auto"/>
        <w:ind w:left="1180" w:right="0" w:firstLine="0"/>
        <w:jc w:val="left"/>
      </w:pPr>
      <w:r>
        <w:rPr>
          <w:color w:val="000000"/>
          <w:spacing w:val="0"/>
          <w:w w:val="100"/>
          <w:position w:val="0"/>
          <w:shd w:val="clear" w:color="auto" w:fill="auto"/>
          <w:lang w:val="cs-CZ" w:eastAsia="cs-CZ" w:bidi="cs-CZ"/>
        </w:rPr>
        <w:t>před notářem vlastnoručně podepsalí tuto listinu</w:t>
        <w:tab/>
      </w:r>
    </w:p>
    <w:p>
      <w:pPr>
        <w:pStyle w:val="Style22"/>
        <w:keepNext w:val="0"/>
        <w:keepLines w:val="0"/>
        <w:widowControl w:val="0"/>
        <w:shd w:val="clear" w:color="auto" w:fill="auto"/>
        <w:bidi w:val="0"/>
        <w:spacing w:before="0" w:after="0" w:line="226" w:lineRule="auto"/>
        <w:ind w:left="1180" w:right="0" w:firstLine="0"/>
        <w:jc w:val="left"/>
      </w:pPr>
      <w:r>
        <w:rPr>
          <w:color w:val="000000"/>
          <w:spacing w:val="0"/>
          <w:w w:val="100"/>
          <w:position w:val="0"/>
          <w:shd w:val="clear" w:color="auto" w:fill="auto"/>
          <w:lang w:val="cs-CZ" w:eastAsia="cs-CZ" w:bidi="cs-CZ"/>
        </w:rPr>
        <w:t>Totožnost byla prokázána platnými úředními průkazy.-—</w:t>
      </w:r>
    </w:p>
    <w:p>
      <w:pPr>
        <w:pStyle w:val="Style22"/>
        <w:keepNext w:val="0"/>
        <w:keepLines w:val="0"/>
        <w:widowControl w:val="0"/>
        <w:shd w:val="clear" w:color="auto" w:fill="auto"/>
        <w:tabs>
          <w:tab w:leader="hyphen" w:pos="5817" w:val="left"/>
        </w:tabs>
        <w:bidi w:val="0"/>
        <w:spacing w:before="0" w:after="240" w:line="233" w:lineRule="auto"/>
        <w:ind w:left="1180" w:right="0" w:firstLine="0"/>
        <w:jc w:val="left"/>
      </w:pPr>
      <w:r>
        <w:rPr>
          <w:color w:val="000000"/>
          <w:spacing w:val="0"/>
          <w:w w:val="100"/>
          <w:position w:val="0"/>
          <w:shd w:val="clear" w:color="auto" w:fill="auto"/>
          <w:lang w:val="cs-CZ" w:eastAsia="cs-CZ" w:bidi="cs-CZ"/>
        </w:rPr>
        <w:t>V Praze dne 15.2.2018</w:t>
        <w:tab/>
      </w:r>
    </w:p>
    <w:sectPr>
      <w:footnotePr>
        <w:pos w:val="pageBottom"/>
        <w:numFmt w:val="decimal"/>
        <w:numRestart w:val="continuous"/>
      </w:footnotePr>
      <w:pgSz w:w="11900" w:h="16840"/>
      <w:pgMar w:top="1691" w:left="508" w:right="1813" w:bottom="96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826135</wp:posOffset>
              </wp:positionH>
              <wp:positionV relativeFrom="page">
                <wp:posOffset>9888855</wp:posOffset>
              </wp:positionV>
              <wp:extent cx="2898775" cy="144145"/>
              <wp:wrapNone/>
              <wp:docPr id="5" name="Shape 5"/>
              <a:graphic xmlns:a="http://schemas.openxmlformats.org/drawingml/2006/main">
                <a:graphicData uri="http://schemas.microsoft.com/office/word/2010/wordprocessingShape">
                  <wps:wsp>
                    <wps:cNvSpPr txBox="1"/>
                    <wps:spPr>
                      <a:xfrm>
                        <a:ext cx="2898775" cy="1441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65.049999999999997pt;margin-top:778.64999999999998pt;width:228.25pt;height:11.3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1163320</wp:posOffset>
              </wp:positionH>
              <wp:positionV relativeFrom="page">
                <wp:posOffset>9643745</wp:posOffset>
              </wp:positionV>
              <wp:extent cx="22860" cy="109855"/>
              <wp:wrapNone/>
              <wp:docPr id="49" name="Shape 49"/>
              <a:graphic xmlns:a="http://schemas.openxmlformats.org/drawingml/2006/main">
                <a:graphicData uri="http://schemas.microsoft.com/office/word/2010/wordprocessingShape">
                  <wps:wsp>
                    <wps:cNvSpPr txBox="1"/>
                    <wps:spPr>
                      <a:xfrm>
                        <a:ext cx="2286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I</w:t>
                          </w:r>
                        </w:p>
                      </w:txbxContent>
                    </wps:txbx>
                    <wps:bodyPr wrap="none" lIns="0" tIns="0" rIns="0" bIns="0">
                      <a:spAutoFit/>
                    </wps:bodyPr>
                  </wps:wsp>
                </a:graphicData>
              </a:graphic>
            </wp:anchor>
          </w:drawing>
        </mc:Choice>
        <mc:Fallback>
          <w:pict>
            <v:shape id="_x0000_s1075" type="#_x0000_t202" style="position:absolute;margin-left:91.599999999999994pt;margin-top:759.35000000000002pt;width:1.8pt;height:8.6500000000000004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I</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826135</wp:posOffset>
              </wp:positionH>
              <wp:positionV relativeFrom="page">
                <wp:posOffset>9888855</wp:posOffset>
              </wp:positionV>
              <wp:extent cx="2898775" cy="144145"/>
              <wp:wrapNone/>
              <wp:docPr id="11" name="Shape 11"/>
              <a:graphic xmlns:a="http://schemas.openxmlformats.org/drawingml/2006/main">
                <a:graphicData uri="http://schemas.microsoft.com/office/word/2010/wordprocessingShape">
                  <wps:wsp>
                    <wps:cNvSpPr txBox="1"/>
                    <wps:spPr>
                      <a:xfrm>
                        <a:ext cx="2898775" cy="1441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65.049999999999997pt;margin-top:778.64999999999998pt;width:228.25pt;height:11.35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826135</wp:posOffset>
              </wp:positionH>
              <wp:positionV relativeFrom="page">
                <wp:posOffset>9888855</wp:posOffset>
              </wp:positionV>
              <wp:extent cx="2898775" cy="144145"/>
              <wp:wrapNone/>
              <wp:docPr id="17" name="Shape 17"/>
              <a:graphic xmlns:a="http://schemas.openxmlformats.org/drawingml/2006/main">
                <a:graphicData uri="http://schemas.microsoft.com/office/word/2010/wordprocessingShape">
                  <wps:wsp>
                    <wps:cNvSpPr txBox="1"/>
                    <wps:spPr>
                      <a:xfrm>
                        <a:ext cx="2898775" cy="1441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3" type="#_x0000_t202" style="position:absolute;margin-left:65.049999999999997pt;margin-top:778.64999999999998pt;width:228.25pt;height:11.35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826135</wp:posOffset>
              </wp:positionH>
              <wp:positionV relativeFrom="page">
                <wp:posOffset>9888855</wp:posOffset>
              </wp:positionV>
              <wp:extent cx="2898775" cy="144145"/>
              <wp:wrapNone/>
              <wp:docPr id="23" name="Shape 23"/>
              <a:graphic xmlns:a="http://schemas.openxmlformats.org/drawingml/2006/main">
                <a:graphicData uri="http://schemas.microsoft.com/office/word/2010/wordprocessingShape">
                  <wps:wsp>
                    <wps:cNvSpPr txBox="1"/>
                    <wps:spPr>
                      <a:xfrm>
                        <a:ext cx="2898775" cy="1441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9" type="#_x0000_t202" style="position:absolute;margin-left:65.049999999999997pt;margin-top:778.64999999999998pt;width:228.25pt;height:11.35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38815_2 překl. SEK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916305</wp:posOffset>
              </wp:positionH>
              <wp:positionV relativeFrom="page">
                <wp:posOffset>9879330</wp:posOffset>
              </wp:positionV>
              <wp:extent cx="2917190" cy="141605"/>
              <wp:wrapNone/>
              <wp:docPr id="27" name="Shape 27"/>
              <a:graphic xmlns:a="http://schemas.openxmlformats.org/drawingml/2006/main">
                <a:graphicData uri="http://schemas.microsoft.com/office/word/2010/wordprocessingShape">
                  <wps:wsp>
                    <wps:cNvSpPr txBox="1"/>
                    <wps:spPr>
                      <a:xfrm>
                        <a:ext cx="2917190" cy="1416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 2 překl. SEK </w:t>
                          </w:r>
                          <w:fldSimple w:instr=" PAGE \* MERGEFORMAT ">
                            <w:r>
                              <w:rPr>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3" type="#_x0000_t202" style="position:absolute;margin-left:72.150000000000006pt;margin-top:777.89999999999998pt;width:229.69999999999999pt;height:11.15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 2 překl. SEK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920115</wp:posOffset>
              </wp:positionH>
              <wp:positionV relativeFrom="page">
                <wp:posOffset>9865360</wp:posOffset>
              </wp:positionV>
              <wp:extent cx="2948940" cy="141605"/>
              <wp:wrapNone/>
              <wp:docPr id="39" name="Shape 39"/>
              <a:graphic xmlns:a="http://schemas.openxmlformats.org/drawingml/2006/main">
                <a:graphicData uri="http://schemas.microsoft.com/office/word/2010/wordprocessingShape">
                  <wps:wsp>
                    <wps:cNvSpPr txBox="1"/>
                    <wps:spPr>
                      <a:xfrm>
                        <a:ext cx="2948940" cy="1416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 2 překl. SEK </w:t>
                          </w:r>
                          <w:fldSimple w:instr=" PAGE \* MERGEFORMAT ">
                            <w:r>
                              <w:rPr>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5" type="#_x0000_t202" style="position:absolute;margin-left:72.450000000000003pt;margin-top:776.79999999999995pt;width:232.19999999999999pt;height:11.15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VPI Vír ZR most ev.č. 38815 2 překl. SEK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892810</wp:posOffset>
              </wp:positionH>
              <wp:positionV relativeFrom="page">
                <wp:posOffset>375920</wp:posOffset>
              </wp:positionV>
              <wp:extent cx="2162810" cy="297180"/>
              <wp:wrapNone/>
              <wp:docPr id="1" name="Shape 1"/>
              <a:graphic xmlns:a="http://schemas.openxmlformats.org/drawingml/2006/main">
                <a:graphicData uri="http://schemas.microsoft.com/office/word/2010/wordprocessingShape">
                  <wps:wsp>
                    <wps:cNvSpPr txBox="1"/>
                    <wps:spPr>
                      <a:xfrm>
                        <a:ext cx="2162810" cy="2971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299999999999997pt;margin-top:29.600000000000001pt;width:170.30000000000001pt;height:23.39999999999999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3864610</wp:posOffset>
              </wp:positionH>
              <wp:positionV relativeFrom="page">
                <wp:posOffset>375920</wp:posOffset>
              </wp:positionV>
              <wp:extent cx="1111250" cy="292735"/>
              <wp:wrapNone/>
              <wp:docPr id="3" name="Shape 3"/>
              <a:graphic xmlns:a="http://schemas.openxmlformats.org/drawingml/2006/main">
                <a:graphicData uri="http://schemas.microsoft.com/office/word/2010/wordprocessingShape">
                  <wps:wsp>
                    <wps:cNvSpPr txBox="1"/>
                    <wps:spPr>
                      <a:xfrm>
                        <a:ext cx="1111250" cy="2927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29" type="#_x0000_t202" style="position:absolute;margin-left:304.30000000000001pt;margin-top:29.600000000000001pt;width:87.5pt;height:23.0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892810</wp:posOffset>
              </wp:positionH>
              <wp:positionV relativeFrom="page">
                <wp:posOffset>375920</wp:posOffset>
              </wp:positionV>
              <wp:extent cx="2162810" cy="297180"/>
              <wp:wrapNone/>
              <wp:docPr id="7" name="Shape 7"/>
              <a:graphic xmlns:a="http://schemas.openxmlformats.org/drawingml/2006/main">
                <a:graphicData uri="http://schemas.microsoft.com/office/word/2010/wordprocessingShape">
                  <wps:wsp>
                    <wps:cNvSpPr txBox="1"/>
                    <wps:spPr>
                      <a:xfrm>
                        <a:ext cx="2162810" cy="2971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wps:txbx>
                    <wps:bodyPr wrap="none" lIns="0" tIns="0" rIns="0" bIns="0">
                      <a:spAutoFit/>
                    </wps:bodyPr>
                  </wps:wsp>
                </a:graphicData>
              </a:graphic>
            </wp:anchor>
          </w:drawing>
        </mc:Choice>
        <mc:Fallback>
          <w:pict>
            <v:shape id="_x0000_s1033" type="#_x0000_t202" style="position:absolute;margin-left:70.299999999999997pt;margin-top:29.600000000000001pt;width:170.30000000000001pt;height:23.39999999999999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3864610</wp:posOffset>
              </wp:positionH>
              <wp:positionV relativeFrom="page">
                <wp:posOffset>375920</wp:posOffset>
              </wp:positionV>
              <wp:extent cx="1111250" cy="292735"/>
              <wp:wrapNone/>
              <wp:docPr id="9" name="Shape 9"/>
              <a:graphic xmlns:a="http://schemas.openxmlformats.org/drawingml/2006/main">
                <a:graphicData uri="http://schemas.microsoft.com/office/word/2010/wordprocessingShape">
                  <wps:wsp>
                    <wps:cNvSpPr txBox="1"/>
                    <wps:spPr>
                      <a:xfrm>
                        <a:ext cx="1111250" cy="2927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5" type="#_x0000_t202" style="position:absolute;margin-left:304.30000000000001pt;margin-top:29.600000000000001pt;width:87.5pt;height:23.050000000000001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892810</wp:posOffset>
              </wp:positionH>
              <wp:positionV relativeFrom="page">
                <wp:posOffset>375920</wp:posOffset>
              </wp:positionV>
              <wp:extent cx="2162810" cy="297180"/>
              <wp:wrapNone/>
              <wp:docPr id="13" name="Shape 13"/>
              <a:graphic xmlns:a="http://schemas.openxmlformats.org/drawingml/2006/main">
                <a:graphicData uri="http://schemas.microsoft.com/office/word/2010/wordprocessingShape">
                  <wps:wsp>
                    <wps:cNvSpPr txBox="1"/>
                    <wps:spPr>
                      <a:xfrm>
                        <a:ext cx="2162810" cy="2971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wps:txbx>
                    <wps:bodyPr wrap="none" lIns="0" tIns="0" rIns="0" bIns="0">
                      <a:spAutoFit/>
                    </wps:bodyPr>
                  </wps:wsp>
                </a:graphicData>
              </a:graphic>
            </wp:anchor>
          </w:drawing>
        </mc:Choice>
        <mc:Fallback>
          <w:pict>
            <v:shape id="_x0000_s1039" type="#_x0000_t202" style="position:absolute;margin-left:70.299999999999997pt;margin-top:29.600000000000001pt;width:170.30000000000001pt;height:23.399999999999999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3864610</wp:posOffset>
              </wp:positionH>
              <wp:positionV relativeFrom="page">
                <wp:posOffset>375920</wp:posOffset>
              </wp:positionV>
              <wp:extent cx="1111250" cy="292735"/>
              <wp:wrapNone/>
              <wp:docPr id="15" name="Shape 15"/>
              <a:graphic xmlns:a="http://schemas.openxmlformats.org/drawingml/2006/main">
                <a:graphicData uri="http://schemas.microsoft.com/office/word/2010/wordprocessingShape">
                  <wps:wsp>
                    <wps:cNvSpPr txBox="1"/>
                    <wps:spPr>
                      <a:xfrm>
                        <a:ext cx="1111250" cy="2927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41" type="#_x0000_t202" style="position:absolute;margin-left:304.30000000000001pt;margin-top:29.600000000000001pt;width:87.5pt;height:23.050000000000001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892810</wp:posOffset>
              </wp:positionH>
              <wp:positionV relativeFrom="page">
                <wp:posOffset>375920</wp:posOffset>
              </wp:positionV>
              <wp:extent cx="2162810" cy="297180"/>
              <wp:wrapNone/>
              <wp:docPr id="19" name="Shape 19"/>
              <a:graphic xmlns:a="http://schemas.openxmlformats.org/drawingml/2006/main">
                <a:graphicData uri="http://schemas.microsoft.com/office/word/2010/wordprocessingShape">
                  <wps:wsp>
                    <wps:cNvSpPr txBox="1"/>
                    <wps:spPr>
                      <a:xfrm>
                        <a:ext cx="2162810" cy="2971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wps:txbx>
                    <wps:bodyPr wrap="none" lIns="0" tIns="0" rIns="0" bIns="0">
                      <a:spAutoFit/>
                    </wps:bodyPr>
                  </wps:wsp>
                </a:graphicData>
              </a:graphic>
            </wp:anchor>
          </w:drawing>
        </mc:Choice>
        <mc:Fallback>
          <w:pict>
            <v:shape id="_x0000_s1045" type="#_x0000_t202" style="position:absolute;margin-left:70.299999999999997pt;margin-top:29.600000000000001pt;width:170.30000000000001pt;height:23.399999999999999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CETIN: VPI/MJ/2019/511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:íslo smlouvy stavebníka:</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3864610</wp:posOffset>
              </wp:positionH>
              <wp:positionV relativeFrom="page">
                <wp:posOffset>375920</wp:posOffset>
              </wp:positionV>
              <wp:extent cx="1111250" cy="292735"/>
              <wp:wrapNone/>
              <wp:docPr id="21" name="Shape 21"/>
              <a:graphic xmlns:a="http://schemas.openxmlformats.org/drawingml/2006/main">
                <a:graphicData uri="http://schemas.microsoft.com/office/word/2010/wordprocessingShape">
                  <wps:wsp>
                    <wps:cNvSpPr txBox="1"/>
                    <wps:spPr>
                      <a:xfrm>
                        <a:ext cx="1111250" cy="2927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47" type="#_x0000_t202" style="position:absolute;margin-left:304.30000000000001pt;margin-top:29.600000000000001pt;width:87.5pt;height:23.050000000000001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SRM: 8020000062</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911860</wp:posOffset>
              </wp:positionH>
              <wp:positionV relativeFrom="page">
                <wp:posOffset>417830</wp:posOffset>
              </wp:positionV>
              <wp:extent cx="4146550" cy="308610"/>
              <wp:wrapNone/>
              <wp:docPr id="25" name="Shape 25"/>
              <a:graphic xmlns:a="http://schemas.openxmlformats.org/drawingml/2006/main">
                <a:graphicData uri="http://schemas.microsoft.com/office/word/2010/wordprocessingShape">
                  <wps:wsp>
                    <wps:cNvSpPr txBox="1"/>
                    <wps:spPr>
                      <a:xfrm>
                        <a:ext cx="4146550" cy="308610"/>
                      </a:xfrm>
                      <a:prstGeom prst="rect"/>
                      <a:noFill/>
                    </wps:spPr>
                    <wps:txbx>
                      <w:txbxContent>
                        <w:p>
                          <w:pPr>
                            <w:pStyle w:val="Style5"/>
                            <w:keepNext w:val="0"/>
                            <w:keepLines w:val="0"/>
                            <w:widowControl w:val="0"/>
                            <w:shd w:val="clear" w:color="auto" w:fill="auto"/>
                            <w:tabs>
                              <w:tab w:pos="6448"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CETIN: VPI/MJ/2019/511</w:t>
                            <w:tab/>
                            <w:t>SRM: 8020000062</w:t>
                          </w:r>
                        </w:p>
                        <w:p>
                          <w:pPr>
                            <w:pStyle w:val="Style5"/>
                            <w:keepNext w:val="0"/>
                            <w:keepLines w:val="0"/>
                            <w:widowControl w:val="0"/>
                            <w:shd w:val="clear" w:color="auto" w:fill="auto"/>
                            <w:tabs>
                              <w:tab w:pos="653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51" type="#_x0000_t202" style="position:absolute;margin-left:71.799999999999997pt;margin-top:32.899999999999999pt;width:326.5pt;height:24.300000000000001pt;z-index:-18874403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6448"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CETIN: VPI/MJ/2019/511</w:t>
                      <w:tab/>
                      <w:t>SRM: 8020000062</w:t>
                    </w:r>
                  </w:p>
                  <w:p>
                    <w:pPr>
                      <w:pStyle w:val="Style5"/>
                      <w:keepNext w:val="0"/>
                      <w:keepLines w:val="0"/>
                      <w:widowControl w:val="0"/>
                      <w:shd w:val="clear" w:color="auto" w:fill="auto"/>
                      <w:tabs>
                        <w:tab w:pos="653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w:t>
                      <w:tab/>
                      <w:t>Registr smluv: ANO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906145</wp:posOffset>
              </wp:positionH>
              <wp:positionV relativeFrom="page">
                <wp:posOffset>403225</wp:posOffset>
              </wp:positionV>
              <wp:extent cx="4151630" cy="311150"/>
              <wp:wrapNone/>
              <wp:docPr id="37" name="Shape 37"/>
              <a:graphic xmlns:a="http://schemas.openxmlformats.org/drawingml/2006/main">
                <a:graphicData uri="http://schemas.microsoft.com/office/word/2010/wordprocessingShape">
                  <wps:wsp>
                    <wps:cNvSpPr txBox="1"/>
                    <wps:spPr>
                      <a:xfrm>
                        <a:ext cx="4151630" cy="311150"/>
                      </a:xfrm>
                      <a:prstGeom prst="rect"/>
                      <a:noFill/>
                    </wps:spPr>
                    <wps:txbx>
                      <w:txbxContent>
                        <w:p>
                          <w:pPr>
                            <w:pStyle w:val="Style5"/>
                            <w:keepNext w:val="0"/>
                            <w:keepLines w:val="0"/>
                            <w:widowControl w:val="0"/>
                            <w:shd w:val="clear" w:color="auto" w:fill="auto"/>
                            <w:tabs>
                              <w:tab w:pos="6451"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CETIN: VPI/MJ/2019/511</w:t>
                            <w:tab/>
                            <w:t>SRM: 8020000062</w:t>
                          </w:r>
                        </w:p>
                        <w:p>
                          <w:pPr>
                            <w:pStyle w:val="Style5"/>
                            <w:keepNext w:val="0"/>
                            <w:keepLines w:val="0"/>
                            <w:widowControl w:val="0"/>
                            <w:shd w:val="clear" w:color="auto" w:fill="auto"/>
                            <w:tabs>
                              <w:tab w:pos="653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63" type="#_x0000_t202" style="position:absolute;margin-left:71.349999999999994pt;margin-top:31.75pt;width:326.89999999999998pt;height:24.5pt;z-index:-18874403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6451"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CETIN: VPI/MJ/2019/511</w:t>
                      <w:tab/>
                      <w:t>SRM: 8020000062</w:t>
                    </w:r>
                  </w:p>
                  <w:p>
                    <w:pPr>
                      <w:pStyle w:val="Style5"/>
                      <w:keepNext w:val="0"/>
                      <w:keepLines w:val="0"/>
                      <w:widowControl w:val="0"/>
                      <w:shd w:val="clear" w:color="auto" w:fill="auto"/>
                      <w:tabs>
                        <w:tab w:pos="653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w:t>
                      <w:tab/>
                      <w:t>Registr smluv: ANO</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2"/>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3"/>
      <w:numFmt w:val="decimal"/>
      <w:lvlText w:val="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2"/>
      <w:numFmt w:val="decimal"/>
      <w:lvlText w:val="10.%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7"/>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val="0"/>
      <w:iCs w:val="0"/>
      <w:smallCaps w:val="0"/>
      <w:strike w:val="0"/>
      <w:sz w:val="14"/>
      <w:szCs w:val="14"/>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4_"/>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Základní text (4)_"/>
    <w:basedOn w:val="DefaultParagraphFont"/>
    <w:link w:val="Style11"/>
    <w:rPr>
      <w:rFonts w:ascii="Arial" w:eastAsia="Arial" w:hAnsi="Arial" w:cs="Arial"/>
      <w:b/>
      <w:bCs/>
      <w:i w:val="0"/>
      <w:iCs w:val="0"/>
      <w:smallCaps w:val="0"/>
      <w:strike w:val="0"/>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6">
    <w:name w:val="Nadpis #5_"/>
    <w:basedOn w:val="DefaultParagraphFont"/>
    <w:link w:val="Style15"/>
    <w:rPr>
      <w:rFonts w:ascii="Calibri" w:eastAsia="Calibri" w:hAnsi="Calibri" w:cs="Calibri"/>
      <w:b w:val="0"/>
      <w:bCs w:val="0"/>
      <w:i w:val="0"/>
      <w:iCs w:val="0"/>
      <w:smallCaps w:val="0"/>
      <w:strike w:val="0"/>
      <w:sz w:val="28"/>
      <w:szCs w:val="28"/>
      <w:u w:val="none"/>
    </w:rPr>
  </w:style>
  <w:style w:type="character" w:customStyle="1" w:styleId="CharStyle20">
    <w:name w:val="Nadpis #6_"/>
    <w:basedOn w:val="DefaultParagraphFont"/>
    <w:link w:val="Style19"/>
    <w:rPr>
      <w:rFonts w:ascii="Arial" w:eastAsia="Arial" w:hAnsi="Arial" w:cs="Arial"/>
      <w:b/>
      <w:bCs/>
      <w:i w:val="0"/>
      <w:iCs w:val="0"/>
      <w:smallCaps w:val="0"/>
      <w:strike w:val="0"/>
      <w:sz w:val="20"/>
      <w:szCs w:val="20"/>
      <w:u w:val="none"/>
    </w:rPr>
  </w:style>
  <w:style w:type="character" w:customStyle="1" w:styleId="CharStyle23">
    <w:name w:val="Základní text (2)_"/>
    <w:basedOn w:val="DefaultParagraphFont"/>
    <w:link w:val="Style22"/>
    <w:rPr>
      <w:rFonts w:ascii="Calibri" w:eastAsia="Calibri" w:hAnsi="Calibri" w:cs="Calibri"/>
      <w:b w:val="0"/>
      <w:bCs w:val="0"/>
      <w:i w:val="0"/>
      <w:iCs w:val="0"/>
      <w:smallCaps w:val="0"/>
      <w:strike w:val="0"/>
      <w:sz w:val="20"/>
      <w:szCs w:val="20"/>
      <w:u w:val="none"/>
    </w:rPr>
  </w:style>
  <w:style w:type="character" w:customStyle="1" w:styleId="CharStyle28">
    <w:name w:val="Titulek tabulky_"/>
    <w:basedOn w:val="DefaultParagraphFont"/>
    <w:link w:val="Style27"/>
    <w:rPr>
      <w:rFonts w:ascii="Calibri" w:eastAsia="Calibri" w:hAnsi="Calibri" w:cs="Calibri"/>
      <w:b w:val="0"/>
      <w:bCs w:val="0"/>
      <w:i w:val="0"/>
      <w:iCs w:val="0"/>
      <w:smallCaps w:val="0"/>
      <w:strike w:val="0"/>
      <w:sz w:val="20"/>
      <w:szCs w:val="20"/>
      <w:u w:val="none"/>
    </w:rPr>
  </w:style>
  <w:style w:type="character" w:customStyle="1" w:styleId="CharStyle30">
    <w:name w:val="Jiné_"/>
    <w:basedOn w:val="DefaultParagraphFont"/>
    <w:link w:val="Style29"/>
    <w:rPr>
      <w:rFonts w:ascii="Arial" w:eastAsia="Arial" w:hAnsi="Arial" w:cs="Arial"/>
      <w:b w:val="0"/>
      <w:bCs w:val="0"/>
      <w:i w:val="0"/>
      <w:iCs w:val="0"/>
      <w:smallCaps w:val="0"/>
      <w:strike w:val="0"/>
      <w:sz w:val="20"/>
      <w:szCs w:val="20"/>
      <w:u w:val="none"/>
    </w:rPr>
  </w:style>
  <w:style w:type="character" w:customStyle="1" w:styleId="CharStyle33">
    <w:name w:val="Nadpis #1_"/>
    <w:basedOn w:val="DefaultParagraphFont"/>
    <w:link w:val="Style32"/>
    <w:rPr>
      <w:rFonts w:ascii="Arial" w:eastAsia="Arial" w:hAnsi="Arial" w:cs="Arial"/>
      <w:b/>
      <w:bCs/>
      <w:i w:val="0"/>
      <w:iCs w:val="0"/>
      <w:smallCaps w:val="0"/>
      <w:strike w:val="0"/>
      <w:sz w:val="68"/>
      <w:szCs w:val="68"/>
      <w:u w:val="none"/>
    </w:rPr>
  </w:style>
  <w:style w:type="character" w:customStyle="1" w:styleId="CharStyle35">
    <w:name w:val="Nadpis #2_"/>
    <w:basedOn w:val="DefaultParagraphFont"/>
    <w:link w:val="Style34"/>
    <w:rPr>
      <w:rFonts w:ascii="Arial" w:eastAsia="Arial" w:hAnsi="Arial" w:cs="Arial"/>
      <w:b/>
      <w:bCs/>
      <w:i w:val="0"/>
      <w:iCs w:val="0"/>
      <w:smallCaps w:val="0"/>
      <w:strike w:val="0"/>
      <w:sz w:val="40"/>
      <w:szCs w:val="40"/>
      <w:u w:val="none"/>
    </w:rPr>
  </w:style>
  <w:style w:type="character" w:customStyle="1" w:styleId="CharStyle37">
    <w:name w:val="Nadpis #3_"/>
    <w:basedOn w:val="DefaultParagraphFont"/>
    <w:link w:val="Style36"/>
    <w:rPr>
      <w:rFonts w:ascii="Arial" w:eastAsia="Arial" w:hAnsi="Arial" w:cs="Arial"/>
      <w:b w:val="0"/>
      <w:bCs w:val="0"/>
      <w:i w:val="0"/>
      <w:iCs w:val="0"/>
      <w:smallCaps w:val="0"/>
      <w:strike w:val="0"/>
      <w:sz w:val="38"/>
      <w:szCs w:val="38"/>
      <w:u w:val="none"/>
    </w:rPr>
  </w:style>
  <w:style w:type="paragraph" w:customStyle="1" w:styleId="Style2">
    <w:name w:val="Základní text (3)"/>
    <w:basedOn w:val="Normal"/>
    <w:link w:val="CharStyle3"/>
    <w:pPr>
      <w:widowControl w:val="0"/>
      <w:shd w:val="clear" w:color="auto" w:fill="FFFFFF"/>
      <w:spacing w:after="160" w:line="257" w:lineRule="auto"/>
      <w:ind w:left="3820" w:firstLine="20"/>
    </w:pPr>
    <w:rPr>
      <w:rFonts w:ascii="Arial" w:eastAsia="Arial" w:hAnsi="Arial" w:cs="Arial"/>
      <w:b/>
      <w:bCs/>
      <w:i w:val="0"/>
      <w:iCs w:val="0"/>
      <w:smallCaps w:val="0"/>
      <w:strike w:val="0"/>
      <w:sz w:val="14"/>
      <w:szCs w:val="14"/>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4"/>
    <w:basedOn w:val="Normal"/>
    <w:link w:val="CharStyle10"/>
    <w:pPr>
      <w:widowControl w:val="0"/>
      <w:shd w:val="clear" w:color="auto" w:fill="FFFFFF"/>
      <w:spacing w:after="1080"/>
      <w:jc w:val="center"/>
      <w:outlineLvl w:val="3"/>
    </w:pPr>
    <w:rPr>
      <w:rFonts w:ascii="Arial" w:eastAsia="Arial" w:hAnsi="Arial" w:cs="Arial"/>
      <w:b/>
      <w:bCs/>
      <w:i w:val="0"/>
      <w:iCs w:val="0"/>
      <w:smallCaps w:val="0"/>
      <w:strike w:val="0"/>
      <w:sz w:val="28"/>
      <w:szCs w:val="28"/>
      <w:u w:val="none"/>
    </w:rPr>
  </w:style>
  <w:style w:type="paragraph" w:customStyle="1" w:styleId="Style11">
    <w:name w:val="Základní text (4)"/>
    <w:basedOn w:val="Normal"/>
    <w:link w:val="CharStyle12"/>
    <w:pPr>
      <w:widowControl w:val="0"/>
      <w:shd w:val="clear" w:color="auto" w:fill="FFFFFF"/>
      <w:spacing w:after="290"/>
      <w:jc w:val="center"/>
    </w:pPr>
    <w:rPr>
      <w:rFonts w:ascii="Arial" w:eastAsia="Arial" w:hAnsi="Arial" w:cs="Arial"/>
      <w:b/>
      <w:bCs/>
      <w:i w:val="0"/>
      <w:iCs w:val="0"/>
      <w:smallCaps w:val="0"/>
      <w:strike w:val="0"/>
      <w:u w:val="none"/>
    </w:rPr>
  </w:style>
  <w:style w:type="paragraph" w:customStyle="1" w:styleId="Style13">
    <w:name w:val="Základní text"/>
    <w:basedOn w:val="Normal"/>
    <w:link w:val="CharStyle14"/>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15">
    <w:name w:val="Nadpis #5"/>
    <w:basedOn w:val="Normal"/>
    <w:link w:val="CharStyle16"/>
    <w:pPr>
      <w:widowControl w:val="0"/>
      <w:shd w:val="clear" w:color="auto" w:fill="FFFFFF"/>
      <w:spacing w:after="230"/>
      <w:outlineLvl w:val="4"/>
    </w:pPr>
    <w:rPr>
      <w:rFonts w:ascii="Calibri" w:eastAsia="Calibri" w:hAnsi="Calibri" w:cs="Calibri"/>
      <w:b w:val="0"/>
      <w:bCs w:val="0"/>
      <w:i w:val="0"/>
      <w:iCs w:val="0"/>
      <w:smallCaps w:val="0"/>
      <w:strike w:val="0"/>
      <w:sz w:val="28"/>
      <w:szCs w:val="28"/>
      <w:u w:val="none"/>
    </w:rPr>
  </w:style>
  <w:style w:type="paragraph" w:customStyle="1" w:styleId="Style19">
    <w:name w:val="Nadpis #6"/>
    <w:basedOn w:val="Normal"/>
    <w:link w:val="CharStyle20"/>
    <w:pPr>
      <w:widowControl w:val="0"/>
      <w:shd w:val="clear" w:color="auto" w:fill="FFFFFF"/>
      <w:spacing w:after="240" w:line="266" w:lineRule="auto"/>
      <w:outlineLvl w:val="5"/>
    </w:pPr>
    <w:rPr>
      <w:rFonts w:ascii="Arial" w:eastAsia="Arial" w:hAnsi="Arial" w:cs="Arial"/>
      <w:b/>
      <w:bCs/>
      <w:i w:val="0"/>
      <w:iCs w:val="0"/>
      <w:smallCaps w:val="0"/>
      <w:strike w:val="0"/>
      <w:sz w:val="20"/>
      <w:szCs w:val="20"/>
      <w:u w:val="none"/>
    </w:rPr>
  </w:style>
  <w:style w:type="paragraph" w:customStyle="1" w:styleId="Style22">
    <w:name w:val="Základní text (2)"/>
    <w:basedOn w:val="Normal"/>
    <w:link w:val="CharStyle23"/>
    <w:pPr>
      <w:widowControl w:val="0"/>
      <w:shd w:val="clear" w:color="auto" w:fill="FFFFFF"/>
      <w:ind w:firstLine="20"/>
    </w:pPr>
    <w:rPr>
      <w:rFonts w:ascii="Calibri" w:eastAsia="Calibri" w:hAnsi="Calibri" w:cs="Calibri"/>
      <w:b w:val="0"/>
      <w:bCs w:val="0"/>
      <w:i w:val="0"/>
      <w:iCs w:val="0"/>
      <w:smallCaps w:val="0"/>
      <w:strike w:val="0"/>
      <w:sz w:val="20"/>
      <w:szCs w:val="20"/>
      <w:u w:val="none"/>
    </w:rPr>
  </w:style>
  <w:style w:type="paragraph" w:customStyle="1" w:styleId="Style27">
    <w:name w:val="Titulek tabulky"/>
    <w:basedOn w:val="Normal"/>
    <w:link w:val="CharStyle28"/>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29">
    <w:name w:val="Jiné"/>
    <w:basedOn w:val="Normal"/>
    <w:link w:val="CharStyle30"/>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32">
    <w:name w:val="Nadpis #1"/>
    <w:basedOn w:val="Normal"/>
    <w:link w:val="CharStyle33"/>
    <w:pPr>
      <w:widowControl w:val="0"/>
      <w:shd w:val="clear" w:color="auto" w:fill="FFFFFF"/>
      <w:outlineLvl w:val="0"/>
    </w:pPr>
    <w:rPr>
      <w:rFonts w:ascii="Arial" w:eastAsia="Arial" w:hAnsi="Arial" w:cs="Arial"/>
      <w:b/>
      <w:bCs/>
      <w:i w:val="0"/>
      <w:iCs w:val="0"/>
      <w:smallCaps w:val="0"/>
      <w:strike w:val="0"/>
      <w:sz w:val="68"/>
      <w:szCs w:val="68"/>
      <w:u w:val="none"/>
    </w:rPr>
  </w:style>
  <w:style w:type="paragraph" w:customStyle="1" w:styleId="Style34">
    <w:name w:val="Nadpis #2"/>
    <w:basedOn w:val="Normal"/>
    <w:link w:val="CharStyle35"/>
    <w:pPr>
      <w:widowControl w:val="0"/>
      <w:shd w:val="clear" w:color="auto" w:fill="FFFFFF"/>
      <w:spacing w:after="240"/>
      <w:jc w:val="center"/>
      <w:outlineLvl w:val="1"/>
    </w:pPr>
    <w:rPr>
      <w:rFonts w:ascii="Arial" w:eastAsia="Arial" w:hAnsi="Arial" w:cs="Arial"/>
      <w:b/>
      <w:bCs/>
      <w:i w:val="0"/>
      <w:iCs w:val="0"/>
      <w:smallCaps w:val="0"/>
      <w:strike w:val="0"/>
      <w:sz w:val="40"/>
      <w:szCs w:val="40"/>
      <w:u w:val="none"/>
    </w:rPr>
  </w:style>
  <w:style w:type="paragraph" w:customStyle="1" w:styleId="Style36">
    <w:name w:val="Nadpis #3"/>
    <w:basedOn w:val="Normal"/>
    <w:link w:val="CharStyle37"/>
    <w:pPr>
      <w:widowControl w:val="0"/>
      <w:shd w:val="clear" w:color="auto" w:fill="FFFFFF"/>
      <w:jc w:val="center"/>
      <w:outlineLvl w:val="2"/>
    </w:pPr>
    <w:rPr>
      <w:rFonts w:ascii="Arial" w:eastAsia="Arial" w:hAnsi="Arial" w:cs="Arial"/>
      <w:b w:val="0"/>
      <w:bCs w:val="0"/>
      <w:i w:val="0"/>
      <w:iCs w:val="0"/>
      <w:smallCaps w:val="0"/>
      <w:strike w:val="0"/>
      <w:sz w:val="38"/>
      <w:szCs w:val="3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image" Target="media/image1.png"/><Relationship Id="rId22" Type="http://schemas.openxmlformats.org/officeDocument/2006/relationships/image" Target="media/image1.png" TargetMode="Externa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s>
</file>