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E6" w:rsidRPr="008041F6" w:rsidRDefault="00993AE6" w:rsidP="006878E2">
      <w:pPr>
        <w:pStyle w:val="Title"/>
        <w:jc w:val="left"/>
        <w:rPr>
          <w:rFonts w:ascii="Times New Roman" w:hAnsi="Times New Roman" w:cs="Times New Roman"/>
          <w:sz w:val="28"/>
          <w:szCs w:val="28"/>
        </w:rPr>
      </w:pPr>
    </w:p>
    <w:p w:rsidR="00993AE6" w:rsidRPr="008041F6" w:rsidRDefault="00993AE6" w:rsidP="006878E2">
      <w:pPr>
        <w:jc w:val="center"/>
        <w:rPr>
          <w:b/>
          <w:bCs/>
          <w:sz w:val="36"/>
          <w:szCs w:val="36"/>
        </w:rPr>
      </w:pPr>
      <w:r w:rsidRPr="008041F6">
        <w:rPr>
          <w:b/>
          <w:bCs/>
          <w:sz w:val="36"/>
          <w:szCs w:val="36"/>
        </w:rPr>
        <w:t>Smlouva o zajištění služeb</w:t>
      </w:r>
    </w:p>
    <w:p w:rsidR="00993AE6" w:rsidRPr="008041F6" w:rsidRDefault="00993AE6" w:rsidP="006878E2">
      <w:pPr>
        <w:rPr>
          <w:sz w:val="24"/>
          <w:szCs w:val="24"/>
        </w:rPr>
      </w:pPr>
    </w:p>
    <w:p w:rsidR="00993AE6" w:rsidRPr="008041F6" w:rsidRDefault="00993AE6" w:rsidP="006878E2">
      <w:pPr>
        <w:tabs>
          <w:tab w:val="left" w:pos="360"/>
        </w:tabs>
        <w:ind w:left="280" w:hanging="100"/>
        <w:jc w:val="center"/>
        <w:rPr>
          <w:i/>
          <w:iCs/>
          <w:sz w:val="24"/>
          <w:szCs w:val="24"/>
        </w:rPr>
      </w:pPr>
      <w:r w:rsidRPr="008041F6">
        <w:rPr>
          <w:i/>
          <w:iCs/>
          <w:sz w:val="24"/>
          <w:szCs w:val="24"/>
        </w:rPr>
        <w:t>uzavřená podle ustanovení § 1746 odst. 2 zákona č. 89/2012 Sb., občanský zákoník, ve znění pozdějších předpisů</w:t>
      </w:r>
    </w:p>
    <w:p w:rsidR="00993AE6" w:rsidRDefault="00993AE6" w:rsidP="006878E2">
      <w:pPr>
        <w:shd w:val="clear" w:color="auto" w:fill="FFFFFF"/>
        <w:ind w:left="22" w:right="60"/>
        <w:rPr>
          <w:b/>
          <w:bCs/>
          <w:color w:val="000000"/>
          <w:spacing w:val="-9"/>
          <w:sz w:val="24"/>
          <w:szCs w:val="24"/>
        </w:rPr>
      </w:pPr>
    </w:p>
    <w:p w:rsidR="00993AE6" w:rsidRPr="008041F6" w:rsidRDefault="00993AE6" w:rsidP="006878E2">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 xml:space="preserve">I. </w:t>
      </w:r>
    </w:p>
    <w:p w:rsidR="00993AE6" w:rsidRPr="008041F6" w:rsidRDefault="00993AE6" w:rsidP="006878E2">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Smluvní strany</w:t>
      </w:r>
      <w:r w:rsidRPr="008041F6">
        <w:rPr>
          <w:b/>
          <w:bCs/>
          <w:color w:val="000000"/>
          <w:spacing w:val="-9"/>
          <w:sz w:val="24"/>
          <w:szCs w:val="24"/>
        </w:rPr>
        <w:br/>
      </w:r>
    </w:p>
    <w:p w:rsidR="00993AE6" w:rsidRPr="0055731F" w:rsidRDefault="00993AE6" w:rsidP="006878E2">
      <w:pPr>
        <w:widowControl w:val="0"/>
        <w:shd w:val="clear" w:color="auto" w:fill="FFFFFF"/>
        <w:autoSpaceDE w:val="0"/>
        <w:autoSpaceDN w:val="0"/>
        <w:adjustRightInd w:val="0"/>
        <w:ind w:left="22" w:right="60"/>
        <w:rPr>
          <w:b/>
          <w:bCs/>
          <w:sz w:val="24"/>
          <w:szCs w:val="24"/>
          <w:lang w:eastAsia="en-US"/>
        </w:rPr>
      </w:pPr>
      <w:r>
        <w:rPr>
          <w:b/>
          <w:bCs/>
          <w:sz w:val="24"/>
          <w:szCs w:val="24"/>
          <w:lang w:eastAsia="en-US"/>
        </w:rPr>
        <w:tab/>
      </w:r>
      <w:r>
        <w:rPr>
          <w:b/>
          <w:bCs/>
          <w:sz w:val="24"/>
          <w:szCs w:val="24"/>
          <w:lang w:eastAsia="en-US"/>
        </w:rPr>
        <w:tab/>
      </w:r>
      <w:r>
        <w:rPr>
          <w:b/>
          <w:bCs/>
          <w:sz w:val="24"/>
          <w:szCs w:val="24"/>
          <w:lang w:eastAsia="en-US"/>
        </w:rPr>
        <w:tab/>
      </w:r>
      <w:r w:rsidRPr="0055731F">
        <w:rPr>
          <w:b/>
          <w:bCs/>
          <w:sz w:val="24"/>
          <w:szCs w:val="24"/>
          <w:lang w:eastAsia="en-US"/>
        </w:rPr>
        <w:t>Gymnázium Chotěboř</w:t>
      </w:r>
    </w:p>
    <w:p w:rsidR="00993AE6" w:rsidRPr="0055731F" w:rsidRDefault="00993AE6" w:rsidP="006878E2">
      <w:pPr>
        <w:tabs>
          <w:tab w:val="left" w:pos="0"/>
        </w:tabs>
        <w:jc w:val="both"/>
        <w:rPr>
          <w:sz w:val="24"/>
          <w:szCs w:val="24"/>
        </w:rPr>
      </w:pPr>
      <w:r w:rsidRPr="0055731F">
        <w:rPr>
          <w:sz w:val="24"/>
          <w:szCs w:val="24"/>
          <w:lang w:eastAsia="en-US"/>
        </w:rPr>
        <w:t xml:space="preserve">se sídlem: </w:t>
      </w:r>
      <w:r>
        <w:rPr>
          <w:sz w:val="24"/>
          <w:szCs w:val="24"/>
          <w:lang w:eastAsia="en-US"/>
        </w:rPr>
        <w:tab/>
      </w:r>
      <w:r>
        <w:rPr>
          <w:sz w:val="24"/>
          <w:szCs w:val="24"/>
          <w:lang w:eastAsia="en-US"/>
        </w:rPr>
        <w:tab/>
      </w:r>
      <w:r w:rsidRPr="0055731F">
        <w:rPr>
          <w:sz w:val="24"/>
          <w:szCs w:val="24"/>
        </w:rPr>
        <w:t>Jiráskova 637, 583 01Chotěboř</w:t>
      </w:r>
    </w:p>
    <w:p w:rsidR="00993AE6" w:rsidRPr="0055731F" w:rsidRDefault="00993AE6" w:rsidP="006878E2">
      <w:pPr>
        <w:widowControl w:val="0"/>
        <w:shd w:val="clear" w:color="auto" w:fill="FFFFFF"/>
        <w:autoSpaceDE w:val="0"/>
        <w:autoSpaceDN w:val="0"/>
        <w:adjustRightInd w:val="0"/>
        <w:ind w:left="22" w:right="60"/>
        <w:rPr>
          <w:sz w:val="24"/>
          <w:szCs w:val="24"/>
          <w:lang w:eastAsia="en-US"/>
        </w:rPr>
      </w:pPr>
      <w:r w:rsidRPr="0055731F">
        <w:rPr>
          <w:sz w:val="24"/>
          <w:szCs w:val="24"/>
          <w:lang w:eastAsia="en-US"/>
        </w:rPr>
        <w:t xml:space="preserve">Zastoupená: </w:t>
      </w:r>
      <w:r>
        <w:rPr>
          <w:sz w:val="24"/>
          <w:szCs w:val="24"/>
          <w:lang w:eastAsia="en-US"/>
        </w:rPr>
        <w:tab/>
      </w:r>
      <w:r>
        <w:rPr>
          <w:sz w:val="24"/>
          <w:szCs w:val="24"/>
          <w:lang w:eastAsia="en-US"/>
        </w:rPr>
        <w:tab/>
      </w:r>
      <w:r w:rsidRPr="0055731F">
        <w:rPr>
          <w:sz w:val="24"/>
          <w:szCs w:val="24"/>
        </w:rPr>
        <w:t>Mgr. Vladislavem Smejkalem</w:t>
      </w:r>
      <w:r w:rsidRPr="0055731F">
        <w:rPr>
          <w:sz w:val="24"/>
          <w:szCs w:val="24"/>
          <w:lang w:eastAsia="en-US"/>
        </w:rPr>
        <w:t>, ředitelem školy</w:t>
      </w:r>
    </w:p>
    <w:p w:rsidR="00993AE6" w:rsidRPr="0055731F" w:rsidRDefault="00993AE6" w:rsidP="006878E2">
      <w:pPr>
        <w:widowControl w:val="0"/>
        <w:shd w:val="clear" w:color="auto" w:fill="FFFFFF"/>
        <w:autoSpaceDE w:val="0"/>
        <w:autoSpaceDN w:val="0"/>
        <w:adjustRightInd w:val="0"/>
        <w:ind w:left="22" w:right="60"/>
        <w:rPr>
          <w:sz w:val="24"/>
          <w:szCs w:val="24"/>
          <w:lang w:eastAsia="en-US"/>
        </w:rPr>
      </w:pPr>
      <w:r w:rsidRPr="0055731F">
        <w:rPr>
          <w:sz w:val="24"/>
          <w:szCs w:val="24"/>
          <w:lang w:eastAsia="en-US"/>
        </w:rPr>
        <w:t xml:space="preserve">IČ: </w:t>
      </w:r>
      <w:r>
        <w:rPr>
          <w:sz w:val="24"/>
          <w:szCs w:val="24"/>
          <w:lang w:eastAsia="en-US"/>
        </w:rPr>
        <w:tab/>
      </w:r>
      <w:r>
        <w:rPr>
          <w:sz w:val="24"/>
          <w:szCs w:val="24"/>
          <w:lang w:eastAsia="en-US"/>
        </w:rPr>
        <w:tab/>
      </w:r>
      <w:r>
        <w:rPr>
          <w:sz w:val="24"/>
          <w:szCs w:val="24"/>
          <w:lang w:eastAsia="en-US"/>
        </w:rPr>
        <w:tab/>
      </w:r>
      <w:r w:rsidRPr="0055731F">
        <w:rPr>
          <w:sz w:val="24"/>
          <w:szCs w:val="24"/>
        </w:rPr>
        <w:t>60 126 639</w:t>
      </w:r>
    </w:p>
    <w:p w:rsidR="00993AE6" w:rsidRPr="0055731F" w:rsidRDefault="00993AE6" w:rsidP="006878E2">
      <w:pPr>
        <w:widowControl w:val="0"/>
        <w:shd w:val="clear" w:color="auto" w:fill="FFFFFF"/>
        <w:autoSpaceDE w:val="0"/>
        <w:autoSpaceDN w:val="0"/>
        <w:adjustRightInd w:val="0"/>
        <w:ind w:left="22" w:right="60"/>
        <w:rPr>
          <w:b/>
          <w:bCs/>
          <w:color w:val="000000"/>
          <w:spacing w:val="-9"/>
          <w:sz w:val="24"/>
          <w:szCs w:val="24"/>
        </w:rPr>
      </w:pPr>
      <w:r w:rsidRPr="0055731F">
        <w:rPr>
          <w:sz w:val="24"/>
          <w:szCs w:val="24"/>
          <w:lang w:eastAsia="en-US"/>
        </w:rPr>
        <w:t>(dále jen „</w:t>
      </w:r>
      <w:r w:rsidRPr="0055731F">
        <w:rPr>
          <w:b/>
          <w:bCs/>
          <w:sz w:val="24"/>
          <w:szCs w:val="24"/>
        </w:rPr>
        <w:t>objednatel</w:t>
      </w:r>
      <w:r w:rsidRPr="0055731F">
        <w:rPr>
          <w:sz w:val="24"/>
          <w:szCs w:val="24"/>
          <w:lang w:eastAsia="en-US"/>
        </w:rPr>
        <w:t>“)</w:t>
      </w:r>
    </w:p>
    <w:p w:rsidR="00993AE6" w:rsidRPr="0055731F" w:rsidRDefault="00993AE6" w:rsidP="006878E2">
      <w:pPr>
        <w:shd w:val="clear" w:color="auto" w:fill="FFFFFF"/>
        <w:rPr>
          <w:color w:val="000000"/>
          <w:w w:val="101"/>
          <w:sz w:val="24"/>
          <w:szCs w:val="24"/>
        </w:rPr>
      </w:pPr>
    </w:p>
    <w:p w:rsidR="00993AE6" w:rsidRPr="0055731F" w:rsidRDefault="00993AE6" w:rsidP="006878E2">
      <w:pPr>
        <w:shd w:val="clear" w:color="auto" w:fill="FFFFFF"/>
        <w:ind w:left="36" w:firstLine="244"/>
        <w:rPr>
          <w:b/>
          <w:bCs/>
          <w:color w:val="000000"/>
          <w:sz w:val="24"/>
          <w:szCs w:val="24"/>
        </w:rPr>
      </w:pPr>
      <w:r w:rsidRPr="0055731F">
        <w:rPr>
          <w:b/>
          <w:bCs/>
          <w:color w:val="000000"/>
          <w:sz w:val="24"/>
          <w:szCs w:val="24"/>
        </w:rPr>
        <w:t>a</w:t>
      </w:r>
    </w:p>
    <w:p w:rsidR="00993AE6" w:rsidRPr="0055731F" w:rsidRDefault="00993AE6" w:rsidP="006878E2">
      <w:pPr>
        <w:shd w:val="clear" w:color="auto" w:fill="FFFFFF"/>
        <w:ind w:left="36" w:firstLine="244"/>
        <w:rPr>
          <w:sz w:val="24"/>
          <w:szCs w:val="24"/>
        </w:rPr>
      </w:pPr>
    </w:p>
    <w:p w:rsidR="00993AE6" w:rsidRPr="0055731F" w:rsidRDefault="00993AE6" w:rsidP="006878E2">
      <w:pPr>
        <w:tabs>
          <w:tab w:val="left" w:pos="0"/>
        </w:tabs>
        <w:ind w:hanging="280"/>
        <w:rPr>
          <w:i/>
          <w:iCs/>
          <w:color w:val="FF0000"/>
          <w:sz w:val="24"/>
          <w:szCs w:val="24"/>
        </w:rPr>
      </w:pPr>
      <w:r w:rsidRPr="0055731F">
        <w:rPr>
          <w:b/>
          <w:bCs/>
          <w:sz w:val="24"/>
          <w:szCs w:val="24"/>
        </w:rPr>
        <w:tab/>
        <w:t>obchodní firma:</w:t>
      </w:r>
      <w:r>
        <w:rPr>
          <w:b/>
          <w:bCs/>
          <w:sz w:val="24"/>
          <w:szCs w:val="24"/>
        </w:rPr>
        <w:tab/>
        <w:t>CK ROYAL Nina Matoušková</w:t>
      </w:r>
    </w:p>
    <w:p w:rsidR="00993AE6" w:rsidRPr="0055731F" w:rsidRDefault="00993AE6" w:rsidP="006878E2">
      <w:pPr>
        <w:tabs>
          <w:tab w:val="left" w:pos="0"/>
        </w:tabs>
        <w:ind w:hanging="280"/>
        <w:rPr>
          <w:sz w:val="24"/>
          <w:szCs w:val="24"/>
        </w:rPr>
      </w:pPr>
      <w:r w:rsidRPr="0055731F">
        <w:rPr>
          <w:sz w:val="24"/>
          <w:szCs w:val="24"/>
        </w:rPr>
        <w:tab/>
        <w:t xml:space="preserve">se sídlem:  </w:t>
      </w:r>
      <w:r>
        <w:rPr>
          <w:sz w:val="24"/>
          <w:szCs w:val="24"/>
        </w:rPr>
        <w:tab/>
      </w:r>
      <w:r>
        <w:rPr>
          <w:sz w:val="24"/>
          <w:szCs w:val="24"/>
        </w:rPr>
        <w:tab/>
        <w:t>Kozičín 5, 261 01 Příbram</w:t>
      </w:r>
      <w:r w:rsidRPr="0055731F">
        <w:rPr>
          <w:sz w:val="24"/>
          <w:szCs w:val="24"/>
        </w:rPr>
        <w:tab/>
      </w:r>
      <w:r w:rsidRPr="0055731F">
        <w:rPr>
          <w:sz w:val="24"/>
          <w:szCs w:val="24"/>
        </w:rPr>
        <w:tab/>
      </w:r>
    </w:p>
    <w:p w:rsidR="00993AE6" w:rsidRPr="0055731F" w:rsidRDefault="00993AE6" w:rsidP="006878E2">
      <w:pPr>
        <w:tabs>
          <w:tab w:val="left" w:pos="0"/>
        </w:tabs>
        <w:ind w:hanging="280"/>
        <w:rPr>
          <w:sz w:val="24"/>
          <w:szCs w:val="24"/>
        </w:rPr>
      </w:pPr>
      <w:r w:rsidRPr="0055731F">
        <w:rPr>
          <w:sz w:val="24"/>
          <w:szCs w:val="24"/>
        </w:rPr>
        <w:tab/>
        <w:t xml:space="preserve">IČO: </w:t>
      </w:r>
      <w:r w:rsidRPr="0055731F">
        <w:rPr>
          <w:sz w:val="24"/>
          <w:szCs w:val="24"/>
        </w:rPr>
        <w:tab/>
      </w:r>
      <w:r>
        <w:rPr>
          <w:sz w:val="24"/>
          <w:szCs w:val="24"/>
        </w:rPr>
        <w:tab/>
      </w:r>
      <w:r>
        <w:rPr>
          <w:sz w:val="24"/>
          <w:szCs w:val="24"/>
        </w:rPr>
        <w:tab/>
        <w:t>76643077</w:t>
      </w:r>
      <w:r w:rsidRPr="0055731F">
        <w:rPr>
          <w:sz w:val="24"/>
          <w:szCs w:val="24"/>
        </w:rPr>
        <w:tab/>
      </w:r>
      <w:r w:rsidRPr="0055731F">
        <w:rPr>
          <w:sz w:val="24"/>
          <w:szCs w:val="24"/>
        </w:rPr>
        <w:tab/>
      </w:r>
      <w:r w:rsidRPr="0055731F">
        <w:rPr>
          <w:sz w:val="24"/>
          <w:szCs w:val="24"/>
        </w:rPr>
        <w:tab/>
      </w:r>
    </w:p>
    <w:p w:rsidR="00993AE6" w:rsidRPr="0055731F" w:rsidRDefault="00993AE6" w:rsidP="006878E2">
      <w:pPr>
        <w:tabs>
          <w:tab w:val="left" w:pos="0"/>
        </w:tabs>
        <w:ind w:hanging="280"/>
        <w:rPr>
          <w:sz w:val="24"/>
          <w:szCs w:val="24"/>
        </w:rPr>
      </w:pPr>
      <w:r w:rsidRPr="0055731F">
        <w:rPr>
          <w:sz w:val="24"/>
          <w:szCs w:val="24"/>
        </w:rPr>
        <w:t xml:space="preserve"> </w:t>
      </w:r>
      <w:r w:rsidRPr="0055731F">
        <w:rPr>
          <w:sz w:val="24"/>
          <w:szCs w:val="24"/>
        </w:rPr>
        <w:tab/>
        <w:t>bankovní spojení:</w:t>
      </w:r>
      <w:r w:rsidRPr="0055731F">
        <w:rPr>
          <w:sz w:val="24"/>
          <w:szCs w:val="24"/>
        </w:rPr>
        <w:tab/>
      </w:r>
      <w:r w:rsidRPr="00E317E4">
        <w:rPr>
          <w:sz w:val="24"/>
          <w:szCs w:val="24"/>
        </w:rPr>
        <w:t>Fio banka</w:t>
      </w:r>
      <w:r w:rsidRPr="0055731F">
        <w:rPr>
          <w:sz w:val="24"/>
          <w:szCs w:val="24"/>
        </w:rPr>
        <w:tab/>
      </w:r>
      <w:r w:rsidRPr="0055731F">
        <w:rPr>
          <w:sz w:val="24"/>
          <w:szCs w:val="24"/>
        </w:rPr>
        <w:tab/>
        <w:t xml:space="preserve"> </w:t>
      </w:r>
    </w:p>
    <w:p w:rsidR="00993AE6" w:rsidRPr="0055731F" w:rsidRDefault="00993AE6" w:rsidP="006878E2">
      <w:pPr>
        <w:tabs>
          <w:tab w:val="left" w:pos="0"/>
        </w:tabs>
        <w:ind w:hanging="280"/>
        <w:rPr>
          <w:sz w:val="24"/>
          <w:szCs w:val="24"/>
        </w:rPr>
      </w:pPr>
      <w:r w:rsidRPr="0055731F">
        <w:rPr>
          <w:sz w:val="24"/>
          <w:szCs w:val="24"/>
        </w:rPr>
        <w:t xml:space="preserve"> </w:t>
      </w:r>
      <w:r w:rsidRPr="0055731F">
        <w:rPr>
          <w:sz w:val="24"/>
          <w:szCs w:val="24"/>
        </w:rPr>
        <w:tab/>
        <w:t>č.</w:t>
      </w:r>
      <w:r>
        <w:rPr>
          <w:sz w:val="24"/>
          <w:szCs w:val="24"/>
        </w:rPr>
        <w:t> </w:t>
      </w:r>
      <w:r w:rsidRPr="0055731F">
        <w:rPr>
          <w:sz w:val="24"/>
          <w:szCs w:val="24"/>
        </w:rPr>
        <w:t xml:space="preserve">ú.: </w:t>
      </w:r>
      <w:r w:rsidRPr="0055731F">
        <w:rPr>
          <w:sz w:val="24"/>
          <w:szCs w:val="24"/>
        </w:rPr>
        <w:tab/>
      </w:r>
      <w:r>
        <w:rPr>
          <w:sz w:val="24"/>
          <w:szCs w:val="24"/>
        </w:rPr>
        <w:tab/>
      </w:r>
      <w:r>
        <w:rPr>
          <w:sz w:val="24"/>
          <w:szCs w:val="24"/>
        </w:rPr>
        <w:tab/>
        <w:t>2800643740/2010</w:t>
      </w:r>
      <w:r w:rsidRPr="0055731F">
        <w:rPr>
          <w:sz w:val="24"/>
          <w:szCs w:val="24"/>
        </w:rPr>
        <w:tab/>
      </w:r>
      <w:r w:rsidRPr="0055731F">
        <w:rPr>
          <w:sz w:val="24"/>
          <w:szCs w:val="24"/>
        </w:rPr>
        <w:tab/>
      </w:r>
      <w:r w:rsidRPr="0055731F">
        <w:rPr>
          <w:sz w:val="24"/>
          <w:szCs w:val="24"/>
        </w:rPr>
        <w:tab/>
      </w:r>
    </w:p>
    <w:p w:rsidR="00993AE6" w:rsidRPr="0055731F" w:rsidRDefault="00993AE6" w:rsidP="006878E2">
      <w:pPr>
        <w:tabs>
          <w:tab w:val="left" w:pos="0"/>
        </w:tabs>
        <w:rPr>
          <w:sz w:val="24"/>
          <w:szCs w:val="24"/>
        </w:rPr>
      </w:pPr>
      <w:r w:rsidRPr="0055731F">
        <w:rPr>
          <w:sz w:val="24"/>
          <w:szCs w:val="24"/>
        </w:rPr>
        <w:t>(dále jen „</w:t>
      </w:r>
      <w:r w:rsidRPr="0055731F">
        <w:rPr>
          <w:b/>
          <w:bCs/>
          <w:sz w:val="24"/>
          <w:szCs w:val="24"/>
        </w:rPr>
        <w:t>poskytovatel</w:t>
      </w:r>
      <w:r w:rsidRPr="0055731F">
        <w:rPr>
          <w:sz w:val="24"/>
          <w:szCs w:val="24"/>
        </w:rPr>
        <w:t>“)</w:t>
      </w:r>
    </w:p>
    <w:p w:rsidR="00993AE6" w:rsidRPr="0099215A" w:rsidRDefault="00993AE6" w:rsidP="006878E2"/>
    <w:p w:rsidR="00993AE6" w:rsidRPr="0055731F" w:rsidRDefault="00993AE6" w:rsidP="006878E2">
      <w:pPr>
        <w:keepNext/>
        <w:tabs>
          <w:tab w:val="left" w:pos="2880"/>
        </w:tabs>
        <w:jc w:val="center"/>
        <w:outlineLvl w:val="3"/>
        <w:rPr>
          <w:b/>
          <w:bCs/>
          <w:sz w:val="24"/>
          <w:szCs w:val="24"/>
        </w:rPr>
      </w:pPr>
      <w:r w:rsidRPr="0055731F">
        <w:rPr>
          <w:b/>
          <w:bCs/>
          <w:w w:val="102"/>
          <w:sz w:val="24"/>
          <w:szCs w:val="24"/>
        </w:rPr>
        <w:t>II.</w:t>
      </w:r>
    </w:p>
    <w:p w:rsidR="00993AE6" w:rsidRDefault="00993AE6" w:rsidP="006878E2">
      <w:pPr>
        <w:keepNext/>
        <w:jc w:val="center"/>
        <w:outlineLvl w:val="4"/>
        <w:rPr>
          <w:rFonts w:eastAsia="Arial Unicode MS"/>
          <w:b/>
          <w:bCs/>
          <w:sz w:val="24"/>
          <w:szCs w:val="24"/>
        </w:rPr>
      </w:pPr>
      <w:r w:rsidRPr="0055731F">
        <w:rPr>
          <w:rFonts w:eastAsia="Arial Unicode MS"/>
          <w:b/>
          <w:bCs/>
          <w:sz w:val="24"/>
          <w:szCs w:val="24"/>
        </w:rPr>
        <w:t>Předmět a účel smlouvy</w:t>
      </w:r>
    </w:p>
    <w:p w:rsidR="00993AE6" w:rsidRPr="0055731F" w:rsidRDefault="00993AE6" w:rsidP="006878E2">
      <w:pPr>
        <w:keepNext/>
        <w:jc w:val="center"/>
        <w:outlineLvl w:val="4"/>
        <w:rPr>
          <w:rFonts w:eastAsia="Arial Unicode MS"/>
          <w:b/>
          <w:bCs/>
          <w:sz w:val="24"/>
          <w:szCs w:val="24"/>
        </w:rPr>
      </w:pPr>
    </w:p>
    <w:p w:rsidR="00993AE6" w:rsidRPr="00A5301A" w:rsidRDefault="00993AE6" w:rsidP="006878E2">
      <w:pPr>
        <w:numPr>
          <w:ilvl w:val="0"/>
          <w:numId w:val="12"/>
        </w:numPr>
        <w:shd w:val="clear" w:color="auto" w:fill="FFFFFF"/>
        <w:spacing w:after="200" w:line="276" w:lineRule="auto"/>
        <w:ind w:left="426" w:hanging="426"/>
        <w:jc w:val="both"/>
        <w:rPr>
          <w:sz w:val="24"/>
          <w:szCs w:val="24"/>
        </w:rPr>
      </w:pPr>
      <w:r w:rsidRPr="0055731F">
        <w:rPr>
          <w:color w:val="000000"/>
          <w:spacing w:val="-4"/>
          <w:sz w:val="24"/>
          <w:szCs w:val="24"/>
        </w:rPr>
        <w:t xml:space="preserve">Poskytovatel se touto smlouvou objednateli zavazuje ve sjednané době a za sjednaných podmínek dodat služby dle specifikace uvedené v příloze č. 1 této </w:t>
      </w:r>
      <w:r>
        <w:rPr>
          <w:color w:val="000000"/>
          <w:spacing w:val="-4"/>
          <w:sz w:val="24"/>
          <w:szCs w:val="24"/>
        </w:rPr>
        <w:t>smlouvy.</w:t>
      </w:r>
    </w:p>
    <w:p w:rsidR="00993AE6" w:rsidRDefault="00993AE6" w:rsidP="006878E2">
      <w:pPr>
        <w:rPr>
          <w:b/>
          <w:bCs/>
          <w:color w:val="000000"/>
          <w:spacing w:val="-7"/>
          <w:sz w:val="24"/>
          <w:szCs w:val="24"/>
          <w:lang w:val="pt-BR"/>
        </w:rPr>
      </w:pPr>
    </w:p>
    <w:p w:rsidR="00993AE6" w:rsidRPr="00A5301A" w:rsidRDefault="00993AE6" w:rsidP="006878E2">
      <w:pPr>
        <w:shd w:val="clear" w:color="auto" w:fill="FFFFFF"/>
        <w:jc w:val="center"/>
        <w:rPr>
          <w:b/>
          <w:bCs/>
          <w:color w:val="000000"/>
          <w:spacing w:val="-7"/>
          <w:sz w:val="24"/>
          <w:szCs w:val="24"/>
          <w:lang w:val="pt-BR"/>
        </w:rPr>
      </w:pPr>
      <w:r w:rsidRPr="00A5301A">
        <w:rPr>
          <w:b/>
          <w:bCs/>
          <w:color w:val="000000"/>
          <w:spacing w:val="-7"/>
          <w:sz w:val="24"/>
          <w:szCs w:val="24"/>
          <w:lang w:val="pt-BR"/>
        </w:rPr>
        <w:t>III.</w:t>
      </w:r>
    </w:p>
    <w:p w:rsidR="00993AE6" w:rsidRPr="00A5301A" w:rsidRDefault="00993AE6" w:rsidP="006878E2">
      <w:pPr>
        <w:shd w:val="clear" w:color="auto" w:fill="FFFFFF"/>
        <w:jc w:val="center"/>
        <w:rPr>
          <w:b/>
          <w:bCs/>
          <w:color w:val="000000"/>
          <w:spacing w:val="-7"/>
          <w:sz w:val="24"/>
          <w:szCs w:val="24"/>
          <w:lang w:val="pt-BR"/>
        </w:rPr>
      </w:pPr>
      <w:r w:rsidRPr="00A5301A">
        <w:rPr>
          <w:b/>
          <w:bCs/>
          <w:color w:val="000000"/>
          <w:spacing w:val="-7"/>
          <w:sz w:val="24"/>
          <w:szCs w:val="24"/>
          <w:lang w:val="pt-BR"/>
        </w:rPr>
        <w:t>Povinnosti smluvních stran</w:t>
      </w:r>
    </w:p>
    <w:p w:rsidR="00993AE6" w:rsidRPr="00A5301A" w:rsidRDefault="00993AE6" w:rsidP="006878E2">
      <w:pPr>
        <w:shd w:val="clear" w:color="auto" w:fill="FFFFFF"/>
        <w:jc w:val="center"/>
        <w:rPr>
          <w:b/>
          <w:bCs/>
          <w:color w:val="000000"/>
          <w:spacing w:val="-7"/>
          <w:sz w:val="24"/>
          <w:szCs w:val="24"/>
          <w:lang w:val="pt-BR"/>
        </w:rPr>
      </w:pPr>
    </w:p>
    <w:p w:rsidR="00993AE6" w:rsidRPr="00A5301A" w:rsidRDefault="00993AE6" w:rsidP="006878E2">
      <w:pPr>
        <w:numPr>
          <w:ilvl w:val="0"/>
          <w:numId w:val="13"/>
        </w:numPr>
        <w:tabs>
          <w:tab w:val="clear" w:pos="720"/>
          <w:tab w:val="num" w:pos="426"/>
        </w:tabs>
        <w:spacing w:line="276" w:lineRule="auto"/>
        <w:ind w:left="426" w:hanging="426"/>
        <w:jc w:val="both"/>
        <w:rPr>
          <w:sz w:val="24"/>
          <w:szCs w:val="24"/>
        </w:rPr>
      </w:pPr>
      <w:r w:rsidRPr="00BB749B">
        <w:rPr>
          <w:color w:val="000000"/>
          <w:spacing w:val="-4"/>
          <w:sz w:val="24"/>
          <w:szCs w:val="24"/>
        </w:rPr>
        <w:t>Poskytovatel se zavazuje řádně provést služby uvedené v čl. II. smlouvy v termínu uvedeném v čl. IV. této smlouvy.</w:t>
      </w:r>
      <w:r w:rsidRPr="00A5301A">
        <w:rPr>
          <w:color w:val="000000"/>
          <w:spacing w:val="-4"/>
          <w:sz w:val="24"/>
          <w:szCs w:val="24"/>
        </w:rPr>
        <w:t xml:space="preserve"> Poskytovatel zabezpečí na svůj</w:t>
      </w:r>
      <w:r w:rsidRPr="00A5301A">
        <w:rPr>
          <w:sz w:val="24"/>
          <w:szCs w:val="24"/>
        </w:rPr>
        <w:t xml:space="preserve"> náklad a své nebezpečí všechny úkony související s dodáním služeb dle této smlouvy, pokud není v této smlouvě stanoveno jinak.</w:t>
      </w:r>
    </w:p>
    <w:p w:rsidR="00993AE6" w:rsidRPr="00A5301A" w:rsidRDefault="00993AE6" w:rsidP="006878E2">
      <w:pPr>
        <w:tabs>
          <w:tab w:val="num" w:pos="360"/>
        </w:tabs>
        <w:ind w:left="360" w:hanging="3544"/>
        <w:rPr>
          <w:sz w:val="24"/>
          <w:szCs w:val="24"/>
        </w:rPr>
      </w:pPr>
    </w:p>
    <w:p w:rsidR="00993AE6" w:rsidRPr="00A5301A" w:rsidRDefault="00993AE6" w:rsidP="006878E2">
      <w:pPr>
        <w:numPr>
          <w:ilvl w:val="0"/>
          <w:numId w:val="13"/>
        </w:numPr>
        <w:tabs>
          <w:tab w:val="clear" w:pos="720"/>
          <w:tab w:val="num" w:pos="426"/>
        </w:tabs>
        <w:spacing w:line="276" w:lineRule="auto"/>
        <w:ind w:left="426" w:hanging="426"/>
        <w:jc w:val="both"/>
        <w:rPr>
          <w:snapToGrid w:val="0"/>
          <w:sz w:val="24"/>
          <w:szCs w:val="24"/>
        </w:rPr>
      </w:pPr>
      <w:r w:rsidRPr="00A5301A">
        <w:rPr>
          <w:snapToGrid w:val="0"/>
          <w:sz w:val="24"/>
          <w:szCs w:val="24"/>
        </w:rPr>
        <w:t xml:space="preserve">Objednatel se zavazuje za řádně provedené služby dle čl. II. této smlouvy zaplatit sjednanou cenu. </w:t>
      </w:r>
    </w:p>
    <w:p w:rsidR="00993AE6" w:rsidRPr="00A5301A" w:rsidRDefault="00993AE6" w:rsidP="006878E2">
      <w:pPr>
        <w:tabs>
          <w:tab w:val="num" w:pos="360"/>
        </w:tabs>
        <w:ind w:left="360" w:hanging="360"/>
        <w:jc w:val="both"/>
        <w:rPr>
          <w:snapToGrid w:val="0"/>
          <w:sz w:val="24"/>
          <w:szCs w:val="24"/>
        </w:rPr>
      </w:pPr>
    </w:p>
    <w:p w:rsidR="00993AE6" w:rsidRPr="00A5301A" w:rsidRDefault="00993AE6" w:rsidP="006878E2">
      <w:pPr>
        <w:numPr>
          <w:ilvl w:val="0"/>
          <w:numId w:val="13"/>
        </w:numPr>
        <w:tabs>
          <w:tab w:val="clear" w:pos="720"/>
          <w:tab w:val="num" w:pos="426"/>
        </w:tabs>
        <w:spacing w:line="276" w:lineRule="auto"/>
        <w:ind w:left="426" w:hanging="426"/>
        <w:jc w:val="both"/>
        <w:rPr>
          <w:sz w:val="24"/>
          <w:szCs w:val="24"/>
        </w:rPr>
      </w:pPr>
      <w:r w:rsidRPr="00A5301A">
        <w:rPr>
          <w:sz w:val="24"/>
          <w:szCs w:val="24"/>
        </w:rPr>
        <w:t>Smluvní strany jsou povinny se vzájemně informovat o všech okolnostech důležitých pro</w:t>
      </w:r>
      <w:r>
        <w:rPr>
          <w:sz w:val="24"/>
          <w:szCs w:val="24"/>
        </w:rPr>
        <w:t> </w:t>
      </w:r>
      <w:r w:rsidRPr="00A5301A">
        <w:rPr>
          <w:sz w:val="24"/>
          <w:szCs w:val="24"/>
        </w:rPr>
        <w:t>řádné a včasné dodání služeb a poskytovat si součinnost nezbytnou pro řádné a včasné dodání služeb.</w:t>
      </w:r>
    </w:p>
    <w:p w:rsidR="00993AE6" w:rsidRPr="00A5301A" w:rsidRDefault="00993AE6" w:rsidP="006878E2">
      <w:pPr>
        <w:tabs>
          <w:tab w:val="num" w:pos="360"/>
        </w:tabs>
        <w:ind w:left="360" w:hanging="3544"/>
        <w:rPr>
          <w:sz w:val="24"/>
          <w:szCs w:val="24"/>
        </w:rPr>
      </w:pPr>
    </w:p>
    <w:p w:rsidR="00993AE6" w:rsidRPr="00A5301A" w:rsidRDefault="00993AE6" w:rsidP="006878E2">
      <w:pPr>
        <w:numPr>
          <w:ilvl w:val="0"/>
          <w:numId w:val="13"/>
        </w:numPr>
        <w:tabs>
          <w:tab w:val="clear" w:pos="720"/>
          <w:tab w:val="num" w:pos="426"/>
        </w:tabs>
        <w:spacing w:line="276" w:lineRule="auto"/>
        <w:ind w:left="426" w:hanging="426"/>
        <w:jc w:val="both"/>
        <w:rPr>
          <w:sz w:val="24"/>
          <w:szCs w:val="24"/>
        </w:rPr>
      </w:pPr>
      <w:r w:rsidRPr="00A5301A">
        <w:rPr>
          <w:sz w:val="24"/>
          <w:szCs w:val="24"/>
        </w:rPr>
        <w:t>Poskytovatel je povinen objednatele neprodleně informovat o jakýchkoliv okolnostech, které</w:t>
      </w:r>
      <w:r>
        <w:rPr>
          <w:sz w:val="24"/>
          <w:szCs w:val="24"/>
        </w:rPr>
        <w:t> </w:t>
      </w:r>
      <w:r w:rsidRPr="00A5301A">
        <w:rPr>
          <w:sz w:val="24"/>
          <w:szCs w:val="24"/>
        </w:rPr>
        <w:t>mohou ohrozit řádné a včasné provedení služeb. Objednatel je povinen informovat poskytovatele o všech skutečnostech rozhodných pro řádné a včasné dodání služeb.</w:t>
      </w:r>
    </w:p>
    <w:p w:rsidR="00993AE6" w:rsidRPr="00A5301A" w:rsidRDefault="00993AE6" w:rsidP="006878E2">
      <w:pPr>
        <w:jc w:val="both"/>
        <w:rPr>
          <w:sz w:val="24"/>
          <w:szCs w:val="24"/>
        </w:rPr>
      </w:pPr>
    </w:p>
    <w:p w:rsidR="00993AE6" w:rsidRPr="004F3926" w:rsidRDefault="00993AE6" w:rsidP="008A4219">
      <w:pPr>
        <w:numPr>
          <w:ilvl w:val="0"/>
          <w:numId w:val="13"/>
        </w:numPr>
        <w:shd w:val="clear" w:color="auto" w:fill="FFFFFF"/>
        <w:tabs>
          <w:tab w:val="clear" w:pos="720"/>
          <w:tab w:val="num" w:pos="0"/>
          <w:tab w:val="num" w:pos="426"/>
        </w:tabs>
        <w:spacing w:beforeLines="20" w:after="200" w:line="276" w:lineRule="auto"/>
        <w:ind w:left="426" w:hanging="426"/>
        <w:jc w:val="both"/>
        <w:rPr>
          <w:color w:val="000000"/>
          <w:spacing w:val="-4"/>
          <w:sz w:val="24"/>
          <w:szCs w:val="24"/>
        </w:rPr>
      </w:pPr>
      <w:r w:rsidRPr="004F3926">
        <w:rPr>
          <w:sz w:val="24"/>
          <w:szCs w:val="24"/>
        </w:rPr>
        <w:t>Poskytovatel je povinen dle § 2e) zákona č. 320/2001 Sb., o finanční kontrole, spolupůsobit při výkonu finanční kontroly.</w:t>
      </w:r>
    </w:p>
    <w:p w:rsidR="00993AE6" w:rsidRDefault="00993AE6" w:rsidP="006878E2">
      <w:pPr>
        <w:pStyle w:val="Heading2"/>
        <w:jc w:val="center"/>
        <w:rPr>
          <w:rFonts w:ascii="Times New Roman" w:hAnsi="Times New Roman" w:cs="Times New Roman"/>
          <w:i w:val="0"/>
          <w:iCs w:val="0"/>
        </w:rPr>
      </w:pPr>
    </w:p>
    <w:p w:rsidR="00993AE6" w:rsidRPr="0029220F" w:rsidRDefault="00993AE6" w:rsidP="006878E2">
      <w:pPr>
        <w:keepNext/>
        <w:jc w:val="center"/>
        <w:outlineLvl w:val="2"/>
        <w:rPr>
          <w:b/>
          <w:bCs/>
          <w:spacing w:val="-6"/>
          <w:sz w:val="24"/>
          <w:szCs w:val="24"/>
        </w:rPr>
      </w:pPr>
      <w:r w:rsidRPr="0029220F">
        <w:rPr>
          <w:b/>
          <w:bCs/>
          <w:spacing w:val="-6"/>
          <w:sz w:val="24"/>
          <w:szCs w:val="24"/>
        </w:rPr>
        <w:t>IV.</w:t>
      </w:r>
    </w:p>
    <w:p w:rsidR="00993AE6" w:rsidRDefault="00993AE6" w:rsidP="006878E2">
      <w:pPr>
        <w:keepNext/>
        <w:jc w:val="center"/>
        <w:outlineLvl w:val="2"/>
        <w:rPr>
          <w:b/>
          <w:bCs/>
          <w:spacing w:val="-6"/>
          <w:sz w:val="24"/>
          <w:szCs w:val="24"/>
        </w:rPr>
      </w:pPr>
      <w:r w:rsidRPr="0029220F">
        <w:rPr>
          <w:b/>
          <w:bCs/>
          <w:spacing w:val="-6"/>
          <w:sz w:val="24"/>
          <w:szCs w:val="24"/>
        </w:rPr>
        <w:t>Čas a místo plnění</w:t>
      </w:r>
    </w:p>
    <w:p w:rsidR="00993AE6" w:rsidRPr="0029220F" w:rsidRDefault="00993AE6" w:rsidP="006878E2">
      <w:pPr>
        <w:keepNext/>
        <w:jc w:val="center"/>
        <w:outlineLvl w:val="2"/>
        <w:rPr>
          <w:b/>
          <w:bCs/>
          <w:spacing w:val="-6"/>
          <w:sz w:val="24"/>
          <w:szCs w:val="24"/>
        </w:rPr>
      </w:pPr>
    </w:p>
    <w:p w:rsidR="00993AE6" w:rsidRPr="00C32D49" w:rsidRDefault="00993AE6" w:rsidP="006878E2">
      <w:pPr>
        <w:numPr>
          <w:ilvl w:val="0"/>
          <w:numId w:val="14"/>
        </w:numPr>
        <w:shd w:val="clear" w:color="auto" w:fill="FFFFFF"/>
        <w:tabs>
          <w:tab w:val="num" w:pos="426"/>
        </w:tabs>
        <w:spacing w:after="200" w:line="276" w:lineRule="auto"/>
        <w:ind w:left="360"/>
        <w:jc w:val="both"/>
        <w:rPr>
          <w:color w:val="000000"/>
          <w:spacing w:val="-7"/>
          <w:sz w:val="24"/>
          <w:szCs w:val="24"/>
        </w:rPr>
      </w:pPr>
      <w:r w:rsidRPr="00C32D49">
        <w:rPr>
          <w:spacing w:val="-6"/>
          <w:w w:val="109"/>
          <w:sz w:val="24"/>
          <w:szCs w:val="24"/>
        </w:rPr>
        <w:t>Služby dle této smlouvy budou poskytovatelem realizovány v termínu a na místech uvedených v souladu s přílohou č. 1 této smlouvy.</w:t>
      </w:r>
    </w:p>
    <w:p w:rsidR="00993AE6" w:rsidRPr="0029220F" w:rsidRDefault="00993AE6" w:rsidP="006878E2">
      <w:pPr>
        <w:numPr>
          <w:ilvl w:val="0"/>
          <w:numId w:val="14"/>
        </w:numPr>
        <w:shd w:val="clear" w:color="auto" w:fill="FFFFFF"/>
        <w:tabs>
          <w:tab w:val="clear" w:pos="720"/>
          <w:tab w:val="num" w:pos="426"/>
        </w:tabs>
        <w:spacing w:after="200" w:line="276" w:lineRule="auto"/>
        <w:ind w:hanging="720"/>
        <w:jc w:val="both"/>
        <w:rPr>
          <w:sz w:val="24"/>
          <w:szCs w:val="24"/>
        </w:rPr>
      </w:pPr>
      <w:r w:rsidRPr="0029220F">
        <w:rPr>
          <w:sz w:val="24"/>
          <w:szCs w:val="24"/>
        </w:rPr>
        <w:t>O řádném provedení</w:t>
      </w:r>
      <w:r w:rsidRPr="0029220F">
        <w:rPr>
          <w:color w:val="000000"/>
          <w:w w:val="103"/>
          <w:sz w:val="24"/>
          <w:szCs w:val="24"/>
        </w:rPr>
        <w:t xml:space="preserve"> služeb </w:t>
      </w:r>
      <w:r w:rsidRPr="0029220F">
        <w:rPr>
          <w:sz w:val="24"/>
          <w:szCs w:val="24"/>
        </w:rPr>
        <w:t xml:space="preserve">bude mezi smluvními stranami sepsán protokol. </w:t>
      </w:r>
    </w:p>
    <w:p w:rsidR="00993AE6" w:rsidRDefault="00993AE6" w:rsidP="00C20F82">
      <w:pPr>
        <w:numPr>
          <w:ilvl w:val="0"/>
          <w:numId w:val="14"/>
        </w:numPr>
        <w:shd w:val="clear" w:color="auto" w:fill="FFFFFF"/>
        <w:tabs>
          <w:tab w:val="clear" w:pos="720"/>
          <w:tab w:val="num" w:pos="426"/>
        </w:tabs>
        <w:spacing w:after="200" w:line="276" w:lineRule="auto"/>
        <w:ind w:left="426" w:hanging="426"/>
        <w:jc w:val="both"/>
      </w:pPr>
      <w:r w:rsidRPr="004F3926">
        <w:rPr>
          <w:sz w:val="24"/>
          <w:szCs w:val="24"/>
        </w:rPr>
        <w:t>Objednatel není povinen uhradit smluvní cenu za služby</w:t>
      </w:r>
      <w:r w:rsidRPr="004F3926">
        <w:rPr>
          <w:color w:val="000000"/>
          <w:w w:val="103"/>
          <w:sz w:val="24"/>
          <w:szCs w:val="24"/>
        </w:rPr>
        <w:t>,</w:t>
      </w:r>
      <w:r w:rsidRPr="004F3926">
        <w:rPr>
          <w:sz w:val="24"/>
          <w:szCs w:val="24"/>
        </w:rPr>
        <w:t xml:space="preserve"> pokud nejsou provedeny řádně v souladu s touto smlouvou. </w:t>
      </w:r>
    </w:p>
    <w:p w:rsidR="00993AE6" w:rsidRPr="0029220F" w:rsidRDefault="00993AE6" w:rsidP="006878E2"/>
    <w:p w:rsidR="00993AE6" w:rsidRPr="00446185" w:rsidRDefault="00993AE6" w:rsidP="006878E2">
      <w:pPr>
        <w:shd w:val="clear" w:color="auto" w:fill="FFFFFF"/>
        <w:ind w:left="29"/>
        <w:jc w:val="center"/>
        <w:rPr>
          <w:b/>
          <w:bCs/>
          <w:color w:val="000000"/>
          <w:w w:val="102"/>
          <w:sz w:val="24"/>
          <w:szCs w:val="24"/>
          <w:lang w:val="it-IT"/>
        </w:rPr>
      </w:pPr>
      <w:r w:rsidRPr="00446185">
        <w:rPr>
          <w:b/>
          <w:bCs/>
          <w:color w:val="000000"/>
          <w:w w:val="102"/>
          <w:sz w:val="24"/>
          <w:szCs w:val="24"/>
          <w:lang w:val="it-IT"/>
        </w:rPr>
        <w:t xml:space="preserve">V. </w:t>
      </w:r>
    </w:p>
    <w:p w:rsidR="00993AE6" w:rsidRPr="00446185" w:rsidRDefault="00993AE6" w:rsidP="006878E2">
      <w:pPr>
        <w:shd w:val="clear" w:color="auto" w:fill="FFFFFF"/>
        <w:ind w:left="29"/>
        <w:jc w:val="center"/>
        <w:rPr>
          <w:b/>
          <w:bCs/>
          <w:color w:val="000000"/>
          <w:w w:val="102"/>
          <w:sz w:val="24"/>
          <w:szCs w:val="24"/>
        </w:rPr>
      </w:pPr>
      <w:r w:rsidRPr="00446185">
        <w:rPr>
          <w:b/>
          <w:bCs/>
          <w:color w:val="000000"/>
          <w:w w:val="102"/>
          <w:sz w:val="24"/>
          <w:szCs w:val="24"/>
        </w:rPr>
        <w:t>Cena</w:t>
      </w:r>
      <w:r w:rsidRPr="00446185">
        <w:rPr>
          <w:color w:val="000000"/>
          <w:w w:val="102"/>
          <w:sz w:val="24"/>
          <w:szCs w:val="24"/>
        </w:rPr>
        <w:t xml:space="preserve"> </w:t>
      </w:r>
      <w:r w:rsidRPr="00446185">
        <w:rPr>
          <w:b/>
          <w:bCs/>
          <w:color w:val="000000"/>
          <w:w w:val="102"/>
          <w:sz w:val="24"/>
          <w:szCs w:val="24"/>
        </w:rPr>
        <w:t>plnění, platební podmínky</w:t>
      </w:r>
    </w:p>
    <w:p w:rsidR="00993AE6" w:rsidRPr="00446185" w:rsidRDefault="00993AE6" w:rsidP="006878E2">
      <w:pPr>
        <w:shd w:val="clear" w:color="auto" w:fill="FFFFFF"/>
        <w:ind w:left="29"/>
        <w:jc w:val="center"/>
        <w:rPr>
          <w:sz w:val="24"/>
          <w:szCs w:val="24"/>
        </w:rPr>
      </w:pPr>
    </w:p>
    <w:p w:rsidR="00993AE6" w:rsidRPr="000B10F0" w:rsidRDefault="00993AE6" w:rsidP="006878E2">
      <w:pPr>
        <w:pStyle w:val="ListParagraph"/>
        <w:numPr>
          <w:ilvl w:val="0"/>
          <w:numId w:val="15"/>
        </w:numPr>
        <w:shd w:val="clear" w:color="auto" w:fill="FFFFFF"/>
        <w:jc w:val="both"/>
        <w:rPr>
          <w:spacing w:val="-4"/>
          <w:sz w:val="24"/>
          <w:szCs w:val="24"/>
        </w:rPr>
      </w:pPr>
      <w:r w:rsidRPr="000B10F0">
        <w:rPr>
          <w:sz w:val="24"/>
          <w:szCs w:val="24"/>
        </w:rPr>
        <w:t xml:space="preserve">Celková a nejvýše přípustná cena služeb v rozsahu a v kvalitě dle </w:t>
      </w:r>
      <w:r w:rsidRPr="000B10F0">
        <w:rPr>
          <w:sz w:val="24"/>
          <w:szCs w:val="24"/>
          <w:lang w:val="pl-PL"/>
        </w:rPr>
        <w:t xml:space="preserve">této smlouvy </w:t>
      </w:r>
      <w:r w:rsidRPr="000B10F0">
        <w:rPr>
          <w:sz w:val="24"/>
          <w:szCs w:val="24"/>
        </w:rPr>
        <w:t xml:space="preserve">byla </w:t>
      </w:r>
      <w:r w:rsidRPr="000B10F0">
        <w:rPr>
          <w:spacing w:val="-1"/>
          <w:sz w:val="24"/>
          <w:szCs w:val="24"/>
        </w:rPr>
        <w:t xml:space="preserve">stanovena dohodou účastníků smlouvy dle zákona č. 526/1990 Sb., o cenách, </w:t>
      </w:r>
      <w:r w:rsidRPr="000B10F0">
        <w:rPr>
          <w:spacing w:val="-4"/>
          <w:sz w:val="24"/>
          <w:szCs w:val="24"/>
        </w:rPr>
        <w:t xml:space="preserve">v platném znění na: </w:t>
      </w:r>
    </w:p>
    <w:p w:rsidR="00993AE6" w:rsidRPr="00446185" w:rsidRDefault="00993AE6" w:rsidP="006878E2">
      <w:pPr>
        <w:shd w:val="clear" w:color="auto" w:fill="FFFFFF"/>
        <w:ind w:left="360" w:hanging="360"/>
        <w:jc w:val="both"/>
        <w:rPr>
          <w:spacing w:val="-4"/>
          <w:sz w:val="24"/>
          <w:szCs w:val="24"/>
        </w:rPr>
      </w:pPr>
      <w:r>
        <w:rPr>
          <w:spacing w:val="-4"/>
          <w:sz w:val="24"/>
          <w:szCs w:val="24"/>
        </w:rPr>
        <w:tab/>
      </w:r>
      <w:r w:rsidRPr="00446185">
        <w:rPr>
          <w:spacing w:val="-6"/>
          <w:w w:val="109"/>
          <w:sz w:val="24"/>
          <w:szCs w:val="24"/>
        </w:rPr>
        <w:t>Cena služeb</w:t>
      </w:r>
      <w:r w:rsidRPr="00446185">
        <w:rPr>
          <w:b/>
          <w:bCs/>
          <w:spacing w:val="-4"/>
          <w:sz w:val="24"/>
          <w:szCs w:val="24"/>
        </w:rPr>
        <w:t xml:space="preserve"> </w:t>
      </w:r>
      <w:r w:rsidRPr="00E317E4">
        <w:rPr>
          <w:b/>
          <w:bCs/>
          <w:spacing w:val="-4"/>
          <w:sz w:val="24"/>
          <w:szCs w:val="24"/>
        </w:rPr>
        <w:t>321 540</w:t>
      </w:r>
      <w:r w:rsidRPr="00446185">
        <w:rPr>
          <w:b/>
          <w:bCs/>
          <w:spacing w:val="-4"/>
          <w:sz w:val="24"/>
          <w:szCs w:val="24"/>
        </w:rPr>
        <w:t xml:space="preserve"> Kč</w:t>
      </w:r>
      <w:r w:rsidRPr="00446185">
        <w:rPr>
          <w:spacing w:val="-4"/>
          <w:sz w:val="24"/>
          <w:szCs w:val="24"/>
        </w:rPr>
        <w:t xml:space="preserve"> </w:t>
      </w:r>
      <w:r w:rsidRPr="00446185">
        <w:rPr>
          <w:b/>
          <w:bCs/>
          <w:spacing w:val="-4"/>
          <w:sz w:val="24"/>
          <w:szCs w:val="24"/>
        </w:rPr>
        <w:t>včetně DPH</w:t>
      </w:r>
      <w:r w:rsidRPr="00446185">
        <w:rPr>
          <w:spacing w:val="-4"/>
          <w:sz w:val="24"/>
          <w:szCs w:val="24"/>
        </w:rPr>
        <w:t xml:space="preserve"> (slovy: </w:t>
      </w:r>
      <w:r w:rsidRPr="00E317E4">
        <w:rPr>
          <w:w w:val="102"/>
          <w:sz w:val="24"/>
          <w:szCs w:val="24"/>
        </w:rPr>
        <w:t>tři sta dvacet jedna tisíc pět set čtyřicet</w:t>
      </w:r>
      <w:r>
        <w:rPr>
          <w:w w:val="102"/>
          <w:sz w:val="24"/>
          <w:szCs w:val="24"/>
        </w:rPr>
        <w:t xml:space="preserve"> </w:t>
      </w:r>
      <w:r w:rsidRPr="00446185">
        <w:rPr>
          <w:w w:val="102"/>
          <w:sz w:val="24"/>
          <w:szCs w:val="24"/>
        </w:rPr>
        <w:t>korun českých</w:t>
      </w:r>
      <w:r w:rsidRPr="00446185">
        <w:rPr>
          <w:spacing w:val="-4"/>
          <w:sz w:val="24"/>
          <w:szCs w:val="24"/>
        </w:rPr>
        <w:t>).</w:t>
      </w:r>
      <w:r w:rsidRPr="00446185">
        <w:rPr>
          <w:i/>
          <w:iCs/>
          <w:color w:val="FF0000"/>
          <w:sz w:val="24"/>
          <w:szCs w:val="24"/>
        </w:rPr>
        <w:t xml:space="preserve"> </w:t>
      </w:r>
    </w:p>
    <w:p w:rsidR="00993AE6" w:rsidRPr="00446185" w:rsidRDefault="00993AE6" w:rsidP="006878E2">
      <w:pPr>
        <w:shd w:val="clear" w:color="auto" w:fill="FFFFFF"/>
        <w:ind w:left="360" w:right="29" w:hanging="360"/>
        <w:jc w:val="both"/>
        <w:rPr>
          <w:sz w:val="24"/>
          <w:szCs w:val="24"/>
        </w:rPr>
      </w:pPr>
      <w:r>
        <w:rPr>
          <w:spacing w:val="-6"/>
          <w:w w:val="109"/>
          <w:sz w:val="24"/>
          <w:szCs w:val="24"/>
        </w:rPr>
        <w:tab/>
      </w:r>
    </w:p>
    <w:p w:rsidR="00993AE6" w:rsidRPr="00446185" w:rsidRDefault="00993AE6" w:rsidP="006878E2">
      <w:pPr>
        <w:numPr>
          <w:ilvl w:val="0"/>
          <w:numId w:val="15"/>
        </w:numPr>
        <w:shd w:val="clear" w:color="auto" w:fill="FFFFFF"/>
        <w:spacing w:after="200" w:line="276" w:lineRule="auto"/>
        <w:ind w:right="29"/>
        <w:jc w:val="both"/>
        <w:rPr>
          <w:sz w:val="24"/>
          <w:szCs w:val="24"/>
        </w:rPr>
      </w:pPr>
      <w:r w:rsidRPr="00446185">
        <w:rPr>
          <w:w w:val="102"/>
          <w:sz w:val="24"/>
          <w:szCs w:val="24"/>
        </w:rPr>
        <w:t xml:space="preserve">Dnem uskutečnění zdanitelného plněni ve smyslu zákona č. 235/2004 Sb., o dani </w:t>
      </w:r>
      <w:r w:rsidRPr="00446185">
        <w:rPr>
          <w:spacing w:val="-1"/>
          <w:w w:val="102"/>
          <w:sz w:val="24"/>
          <w:szCs w:val="24"/>
        </w:rPr>
        <w:t xml:space="preserve">z přidané hodnoty, ve znění pozdějších předpisů, je den provedení služeb. </w:t>
      </w:r>
    </w:p>
    <w:p w:rsidR="00993AE6" w:rsidRPr="00F33FE6" w:rsidRDefault="00993AE6" w:rsidP="006878E2">
      <w:pPr>
        <w:pStyle w:val="ListParagraph"/>
        <w:numPr>
          <w:ilvl w:val="0"/>
          <w:numId w:val="15"/>
        </w:numPr>
        <w:shd w:val="clear" w:color="auto" w:fill="FFFFFF"/>
        <w:spacing w:after="200" w:line="276" w:lineRule="auto"/>
        <w:ind w:right="29"/>
        <w:jc w:val="both"/>
        <w:rPr>
          <w:b/>
          <w:bCs/>
          <w:color w:val="000000"/>
          <w:spacing w:val="-1"/>
          <w:w w:val="105"/>
          <w:sz w:val="24"/>
          <w:szCs w:val="24"/>
          <w:lang w:val="pl-PL"/>
        </w:rPr>
      </w:pPr>
      <w:r w:rsidRPr="00F33FE6">
        <w:rPr>
          <w:sz w:val="24"/>
          <w:szCs w:val="24"/>
        </w:rPr>
        <w:t xml:space="preserve">Cenu uhradí objednatel na základě faktury vystavené poskytovatelem po řádném </w:t>
      </w:r>
      <w:r w:rsidRPr="00F33FE6">
        <w:rPr>
          <w:sz w:val="24"/>
          <w:szCs w:val="24"/>
        </w:rPr>
        <w:br/>
        <w:t xml:space="preserve">a včasném provedení služeb v termínech uvedených v čl. IV. této smlouvy a to bezhotovostním převodem na účet poskytovatele. Splatnost faktury je dohodou smluvních stran stanovena na </w:t>
      </w:r>
      <w:r>
        <w:rPr>
          <w:sz w:val="24"/>
          <w:szCs w:val="24"/>
        </w:rPr>
        <w:t>15</w:t>
      </w:r>
      <w:r w:rsidRPr="00F33FE6">
        <w:rPr>
          <w:sz w:val="24"/>
          <w:szCs w:val="24"/>
        </w:rPr>
        <w:t xml:space="preserve"> dnů ode dne jejího prokazatelného doručení objednateli. </w:t>
      </w:r>
      <w:r w:rsidRPr="00F33FE6">
        <w:rPr>
          <w:rFonts w:eastAsia="MS Mincho"/>
          <w:sz w:val="24"/>
          <w:szCs w:val="24"/>
        </w:rPr>
        <w:t xml:space="preserve">Faktura musí obsahovat veškeré náležitosti daňového dokladu podle </w:t>
      </w:r>
      <w:r w:rsidRPr="00F33FE6">
        <w:rPr>
          <w:w w:val="103"/>
          <w:sz w:val="24"/>
          <w:szCs w:val="24"/>
        </w:rPr>
        <w:t>zákona č. 235/2004 Sb., o dani z</w:t>
      </w:r>
      <w:r>
        <w:rPr>
          <w:w w:val="103"/>
          <w:sz w:val="24"/>
          <w:szCs w:val="24"/>
        </w:rPr>
        <w:t> </w:t>
      </w:r>
      <w:r w:rsidRPr="00F33FE6">
        <w:rPr>
          <w:w w:val="103"/>
          <w:sz w:val="24"/>
          <w:szCs w:val="24"/>
        </w:rPr>
        <w:t xml:space="preserve">přidané hodnoty, ve znění </w:t>
      </w:r>
      <w:r w:rsidRPr="00F33FE6">
        <w:rPr>
          <w:spacing w:val="-1"/>
          <w:w w:val="103"/>
          <w:sz w:val="24"/>
          <w:szCs w:val="24"/>
        </w:rPr>
        <w:t>pozdějších předpisů</w:t>
      </w:r>
      <w:r w:rsidRPr="00F33FE6">
        <w:rPr>
          <w:rFonts w:eastAsia="MS Mincho"/>
          <w:sz w:val="24"/>
          <w:szCs w:val="24"/>
        </w:rPr>
        <w:t>. Obj</w:t>
      </w:r>
      <w:r>
        <w:rPr>
          <w:rFonts w:eastAsia="MS Mincho"/>
          <w:sz w:val="24"/>
          <w:szCs w:val="24"/>
        </w:rPr>
        <w:t>ednatel si vyhrazuje právo před </w:t>
      </w:r>
      <w:r w:rsidRPr="00F33FE6">
        <w:rPr>
          <w:rFonts w:eastAsia="MS Mincho"/>
          <w:sz w:val="24"/>
          <w:szCs w:val="24"/>
        </w:rPr>
        <w:t xml:space="preserve">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993AE6" w:rsidRPr="00294FA3" w:rsidRDefault="00993AE6" w:rsidP="006878E2">
      <w:pPr>
        <w:numPr>
          <w:ilvl w:val="0"/>
          <w:numId w:val="15"/>
        </w:numPr>
        <w:shd w:val="clear" w:color="auto" w:fill="FFFFFF"/>
        <w:spacing w:after="200" w:line="276" w:lineRule="auto"/>
        <w:ind w:right="29"/>
        <w:jc w:val="both"/>
        <w:rPr>
          <w:rFonts w:eastAsia="MS Mincho"/>
          <w:sz w:val="24"/>
          <w:szCs w:val="24"/>
        </w:rPr>
      </w:pPr>
      <w:r w:rsidRPr="00294FA3">
        <w:rPr>
          <w:rFonts w:eastAsia="MS Mincho"/>
          <w:sz w:val="24"/>
          <w:szCs w:val="24"/>
        </w:rPr>
        <w:t xml:space="preserve">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 Pokud se po dobu účinnosti této smlouvy poskytovatel stane nespolehlivým plátcem ve smyslu ustanovení § 109 odst. 3 zákona o DPH, smluvní strany se dohodly, že </w:t>
      </w:r>
      <w:r>
        <w:rPr>
          <w:rFonts w:eastAsia="MS Mincho"/>
          <w:sz w:val="24"/>
          <w:szCs w:val="24"/>
        </w:rPr>
        <w:t>škola</w:t>
      </w:r>
      <w:r w:rsidRPr="00294FA3">
        <w:rPr>
          <w:rFonts w:eastAsia="MS Mincho"/>
          <w:sz w:val="24"/>
          <w:szCs w:val="24"/>
        </w:rPr>
        <w:t xml:space="preserve"> uhradí DPH za zdanitelné plnění přímo příslušnému správci daně. Objednatelem takto provedená úhrada je považována za uhrazení příslušné části smluvní ceny rovnající se výši DPH fakturované poskytovatelem.</w:t>
      </w:r>
    </w:p>
    <w:p w:rsidR="00993AE6" w:rsidRDefault="00993AE6" w:rsidP="006878E2">
      <w:pPr>
        <w:pStyle w:val="Heading2"/>
        <w:jc w:val="center"/>
        <w:rPr>
          <w:rFonts w:ascii="Times New Roman" w:eastAsia="MS Mincho" w:hAnsi="Times New Roman" w:cs="Times New Roman"/>
          <w:i w:val="0"/>
          <w:iCs w:val="0"/>
        </w:rPr>
      </w:pPr>
    </w:p>
    <w:p w:rsidR="00993AE6" w:rsidRPr="00395001" w:rsidRDefault="00993AE6" w:rsidP="006878E2">
      <w:pPr>
        <w:rPr>
          <w:rFonts w:eastAsia="MS Mincho"/>
        </w:rPr>
      </w:pPr>
    </w:p>
    <w:p w:rsidR="00993AE6" w:rsidRDefault="00993AE6" w:rsidP="006878E2">
      <w:pPr>
        <w:rPr>
          <w:b/>
          <w:bCs/>
          <w:color w:val="000000"/>
          <w:w w:val="102"/>
          <w:sz w:val="24"/>
          <w:szCs w:val="24"/>
          <w:lang w:val="it-IT"/>
        </w:rPr>
      </w:pPr>
      <w:r>
        <w:rPr>
          <w:b/>
          <w:bCs/>
          <w:color w:val="000000"/>
          <w:w w:val="102"/>
          <w:sz w:val="24"/>
          <w:szCs w:val="24"/>
          <w:lang w:val="it-IT"/>
        </w:rPr>
        <w:br w:type="page"/>
      </w:r>
    </w:p>
    <w:p w:rsidR="00993AE6" w:rsidRPr="00395001" w:rsidRDefault="00993AE6" w:rsidP="006878E2">
      <w:pPr>
        <w:shd w:val="clear" w:color="auto" w:fill="FFFFFF"/>
        <w:ind w:left="29"/>
        <w:jc w:val="center"/>
        <w:rPr>
          <w:b/>
          <w:bCs/>
          <w:color w:val="000000"/>
          <w:w w:val="102"/>
          <w:sz w:val="24"/>
          <w:szCs w:val="24"/>
          <w:lang w:val="it-IT"/>
        </w:rPr>
      </w:pPr>
      <w:r w:rsidRPr="00395001">
        <w:rPr>
          <w:b/>
          <w:bCs/>
          <w:color w:val="000000"/>
          <w:w w:val="102"/>
          <w:sz w:val="24"/>
          <w:szCs w:val="24"/>
          <w:lang w:val="it-IT"/>
        </w:rPr>
        <w:t>VI.</w:t>
      </w:r>
    </w:p>
    <w:p w:rsidR="00993AE6" w:rsidRPr="00395001" w:rsidRDefault="00993AE6" w:rsidP="006878E2">
      <w:pPr>
        <w:shd w:val="clear" w:color="auto" w:fill="FFFFFF"/>
        <w:ind w:left="29"/>
        <w:jc w:val="center"/>
        <w:rPr>
          <w:b/>
          <w:bCs/>
          <w:color w:val="000000"/>
          <w:w w:val="102"/>
          <w:sz w:val="24"/>
          <w:szCs w:val="24"/>
          <w:lang w:val="it-IT"/>
        </w:rPr>
      </w:pPr>
      <w:r w:rsidRPr="00395001">
        <w:rPr>
          <w:b/>
          <w:bCs/>
          <w:color w:val="000000"/>
          <w:w w:val="102"/>
          <w:sz w:val="24"/>
          <w:szCs w:val="24"/>
          <w:lang w:val="it-IT"/>
        </w:rPr>
        <w:t>Sankce</w:t>
      </w:r>
    </w:p>
    <w:p w:rsidR="00993AE6" w:rsidRPr="00395001" w:rsidRDefault="00993AE6" w:rsidP="006878E2">
      <w:pPr>
        <w:shd w:val="clear" w:color="auto" w:fill="FFFFFF"/>
        <w:ind w:left="29"/>
        <w:jc w:val="center"/>
        <w:rPr>
          <w:b/>
          <w:bCs/>
          <w:color w:val="000000"/>
          <w:w w:val="102"/>
          <w:sz w:val="24"/>
          <w:szCs w:val="24"/>
          <w:lang w:val="it-IT"/>
        </w:rPr>
      </w:pPr>
    </w:p>
    <w:p w:rsidR="00993AE6" w:rsidRPr="00395001" w:rsidRDefault="00993AE6" w:rsidP="006878E2">
      <w:pPr>
        <w:numPr>
          <w:ilvl w:val="0"/>
          <w:numId w:val="16"/>
        </w:numPr>
        <w:tabs>
          <w:tab w:val="clear" w:pos="720"/>
          <w:tab w:val="num" w:pos="426"/>
        </w:tabs>
        <w:spacing w:after="200" w:line="276" w:lineRule="auto"/>
        <w:ind w:left="426" w:hanging="426"/>
        <w:jc w:val="both"/>
        <w:rPr>
          <w:sz w:val="24"/>
          <w:szCs w:val="24"/>
        </w:rPr>
      </w:pPr>
      <w:r w:rsidRPr="00395001">
        <w:rPr>
          <w:sz w:val="24"/>
          <w:szCs w:val="24"/>
        </w:rP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993AE6" w:rsidRPr="00395001" w:rsidRDefault="00993AE6" w:rsidP="006878E2">
      <w:pPr>
        <w:numPr>
          <w:ilvl w:val="0"/>
          <w:numId w:val="16"/>
        </w:numPr>
        <w:tabs>
          <w:tab w:val="clear" w:pos="720"/>
          <w:tab w:val="num" w:pos="426"/>
        </w:tabs>
        <w:spacing w:after="200" w:line="276" w:lineRule="auto"/>
        <w:ind w:left="426" w:hanging="426"/>
        <w:jc w:val="both"/>
        <w:rPr>
          <w:sz w:val="24"/>
          <w:szCs w:val="24"/>
        </w:rPr>
      </w:pPr>
      <w:r w:rsidRPr="00395001">
        <w:rPr>
          <w:sz w:val="24"/>
          <w:szCs w:val="24"/>
        </w:rPr>
        <w:t>V případě, že se v průběhu realizace služby (v průběhu pobytu) zjistí, že služby nejsou poskytovány v kvalitě dle této smlouvy, je poskytovatel povinen okamžitě sjednat nápravu – zajistit kvalitu služeb dle této smlouvy. Za každý i započatý den, kdy služby nem</w:t>
      </w:r>
      <w:r>
        <w:rPr>
          <w:sz w:val="24"/>
          <w:szCs w:val="24"/>
        </w:rPr>
        <w:t>ají</w:t>
      </w:r>
      <w:r w:rsidRPr="00395001">
        <w:rPr>
          <w:sz w:val="24"/>
          <w:szCs w:val="24"/>
        </w:rPr>
        <w:t xml:space="preserve"> kvalitu dle této smlouvy, je objednatel oprávněn účtovat zhotoviteli smluvní pokutu ve výši 5 000 Kč. </w:t>
      </w:r>
    </w:p>
    <w:p w:rsidR="00993AE6" w:rsidRPr="00395001" w:rsidRDefault="00993AE6" w:rsidP="006878E2">
      <w:pPr>
        <w:numPr>
          <w:ilvl w:val="0"/>
          <w:numId w:val="16"/>
        </w:numPr>
        <w:tabs>
          <w:tab w:val="clear" w:pos="720"/>
          <w:tab w:val="num" w:pos="426"/>
        </w:tabs>
        <w:spacing w:after="200" w:line="276" w:lineRule="auto"/>
        <w:ind w:left="426" w:hanging="426"/>
        <w:jc w:val="both"/>
        <w:rPr>
          <w:sz w:val="24"/>
          <w:szCs w:val="24"/>
        </w:rPr>
      </w:pPr>
      <w:r w:rsidRPr="00395001">
        <w:rPr>
          <w:sz w:val="24"/>
          <w:szCs w:val="24"/>
        </w:rPr>
        <w:t xml:space="preserve">Zaplacením úroku z prodlení ani smluvní pokuty není omezena výše nároku na náhradu škody. </w:t>
      </w:r>
    </w:p>
    <w:p w:rsidR="00993AE6" w:rsidRPr="001104A9" w:rsidRDefault="00993AE6" w:rsidP="006878E2">
      <w:pPr>
        <w:jc w:val="both"/>
        <w:rPr>
          <w:rFonts w:ascii="Arial" w:hAnsi="Arial" w:cs="Arial"/>
          <w:sz w:val="22"/>
          <w:szCs w:val="22"/>
        </w:rPr>
      </w:pPr>
    </w:p>
    <w:p w:rsidR="00993AE6" w:rsidRPr="00395001" w:rsidRDefault="00993AE6" w:rsidP="006878E2">
      <w:pPr>
        <w:shd w:val="clear" w:color="auto" w:fill="FFFFFF"/>
        <w:ind w:left="29"/>
        <w:jc w:val="center"/>
        <w:rPr>
          <w:b/>
          <w:bCs/>
          <w:color w:val="000000"/>
          <w:w w:val="102"/>
          <w:sz w:val="24"/>
          <w:szCs w:val="24"/>
          <w:lang w:val="it-IT"/>
        </w:rPr>
      </w:pPr>
      <w:r w:rsidRPr="00395001">
        <w:rPr>
          <w:b/>
          <w:bCs/>
          <w:color w:val="000000"/>
          <w:w w:val="102"/>
          <w:sz w:val="24"/>
          <w:szCs w:val="24"/>
          <w:lang w:val="it-IT"/>
        </w:rPr>
        <w:t>VII.</w:t>
      </w:r>
    </w:p>
    <w:p w:rsidR="00993AE6" w:rsidRPr="00395001" w:rsidRDefault="00993AE6" w:rsidP="006878E2">
      <w:pPr>
        <w:shd w:val="clear" w:color="auto" w:fill="FFFFFF"/>
        <w:ind w:left="29"/>
        <w:jc w:val="center"/>
        <w:rPr>
          <w:b/>
          <w:bCs/>
          <w:color w:val="000000"/>
          <w:w w:val="102"/>
          <w:sz w:val="24"/>
          <w:szCs w:val="24"/>
          <w:lang w:val="it-IT"/>
        </w:rPr>
      </w:pPr>
      <w:r w:rsidRPr="00395001">
        <w:rPr>
          <w:b/>
          <w:bCs/>
          <w:color w:val="000000"/>
          <w:w w:val="102"/>
          <w:sz w:val="24"/>
          <w:szCs w:val="24"/>
          <w:lang w:val="it-IT"/>
        </w:rPr>
        <w:t>Trvání smlouvy</w:t>
      </w:r>
    </w:p>
    <w:p w:rsidR="00993AE6" w:rsidRPr="00395001" w:rsidRDefault="00993AE6" w:rsidP="006878E2">
      <w:pPr>
        <w:shd w:val="clear" w:color="auto" w:fill="FFFFFF"/>
        <w:ind w:left="29"/>
        <w:jc w:val="center"/>
        <w:rPr>
          <w:b/>
          <w:bCs/>
          <w:color w:val="000000"/>
          <w:w w:val="102"/>
          <w:sz w:val="24"/>
          <w:szCs w:val="24"/>
          <w:lang w:val="it-IT"/>
        </w:rPr>
      </w:pPr>
    </w:p>
    <w:p w:rsidR="00993AE6" w:rsidRPr="00395001" w:rsidRDefault="00993AE6" w:rsidP="006878E2">
      <w:pPr>
        <w:numPr>
          <w:ilvl w:val="0"/>
          <w:numId w:val="17"/>
        </w:numPr>
        <w:tabs>
          <w:tab w:val="clear" w:pos="720"/>
          <w:tab w:val="num" w:pos="426"/>
        </w:tabs>
        <w:spacing w:line="276" w:lineRule="auto"/>
        <w:ind w:hanging="720"/>
        <w:jc w:val="both"/>
        <w:rPr>
          <w:sz w:val="24"/>
          <w:szCs w:val="24"/>
        </w:rPr>
      </w:pPr>
      <w:r w:rsidRPr="00395001">
        <w:rPr>
          <w:sz w:val="24"/>
          <w:szCs w:val="24"/>
        </w:rPr>
        <w:t>Tuto smlouvu lze ukončit písemnou dohodou smluvních stran.</w:t>
      </w:r>
    </w:p>
    <w:p w:rsidR="00993AE6" w:rsidRPr="00395001" w:rsidRDefault="00993AE6" w:rsidP="006878E2">
      <w:pPr>
        <w:ind w:left="360" w:hanging="3544"/>
        <w:rPr>
          <w:sz w:val="24"/>
          <w:szCs w:val="24"/>
        </w:rPr>
      </w:pPr>
    </w:p>
    <w:p w:rsidR="00993AE6" w:rsidRPr="00395001" w:rsidRDefault="00993AE6" w:rsidP="006878E2">
      <w:pPr>
        <w:numPr>
          <w:ilvl w:val="0"/>
          <w:numId w:val="17"/>
        </w:numPr>
        <w:tabs>
          <w:tab w:val="clear" w:pos="720"/>
          <w:tab w:val="num" w:pos="426"/>
        </w:tabs>
        <w:spacing w:line="276" w:lineRule="auto"/>
        <w:ind w:left="426" w:hanging="426"/>
        <w:jc w:val="both"/>
        <w:rPr>
          <w:sz w:val="24"/>
          <w:szCs w:val="24"/>
        </w:rPr>
      </w:pPr>
      <w:r w:rsidRPr="00395001">
        <w:rPr>
          <w:sz w:val="24"/>
          <w:szCs w:val="24"/>
        </w:rPr>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993AE6" w:rsidRPr="00395001" w:rsidRDefault="00993AE6" w:rsidP="006878E2">
      <w:pPr>
        <w:tabs>
          <w:tab w:val="num" w:pos="426"/>
        </w:tabs>
        <w:ind w:left="426" w:hanging="426"/>
        <w:jc w:val="both"/>
        <w:rPr>
          <w:sz w:val="24"/>
          <w:szCs w:val="24"/>
        </w:rPr>
      </w:pPr>
    </w:p>
    <w:p w:rsidR="00993AE6" w:rsidRPr="00395001" w:rsidRDefault="00993AE6" w:rsidP="006878E2">
      <w:pPr>
        <w:numPr>
          <w:ilvl w:val="0"/>
          <w:numId w:val="17"/>
        </w:numPr>
        <w:tabs>
          <w:tab w:val="clear" w:pos="720"/>
          <w:tab w:val="num" w:pos="426"/>
        </w:tabs>
        <w:spacing w:line="276" w:lineRule="auto"/>
        <w:ind w:left="426" w:hanging="426"/>
        <w:jc w:val="both"/>
        <w:rPr>
          <w:sz w:val="24"/>
          <w:szCs w:val="24"/>
        </w:rPr>
      </w:pPr>
      <w:r w:rsidRPr="00395001">
        <w:rPr>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993AE6" w:rsidRDefault="00993AE6" w:rsidP="006878E2">
      <w:pPr>
        <w:rPr>
          <w:rFonts w:eastAsia="MS Mincho"/>
        </w:rPr>
      </w:pPr>
    </w:p>
    <w:p w:rsidR="00993AE6" w:rsidRDefault="00993AE6" w:rsidP="006878E2">
      <w:pPr>
        <w:rPr>
          <w:rFonts w:eastAsia="MS Mincho"/>
        </w:rPr>
      </w:pPr>
    </w:p>
    <w:p w:rsidR="00993AE6" w:rsidRPr="0099215A" w:rsidRDefault="00993AE6" w:rsidP="006878E2">
      <w:pPr>
        <w:keepNext/>
        <w:jc w:val="center"/>
        <w:outlineLvl w:val="3"/>
        <w:rPr>
          <w:b/>
          <w:bCs/>
          <w:sz w:val="24"/>
          <w:szCs w:val="24"/>
        </w:rPr>
      </w:pPr>
      <w:r w:rsidRPr="0099215A">
        <w:rPr>
          <w:b/>
          <w:bCs/>
          <w:sz w:val="24"/>
          <w:szCs w:val="24"/>
        </w:rPr>
        <w:t>VIII.</w:t>
      </w:r>
    </w:p>
    <w:p w:rsidR="00993AE6" w:rsidRDefault="00993AE6" w:rsidP="006878E2">
      <w:pPr>
        <w:keepNext/>
        <w:jc w:val="center"/>
        <w:outlineLvl w:val="3"/>
        <w:rPr>
          <w:b/>
          <w:bCs/>
          <w:sz w:val="24"/>
          <w:szCs w:val="24"/>
        </w:rPr>
      </w:pPr>
      <w:r w:rsidRPr="0099215A">
        <w:rPr>
          <w:b/>
          <w:bCs/>
          <w:sz w:val="24"/>
          <w:szCs w:val="24"/>
        </w:rPr>
        <w:t>Závěrečná ustanovení</w:t>
      </w:r>
    </w:p>
    <w:p w:rsidR="00993AE6" w:rsidRPr="0099215A" w:rsidRDefault="00993AE6" w:rsidP="006878E2">
      <w:pPr>
        <w:keepNext/>
        <w:jc w:val="center"/>
        <w:outlineLvl w:val="3"/>
        <w:rPr>
          <w:b/>
          <w:bCs/>
          <w:sz w:val="24"/>
          <w:szCs w:val="24"/>
        </w:rPr>
      </w:pPr>
    </w:p>
    <w:p w:rsidR="00993AE6" w:rsidRPr="0099215A" w:rsidRDefault="00993AE6" w:rsidP="006878E2">
      <w:pPr>
        <w:numPr>
          <w:ilvl w:val="0"/>
          <w:numId w:val="18"/>
        </w:numPr>
        <w:shd w:val="clear" w:color="auto" w:fill="FFFFFF"/>
        <w:tabs>
          <w:tab w:val="left" w:pos="426"/>
        </w:tabs>
        <w:spacing w:line="276" w:lineRule="auto"/>
        <w:ind w:left="426" w:right="7" w:hanging="426"/>
        <w:jc w:val="both"/>
        <w:rPr>
          <w:w w:val="102"/>
          <w:sz w:val="24"/>
          <w:szCs w:val="24"/>
        </w:rPr>
      </w:pPr>
      <w:r w:rsidRPr="0099215A">
        <w:rPr>
          <w:w w:val="102"/>
          <w:sz w:val="24"/>
          <w:szCs w:val="24"/>
        </w:rPr>
        <w:t xml:space="preserve">Tuto smlouvu lze měnit nebo doplňovat pouze písemnými vzestupně číslovanými </w:t>
      </w:r>
      <w:r w:rsidRPr="0099215A">
        <w:rPr>
          <w:spacing w:val="-1"/>
          <w:w w:val="102"/>
          <w:sz w:val="24"/>
          <w:szCs w:val="24"/>
        </w:rPr>
        <w:t xml:space="preserve">dodatky podepsanými oprávněnými zástupci obou smluvních stran. </w:t>
      </w:r>
    </w:p>
    <w:p w:rsidR="00993AE6" w:rsidRPr="0099215A" w:rsidRDefault="00993AE6" w:rsidP="006878E2">
      <w:pPr>
        <w:shd w:val="clear" w:color="auto" w:fill="FFFFFF"/>
        <w:tabs>
          <w:tab w:val="left" w:pos="426"/>
        </w:tabs>
        <w:ind w:left="426" w:right="7" w:hanging="426"/>
        <w:jc w:val="both"/>
        <w:rPr>
          <w:w w:val="102"/>
          <w:sz w:val="24"/>
          <w:szCs w:val="24"/>
        </w:rPr>
      </w:pPr>
    </w:p>
    <w:p w:rsidR="00993AE6" w:rsidRPr="0099215A" w:rsidRDefault="00993AE6" w:rsidP="006878E2">
      <w:pPr>
        <w:numPr>
          <w:ilvl w:val="0"/>
          <w:numId w:val="19"/>
        </w:numPr>
        <w:shd w:val="clear" w:color="auto" w:fill="FFFFFF"/>
        <w:tabs>
          <w:tab w:val="left" w:pos="426"/>
        </w:tabs>
        <w:spacing w:line="276" w:lineRule="auto"/>
        <w:ind w:left="426" w:right="7" w:hanging="426"/>
        <w:jc w:val="both"/>
        <w:rPr>
          <w:w w:val="102"/>
          <w:sz w:val="24"/>
          <w:szCs w:val="24"/>
        </w:rPr>
      </w:pPr>
      <w:r w:rsidRPr="0099215A">
        <w:rPr>
          <w:spacing w:val="-1"/>
          <w:w w:val="102"/>
          <w:sz w:val="24"/>
          <w:szCs w:val="24"/>
        </w:rPr>
        <w:t>N</w:t>
      </w:r>
      <w:r w:rsidRPr="0099215A">
        <w:rPr>
          <w:w w:val="102"/>
          <w:sz w:val="24"/>
          <w:szCs w:val="24"/>
        </w:rPr>
        <w:t xml:space="preserve">astanou-li u některé ze smluvních stran skutečnosti bránící řádnému plnění této smlouvy, je povinna to ihned bez zbytečného odkladu oznámit druhé straně a vyvolat jednání zástupců oprávněných k podpisu smlouvy. </w:t>
      </w:r>
    </w:p>
    <w:p w:rsidR="00993AE6" w:rsidRPr="0099215A" w:rsidRDefault="00993AE6" w:rsidP="006878E2">
      <w:pPr>
        <w:shd w:val="clear" w:color="auto" w:fill="FFFFFF"/>
        <w:tabs>
          <w:tab w:val="left" w:pos="426"/>
        </w:tabs>
        <w:ind w:left="426" w:right="7" w:hanging="426"/>
        <w:jc w:val="center"/>
        <w:rPr>
          <w:w w:val="102"/>
          <w:sz w:val="24"/>
          <w:szCs w:val="24"/>
        </w:rPr>
      </w:pPr>
    </w:p>
    <w:p w:rsidR="00993AE6" w:rsidRPr="0099215A" w:rsidRDefault="00993AE6" w:rsidP="006878E2">
      <w:pPr>
        <w:numPr>
          <w:ilvl w:val="0"/>
          <w:numId w:val="17"/>
        </w:numPr>
        <w:shd w:val="clear" w:color="auto" w:fill="FFFFFF"/>
        <w:tabs>
          <w:tab w:val="left" w:pos="426"/>
        </w:tabs>
        <w:spacing w:line="276" w:lineRule="auto"/>
        <w:ind w:left="426" w:right="7" w:hanging="426"/>
        <w:jc w:val="both"/>
        <w:rPr>
          <w:w w:val="102"/>
          <w:sz w:val="24"/>
          <w:szCs w:val="24"/>
        </w:rPr>
      </w:pPr>
      <w:r w:rsidRPr="0099215A">
        <w:rPr>
          <w:w w:val="102"/>
          <w:sz w:val="24"/>
          <w:szCs w:val="24"/>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993AE6" w:rsidRPr="0099215A" w:rsidRDefault="00993AE6" w:rsidP="006878E2">
      <w:pPr>
        <w:shd w:val="clear" w:color="auto" w:fill="FFFFFF"/>
        <w:ind w:left="360" w:right="7"/>
        <w:jc w:val="both"/>
        <w:rPr>
          <w:w w:val="102"/>
          <w:sz w:val="24"/>
          <w:szCs w:val="24"/>
        </w:rPr>
      </w:pPr>
    </w:p>
    <w:p w:rsidR="00993AE6" w:rsidRPr="0099215A" w:rsidRDefault="00993AE6" w:rsidP="006878E2">
      <w:pPr>
        <w:numPr>
          <w:ilvl w:val="0"/>
          <w:numId w:val="17"/>
        </w:numPr>
        <w:shd w:val="clear" w:color="auto" w:fill="FFFFFF"/>
        <w:tabs>
          <w:tab w:val="clear" w:pos="720"/>
          <w:tab w:val="left" w:pos="426"/>
        </w:tabs>
        <w:spacing w:line="276" w:lineRule="auto"/>
        <w:ind w:left="567" w:right="7" w:hanging="567"/>
        <w:jc w:val="both"/>
        <w:rPr>
          <w:w w:val="102"/>
          <w:sz w:val="24"/>
          <w:szCs w:val="24"/>
        </w:rPr>
      </w:pPr>
      <w:r w:rsidRPr="0099215A">
        <w:rPr>
          <w:w w:val="102"/>
          <w:sz w:val="24"/>
          <w:szCs w:val="24"/>
        </w:rPr>
        <w:t>Smlouva nabývá platnosti a účinnost dnem podpisu oprávněnými zástupci obou smluvních stran.</w:t>
      </w:r>
    </w:p>
    <w:p w:rsidR="00993AE6" w:rsidRPr="0099215A" w:rsidRDefault="00993AE6" w:rsidP="006878E2">
      <w:pPr>
        <w:shd w:val="clear" w:color="auto" w:fill="FFFFFF"/>
        <w:ind w:left="360" w:right="7"/>
        <w:jc w:val="both"/>
        <w:rPr>
          <w:w w:val="102"/>
          <w:sz w:val="24"/>
          <w:szCs w:val="24"/>
        </w:rPr>
      </w:pPr>
    </w:p>
    <w:p w:rsidR="00993AE6" w:rsidRPr="0099215A" w:rsidRDefault="00993AE6" w:rsidP="006878E2">
      <w:pPr>
        <w:numPr>
          <w:ilvl w:val="0"/>
          <w:numId w:val="17"/>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 xml:space="preserve">Právní vztahy touto smlouvou neošetřené se řídí občanským zákoníkem. </w:t>
      </w:r>
    </w:p>
    <w:p w:rsidR="00993AE6" w:rsidRPr="0099215A" w:rsidRDefault="00993AE6" w:rsidP="006878E2">
      <w:pPr>
        <w:shd w:val="clear" w:color="auto" w:fill="FFFFFF"/>
        <w:tabs>
          <w:tab w:val="num" w:pos="426"/>
        </w:tabs>
        <w:ind w:left="426" w:right="7" w:hanging="426"/>
        <w:jc w:val="both"/>
        <w:rPr>
          <w:w w:val="102"/>
          <w:sz w:val="24"/>
          <w:szCs w:val="24"/>
        </w:rPr>
      </w:pPr>
    </w:p>
    <w:p w:rsidR="00993AE6" w:rsidRDefault="00993AE6" w:rsidP="006878E2">
      <w:pPr>
        <w:numPr>
          <w:ilvl w:val="0"/>
          <w:numId w:val="17"/>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 xml:space="preserve">Tato smlouva se vyhotovuje ve dvou stejnopisech, z nichž každá strana obdrží jeden stejnopis. </w:t>
      </w:r>
    </w:p>
    <w:p w:rsidR="00993AE6" w:rsidRDefault="00993AE6" w:rsidP="00ED11B6">
      <w:pPr>
        <w:pStyle w:val="ListParagraph"/>
        <w:rPr>
          <w:w w:val="102"/>
          <w:sz w:val="24"/>
          <w:szCs w:val="24"/>
        </w:rPr>
      </w:pPr>
    </w:p>
    <w:p w:rsidR="00993AE6" w:rsidRPr="0099215A" w:rsidRDefault="00993AE6" w:rsidP="006878E2">
      <w:pPr>
        <w:numPr>
          <w:ilvl w:val="0"/>
          <w:numId w:val="17"/>
        </w:numPr>
        <w:shd w:val="clear" w:color="auto" w:fill="FFFFFF"/>
        <w:tabs>
          <w:tab w:val="clear" w:pos="720"/>
          <w:tab w:val="num" w:pos="426"/>
        </w:tabs>
        <w:spacing w:line="276" w:lineRule="auto"/>
        <w:ind w:left="426" w:right="7" w:hanging="426"/>
        <w:jc w:val="both"/>
        <w:rPr>
          <w:w w:val="102"/>
          <w:sz w:val="24"/>
          <w:szCs w:val="24"/>
        </w:rPr>
      </w:pPr>
      <w:r>
        <w:rPr>
          <w:sz w:val="24"/>
          <w:szCs w:val="24"/>
        </w:rPr>
        <w:t>Smluvní strany se dohodly, že zákonnou povinnost podle § 5 odst. 2 zákona č. 340/2015 Sb., o registru smluv, splní objednavatel. Poskytovatel výslovně souhlasí se zveřejněním celého textu této smlouvy v informačním systému veřejné správy – Registru smluv.</w:t>
      </w:r>
    </w:p>
    <w:p w:rsidR="00993AE6" w:rsidRPr="0099215A" w:rsidRDefault="00993AE6" w:rsidP="006878E2">
      <w:pPr>
        <w:shd w:val="clear" w:color="auto" w:fill="FFFFFF"/>
        <w:tabs>
          <w:tab w:val="num" w:pos="426"/>
        </w:tabs>
        <w:ind w:left="426" w:right="7" w:hanging="426"/>
        <w:jc w:val="both"/>
        <w:rPr>
          <w:w w:val="102"/>
          <w:sz w:val="24"/>
          <w:szCs w:val="24"/>
        </w:rPr>
      </w:pPr>
    </w:p>
    <w:p w:rsidR="00993AE6" w:rsidRPr="0099215A" w:rsidRDefault="00993AE6" w:rsidP="006878E2">
      <w:pPr>
        <w:numPr>
          <w:ilvl w:val="0"/>
          <w:numId w:val="17"/>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993AE6" w:rsidRPr="0099215A" w:rsidRDefault="00993AE6" w:rsidP="006878E2">
      <w:pPr>
        <w:pStyle w:val="ListParagraph"/>
        <w:rPr>
          <w:w w:val="102"/>
          <w:sz w:val="24"/>
          <w:szCs w:val="24"/>
        </w:rPr>
      </w:pPr>
    </w:p>
    <w:p w:rsidR="00993AE6" w:rsidRPr="0099215A" w:rsidRDefault="00993AE6" w:rsidP="006878E2">
      <w:pPr>
        <w:numPr>
          <w:ilvl w:val="0"/>
          <w:numId w:val="17"/>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Nedí</w:t>
      </w:r>
      <w:r>
        <w:rPr>
          <w:w w:val="102"/>
          <w:sz w:val="24"/>
          <w:szCs w:val="24"/>
        </w:rPr>
        <w:t>l</w:t>
      </w:r>
      <w:r w:rsidRPr="0099215A">
        <w:rPr>
          <w:w w:val="102"/>
          <w:sz w:val="24"/>
          <w:szCs w:val="24"/>
        </w:rPr>
        <w:t xml:space="preserve">nou součástí této smlouvy je příloha č. 1 – </w:t>
      </w:r>
      <w:r>
        <w:rPr>
          <w:w w:val="102"/>
          <w:sz w:val="24"/>
          <w:szCs w:val="24"/>
        </w:rPr>
        <w:t>S</w:t>
      </w:r>
      <w:r w:rsidRPr="0099215A">
        <w:rPr>
          <w:w w:val="102"/>
          <w:sz w:val="24"/>
          <w:szCs w:val="24"/>
        </w:rPr>
        <w:t>pecifikace služ</w:t>
      </w:r>
      <w:r>
        <w:rPr>
          <w:w w:val="102"/>
          <w:sz w:val="24"/>
          <w:szCs w:val="24"/>
        </w:rPr>
        <w:t>by: Zajištění poznávacího zájezdu pro žáky Gymnázia Chotěboř ve Velké Británii.</w:t>
      </w:r>
    </w:p>
    <w:p w:rsidR="00993AE6" w:rsidRPr="00395001" w:rsidRDefault="00993AE6" w:rsidP="006878E2">
      <w:pPr>
        <w:rPr>
          <w:rFonts w:eastAsia="MS Mincho"/>
        </w:rPr>
      </w:pPr>
    </w:p>
    <w:p w:rsidR="00993AE6" w:rsidRDefault="00993AE6" w:rsidP="006878E2">
      <w:pPr>
        <w:pStyle w:val="BodyText"/>
        <w:spacing w:before="120"/>
      </w:pPr>
    </w:p>
    <w:p w:rsidR="00993AE6" w:rsidRPr="004F3926" w:rsidRDefault="00993AE6" w:rsidP="006878E2">
      <w:pPr>
        <w:pStyle w:val="BodyText"/>
        <w:ind w:firstLine="284"/>
        <w:rPr>
          <w:w w:val="102"/>
          <w:sz w:val="24"/>
          <w:szCs w:val="24"/>
        </w:rPr>
      </w:pPr>
      <w:r w:rsidRPr="004F3926">
        <w:rPr>
          <w:w w:val="102"/>
          <w:sz w:val="24"/>
          <w:szCs w:val="24"/>
        </w:rPr>
        <w:t xml:space="preserve">V                            dne       </w:t>
      </w:r>
      <w:r w:rsidRPr="004F3926">
        <w:rPr>
          <w:w w:val="102"/>
          <w:sz w:val="24"/>
          <w:szCs w:val="24"/>
        </w:rPr>
        <w:tab/>
        <w:t xml:space="preserve">         </w:t>
      </w:r>
      <w:r w:rsidRPr="004F3926">
        <w:rPr>
          <w:w w:val="102"/>
          <w:sz w:val="24"/>
          <w:szCs w:val="24"/>
        </w:rPr>
        <w:tab/>
      </w:r>
      <w:r w:rsidRPr="004F3926">
        <w:rPr>
          <w:w w:val="102"/>
          <w:sz w:val="24"/>
          <w:szCs w:val="24"/>
        </w:rPr>
        <w:tab/>
        <w:t xml:space="preserve">V Chotěboři dne </w:t>
      </w:r>
      <w:r>
        <w:rPr>
          <w:w w:val="102"/>
          <w:sz w:val="24"/>
          <w:szCs w:val="24"/>
        </w:rPr>
        <w:t>30. 11. 2016</w:t>
      </w:r>
      <w:r w:rsidRPr="004F3926">
        <w:rPr>
          <w:w w:val="102"/>
          <w:sz w:val="24"/>
          <w:szCs w:val="24"/>
        </w:rPr>
        <w:t xml:space="preserve">        </w:t>
      </w:r>
    </w:p>
    <w:p w:rsidR="00993AE6" w:rsidRDefault="00993AE6" w:rsidP="006878E2">
      <w:pPr>
        <w:pStyle w:val="BodyText"/>
      </w:pPr>
    </w:p>
    <w:p w:rsidR="00993AE6" w:rsidRDefault="00993AE6" w:rsidP="006878E2">
      <w:pPr>
        <w:pStyle w:val="BodyText"/>
      </w:pPr>
    </w:p>
    <w:p w:rsidR="00993AE6" w:rsidRPr="00A00525" w:rsidRDefault="00993AE6" w:rsidP="006878E2">
      <w:pPr>
        <w:pStyle w:val="BodyText"/>
        <w:ind w:firstLine="284"/>
      </w:pPr>
      <w:r w:rsidRPr="00A00525">
        <w:t>P</w:t>
      </w:r>
      <w:r>
        <w:t>oskytovatel</w:t>
      </w:r>
      <w:r w:rsidRPr="00A00525">
        <w:t>:</w:t>
      </w:r>
      <w:r>
        <w:tab/>
      </w:r>
      <w:r>
        <w:tab/>
      </w:r>
      <w:r>
        <w:tab/>
      </w:r>
      <w:r>
        <w:tab/>
      </w:r>
      <w:r>
        <w:tab/>
      </w:r>
      <w:r>
        <w:tab/>
        <w:t>Objednatel</w:t>
      </w:r>
      <w:r w:rsidRPr="00A00525">
        <w:t>:</w:t>
      </w:r>
    </w:p>
    <w:p w:rsidR="00993AE6" w:rsidRDefault="00993AE6" w:rsidP="006878E2">
      <w:pPr>
        <w:pStyle w:val="BodyText"/>
      </w:pPr>
    </w:p>
    <w:p w:rsidR="00993AE6" w:rsidRDefault="00993AE6" w:rsidP="006878E2">
      <w:pPr>
        <w:pStyle w:val="BodyText"/>
      </w:pPr>
    </w:p>
    <w:p w:rsidR="00993AE6" w:rsidRPr="00A00525" w:rsidRDefault="00993AE6" w:rsidP="006878E2">
      <w:pPr>
        <w:pStyle w:val="BodyText"/>
      </w:pPr>
    </w:p>
    <w:p w:rsidR="00993AE6" w:rsidRPr="00A00525" w:rsidRDefault="00993AE6" w:rsidP="006878E2">
      <w:pPr>
        <w:pStyle w:val="BodyText"/>
        <w:ind w:firstLine="284"/>
      </w:pPr>
      <w:r w:rsidRPr="00A00525">
        <w:t>………………</w:t>
      </w:r>
      <w:r>
        <w:t>…….</w:t>
      </w:r>
      <w:r w:rsidRPr="00A00525">
        <w:t>…</w:t>
      </w:r>
      <w:r>
        <w:t>…</w:t>
      </w:r>
      <w:r w:rsidRPr="00A00525">
        <w:t>…………..</w:t>
      </w:r>
      <w:r w:rsidRPr="00A00525">
        <w:tab/>
      </w:r>
      <w:r>
        <w:tab/>
      </w:r>
      <w:r>
        <w:tab/>
      </w:r>
      <w:r w:rsidRPr="00A00525">
        <w:t>…………………………</w:t>
      </w:r>
      <w:r>
        <w:t>………..</w:t>
      </w:r>
      <w:r w:rsidRPr="00A00525">
        <w:t>…..</w:t>
      </w:r>
    </w:p>
    <w:p w:rsidR="00993AE6" w:rsidRDefault="00993AE6" w:rsidP="006878E2">
      <w:pPr>
        <w:pStyle w:val="BodyText"/>
      </w:pPr>
      <w:r>
        <w:tab/>
      </w:r>
      <w:r>
        <w:tab/>
      </w:r>
      <w:r>
        <w:tab/>
      </w:r>
      <w:r w:rsidRPr="00A00525">
        <w:tab/>
      </w:r>
      <w:r w:rsidRPr="00A00525">
        <w:tab/>
      </w:r>
      <w:r>
        <w:tab/>
      </w:r>
      <w:r>
        <w:tab/>
        <w:t>Mgr. Vladislav Smejkal, ředitel školy</w:t>
      </w: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Default="00993AE6" w:rsidP="006878E2">
      <w:pPr>
        <w:pStyle w:val="BodyText"/>
      </w:pPr>
    </w:p>
    <w:p w:rsidR="00993AE6" w:rsidRPr="00316714" w:rsidRDefault="00993AE6" w:rsidP="006878E2">
      <w:pPr>
        <w:pStyle w:val="BodyText"/>
        <w:jc w:val="right"/>
        <w:rPr>
          <w:b/>
          <w:bCs/>
          <w:sz w:val="28"/>
          <w:szCs w:val="28"/>
        </w:rPr>
      </w:pPr>
      <w:r w:rsidRPr="00316714">
        <w:rPr>
          <w:b/>
          <w:bCs/>
        </w:rPr>
        <w:t>Příloha smlouvy</w:t>
      </w:r>
      <w:r>
        <w:rPr>
          <w:b/>
          <w:bCs/>
        </w:rPr>
        <w:t xml:space="preserve"> o provedení služeb</w:t>
      </w:r>
      <w:r w:rsidRPr="00316714">
        <w:rPr>
          <w:b/>
          <w:bCs/>
        </w:rPr>
        <w:t xml:space="preserve"> č. 1</w:t>
      </w:r>
      <w:r w:rsidRPr="00316714">
        <w:rPr>
          <w:b/>
          <w:bCs/>
        </w:rPr>
        <w:tab/>
      </w:r>
      <w:r w:rsidRPr="00316714">
        <w:rPr>
          <w:b/>
          <w:bCs/>
          <w:sz w:val="28"/>
          <w:szCs w:val="28"/>
        </w:rPr>
        <w:tab/>
      </w:r>
    </w:p>
    <w:p w:rsidR="00993AE6" w:rsidRPr="00316714" w:rsidRDefault="00993AE6" w:rsidP="006878E2">
      <w:pPr>
        <w:pStyle w:val="BodyText"/>
      </w:pPr>
      <w:r w:rsidRPr="00316714">
        <w:rPr>
          <w:b/>
          <w:bCs/>
          <w:sz w:val="28"/>
          <w:szCs w:val="28"/>
        </w:rPr>
        <w:t xml:space="preserve">Specifikace </w:t>
      </w:r>
      <w:r>
        <w:rPr>
          <w:b/>
          <w:bCs/>
          <w:sz w:val="28"/>
          <w:szCs w:val="28"/>
        </w:rPr>
        <w:t xml:space="preserve">služby  </w:t>
      </w:r>
    </w:p>
    <w:p w:rsidR="00993AE6" w:rsidRPr="00316714" w:rsidRDefault="00993AE6" w:rsidP="006878E2">
      <w:pPr>
        <w:pStyle w:val="BodyText"/>
      </w:pPr>
    </w:p>
    <w:p w:rsidR="00993AE6" w:rsidRPr="006B41A2" w:rsidRDefault="00993AE6" w:rsidP="00857E8C">
      <w:pPr>
        <w:pStyle w:val="PlainText"/>
        <w:rPr>
          <w:rFonts w:ascii="Times New Roman" w:hAnsi="Times New Roman" w:cs="Times New Roman"/>
          <w:b/>
          <w:bCs/>
          <w:color w:val="000000"/>
          <w:sz w:val="24"/>
          <w:szCs w:val="24"/>
        </w:rPr>
      </w:pPr>
      <w:r w:rsidRPr="006B41A2">
        <w:rPr>
          <w:rFonts w:ascii="Times New Roman" w:hAnsi="Times New Roman" w:cs="Times New Roman"/>
          <w:b/>
          <w:bCs/>
          <w:color w:val="000000"/>
          <w:sz w:val="24"/>
          <w:szCs w:val="24"/>
        </w:rPr>
        <w:t>Zajištění poznávacího zájezdu pro žáky</w:t>
      </w:r>
      <w:r>
        <w:rPr>
          <w:rFonts w:ascii="Times New Roman" w:hAnsi="Times New Roman" w:cs="Times New Roman"/>
          <w:b/>
          <w:bCs/>
          <w:color w:val="000000"/>
          <w:sz w:val="24"/>
          <w:szCs w:val="24"/>
        </w:rPr>
        <w:t xml:space="preserve"> Gymnázia Chotěboř</w:t>
      </w:r>
      <w:r w:rsidRPr="006B41A2">
        <w:rPr>
          <w:rFonts w:ascii="Times New Roman" w:hAnsi="Times New Roman" w:cs="Times New Roman"/>
          <w:b/>
          <w:bCs/>
          <w:color w:val="000000"/>
          <w:sz w:val="24"/>
          <w:szCs w:val="24"/>
        </w:rPr>
        <w:t xml:space="preserve"> ve Velké Británii. </w:t>
      </w:r>
    </w:p>
    <w:p w:rsidR="00993AE6" w:rsidRPr="006B41A2" w:rsidRDefault="00993AE6" w:rsidP="00857E8C">
      <w:pPr>
        <w:pStyle w:val="PlainText"/>
        <w:rPr>
          <w:rFonts w:ascii="Times New Roman" w:hAnsi="Times New Roman" w:cs="Times New Roman"/>
          <w:color w:val="000000"/>
          <w:sz w:val="24"/>
          <w:szCs w:val="24"/>
        </w:rPr>
      </w:pPr>
    </w:p>
    <w:p w:rsidR="00993AE6" w:rsidRPr="006B41A2" w:rsidRDefault="00993AE6" w:rsidP="00857E8C">
      <w:pPr>
        <w:pStyle w:val="PlainText"/>
        <w:rPr>
          <w:rFonts w:ascii="Times New Roman" w:hAnsi="Times New Roman" w:cs="Times New Roman"/>
          <w:color w:val="000000"/>
          <w:sz w:val="24"/>
          <w:szCs w:val="24"/>
        </w:rPr>
      </w:pPr>
      <w:r w:rsidRPr="006B41A2">
        <w:rPr>
          <w:rFonts w:ascii="Times New Roman" w:hAnsi="Times New Roman" w:cs="Times New Roman"/>
          <w:b/>
          <w:bCs/>
          <w:color w:val="000000"/>
          <w:sz w:val="24"/>
          <w:szCs w:val="24"/>
        </w:rPr>
        <w:t>Místo pobytu:</w:t>
      </w:r>
      <w:r w:rsidRPr="006B41A2">
        <w:rPr>
          <w:rFonts w:ascii="Times New Roman" w:hAnsi="Times New Roman" w:cs="Times New Roman"/>
          <w:color w:val="000000"/>
          <w:sz w:val="24"/>
          <w:szCs w:val="24"/>
        </w:rPr>
        <w:t xml:space="preserve"> Oxford </w:t>
      </w:r>
    </w:p>
    <w:p w:rsidR="00993AE6" w:rsidRPr="006B41A2" w:rsidRDefault="00993AE6" w:rsidP="00857E8C">
      <w:pPr>
        <w:pStyle w:val="PlainText"/>
        <w:rPr>
          <w:rFonts w:ascii="Times New Roman" w:hAnsi="Times New Roman" w:cs="Times New Roman"/>
          <w:b/>
          <w:bCs/>
          <w:color w:val="000000"/>
          <w:sz w:val="12"/>
          <w:szCs w:val="12"/>
        </w:rPr>
      </w:pPr>
    </w:p>
    <w:p w:rsidR="00993AE6" w:rsidRPr="006B41A2" w:rsidRDefault="00993AE6" w:rsidP="00857E8C">
      <w:pPr>
        <w:pStyle w:val="PlainText"/>
        <w:rPr>
          <w:rFonts w:ascii="Times New Roman" w:hAnsi="Times New Roman" w:cs="Times New Roman"/>
          <w:color w:val="000000"/>
          <w:sz w:val="24"/>
          <w:szCs w:val="24"/>
        </w:rPr>
      </w:pPr>
      <w:r w:rsidRPr="006B41A2">
        <w:rPr>
          <w:rFonts w:ascii="Times New Roman" w:hAnsi="Times New Roman" w:cs="Times New Roman"/>
          <w:b/>
          <w:bCs/>
          <w:color w:val="000000"/>
          <w:sz w:val="24"/>
          <w:szCs w:val="24"/>
        </w:rPr>
        <w:t>Délka pobytu:</w:t>
      </w:r>
      <w:r w:rsidRPr="006B41A2">
        <w:rPr>
          <w:rFonts w:ascii="Times New Roman" w:hAnsi="Times New Roman" w:cs="Times New Roman"/>
          <w:color w:val="000000"/>
          <w:sz w:val="24"/>
          <w:szCs w:val="24"/>
        </w:rPr>
        <w:t xml:space="preserve"> 6 dní včetně cesty</w:t>
      </w:r>
    </w:p>
    <w:p w:rsidR="00993AE6" w:rsidRPr="006B41A2" w:rsidRDefault="00993AE6" w:rsidP="00857E8C">
      <w:pPr>
        <w:pStyle w:val="PlainText"/>
        <w:rPr>
          <w:rFonts w:ascii="Times New Roman" w:hAnsi="Times New Roman" w:cs="Times New Roman"/>
          <w:color w:val="000000"/>
          <w:sz w:val="12"/>
          <w:szCs w:val="12"/>
        </w:rPr>
      </w:pPr>
    </w:p>
    <w:p w:rsidR="00993AE6" w:rsidRPr="006B41A2" w:rsidRDefault="00993AE6" w:rsidP="00857E8C">
      <w:pPr>
        <w:pStyle w:val="PlainText"/>
        <w:rPr>
          <w:rFonts w:ascii="Times New Roman" w:hAnsi="Times New Roman" w:cs="Times New Roman"/>
          <w:color w:val="000000"/>
          <w:sz w:val="24"/>
          <w:szCs w:val="24"/>
        </w:rPr>
      </w:pPr>
      <w:r w:rsidRPr="006B41A2">
        <w:rPr>
          <w:rFonts w:ascii="Times New Roman" w:hAnsi="Times New Roman" w:cs="Times New Roman"/>
          <w:b/>
          <w:bCs/>
          <w:color w:val="000000"/>
          <w:sz w:val="24"/>
          <w:szCs w:val="24"/>
        </w:rPr>
        <w:t>Termín pobytu:</w:t>
      </w:r>
      <w:r w:rsidRPr="006B41A2">
        <w:rPr>
          <w:rFonts w:ascii="Times New Roman" w:hAnsi="Times New Roman" w:cs="Times New Roman"/>
          <w:color w:val="000000"/>
          <w:sz w:val="24"/>
          <w:szCs w:val="24"/>
        </w:rPr>
        <w:t xml:space="preserve"> od 23. 6. do 28. 6. 2017 </w:t>
      </w:r>
    </w:p>
    <w:p w:rsidR="00993AE6" w:rsidRPr="006B41A2" w:rsidRDefault="00993AE6" w:rsidP="00857E8C">
      <w:pPr>
        <w:pStyle w:val="PlainText"/>
        <w:rPr>
          <w:rFonts w:ascii="Times New Roman" w:hAnsi="Times New Roman" w:cs="Times New Roman"/>
          <w:color w:val="000000"/>
          <w:sz w:val="12"/>
          <w:szCs w:val="12"/>
        </w:rPr>
      </w:pPr>
    </w:p>
    <w:p w:rsidR="00993AE6" w:rsidRPr="006B41A2" w:rsidRDefault="00993AE6" w:rsidP="00857E8C">
      <w:pPr>
        <w:pStyle w:val="PlainText"/>
        <w:rPr>
          <w:rFonts w:ascii="Times New Roman" w:hAnsi="Times New Roman" w:cs="Times New Roman"/>
          <w:color w:val="000000"/>
          <w:sz w:val="24"/>
          <w:szCs w:val="24"/>
        </w:rPr>
      </w:pPr>
      <w:r w:rsidRPr="006B41A2">
        <w:rPr>
          <w:rFonts w:ascii="Times New Roman" w:hAnsi="Times New Roman" w:cs="Times New Roman"/>
          <w:b/>
          <w:bCs/>
          <w:color w:val="000000"/>
          <w:sz w:val="24"/>
          <w:szCs w:val="24"/>
        </w:rPr>
        <w:t>Počet účastníků:</w:t>
      </w:r>
      <w:r w:rsidRPr="006B41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49 účastníků (</w:t>
      </w:r>
      <w:r w:rsidRPr="00857E8C">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857E8C">
        <w:rPr>
          <w:rFonts w:ascii="Times New Roman" w:hAnsi="Times New Roman" w:cs="Times New Roman"/>
          <w:color w:val="000000"/>
          <w:sz w:val="24"/>
          <w:szCs w:val="24"/>
        </w:rPr>
        <w:t xml:space="preserve"> studentů + 3 pedagogové</w:t>
      </w:r>
      <w:r>
        <w:rPr>
          <w:rFonts w:ascii="Times New Roman" w:hAnsi="Times New Roman" w:cs="Times New Roman"/>
          <w:color w:val="000000"/>
          <w:sz w:val="24"/>
          <w:szCs w:val="24"/>
        </w:rPr>
        <w:t>)</w:t>
      </w:r>
    </w:p>
    <w:p w:rsidR="00993AE6" w:rsidRPr="006B41A2" w:rsidRDefault="00993AE6" w:rsidP="00857E8C">
      <w:pPr>
        <w:pStyle w:val="PlainText"/>
        <w:rPr>
          <w:rFonts w:ascii="Times New Roman" w:hAnsi="Times New Roman" w:cs="Times New Roman"/>
          <w:color w:val="000000"/>
          <w:sz w:val="12"/>
          <w:szCs w:val="12"/>
        </w:rPr>
      </w:pPr>
    </w:p>
    <w:p w:rsidR="00993AE6" w:rsidRPr="006B41A2" w:rsidRDefault="00993AE6" w:rsidP="00857E8C">
      <w:pPr>
        <w:pStyle w:val="PlainText"/>
        <w:rPr>
          <w:rFonts w:ascii="Times New Roman" w:hAnsi="Times New Roman" w:cs="Times New Roman"/>
          <w:b/>
          <w:bCs/>
          <w:color w:val="000000"/>
          <w:sz w:val="24"/>
          <w:szCs w:val="24"/>
        </w:rPr>
      </w:pPr>
      <w:r w:rsidRPr="006B41A2">
        <w:rPr>
          <w:rFonts w:ascii="Times New Roman" w:hAnsi="Times New Roman" w:cs="Times New Roman"/>
          <w:b/>
          <w:bCs/>
          <w:color w:val="000000"/>
          <w:sz w:val="24"/>
          <w:szCs w:val="24"/>
        </w:rPr>
        <w:t>Po</w:t>
      </w:r>
      <w:r>
        <w:rPr>
          <w:rFonts w:ascii="Times New Roman" w:hAnsi="Times New Roman" w:cs="Times New Roman"/>
          <w:b/>
          <w:bCs/>
          <w:color w:val="000000"/>
          <w:sz w:val="24"/>
          <w:szCs w:val="24"/>
        </w:rPr>
        <w:t>skytované</w:t>
      </w:r>
      <w:r w:rsidRPr="006B41A2">
        <w:rPr>
          <w:rFonts w:ascii="Times New Roman" w:hAnsi="Times New Roman" w:cs="Times New Roman"/>
          <w:b/>
          <w:bCs/>
          <w:color w:val="000000"/>
          <w:sz w:val="24"/>
          <w:szCs w:val="24"/>
        </w:rPr>
        <w:t xml:space="preserve"> služby:</w:t>
      </w:r>
    </w:p>
    <w:p w:rsidR="00993AE6" w:rsidRPr="00B5093B" w:rsidRDefault="00993AE6" w:rsidP="00A04FF1">
      <w:pPr>
        <w:rPr>
          <w:b/>
          <w:bCs/>
        </w:rPr>
      </w:pPr>
      <w:r w:rsidRPr="00B5093B">
        <w:rPr>
          <w:b/>
          <w:bCs/>
        </w:rPr>
        <w:t>Program:</w:t>
      </w:r>
    </w:p>
    <w:p w:rsidR="00993AE6" w:rsidRDefault="00993AE6" w:rsidP="00A04FF1">
      <w:r w:rsidRPr="00B5093B">
        <w:rPr>
          <w:b/>
          <w:bCs/>
        </w:rPr>
        <w:t>1.</w:t>
      </w:r>
      <w:r>
        <w:rPr>
          <w:b/>
          <w:bCs/>
        </w:rPr>
        <w:t xml:space="preserve"> </w:t>
      </w:r>
      <w:r w:rsidRPr="00B5093B">
        <w:rPr>
          <w:b/>
          <w:bCs/>
        </w:rPr>
        <w:t>den:</w:t>
      </w:r>
      <w:r>
        <w:t xml:space="preserve"> odjezd z ČR v dopoledních hodinách přes SRN a Belgii do francouzského přístavu Calais.</w:t>
      </w:r>
    </w:p>
    <w:p w:rsidR="00993AE6" w:rsidRDefault="00993AE6" w:rsidP="00A04FF1">
      <w:r w:rsidRPr="00B5093B">
        <w:rPr>
          <w:b/>
          <w:bCs/>
        </w:rPr>
        <w:t>2.</w:t>
      </w:r>
      <w:r>
        <w:rPr>
          <w:b/>
          <w:bCs/>
        </w:rPr>
        <w:t xml:space="preserve"> </w:t>
      </w:r>
      <w:r w:rsidRPr="00B5093B">
        <w:rPr>
          <w:b/>
          <w:bCs/>
        </w:rPr>
        <w:t>den:</w:t>
      </w:r>
      <w:r>
        <w:t xml:space="preserve"> Brzy ráno plavba trajektem/ jízda eurotunnelem přes </w:t>
      </w:r>
      <w:r w:rsidRPr="00B5093B">
        <w:rPr>
          <w:b/>
          <w:bCs/>
        </w:rPr>
        <w:t>La Manche</w:t>
      </w:r>
      <w:r>
        <w:t xml:space="preserve">  do Velké Británie a celodenní pobyt v </w:t>
      </w:r>
      <w:r w:rsidRPr="00B5093B">
        <w:rPr>
          <w:b/>
          <w:bCs/>
        </w:rPr>
        <w:t>Oxfordu</w:t>
      </w:r>
      <w:r>
        <w:t>. Dopoledne prohlídka města s průvodcem</w:t>
      </w:r>
      <w:r w:rsidRPr="00B5093B">
        <w:rPr>
          <w:b/>
          <w:bCs/>
        </w:rPr>
        <w:t xml:space="preserve"> (Magdalen College, Radcliff Sq., Bodlelian Library, Sheldonian Theatre, Botanic Garden….)</w:t>
      </w:r>
      <w:r>
        <w:t xml:space="preserve"> a návštěva slavné </w:t>
      </w:r>
      <w:r w:rsidRPr="00B5093B">
        <w:rPr>
          <w:b/>
          <w:bCs/>
        </w:rPr>
        <w:t>Christ  Church College</w:t>
      </w:r>
      <w:r>
        <w:t xml:space="preserve">, která sloužila jako inspirace slavné filmové sérii o Harrym Potterovi. Odpoledne návštěva </w:t>
      </w:r>
      <w:r w:rsidRPr="00B5093B">
        <w:rPr>
          <w:b/>
          <w:bCs/>
        </w:rPr>
        <w:t>Ashmolean Museum</w:t>
      </w:r>
      <w:r>
        <w:t>, kde se nachází rozsáhlé umělecké sbírky a osobní volno na nákupy. Večer přejezd na ubytování do hostitelských rodin.</w:t>
      </w:r>
    </w:p>
    <w:p w:rsidR="00993AE6" w:rsidRDefault="00993AE6" w:rsidP="00A04FF1">
      <w:r w:rsidRPr="00B5093B">
        <w:rPr>
          <w:b/>
          <w:bCs/>
        </w:rPr>
        <w:t>3.</w:t>
      </w:r>
      <w:r>
        <w:rPr>
          <w:b/>
          <w:bCs/>
        </w:rPr>
        <w:t xml:space="preserve"> </w:t>
      </w:r>
      <w:r w:rsidRPr="00B5093B">
        <w:rPr>
          <w:b/>
          <w:bCs/>
        </w:rPr>
        <w:t>den:</w:t>
      </w:r>
      <w:r>
        <w:t xml:space="preserve"> Dopoledne výlet do univerzitního města </w:t>
      </w:r>
      <w:r w:rsidRPr="00B5093B">
        <w:rPr>
          <w:b/>
          <w:bCs/>
        </w:rPr>
        <w:t>Cambridge</w:t>
      </w:r>
      <w:r>
        <w:t xml:space="preserve">, procházka historickým centrem a návštěva nejslavnější koleje </w:t>
      </w:r>
      <w:r w:rsidRPr="00B5093B">
        <w:rPr>
          <w:b/>
          <w:bCs/>
        </w:rPr>
        <w:t>King´s College</w:t>
      </w:r>
      <w:r>
        <w:t xml:space="preserve">. Poté komentovaná projížďka na gondolách po řece </w:t>
      </w:r>
      <w:r w:rsidRPr="00B5093B">
        <w:rPr>
          <w:b/>
          <w:bCs/>
        </w:rPr>
        <w:t>Cam</w:t>
      </w:r>
      <w:r>
        <w:t xml:space="preserve">. Odpoledne návštěva královského hřebčína </w:t>
      </w:r>
      <w:r w:rsidRPr="00B5093B">
        <w:rPr>
          <w:b/>
          <w:bCs/>
        </w:rPr>
        <w:t>National Stud</w:t>
      </w:r>
      <w:r>
        <w:t>, kde své závodní koně chová i královna Alžběta II. Večer návrat na ubytování.</w:t>
      </w:r>
    </w:p>
    <w:p w:rsidR="00993AE6" w:rsidRDefault="00993AE6" w:rsidP="00A04FF1">
      <w:r w:rsidRPr="00B5093B">
        <w:rPr>
          <w:b/>
          <w:bCs/>
        </w:rPr>
        <w:t>4.</w:t>
      </w:r>
      <w:r>
        <w:rPr>
          <w:b/>
          <w:bCs/>
        </w:rPr>
        <w:t xml:space="preserve"> </w:t>
      </w:r>
      <w:r w:rsidRPr="00B5093B">
        <w:rPr>
          <w:b/>
          <w:bCs/>
        </w:rPr>
        <w:t>den</w:t>
      </w:r>
      <w:r>
        <w:t xml:space="preserve">: Dopoledne výlet do </w:t>
      </w:r>
      <w:r w:rsidRPr="00B5093B">
        <w:rPr>
          <w:b/>
          <w:bCs/>
        </w:rPr>
        <w:t>Glastonbury</w:t>
      </w:r>
      <w:r>
        <w:t xml:space="preserve">, kde se nachází slavné opatství, v němž je údajně uchován Svatý grál. Poté zastávka v překrásném historickém městě </w:t>
      </w:r>
      <w:r w:rsidRPr="00B627B4">
        <w:rPr>
          <w:b/>
          <w:bCs/>
        </w:rPr>
        <w:t>Wells</w:t>
      </w:r>
      <w:r>
        <w:t xml:space="preserve">, které se pyšní velkolepou katedrálou. Odpoledne </w:t>
      </w:r>
      <w:r w:rsidRPr="00B627B4">
        <w:rPr>
          <w:b/>
          <w:bCs/>
        </w:rPr>
        <w:t>návštěva Wookey Hole</w:t>
      </w:r>
      <w:r>
        <w:t>, komplexu vápencových jeskyní, ve kterém se nachází na dvacet atrakcí pro děti i dospělé. Večer návrat na ubytování.</w:t>
      </w:r>
    </w:p>
    <w:p w:rsidR="00993AE6" w:rsidRDefault="00993AE6" w:rsidP="00A04FF1">
      <w:r w:rsidRPr="00B627B4">
        <w:rPr>
          <w:b/>
          <w:bCs/>
        </w:rPr>
        <w:t>5.</w:t>
      </w:r>
      <w:r>
        <w:rPr>
          <w:b/>
          <w:bCs/>
        </w:rPr>
        <w:t xml:space="preserve"> </w:t>
      </w:r>
      <w:r w:rsidRPr="00B627B4">
        <w:rPr>
          <w:b/>
          <w:bCs/>
        </w:rPr>
        <w:t>den:</w:t>
      </w:r>
      <w:r>
        <w:t xml:space="preserve"> Celodenní návštěva hlavního města Velké Británie Londýna. Dopoledne návštěva symbolu města </w:t>
      </w:r>
      <w:r w:rsidRPr="00B627B4">
        <w:rPr>
          <w:b/>
          <w:bCs/>
        </w:rPr>
        <w:t>Tower of London</w:t>
      </w:r>
      <w:r>
        <w:t xml:space="preserve"> a procházka po </w:t>
      </w:r>
      <w:r w:rsidRPr="00B627B4">
        <w:rPr>
          <w:b/>
          <w:bCs/>
        </w:rPr>
        <w:t>The City (Tower Bridge, Millenium Bridge, St. Paul´s Cathedral...)</w:t>
      </w:r>
      <w:r>
        <w:t xml:space="preserve">, poté návštěva </w:t>
      </w:r>
      <w:r w:rsidRPr="00B627B4">
        <w:rPr>
          <w:b/>
          <w:bCs/>
        </w:rPr>
        <w:t>HMS Belfast</w:t>
      </w:r>
      <w:r>
        <w:t xml:space="preserve">. Odpoledne plavba lodí do </w:t>
      </w:r>
      <w:r w:rsidRPr="00B627B4">
        <w:rPr>
          <w:b/>
          <w:bCs/>
        </w:rPr>
        <w:t>City of Westminster</w:t>
      </w:r>
      <w:r>
        <w:t xml:space="preserve"> a procházka historickým centrem </w:t>
      </w:r>
      <w:r w:rsidRPr="00B627B4">
        <w:rPr>
          <w:b/>
          <w:bCs/>
        </w:rPr>
        <w:t>(Parlament, Westminster Abbey, Downing Street, Buckingham Palace, Trafalgar Sq., Piccadilly Circus…)</w:t>
      </w:r>
      <w:r>
        <w:t>. Večer odjezd do Doveru.</w:t>
      </w:r>
    </w:p>
    <w:p w:rsidR="00993AE6" w:rsidRDefault="00993AE6" w:rsidP="00A04FF1">
      <w:r w:rsidRPr="00B627B4">
        <w:rPr>
          <w:b/>
          <w:bCs/>
        </w:rPr>
        <w:t>6.</w:t>
      </w:r>
      <w:r>
        <w:rPr>
          <w:b/>
          <w:bCs/>
        </w:rPr>
        <w:t xml:space="preserve"> </w:t>
      </w:r>
      <w:r w:rsidRPr="00B627B4">
        <w:rPr>
          <w:b/>
          <w:bCs/>
        </w:rPr>
        <w:t>den:</w:t>
      </w:r>
      <w:r>
        <w:t xml:space="preserve"> Návrat do ČR</w:t>
      </w:r>
    </w:p>
    <w:p w:rsidR="00993AE6" w:rsidRDefault="00993AE6" w:rsidP="00A04FF1"/>
    <w:p w:rsidR="00993AE6" w:rsidRDefault="00993AE6" w:rsidP="00A04FF1">
      <w:r w:rsidRPr="00A04FF1">
        <w:rPr>
          <w:b/>
          <w:bCs/>
          <w:sz w:val="22"/>
          <w:szCs w:val="22"/>
        </w:rPr>
        <w:t>Cena zahrnuje</w:t>
      </w:r>
      <w:r>
        <w:t xml:space="preserve">: </w:t>
      </w:r>
    </w:p>
    <w:p w:rsidR="00993AE6" w:rsidRPr="00537086" w:rsidRDefault="00993AE6" w:rsidP="00A04FF1">
      <w:pPr>
        <w:pStyle w:val="ListParagraph"/>
        <w:numPr>
          <w:ilvl w:val="0"/>
          <w:numId w:val="21"/>
        </w:numPr>
        <w:spacing w:after="160" w:line="259" w:lineRule="auto"/>
      </w:pPr>
      <w:r w:rsidRPr="006B41A2">
        <w:rPr>
          <w:color w:val="000000"/>
          <w:sz w:val="24"/>
          <w:szCs w:val="24"/>
        </w:rPr>
        <w:t>Doprava ze sídla zadavatele a zpět klimatizovaným autobusem s WC splňujícím předpisy pro přepravu školních skupin, který bude k dispozici po celou dobu pobytu, a všechny poplatky související s dopravou včetně trajektu přes La Manche</w:t>
      </w:r>
    </w:p>
    <w:p w:rsidR="00993AE6" w:rsidRPr="00537086" w:rsidRDefault="00993AE6" w:rsidP="00A04FF1">
      <w:pPr>
        <w:pStyle w:val="ListParagraph"/>
        <w:numPr>
          <w:ilvl w:val="0"/>
          <w:numId w:val="21"/>
        </w:numPr>
        <w:spacing w:after="160" w:line="259" w:lineRule="auto"/>
      </w:pPr>
      <w:r w:rsidRPr="006B41A2">
        <w:rPr>
          <w:color w:val="000000"/>
          <w:sz w:val="24"/>
          <w:szCs w:val="24"/>
        </w:rPr>
        <w:t xml:space="preserve">Ubytování všech účastníků v hostitelských rodinách </w:t>
      </w:r>
      <w:r>
        <w:rPr>
          <w:color w:val="000000"/>
          <w:sz w:val="24"/>
          <w:szCs w:val="24"/>
        </w:rPr>
        <w:t>(</w:t>
      </w:r>
      <w:r w:rsidRPr="006B41A2">
        <w:rPr>
          <w:color w:val="000000"/>
          <w:sz w:val="24"/>
          <w:szCs w:val="24"/>
        </w:rPr>
        <w:t>3 noci)</w:t>
      </w:r>
    </w:p>
    <w:p w:rsidR="00993AE6" w:rsidRPr="00537086" w:rsidRDefault="00993AE6" w:rsidP="00A04FF1">
      <w:pPr>
        <w:pStyle w:val="ListParagraph"/>
        <w:numPr>
          <w:ilvl w:val="0"/>
          <w:numId w:val="21"/>
        </w:numPr>
        <w:spacing w:after="160" w:line="259" w:lineRule="auto"/>
      </w:pPr>
      <w:r w:rsidRPr="006B41A2">
        <w:rPr>
          <w:color w:val="000000"/>
          <w:sz w:val="24"/>
          <w:szCs w:val="24"/>
        </w:rPr>
        <w:t>Stravování všech účastníků formou plné penze (obědy možné formou balíčku) včetně pitného režimu po celou dobu pobytu</w:t>
      </w:r>
    </w:p>
    <w:p w:rsidR="00993AE6" w:rsidRPr="00537086" w:rsidRDefault="00993AE6" w:rsidP="00A04FF1">
      <w:pPr>
        <w:pStyle w:val="ListParagraph"/>
        <w:numPr>
          <w:ilvl w:val="0"/>
          <w:numId w:val="21"/>
        </w:numPr>
        <w:spacing w:after="160" w:line="259" w:lineRule="auto"/>
      </w:pPr>
      <w:r w:rsidRPr="006B41A2">
        <w:rPr>
          <w:color w:val="000000"/>
          <w:sz w:val="24"/>
          <w:szCs w:val="24"/>
        </w:rPr>
        <w:t>Dopravu studentů k místu srazu hostitelskou rodinou</w:t>
      </w:r>
    </w:p>
    <w:p w:rsidR="00993AE6" w:rsidRPr="006B41A2" w:rsidRDefault="00993AE6" w:rsidP="00A04FF1">
      <w:pPr>
        <w:pStyle w:val="PlainText"/>
        <w:numPr>
          <w:ilvl w:val="0"/>
          <w:numId w:val="21"/>
        </w:numPr>
        <w:rPr>
          <w:rFonts w:ascii="Times New Roman" w:hAnsi="Times New Roman" w:cs="Times New Roman"/>
          <w:color w:val="000000"/>
          <w:sz w:val="24"/>
          <w:szCs w:val="24"/>
        </w:rPr>
      </w:pPr>
      <w:r w:rsidRPr="00481666">
        <w:rPr>
          <w:rFonts w:ascii="Times New Roman" w:hAnsi="Times New Roman" w:cs="Times New Roman"/>
          <w:color w:val="000000"/>
          <w:sz w:val="24"/>
          <w:szCs w:val="24"/>
        </w:rPr>
        <w:t>Služby průvodce po celou dobu pobytu, informační materiály (letáky, mapy).</w:t>
      </w:r>
    </w:p>
    <w:p w:rsidR="00993AE6" w:rsidRPr="00537086" w:rsidRDefault="00993AE6" w:rsidP="00A04FF1">
      <w:pPr>
        <w:pStyle w:val="ListParagraph"/>
        <w:numPr>
          <w:ilvl w:val="0"/>
          <w:numId w:val="21"/>
        </w:numPr>
        <w:spacing w:after="160" w:line="259" w:lineRule="auto"/>
      </w:pPr>
      <w:r w:rsidRPr="006B41A2">
        <w:rPr>
          <w:color w:val="000000"/>
          <w:sz w:val="24"/>
          <w:szCs w:val="24"/>
        </w:rPr>
        <w:t>Cestovní pojištění pro všechny účastníky zahrnující pojištění léčebných výloh a pojištění odpovědnosti za škodu, pojištění storna zájezdu, pojištění zavazadel</w:t>
      </w:r>
    </w:p>
    <w:p w:rsidR="00993AE6" w:rsidRDefault="00993AE6" w:rsidP="00A04FF1">
      <w:pPr>
        <w:pStyle w:val="BodyText"/>
        <w:rPr>
          <w:b/>
          <w:bCs/>
        </w:rPr>
      </w:pPr>
      <w:r w:rsidRPr="00537086">
        <w:rPr>
          <w:b/>
          <w:bCs/>
        </w:rPr>
        <w:t>Cena nezahrnuje vstupy do navštívených objektů a kapesné pro účastníky zájezdu</w:t>
      </w:r>
      <w:r>
        <w:t>.</w:t>
      </w:r>
    </w:p>
    <w:p w:rsidR="00993AE6" w:rsidRDefault="00993AE6" w:rsidP="006878E2">
      <w:pPr>
        <w:pStyle w:val="BodyText"/>
        <w:rPr>
          <w:b/>
          <w:bCs/>
        </w:rPr>
      </w:pPr>
    </w:p>
    <w:p w:rsidR="00993AE6" w:rsidRDefault="00993AE6" w:rsidP="006878E2">
      <w:pPr>
        <w:pStyle w:val="BodyText"/>
      </w:pPr>
    </w:p>
    <w:p w:rsidR="00993AE6" w:rsidRDefault="00993AE6" w:rsidP="00A04FF1">
      <w:pPr>
        <w:pStyle w:val="BodyText"/>
      </w:pPr>
      <w:r w:rsidRPr="00A04FF1">
        <w:t xml:space="preserve">V                            dne       </w:t>
      </w:r>
      <w:r w:rsidRPr="00A04FF1">
        <w:tab/>
        <w:t xml:space="preserve">         </w:t>
      </w:r>
      <w:r w:rsidRPr="00A04FF1">
        <w:tab/>
      </w:r>
      <w:r w:rsidRPr="00A04FF1">
        <w:tab/>
      </w:r>
      <w:r w:rsidRPr="00A04FF1">
        <w:tab/>
        <w:t xml:space="preserve">V Chotěboři dne </w:t>
      </w:r>
      <w:r>
        <w:t>30. 11. 2016</w:t>
      </w:r>
      <w:r w:rsidRPr="00A04FF1">
        <w:t xml:space="preserve">        </w:t>
      </w:r>
    </w:p>
    <w:p w:rsidR="00993AE6" w:rsidRDefault="00993AE6" w:rsidP="006878E2">
      <w:pPr>
        <w:pStyle w:val="BodyText"/>
      </w:pPr>
    </w:p>
    <w:p w:rsidR="00993AE6" w:rsidRDefault="00993AE6" w:rsidP="006878E2">
      <w:pPr>
        <w:rPr>
          <w:b/>
          <w:bCs/>
          <w:u w:val="single"/>
        </w:rPr>
      </w:pPr>
    </w:p>
    <w:p w:rsidR="00993AE6" w:rsidRDefault="00993AE6" w:rsidP="006878E2">
      <w:pPr>
        <w:pStyle w:val="BodyText"/>
      </w:pPr>
    </w:p>
    <w:p w:rsidR="00993AE6" w:rsidRPr="00A00525" w:rsidRDefault="00993AE6" w:rsidP="006878E2">
      <w:pPr>
        <w:pStyle w:val="BodyText"/>
      </w:pPr>
      <w:r w:rsidRPr="00A00525">
        <w:t>P</w:t>
      </w:r>
      <w:r>
        <w:t>oskytovatel</w:t>
      </w:r>
      <w:r w:rsidRPr="00A00525">
        <w:t>:</w:t>
      </w:r>
      <w:r>
        <w:tab/>
      </w:r>
      <w:r>
        <w:tab/>
      </w:r>
      <w:r>
        <w:tab/>
      </w:r>
      <w:r>
        <w:tab/>
      </w:r>
      <w:r>
        <w:tab/>
      </w:r>
      <w:r>
        <w:tab/>
        <w:t>Objednatel</w:t>
      </w:r>
      <w:r w:rsidRPr="00A00525">
        <w:t>:</w:t>
      </w:r>
    </w:p>
    <w:p w:rsidR="00993AE6" w:rsidRDefault="00993AE6" w:rsidP="006878E2">
      <w:pPr>
        <w:pStyle w:val="BodyText"/>
      </w:pPr>
    </w:p>
    <w:p w:rsidR="00993AE6" w:rsidRDefault="00993AE6" w:rsidP="006878E2">
      <w:pPr>
        <w:pStyle w:val="BodyText"/>
      </w:pPr>
    </w:p>
    <w:p w:rsidR="00993AE6" w:rsidRPr="00A00525" w:rsidRDefault="00993AE6" w:rsidP="006878E2">
      <w:pPr>
        <w:pStyle w:val="BodyText"/>
      </w:pPr>
    </w:p>
    <w:p w:rsidR="00993AE6" w:rsidRPr="00A00525" w:rsidRDefault="00993AE6" w:rsidP="006878E2">
      <w:pPr>
        <w:pStyle w:val="BodyText"/>
      </w:pPr>
      <w:r w:rsidRPr="00A00525">
        <w:t>………………</w:t>
      </w:r>
      <w:r>
        <w:t>…….</w:t>
      </w:r>
      <w:r w:rsidRPr="00A00525">
        <w:t>…</w:t>
      </w:r>
      <w:r>
        <w:t>…</w:t>
      </w:r>
      <w:r w:rsidRPr="00A00525">
        <w:t>…………..</w:t>
      </w:r>
      <w:r>
        <w:tab/>
      </w:r>
      <w:r>
        <w:tab/>
      </w:r>
      <w:r w:rsidRPr="00A00525">
        <w:t>…………………………</w:t>
      </w:r>
      <w:r>
        <w:t>………..</w:t>
      </w:r>
      <w:r w:rsidRPr="00A00525">
        <w:t>…..</w:t>
      </w:r>
    </w:p>
    <w:p w:rsidR="00993AE6" w:rsidRDefault="00993AE6" w:rsidP="00A04FF1">
      <w:pPr>
        <w:pStyle w:val="BodyText"/>
      </w:pPr>
      <w:r>
        <w:tab/>
      </w:r>
      <w:r>
        <w:tab/>
      </w:r>
      <w:r>
        <w:tab/>
      </w:r>
      <w:r w:rsidRPr="00A00525">
        <w:tab/>
      </w:r>
      <w:r w:rsidRPr="00A00525">
        <w:tab/>
      </w:r>
      <w:r>
        <w:tab/>
      </w:r>
      <w:r>
        <w:tab/>
        <w:t>Mgr. Vladislav Smejkal, ředitel školy</w:t>
      </w:r>
      <w:bookmarkStart w:id="0" w:name="_GoBack"/>
      <w:bookmarkEnd w:id="0"/>
    </w:p>
    <w:sectPr w:rsidR="00993AE6" w:rsidSect="001D7192">
      <w:headerReference w:type="default" r:id="rId7"/>
      <w:pgSz w:w="11906" w:h="16838" w:code="9"/>
      <w:pgMar w:top="851" w:right="992" w:bottom="851"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E6" w:rsidRDefault="00993AE6" w:rsidP="006878E2">
      <w:r>
        <w:separator/>
      </w:r>
    </w:p>
  </w:endnote>
  <w:endnote w:type="continuationSeparator" w:id="0">
    <w:p w:rsidR="00993AE6" w:rsidRDefault="00993AE6" w:rsidP="00687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E6" w:rsidRDefault="00993AE6" w:rsidP="006878E2">
      <w:r>
        <w:separator/>
      </w:r>
    </w:p>
  </w:footnote>
  <w:footnote w:type="continuationSeparator" w:id="0">
    <w:p w:rsidR="00993AE6" w:rsidRDefault="00993AE6" w:rsidP="00687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E6" w:rsidRDefault="00993AE6">
    <w:pPr>
      <w:pStyle w:val="Header"/>
      <w:jc w:val="right"/>
    </w:pPr>
    <w:fldSimple w:instr=" PAGE   \* MERGEFORMAT ">
      <w:r>
        <w:rPr>
          <w:noProof/>
        </w:rPr>
        <w:t>1</w:t>
      </w:r>
    </w:fldSimple>
    <w:r>
      <w:rPr>
        <w:noProof/>
      </w:rPr>
      <w:t xml:space="preserve">   </w:t>
    </w:r>
  </w:p>
  <w:p w:rsidR="00993AE6" w:rsidRDefault="00993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D38E49C"/>
    <w:name w:val="WW8Num3"/>
    <w:lvl w:ilvl="0">
      <w:start w:val="1"/>
      <w:numFmt w:val="decimal"/>
      <w:lvlText w:val="%1)"/>
      <w:lvlJc w:val="left"/>
      <w:pPr>
        <w:tabs>
          <w:tab w:val="num" w:pos="588"/>
        </w:tabs>
        <w:ind w:left="588" w:hanging="360"/>
      </w:pPr>
    </w:lvl>
    <w:lvl w:ilvl="1">
      <w:start w:val="1"/>
      <w:numFmt w:val="lowerLetter"/>
      <w:lvlText w:val="%2."/>
      <w:lvlJc w:val="left"/>
      <w:pPr>
        <w:tabs>
          <w:tab w:val="num" w:pos="1308"/>
        </w:tabs>
        <w:ind w:left="1308" w:hanging="360"/>
      </w:pPr>
    </w:lvl>
    <w:lvl w:ilvl="2">
      <w:start w:val="1"/>
      <w:numFmt w:val="lowerLetter"/>
      <w:lvlText w:val="%3)"/>
      <w:lvlJc w:val="left"/>
      <w:pPr>
        <w:tabs>
          <w:tab w:val="num" w:pos="2283"/>
        </w:tabs>
        <w:ind w:left="2283" w:hanging="435"/>
      </w:pPr>
    </w:lvl>
    <w:lvl w:ilvl="3">
      <w:start w:val="1"/>
      <w:numFmt w:val="decimal"/>
      <w:lvlText w:val="%4."/>
      <w:lvlJc w:val="left"/>
      <w:pPr>
        <w:tabs>
          <w:tab w:val="num" w:pos="2748"/>
        </w:tabs>
        <w:ind w:left="2748" w:hanging="360"/>
      </w:pPr>
    </w:lvl>
    <w:lvl w:ilvl="4">
      <w:start w:val="1"/>
      <w:numFmt w:val="lowerLetter"/>
      <w:lvlText w:val="%5."/>
      <w:lvlJc w:val="left"/>
      <w:pPr>
        <w:tabs>
          <w:tab w:val="num" w:pos="3468"/>
        </w:tabs>
        <w:ind w:left="3468" w:hanging="360"/>
      </w:pPr>
    </w:lvl>
    <w:lvl w:ilvl="5">
      <w:start w:val="1"/>
      <w:numFmt w:val="lowerRoman"/>
      <w:lvlText w:val="%6."/>
      <w:lvlJc w:val="right"/>
      <w:pPr>
        <w:tabs>
          <w:tab w:val="num" w:pos="4188"/>
        </w:tabs>
        <w:ind w:left="4188" w:hanging="180"/>
      </w:pPr>
    </w:lvl>
    <w:lvl w:ilvl="6">
      <w:start w:val="1"/>
      <w:numFmt w:val="decimal"/>
      <w:lvlText w:val="%7."/>
      <w:lvlJc w:val="left"/>
      <w:pPr>
        <w:tabs>
          <w:tab w:val="num" w:pos="4908"/>
        </w:tabs>
        <w:ind w:left="4908" w:hanging="360"/>
      </w:pPr>
    </w:lvl>
    <w:lvl w:ilvl="7">
      <w:start w:val="1"/>
      <w:numFmt w:val="lowerLetter"/>
      <w:lvlText w:val="%8."/>
      <w:lvlJc w:val="left"/>
      <w:pPr>
        <w:tabs>
          <w:tab w:val="num" w:pos="5628"/>
        </w:tabs>
        <w:ind w:left="5628" w:hanging="360"/>
      </w:pPr>
    </w:lvl>
    <w:lvl w:ilvl="8">
      <w:start w:val="1"/>
      <w:numFmt w:val="lowerRoman"/>
      <w:lvlText w:val="%9."/>
      <w:lvlJc w:val="right"/>
      <w:pPr>
        <w:tabs>
          <w:tab w:val="num" w:pos="6348"/>
        </w:tabs>
        <w:ind w:left="6348" w:hanging="180"/>
      </w:pPr>
    </w:lvl>
  </w:abstractNum>
  <w:abstractNum w:abstractNumId="1">
    <w:nsid w:val="06226C5D"/>
    <w:multiLevelType w:val="hybridMultilevel"/>
    <w:tmpl w:val="E62A8A6E"/>
    <w:lvl w:ilvl="0" w:tplc="0000000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3537F1C"/>
    <w:multiLevelType w:val="hybridMultilevel"/>
    <w:tmpl w:val="35F8BE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3C34895"/>
    <w:multiLevelType w:val="hybridMultilevel"/>
    <w:tmpl w:val="A12454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7AB2698"/>
    <w:multiLevelType w:val="hybridMultilevel"/>
    <w:tmpl w:val="9800DD4C"/>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5">
    <w:nsid w:val="1D0329FE"/>
    <w:multiLevelType w:val="hybridMultilevel"/>
    <w:tmpl w:val="898AEA7C"/>
    <w:lvl w:ilvl="0" w:tplc="38FEE540">
      <w:start w:val="1"/>
      <w:numFmt w:val="decimal"/>
      <w:lvlText w:val="%1."/>
      <w:lvlJc w:val="left"/>
      <w:pPr>
        <w:tabs>
          <w:tab w:val="num" w:pos="720"/>
        </w:tabs>
        <w:ind w:left="720" w:hanging="360"/>
      </w:pPr>
      <w:rPr>
        <w:rFonts w:hint="default"/>
        <w:sz w:val="24"/>
        <w:szCs w:val="24"/>
      </w:rPr>
    </w:lvl>
    <w:lvl w:ilvl="1" w:tplc="5170B3B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B8E13B5"/>
    <w:multiLevelType w:val="hybridMultilevel"/>
    <w:tmpl w:val="58DC50A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2BED4D62"/>
    <w:multiLevelType w:val="hybridMultilevel"/>
    <w:tmpl w:val="F6D286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D2E760A"/>
    <w:multiLevelType w:val="hybridMultilevel"/>
    <w:tmpl w:val="4014891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368E2F16"/>
    <w:multiLevelType w:val="hybridMultilevel"/>
    <w:tmpl w:val="25323E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start w:val="1"/>
      <w:numFmt w:val="lowerRoman"/>
      <w:lvlText w:val="%3."/>
      <w:lvlJc w:val="right"/>
      <w:pPr>
        <w:ind w:left="1815" w:hanging="180"/>
      </w:pPr>
    </w:lvl>
    <w:lvl w:ilvl="3" w:tplc="0405000F">
      <w:start w:val="1"/>
      <w:numFmt w:val="decimal"/>
      <w:lvlText w:val="%4."/>
      <w:lvlJc w:val="left"/>
      <w:pPr>
        <w:ind w:left="2535" w:hanging="360"/>
      </w:pPr>
    </w:lvl>
    <w:lvl w:ilvl="4" w:tplc="04050019">
      <w:start w:val="1"/>
      <w:numFmt w:val="lowerLetter"/>
      <w:lvlText w:val="%5."/>
      <w:lvlJc w:val="left"/>
      <w:pPr>
        <w:ind w:left="3255" w:hanging="360"/>
      </w:pPr>
    </w:lvl>
    <w:lvl w:ilvl="5" w:tplc="0405001B">
      <w:start w:val="1"/>
      <w:numFmt w:val="lowerRoman"/>
      <w:lvlText w:val="%6."/>
      <w:lvlJc w:val="right"/>
      <w:pPr>
        <w:ind w:left="3975" w:hanging="180"/>
      </w:pPr>
    </w:lvl>
    <w:lvl w:ilvl="6" w:tplc="0405000F">
      <w:start w:val="1"/>
      <w:numFmt w:val="decimal"/>
      <w:lvlText w:val="%7."/>
      <w:lvlJc w:val="left"/>
      <w:pPr>
        <w:ind w:left="4695" w:hanging="360"/>
      </w:pPr>
    </w:lvl>
    <w:lvl w:ilvl="7" w:tplc="04050019">
      <w:start w:val="1"/>
      <w:numFmt w:val="lowerLetter"/>
      <w:lvlText w:val="%8."/>
      <w:lvlJc w:val="left"/>
      <w:pPr>
        <w:ind w:left="5415" w:hanging="360"/>
      </w:pPr>
    </w:lvl>
    <w:lvl w:ilvl="8" w:tplc="0405001B">
      <w:start w:val="1"/>
      <w:numFmt w:val="lowerRoman"/>
      <w:lvlText w:val="%9."/>
      <w:lvlJc w:val="right"/>
      <w:pPr>
        <w:ind w:left="6135" w:hanging="180"/>
      </w:pPr>
    </w:lvl>
  </w:abstractNum>
  <w:abstractNum w:abstractNumId="11">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49EC1A88"/>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start w:val="1"/>
      <w:numFmt w:val="lowerRoman"/>
      <w:lvlText w:val="%3."/>
      <w:lvlJc w:val="right"/>
      <w:pPr>
        <w:ind w:left="1815" w:hanging="180"/>
      </w:pPr>
    </w:lvl>
    <w:lvl w:ilvl="3" w:tplc="0405000F">
      <w:start w:val="1"/>
      <w:numFmt w:val="decimal"/>
      <w:lvlText w:val="%4."/>
      <w:lvlJc w:val="left"/>
      <w:pPr>
        <w:ind w:left="2535" w:hanging="360"/>
      </w:pPr>
    </w:lvl>
    <w:lvl w:ilvl="4" w:tplc="04050019">
      <w:start w:val="1"/>
      <w:numFmt w:val="lowerLetter"/>
      <w:lvlText w:val="%5."/>
      <w:lvlJc w:val="left"/>
      <w:pPr>
        <w:ind w:left="3255" w:hanging="360"/>
      </w:pPr>
    </w:lvl>
    <w:lvl w:ilvl="5" w:tplc="0405001B">
      <w:start w:val="1"/>
      <w:numFmt w:val="lowerRoman"/>
      <w:lvlText w:val="%6."/>
      <w:lvlJc w:val="right"/>
      <w:pPr>
        <w:ind w:left="3975" w:hanging="180"/>
      </w:pPr>
    </w:lvl>
    <w:lvl w:ilvl="6" w:tplc="0405000F">
      <w:start w:val="1"/>
      <w:numFmt w:val="decimal"/>
      <w:lvlText w:val="%7."/>
      <w:lvlJc w:val="left"/>
      <w:pPr>
        <w:ind w:left="4695" w:hanging="360"/>
      </w:pPr>
    </w:lvl>
    <w:lvl w:ilvl="7" w:tplc="04050019">
      <w:start w:val="1"/>
      <w:numFmt w:val="lowerLetter"/>
      <w:lvlText w:val="%8."/>
      <w:lvlJc w:val="left"/>
      <w:pPr>
        <w:ind w:left="5415" w:hanging="360"/>
      </w:pPr>
    </w:lvl>
    <w:lvl w:ilvl="8" w:tplc="0405001B">
      <w:start w:val="1"/>
      <w:numFmt w:val="lowerRoman"/>
      <w:lvlText w:val="%9."/>
      <w:lvlJc w:val="right"/>
      <w:pPr>
        <w:ind w:left="6135" w:hanging="180"/>
      </w:pPr>
    </w:lvl>
  </w:abstractNum>
  <w:abstractNum w:abstractNumId="13">
    <w:nsid w:val="4DF460BE"/>
    <w:multiLevelType w:val="hybridMultilevel"/>
    <w:tmpl w:val="BB7E6B44"/>
    <w:lvl w:ilvl="0" w:tplc="0405000F">
      <w:start w:val="1"/>
      <w:numFmt w:val="decimal"/>
      <w:lvlText w:val="%1."/>
      <w:lvlJc w:val="left"/>
      <w:pPr>
        <w:ind w:left="389" w:hanging="360"/>
      </w:pPr>
      <w:rPr>
        <w:rFonts w:hint="default"/>
        <w:b w:val="0"/>
        <w:bCs w:val="0"/>
        <w:sz w:val="22"/>
        <w:szCs w:val="22"/>
      </w:rPr>
    </w:lvl>
    <w:lvl w:ilvl="1" w:tplc="04050019">
      <w:start w:val="1"/>
      <w:numFmt w:val="lowerLetter"/>
      <w:lvlText w:val="%2."/>
      <w:lvlJc w:val="left"/>
      <w:pPr>
        <w:ind w:left="1109" w:hanging="360"/>
      </w:pPr>
    </w:lvl>
    <w:lvl w:ilvl="2" w:tplc="0405001B">
      <w:start w:val="1"/>
      <w:numFmt w:val="lowerRoman"/>
      <w:lvlText w:val="%3."/>
      <w:lvlJc w:val="right"/>
      <w:pPr>
        <w:ind w:left="1829" w:hanging="180"/>
      </w:pPr>
    </w:lvl>
    <w:lvl w:ilvl="3" w:tplc="0405000F">
      <w:start w:val="1"/>
      <w:numFmt w:val="decimal"/>
      <w:lvlText w:val="%4."/>
      <w:lvlJc w:val="left"/>
      <w:pPr>
        <w:ind w:left="2549" w:hanging="360"/>
      </w:pPr>
    </w:lvl>
    <w:lvl w:ilvl="4" w:tplc="04050019">
      <w:start w:val="1"/>
      <w:numFmt w:val="lowerLetter"/>
      <w:lvlText w:val="%5."/>
      <w:lvlJc w:val="left"/>
      <w:pPr>
        <w:ind w:left="3269" w:hanging="360"/>
      </w:pPr>
    </w:lvl>
    <w:lvl w:ilvl="5" w:tplc="0405001B">
      <w:start w:val="1"/>
      <w:numFmt w:val="lowerRoman"/>
      <w:lvlText w:val="%6."/>
      <w:lvlJc w:val="right"/>
      <w:pPr>
        <w:ind w:left="3989" w:hanging="180"/>
      </w:pPr>
    </w:lvl>
    <w:lvl w:ilvl="6" w:tplc="0405000F">
      <w:start w:val="1"/>
      <w:numFmt w:val="decimal"/>
      <w:lvlText w:val="%7."/>
      <w:lvlJc w:val="left"/>
      <w:pPr>
        <w:ind w:left="4709" w:hanging="360"/>
      </w:pPr>
    </w:lvl>
    <w:lvl w:ilvl="7" w:tplc="04050019">
      <w:start w:val="1"/>
      <w:numFmt w:val="lowerLetter"/>
      <w:lvlText w:val="%8."/>
      <w:lvlJc w:val="left"/>
      <w:pPr>
        <w:ind w:left="5429" w:hanging="360"/>
      </w:pPr>
    </w:lvl>
    <w:lvl w:ilvl="8" w:tplc="0405001B">
      <w:start w:val="1"/>
      <w:numFmt w:val="lowerRoman"/>
      <w:lvlText w:val="%9."/>
      <w:lvlJc w:val="right"/>
      <w:pPr>
        <w:ind w:left="6149" w:hanging="180"/>
      </w:pPr>
    </w:lvl>
  </w:abstractNum>
  <w:abstractNum w:abstractNumId="14">
    <w:nsid w:val="4FBD5B3C"/>
    <w:multiLevelType w:val="hybridMultilevel"/>
    <w:tmpl w:val="D58AA9FA"/>
    <w:lvl w:ilvl="0" w:tplc="049E877A">
      <w:start w:val="6"/>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510A2852"/>
    <w:multiLevelType w:val="multilevel"/>
    <w:tmpl w:val="78BA061E"/>
    <w:lvl w:ilvl="0">
      <w:start w:val="1"/>
      <w:numFmt w:val="decimal"/>
      <w:lvlText w:val="%1."/>
      <w:lvlJc w:val="left"/>
      <w:pPr>
        <w:ind w:left="720" w:hanging="360"/>
      </w:pPr>
      <w:rPr>
        <w:rFonts w:hint="default"/>
        <w:b/>
        <w:bCs/>
        <w:i w:val="0"/>
        <w:iCs w:val="0"/>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C3B6D37"/>
    <w:multiLevelType w:val="hybridMultilevel"/>
    <w:tmpl w:val="CE16D16E"/>
    <w:lvl w:ilvl="0" w:tplc="00121A4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71B32039"/>
    <w:multiLevelType w:val="hybridMultilevel"/>
    <w:tmpl w:val="ACDAD0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3FA146E"/>
    <w:multiLevelType w:val="hybridMultilevel"/>
    <w:tmpl w:val="6EA0611E"/>
    <w:lvl w:ilvl="0" w:tplc="4344E06C">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776B2884"/>
    <w:multiLevelType w:val="hybridMultilevel"/>
    <w:tmpl w:val="24B800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78B7143"/>
    <w:multiLevelType w:val="hybridMultilevel"/>
    <w:tmpl w:val="F4EA45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20"/>
  </w:num>
  <w:num w:numId="3">
    <w:abstractNumId w:val="7"/>
  </w:num>
  <w:num w:numId="4">
    <w:abstractNumId w:val="6"/>
  </w:num>
  <w:num w:numId="5">
    <w:abstractNumId w:val="9"/>
  </w:num>
  <w:num w:numId="6">
    <w:abstractNumId w:val="17"/>
  </w:num>
  <w:num w:numId="7">
    <w:abstractNumId w:val="1"/>
  </w:num>
  <w:num w:numId="8">
    <w:abstractNumId w:val="0"/>
  </w:num>
  <w:num w:numId="9">
    <w:abstractNumId w:val="12"/>
  </w:num>
  <w:num w:numId="10">
    <w:abstractNumId w:val="10"/>
  </w:num>
  <w:num w:numId="11">
    <w:abstractNumId w:val="8"/>
  </w:num>
  <w:num w:numId="12">
    <w:abstractNumId w:val="4"/>
  </w:num>
  <w:num w:numId="13">
    <w:abstractNumId w:val="5"/>
  </w:num>
  <w:num w:numId="14">
    <w:abstractNumId w:val="18"/>
  </w:num>
  <w:num w:numId="15">
    <w:abstractNumId w:val="13"/>
  </w:num>
  <w:num w:numId="16">
    <w:abstractNumId w:val="19"/>
  </w:num>
  <w:num w:numId="17">
    <w:abstractNumId w:val="11"/>
  </w:num>
  <w:num w:numId="18">
    <w:abstractNumId w:val="2"/>
  </w:num>
  <w:num w:numId="19">
    <w:abstractNumId w:val="16"/>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8E2"/>
    <w:rsid w:val="00026B60"/>
    <w:rsid w:val="000827D9"/>
    <w:rsid w:val="0008670E"/>
    <w:rsid w:val="00096BF2"/>
    <w:rsid w:val="000B10F0"/>
    <w:rsid w:val="000E0212"/>
    <w:rsid w:val="001104A9"/>
    <w:rsid w:val="00127E68"/>
    <w:rsid w:val="001339C7"/>
    <w:rsid w:val="001D7192"/>
    <w:rsid w:val="002852ED"/>
    <w:rsid w:val="0029220F"/>
    <w:rsid w:val="00294FA3"/>
    <w:rsid w:val="00301609"/>
    <w:rsid w:val="00316714"/>
    <w:rsid w:val="003313E4"/>
    <w:rsid w:val="00380E4B"/>
    <w:rsid w:val="00395001"/>
    <w:rsid w:val="00446185"/>
    <w:rsid w:val="00474063"/>
    <w:rsid w:val="00481666"/>
    <w:rsid w:val="00481BF6"/>
    <w:rsid w:val="004C7A57"/>
    <w:rsid w:val="004F3926"/>
    <w:rsid w:val="00515893"/>
    <w:rsid w:val="00537086"/>
    <w:rsid w:val="0055731F"/>
    <w:rsid w:val="00571C26"/>
    <w:rsid w:val="00573FA9"/>
    <w:rsid w:val="005F017E"/>
    <w:rsid w:val="0065497A"/>
    <w:rsid w:val="00667E69"/>
    <w:rsid w:val="00674970"/>
    <w:rsid w:val="006878E2"/>
    <w:rsid w:val="006B13BC"/>
    <w:rsid w:val="006B41A2"/>
    <w:rsid w:val="00736292"/>
    <w:rsid w:val="00765D08"/>
    <w:rsid w:val="008041F6"/>
    <w:rsid w:val="00857E8C"/>
    <w:rsid w:val="008651F0"/>
    <w:rsid w:val="00894ECF"/>
    <w:rsid w:val="008A4219"/>
    <w:rsid w:val="00926221"/>
    <w:rsid w:val="0099215A"/>
    <w:rsid w:val="00993AE6"/>
    <w:rsid w:val="009B2716"/>
    <w:rsid w:val="00A00525"/>
    <w:rsid w:val="00A01D91"/>
    <w:rsid w:val="00A04FF1"/>
    <w:rsid w:val="00A5301A"/>
    <w:rsid w:val="00B076E6"/>
    <w:rsid w:val="00B3198E"/>
    <w:rsid w:val="00B5093B"/>
    <w:rsid w:val="00B627B4"/>
    <w:rsid w:val="00B65336"/>
    <w:rsid w:val="00B65933"/>
    <w:rsid w:val="00B71238"/>
    <w:rsid w:val="00B76238"/>
    <w:rsid w:val="00BB0D05"/>
    <w:rsid w:val="00BB2BF2"/>
    <w:rsid w:val="00BB749B"/>
    <w:rsid w:val="00BD587B"/>
    <w:rsid w:val="00C051E6"/>
    <w:rsid w:val="00C20F82"/>
    <w:rsid w:val="00C24E00"/>
    <w:rsid w:val="00C32D49"/>
    <w:rsid w:val="00C40A4D"/>
    <w:rsid w:val="00CA0268"/>
    <w:rsid w:val="00CB1377"/>
    <w:rsid w:val="00D40464"/>
    <w:rsid w:val="00D65392"/>
    <w:rsid w:val="00DD77CF"/>
    <w:rsid w:val="00E229F2"/>
    <w:rsid w:val="00E30EE9"/>
    <w:rsid w:val="00E317E4"/>
    <w:rsid w:val="00E577D4"/>
    <w:rsid w:val="00E83BF3"/>
    <w:rsid w:val="00EA2B77"/>
    <w:rsid w:val="00EA6BA5"/>
    <w:rsid w:val="00ED11B6"/>
    <w:rsid w:val="00F33FE6"/>
    <w:rsid w:val="00FD29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E2"/>
    <w:rPr>
      <w:rFonts w:ascii="Times New Roman" w:eastAsia="Times New Roman" w:hAnsi="Times New Roman"/>
      <w:sz w:val="20"/>
      <w:szCs w:val="20"/>
    </w:rPr>
  </w:style>
  <w:style w:type="paragraph" w:styleId="Heading2">
    <w:name w:val="heading 2"/>
    <w:basedOn w:val="Normal"/>
    <w:next w:val="Normal"/>
    <w:link w:val="Heading2Char"/>
    <w:uiPriority w:val="99"/>
    <w:qFormat/>
    <w:rsid w:val="006878E2"/>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878E2"/>
    <w:rPr>
      <w:rFonts w:ascii="Cambria" w:hAnsi="Cambria" w:cs="Cambria"/>
      <w:b/>
      <w:bCs/>
      <w:i/>
      <w:iCs/>
      <w:sz w:val="28"/>
      <w:szCs w:val="28"/>
    </w:rPr>
  </w:style>
  <w:style w:type="paragraph" w:styleId="BodyText">
    <w:name w:val="Body Text"/>
    <w:basedOn w:val="Normal"/>
    <w:link w:val="BodyTextChar"/>
    <w:uiPriority w:val="99"/>
    <w:rsid w:val="006878E2"/>
  </w:style>
  <w:style w:type="character" w:customStyle="1" w:styleId="BodyTextChar">
    <w:name w:val="Body Text Char"/>
    <w:basedOn w:val="DefaultParagraphFont"/>
    <w:link w:val="BodyText"/>
    <w:uiPriority w:val="99"/>
    <w:locked/>
    <w:rsid w:val="006878E2"/>
    <w:rPr>
      <w:rFonts w:ascii="Times New Roman" w:hAnsi="Times New Roman" w:cs="Times New Roman"/>
      <w:sz w:val="20"/>
      <w:szCs w:val="20"/>
    </w:rPr>
  </w:style>
  <w:style w:type="paragraph" w:styleId="Title">
    <w:name w:val="Title"/>
    <w:basedOn w:val="Normal"/>
    <w:link w:val="TitleChar"/>
    <w:uiPriority w:val="99"/>
    <w:qFormat/>
    <w:rsid w:val="006878E2"/>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6878E2"/>
    <w:rPr>
      <w:rFonts w:ascii="Cambria" w:hAnsi="Cambria" w:cs="Cambria"/>
      <w:b/>
      <w:bCs/>
      <w:kern w:val="28"/>
      <w:sz w:val="32"/>
      <w:szCs w:val="32"/>
    </w:rPr>
  </w:style>
  <w:style w:type="paragraph" w:styleId="ListParagraph">
    <w:name w:val="List Paragraph"/>
    <w:basedOn w:val="Normal"/>
    <w:uiPriority w:val="99"/>
    <w:qFormat/>
    <w:rsid w:val="006878E2"/>
    <w:pPr>
      <w:ind w:left="720"/>
    </w:pPr>
  </w:style>
  <w:style w:type="paragraph" w:styleId="Header">
    <w:name w:val="header"/>
    <w:basedOn w:val="Normal"/>
    <w:link w:val="HeaderChar"/>
    <w:uiPriority w:val="99"/>
    <w:rsid w:val="006878E2"/>
    <w:pPr>
      <w:tabs>
        <w:tab w:val="center" w:pos="4536"/>
        <w:tab w:val="right" w:pos="9072"/>
      </w:tabs>
    </w:pPr>
  </w:style>
  <w:style w:type="character" w:customStyle="1" w:styleId="HeaderChar">
    <w:name w:val="Header Char"/>
    <w:basedOn w:val="DefaultParagraphFont"/>
    <w:link w:val="Header"/>
    <w:uiPriority w:val="99"/>
    <w:locked/>
    <w:rsid w:val="006878E2"/>
    <w:rPr>
      <w:rFonts w:ascii="Times New Roman" w:hAnsi="Times New Roman" w:cs="Times New Roman"/>
      <w:sz w:val="20"/>
      <w:szCs w:val="20"/>
    </w:rPr>
  </w:style>
  <w:style w:type="paragraph" w:styleId="PlainText">
    <w:name w:val="Plain Text"/>
    <w:basedOn w:val="Normal"/>
    <w:link w:val="PlainTextChar"/>
    <w:uiPriority w:val="99"/>
    <w:rsid w:val="006878E2"/>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locked/>
    <w:rsid w:val="006878E2"/>
    <w:rPr>
      <w:rFonts w:ascii="Consolas" w:eastAsia="Times New Roman" w:hAnsi="Consolas" w:cs="Consolas"/>
      <w:sz w:val="21"/>
      <w:szCs w:val="21"/>
    </w:rPr>
  </w:style>
  <w:style w:type="paragraph" w:styleId="BodyTextIndent3">
    <w:name w:val="Body Text Indent 3"/>
    <w:basedOn w:val="Normal"/>
    <w:link w:val="BodyTextIndent3Char"/>
    <w:uiPriority w:val="99"/>
    <w:rsid w:val="006878E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878E2"/>
    <w:rPr>
      <w:rFonts w:ascii="Times New Roman" w:hAnsi="Times New Roman" w:cs="Times New Roman"/>
      <w:sz w:val="16"/>
      <w:szCs w:val="16"/>
    </w:rPr>
  </w:style>
  <w:style w:type="paragraph" w:styleId="TOC1">
    <w:name w:val="toc 1"/>
    <w:basedOn w:val="Normal"/>
    <w:next w:val="Normal"/>
    <w:autoRedefine/>
    <w:uiPriority w:val="99"/>
    <w:semiHidden/>
    <w:rsid w:val="006878E2"/>
    <w:pPr>
      <w:suppressAutoHyphens/>
      <w:ind w:left="360"/>
      <w:jc w:val="both"/>
    </w:pPr>
    <w:rPr>
      <w:sz w:val="24"/>
      <w:szCs w:val="24"/>
      <w:lang w:eastAsia="ar-SA"/>
    </w:rPr>
  </w:style>
  <w:style w:type="paragraph" w:customStyle="1" w:styleId="Odstavecseseznamem1">
    <w:name w:val="Odstavec se seznamem1"/>
    <w:basedOn w:val="Normal"/>
    <w:uiPriority w:val="99"/>
    <w:rsid w:val="006878E2"/>
    <w:pPr>
      <w:suppressAutoHyphens/>
      <w:ind w:left="708"/>
    </w:pPr>
    <w:rPr>
      <w:sz w:val="24"/>
      <w:szCs w:val="24"/>
      <w:lang w:eastAsia="ar-SA"/>
    </w:rPr>
  </w:style>
  <w:style w:type="paragraph" w:styleId="NoSpacing">
    <w:name w:val="No Spacing"/>
    <w:uiPriority w:val="99"/>
    <w:qFormat/>
    <w:rsid w:val="006878E2"/>
    <w:rPr>
      <w:rFonts w:cs="Calibri"/>
      <w:lang w:eastAsia="en-US"/>
    </w:rPr>
  </w:style>
  <w:style w:type="paragraph" w:styleId="Footer">
    <w:name w:val="footer"/>
    <w:basedOn w:val="Normal"/>
    <w:link w:val="FooterChar"/>
    <w:uiPriority w:val="99"/>
    <w:rsid w:val="006878E2"/>
    <w:pPr>
      <w:tabs>
        <w:tab w:val="center" w:pos="4536"/>
        <w:tab w:val="right" w:pos="9072"/>
      </w:tabs>
    </w:pPr>
  </w:style>
  <w:style w:type="character" w:customStyle="1" w:styleId="FooterChar">
    <w:name w:val="Footer Char"/>
    <w:basedOn w:val="DefaultParagraphFont"/>
    <w:link w:val="Footer"/>
    <w:uiPriority w:val="99"/>
    <w:locked/>
    <w:rsid w:val="006878E2"/>
    <w:rPr>
      <w:rFonts w:ascii="Times New Roman" w:hAnsi="Times New Roman" w:cs="Times New Roman"/>
      <w:sz w:val="20"/>
      <w:szCs w:val="20"/>
      <w:lang w:eastAsia="cs-CZ"/>
    </w:rPr>
  </w:style>
  <w:style w:type="paragraph" w:styleId="BalloonText">
    <w:name w:val="Balloon Text"/>
    <w:basedOn w:val="Normal"/>
    <w:link w:val="BalloonTextChar"/>
    <w:uiPriority w:val="99"/>
    <w:semiHidden/>
    <w:rsid w:val="00857E8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7E8C"/>
    <w:rPr>
      <w:rFonts w:ascii="Segoe UI"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1508</Words>
  <Characters>8901</Characters>
  <Application>Microsoft Office Outlook</Application>
  <DocSecurity>0</DocSecurity>
  <Lines>0</Lines>
  <Paragraphs>0</Paragraphs>
  <ScaleCrop>false</ScaleCrop>
  <Company>Gymnázium Chotěboř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služeb</dc:title>
  <dc:subject/>
  <dc:creator>Smejkal Vladislav</dc:creator>
  <cp:keywords/>
  <dc:description/>
  <cp:lastModifiedBy>Gymnázium Chotěboř</cp:lastModifiedBy>
  <cp:revision>2</cp:revision>
  <cp:lastPrinted>2016-12-07T11:36:00Z</cp:lastPrinted>
  <dcterms:created xsi:type="dcterms:W3CDTF">2016-12-07T11:37:00Z</dcterms:created>
  <dcterms:modified xsi:type="dcterms:W3CDTF">2016-12-07T11:37:00Z</dcterms:modified>
</cp:coreProperties>
</file>