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513" w:h="313" w:wrap="none" w:hAnchor="page" w:x="4359" w:y="126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SMLOUVA O DÍLO</w:t>
      </w:r>
    </w:p>
    <w:p>
      <w:pPr>
        <w:pStyle w:val="Style5"/>
        <w:keepNext w:val="0"/>
        <w:keepLines w:val="0"/>
        <w:framePr w:w="2624" w:h="1127" w:wrap="none" w:hAnchor="page" w:x="8442" w:y="26"/>
        <w:widowControl w:val="0"/>
        <w:shd w:val="clear" w:color="auto" w:fill="auto"/>
        <w:tabs>
          <w:tab w:pos="2027" w:val="left"/>
        </w:tabs>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Kr«Má sprfa* a Adrfb-</w:t>
        <w:tab/>
        <w:t>|</w:t>
      </w:r>
    </w:p>
    <w:p>
      <w:pPr>
        <w:pStyle w:val="Style5"/>
        <w:keepNext w:val="0"/>
        <w:keepLines w:val="0"/>
        <w:framePr w:w="2624" w:h="1127" w:wrap="none" w:hAnchor="page" w:x="8442" w:y="26"/>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*IMc Vynoowy, p#í»pévtová onpntace I</w:t>
      </w:r>
    </w:p>
    <w:p>
      <w:pPr>
        <w:pStyle w:val="Style5"/>
        <w:keepNext w:val="0"/>
        <w:keepLines w:val="0"/>
        <w:framePr w:w="2624" w:h="1127" w:wrap="none" w:hAnchor="page" w:x="8442" w:y="26"/>
        <w:widowControl w:val="0"/>
        <w:shd w:val="clear" w:color="auto" w:fill="auto"/>
        <w:tabs>
          <w:tab w:pos="1595" w:val="left"/>
          <w:tab w:leader="underscore" w:pos="2246" w:val="left"/>
        </w:tabs>
        <w:bidi w:val="0"/>
        <w:spacing w:before="0" w:after="0" w:line="230" w:lineRule="auto"/>
        <w:ind w:left="0" w:right="0" w:firstLine="0"/>
        <w:jc w:val="right"/>
        <w:rPr>
          <w:sz w:val="13"/>
          <w:szCs w:val="13"/>
        </w:rPr>
      </w:pPr>
      <w:r>
        <w:rPr>
          <w:color w:val="000000"/>
          <w:spacing w:val="0"/>
          <w:w w:val="100"/>
          <w:position w:val="0"/>
          <w:sz w:val="13"/>
          <w:szCs w:val="13"/>
          <w:shd w:val="clear" w:color="auto" w:fill="auto"/>
          <w:lang w:val="cs-CZ" w:eastAsia="cs-CZ" w:bidi="cs-CZ"/>
        </w:rPr>
        <w:t>KpjqwW 1122/16,</w:t>
        <w:tab/>
        <w:t>HSlava</w:t>
        <w:tab/>
      </w:r>
      <w:r>
        <w:rPr>
          <w:color w:val="000000"/>
          <w:spacing w:val="0"/>
          <w:w w:val="100"/>
          <w:position w:val="0"/>
          <w:sz w:val="13"/>
          <w:szCs w:val="13"/>
          <w:shd w:val="clear" w:color="auto" w:fill="auto"/>
          <w:vertAlign w:val="superscript"/>
          <w:lang w:val="cs-CZ" w:eastAsia="cs-CZ" w:bidi="cs-CZ"/>
        </w:rPr>
        <w:t>:</w:t>
      </w:r>
    </w:p>
    <w:p>
      <w:pPr>
        <w:pStyle w:val="Style2"/>
        <w:keepNext w:val="0"/>
        <w:keepLines w:val="0"/>
        <w:framePr w:w="2624" w:h="1127" w:wrap="none" w:hAnchor="page" w:x="8442" w:y="26"/>
        <w:widowControl w:val="0"/>
        <w:shd w:val="clear" w:color="auto" w:fill="auto"/>
        <w:bidi w:val="0"/>
        <w:spacing w:before="0" w:after="0" w:line="180" w:lineRule="auto"/>
        <w:ind w:left="0" w:right="0" w:firstLine="0"/>
        <w:jc w:val="right"/>
        <w:rPr>
          <w:sz w:val="20"/>
          <w:szCs w:val="20"/>
        </w:rPr>
      </w:pPr>
      <w:r>
        <w:rPr>
          <w:color w:val="000000"/>
          <w:spacing w:val="0"/>
          <w:w w:val="100"/>
          <w:position w:val="0"/>
          <w:sz w:val="20"/>
          <w:szCs w:val="20"/>
          <w:shd w:val="clear" w:color="auto" w:fill="auto"/>
          <w:lang w:val="cs-CZ" w:eastAsia="cs-CZ" w:bidi="cs-CZ"/>
        </w:rPr>
        <w:t>I^ěěTGtů.</w:t>
      </w:r>
    </w:p>
    <w:p>
      <w:pPr>
        <w:pStyle w:val="Style10"/>
        <w:keepNext w:val="0"/>
        <w:keepLines w:val="0"/>
        <w:framePr w:w="2624" w:h="1127" w:wrap="none" w:hAnchor="page" w:x="8442" w:y="26"/>
        <w:widowControl w:val="0"/>
        <w:shd w:val="clear" w:color="auto" w:fill="auto"/>
        <w:bidi w:val="0"/>
        <w:spacing w:before="0" w:after="0"/>
        <w:ind w:left="0" w:right="0" w:firstLine="0"/>
        <w:jc w:val="right"/>
      </w:pPr>
      <w:r>
        <w:rPr>
          <w:color w:val="000000"/>
          <w:spacing w:val="0"/>
          <w:w w:val="100"/>
          <w:position w:val="0"/>
          <w:shd w:val="clear" w:color="auto" w:fill="auto"/>
          <w:lang w:val="cs-CZ" w:eastAsia="cs-CZ" w:bidi="cs-CZ"/>
        </w:rPr>
        <w:t xml:space="preserve">5 -03- 2019 </w:t>
      </w:r>
      <w:r>
        <w:rPr>
          <w:color w:val="000000"/>
          <w:spacing w:val="0"/>
          <w:w w:val="100"/>
          <w:position w:val="0"/>
          <w:shd w:val="clear" w:color="auto" w:fill="auto"/>
          <w:vertAlign w:val="subscript"/>
          <w:lang w:val="cs-CZ" w:eastAsia="cs-CZ" w:bidi="cs-CZ"/>
        </w:rPr>
        <w:t>y</w:t>
      </w:r>
      <w:r>
        <w:rPr>
          <w:color w:val="000000"/>
          <w:spacing w:val="0"/>
          <w:w w:val="100"/>
          <w:position w:val="0"/>
          <w:shd w:val="clear" w:color="auto" w:fill="auto"/>
          <w:lang w:val="cs-CZ" w:eastAsia="cs-CZ" w:bidi="cs-CZ"/>
        </w:rPr>
        <w:t xml:space="preserve"> í</w:t>
      </w:r>
    </w:p>
    <w:p>
      <w:pPr>
        <w:pStyle w:val="Style12"/>
        <w:keepNext w:val="0"/>
        <w:keepLines w:val="0"/>
        <w:framePr w:w="6199" w:h="655" w:wrap="none" w:hAnchor="page" w:x="2779" w:y="1315"/>
        <w:widowControl w:val="0"/>
        <w:shd w:val="clear" w:color="auto" w:fill="auto"/>
        <w:bidi w:val="0"/>
        <w:spacing w:before="0" w:after="0" w:line="240" w:lineRule="auto"/>
        <w:ind w:left="0" w:firstLine="0"/>
        <w:jc w:val="right"/>
      </w:pPr>
      <w:r>
        <w:rPr>
          <w:color w:val="000000"/>
          <w:spacing w:val="0"/>
          <w:w w:val="100"/>
          <w:position w:val="0"/>
          <w:shd w:val="clear" w:color="auto" w:fill="auto"/>
          <w:lang w:val="cs-CZ" w:eastAsia="cs-CZ" w:bidi="cs-CZ"/>
        </w:rPr>
        <w:t>ČJ-</w:t>
      </w:r>
    </w:p>
    <w:p>
      <w:pPr>
        <w:pStyle w:val="Style5"/>
        <w:keepNext w:val="0"/>
        <w:keepLines w:val="0"/>
        <w:framePr w:w="6199" w:h="655" w:wrap="none" w:hAnchor="page" w:x="2779" w:y="1315"/>
        <w:widowControl w:val="0"/>
        <w:shd w:val="clear" w:color="auto" w:fill="auto"/>
        <w:tabs>
          <w:tab w:leader="hyphen" w:pos="623" w:val="left"/>
        </w:tabs>
        <w:bidi w:val="0"/>
        <w:spacing w:before="0" w:after="0" w:line="240" w:lineRule="auto"/>
        <w:ind w:left="0" w:right="0" w:firstLine="0"/>
        <w:jc w:val="right"/>
        <w:rPr>
          <w:sz w:val="13"/>
          <w:szCs w:val="13"/>
        </w:rPr>
      </w:pPr>
      <w:r>
        <w:rPr>
          <w:i/>
          <w:iCs/>
          <w:color w:val="000000"/>
          <w:spacing w:val="0"/>
          <w:w w:val="100"/>
          <w:position w:val="0"/>
          <w:sz w:val="13"/>
          <w:szCs w:val="13"/>
          <w:shd w:val="clear" w:color="auto" w:fill="auto"/>
          <w:vertAlign w:val="superscript"/>
          <w:lang w:val="cs-CZ" w:eastAsia="cs-CZ" w:bidi="cs-CZ"/>
        </w:rPr>
        <w:t>1</w:t>
      </w:r>
      <w:r>
        <w:rPr>
          <w:i/>
          <w:iCs/>
          <w:color w:val="000000"/>
          <w:spacing w:val="0"/>
          <w:w w:val="100"/>
          <w:position w:val="0"/>
          <w:sz w:val="13"/>
          <w:szCs w:val="13"/>
          <w:shd w:val="clear" w:color="auto" w:fill="auto"/>
          <w:lang w:val="cs-CZ" w:eastAsia="cs-CZ" w:bidi="cs-CZ"/>
        </w:rPr>
        <w:t xml:space="preserve"> —</w:t>
        <w:tab/>
      </w:r>
    </w:p>
    <w:p>
      <w:pPr>
        <w:pStyle w:val="Style2"/>
        <w:keepNext w:val="0"/>
        <w:keepLines w:val="0"/>
        <w:framePr w:w="6199" w:h="655" w:wrap="none" w:hAnchor="page" w:x="2779" w:y="1315"/>
        <w:widowControl w:val="0"/>
        <w:shd w:val="clear" w:color="auto" w:fill="auto"/>
        <w:bidi w:val="0"/>
        <w:spacing w:before="0" w:after="0" w:line="180" w:lineRule="auto"/>
        <w:ind w:left="0" w:right="0" w:firstLine="0"/>
        <w:jc w:val="left"/>
      </w:pPr>
      <w:r>
        <w:rPr>
          <w:b/>
          <w:bCs/>
          <w:color w:val="000000"/>
          <w:spacing w:val="0"/>
          <w:w w:val="100"/>
          <w:position w:val="0"/>
          <w:shd w:val="clear" w:color="auto" w:fill="auto"/>
          <w:lang w:val="cs-CZ" w:eastAsia="cs-CZ" w:bidi="cs-CZ"/>
        </w:rPr>
        <w:t>„11/360 Moravec - Křižanov, technologie recyklace za studená"</w:t>
      </w:r>
    </w:p>
    <w:p>
      <w:pPr>
        <w:framePr w:w="3078" w:h="511" w:wrap="none" w:hAnchor="page" w:x="8517" w:y="1156"/>
        <w:widowControl w:val="0"/>
      </w:pPr>
    </w:p>
    <w:p>
      <w:pPr>
        <w:widowControl w:val="0"/>
        <w:spacing w:line="360" w:lineRule="exact"/>
      </w:pPr>
      <w:r>
        <w:drawing>
          <wp:anchor distT="0" distB="0" distL="0" distR="0" simplePos="0" relativeHeight="62914690" behindDoc="1" locked="0" layoutInCell="1" allowOverlap="1">
            <wp:simplePos x="0" y="0"/>
            <wp:positionH relativeFrom="page">
              <wp:posOffset>213995</wp:posOffset>
            </wp:positionH>
            <wp:positionV relativeFrom="margin">
              <wp:posOffset>422910</wp:posOffset>
            </wp:positionV>
            <wp:extent cx="670560" cy="43307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70560" cy="4330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503" w:line="1" w:lineRule="exact"/>
      </w:pPr>
    </w:p>
    <w:p>
      <w:pPr>
        <w:widowControl w:val="0"/>
        <w:spacing w:line="1" w:lineRule="exact"/>
        <w:sectPr>
          <w:footerReference w:type="default" r:id="rId7"/>
          <w:footnotePr>
            <w:pos w:val="pageBottom"/>
            <w:numFmt w:val="decimal"/>
            <w:numRestart w:val="continuous"/>
          </w:footnotePr>
          <w:pgSz w:w="11900" w:h="16840"/>
          <w:pgMar w:top="238" w:left="417" w:right="227" w:bottom="1815" w:header="0" w:footer="3" w:gutter="0"/>
          <w:pgNumType w:start="1"/>
          <w:cols w:space="720"/>
          <w:noEndnote/>
          <w:rtlGutter w:val="0"/>
          <w:docGrid w:linePitch="360"/>
        </w:sectPr>
      </w:pPr>
    </w:p>
    <w:p>
      <w:pPr>
        <w:widowControl w:val="0"/>
        <w:spacing w:line="179" w:lineRule="exact"/>
        <w:rPr>
          <w:sz w:val="14"/>
          <w:szCs w:val="14"/>
        </w:rPr>
      </w:pPr>
    </w:p>
    <w:p>
      <w:pPr>
        <w:widowControl w:val="0"/>
        <w:spacing w:line="1" w:lineRule="exact"/>
        <w:sectPr>
          <w:footnotePr>
            <w:pos w:val="pageBottom"/>
            <w:numFmt w:val="decimal"/>
            <w:numRestart w:val="continuous"/>
          </w:footnotePr>
          <w:type w:val="continuous"/>
          <w:pgSz w:w="11900" w:h="16840"/>
          <w:pgMar w:top="1557" w:left="0" w:right="0" w:bottom="1989" w:header="0" w:footer="3" w:gutter="0"/>
          <w:cols w:space="720"/>
          <w:noEndnote/>
          <w:rtlGutter w:val="0"/>
          <w:docGrid w:linePitch="360"/>
        </w:sectPr>
      </w:pPr>
    </w:p>
    <w:p>
      <w:pPr>
        <w:pStyle w:val="Style15"/>
        <w:keepNext w:val="0"/>
        <w:keepLines w:val="0"/>
        <w:widowControl w:val="0"/>
        <w:shd w:val="clear" w:color="auto" w:fill="auto"/>
        <w:bidi w:val="0"/>
        <w:spacing w:before="0" w:after="180" w:line="240" w:lineRule="auto"/>
        <w:ind w:left="0" w:right="0" w:firstLine="0"/>
        <w:jc w:val="center"/>
      </w:pPr>
      <w:r>
        <mc:AlternateContent>
          <mc:Choice Requires="wps">
            <w:drawing>
              <wp:anchor distT="0" distB="359410" distL="114300" distR="1343660" simplePos="0" relativeHeight="125829378" behindDoc="0" locked="0" layoutInCell="1" allowOverlap="1">
                <wp:simplePos x="0" y="0"/>
                <wp:positionH relativeFrom="page">
                  <wp:posOffset>783590</wp:posOffset>
                </wp:positionH>
                <wp:positionV relativeFrom="paragraph">
                  <wp:posOffset>127000</wp:posOffset>
                </wp:positionV>
                <wp:extent cx="2208530" cy="317500"/>
                <wp:wrapSquare wrapText="right"/>
                <wp:docPr id="6" name="Shape 6"/>
                <a:graphic xmlns:a="http://schemas.openxmlformats.org/drawingml/2006/main">
                  <a:graphicData uri="http://schemas.microsoft.com/office/word/2010/wordprocessingShape">
                    <wps:wsp>
                      <wps:cNvSpPr txBox="1"/>
                      <wps:spPr>
                        <a:xfrm>
                          <a:ext cx="2208530" cy="3175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7"/>
                                <w:szCs w:val="17"/>
                                <w:shd w:val="clear" w:color="auto" w:fill="auto"/>
                                <w:lang w:val="cs-CZ" w:eastAsia="cs-CZ" w:bidi="cs-CZ"/>
                              </w:rPr>
                              <w:t xml:space="preserve">Čísl o smlouvy zhotovitele: </w:t>
                            </w:r>
                            <w:r>
                              <w:rPr>
                                <w:rFonts w:ascii="Arial" w:eastAsia="Arial" w:hAnsi="Arial" w:cs="Arial"/>
                                <w:color w:val="000000"/>
                                <w:spacing w:val="0"/>
                                <w:w w:val="100"/>
                                <w:position w:val="0"/>
                                <w:sz w:val="15"/>
                                <w:szCs w:val="15"/>
                                <w:shd w:val="clear" w:color="auto" w:fill="auto"/>
                                <w:lang w:val="cs-CZ" w:eastAsia="cs-CZ" w:bidi="cs-CZ"/>
                              </w:rPr>
                              <w:t>839/13RC/9/19</w:t>
                            </w:r>
                          </w:p>
                        </w:txbxContent>
                      </wps:txbx>
                      <wps:bodyPr lIns="0" tIns="0" rIns="0" bIns="0">
                        <a:noAutoFit/>
                      </wps:bodyPr>
                    </wps:wsp>
                  </a:graphicData>
                </a:graphic>
              </wp:anchor>
            </w:drawing>
          </mc:Choice>
          <mc:Fallback>
            <w:pict>
              <v:shape id="_x0000_s1032" type="#_x0000_t202" style="position:absolute;margin-left:61.700000000000003pt;margin-top:10.pt;width:173.90000000000001pt;height:25.pt;z-index:-125829375;mso-wrap-distance-left:9.pt;mso-wrap-distance-right:105.8pt;mso-wrap-distance-bottom:28.30000000000000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7"/>
                          <w:szCs w:val="17"/>
                          <w:shd w:val="clear" w:color="auto" w:fill="auto"/>
                          <w:lang w:val="cs-CZ" w:eastAsia="cs-CZ" w:bidi="cs-CZ"/>
                        </w:rPr>
                        <w:t xml:space="preserve">Čísl o smlouvy zhotovitele: </w:t>
                      </w:r>
                      <w:r>
                        <w:rPr>
                          <w:rFonts w:ascii="Arial" w:eastAsia="Arial" w:hAnsi="Arial" w:cs="Arial"/>
                          <w:color w:val="000000"/>
                          <w:spacing w:val="0"/>
                          <w:w w:val="100"/>
                          <w:position w:val="0"/>
                          <w:sz w:val="15"/>
                          <w:szCs w:val="15"/>
                          <w:shd w:val="clear" w:color="auto" w:fill="auto"/>
                          <w:lang w:val="cs-CZ" w:eastAsia="cs-CZ" w:bidi="cs-CZ"/>
                        </w:rPr>
                        <w:t>839/13RC/9/19</w:t>
                      </w:r>
                    </w:p>
                  </w:txbxContent>
                </v:textbox>
                <w10:wrap type="square" side="right" anchorx="page"/>
              </v:shape>
            </w:pict>
          </mc:Fallback>
        </mc:AlternateContent>
      </w:r>
      <w:r>
        <mc:AlternateContent>
          <mc:Choice Requires="wps">
            <w:drawing>
              <wp:anchor distT="304165" distB="0" distL="2583180" distR="114300" simplePos="0" relativeHeight="125829380" behindDoc="0" locked="0" layoutInCell="1" allowOverlap="1">
                <wp:simplePos x="0" y="0"/>
                <wp:positionH relativeFrom="page">
                  <wp:posOffset>3252470</wp:posOffset>
                </wp:positionH>
                <wp:positionV relativeFrom="paragraph">
                  <wp:posOffset>431165</wp:posOffset>
                </wp:positionV>
                <wp:extent cx="969010" cy="372745"/>
                <wp:wrapSquare wrapText="right"/>
                <wp:docPr id="8" name="Shape 8"/>
                <a:graphic xmlns:a="http://schemas.openxmlformats.org/drawingml/2006/main">
                  <a:graphicData uri="http://schemas.microsoft.com/office/word/2010/wordprocessingShape">
                    <wps:wsp>
                      <wps:cNvSpPr txBox="1"/>
                      <wps:spPr>
                        <a:xfrm>
                          <a:ext cx="969010" cy="3727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br/>
                              <w:t>Smluvní strany</w:t>
                            </w:r>
                          </w:p>
                        </w:txbxContent>
                      </wps:txbx>
                      <wps:bodyPr lIns="0" tIns="0" rIns="0" bIns="0">
                        <a:noAutoFit/>
                      </wps:bodyPr>
                    </wps:wsp>
                  </a:graphicData>
                </a:graphic>
              </wp:anchor>
            </w:drawing>
          </mc:Choice>
          <mc:Fallback>
            <w:pict>
              <v:shape id="_x0000_s1034" type="#_x0000_t202" style="position:absolute;margin-left:256.10000000000002pt;margin-top:33.950000000000003pt;width:76.299999999999997pt;height:29.350000000000001pt;z-index:-125829373;mso-wrap-distance-left:203.40000000000001pt;mso-wrap-distance-top:23.94999999999999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br/>
                        <w:t>Smluvní strany</w:t>
                      </w:r>
                    </w:p>
                  </w:txbxContent>
                </v:textbox>
                <w10:wrap type="square" side="right" anchorx="page"/>
              </v:shape>
            </w:pict>
          </mc:Fallback>
        </mc:AlternateContent>
      </w:r>
      <w:r>
        <w:rPr>
          <w:color w:val="000000"/>
          <w:spacing w:val="0"/>
          <w:w w:val="100"/>
          <w:position w:val="0"/>
          <w:shd w:val="clear" w:color="auto" w:fill="auto"/>
          <w:lang w:val="cs-CZ" w:eastAsia="cs-CZ" w:bidi="cs-CZ"/>
        </w:rPr>
        <w:t>Rajská spa^a a uupžja sj.m</w:t>
      </w:r>
      <w:r>
        <w:rPr>
          <w:color w:val="000000"/>
          <w:spacing w:val="0"/>
          <w:w w:val="100"/>
          <w:position w:val="0"/>
          <w:shd w:val="clear" w:color="auto" w:fill="auto"/>
          <w:vertAlign w:val="subscript"/>
          <w:lang w:val="cs-CZ" w:eastAsia="cs-CZ" w:bidi="cs-CZ"/>
        </w:rPr>
        <w:t>c</w:t>
      </w:r>
      <w:r>
        <w:rPr>
          <w:color w:val="000000"/>
          <w:spacing w:val="0"/>
          <w:w w:val="100"/>
          <w:position w:val="0"/>
          <w:shd w:val="clear" w:color="auto" w:fill="auto"/>
          <w:lang w:val="cs-CZ" w:eastAsia="cs-CZ" w:bidi="cs-CZ"/>
        </w:rPr>
        <w:t xml:space="preserve"> vv</w:t>
      </w:r>
      <w:r>
        <w:rPr>
          <w:color w:val="000000"/>
          <w:spacing w:val="0"/>
          <w:w w:val="100"/>
          <w:position w:val="0"/>
          <w:shd w:val="clear" w:color="auto" w:fill="auto"/>
          <w:vertAlign w:val="subscript"/>
          <w:lang w:val="cs-CZ" w:eastAsia="cs-CZ" w:bidi="cs-CZ"/>
        </w:rPr>
        <w:t>S</w:t>
      </w:r>
      <w:r>
        <w:rPr>
          <w:color w:val="000000"/>
          <w:spacing w:val="0"/>
          <w:w w:val="100"/>
          <w:position w:val="0"/>
          <w:shd w:val="clear" w:color="auto" w:fill="auto"/>
          <w:lang w:val="cs-CZ" w:eastAsia="cs-CZ" w:bidi="cs-CZ"/>
        </w:rPr>
        <w:t>qč'ny</w:t>
      </w:r>
    </w:p>
    <w:p>
      <w:pPr>
        <w:pStyle w:val="Style5"/>
        <w:keepNext w:val="0"/>
        <w:keepLines w:val="0"/>
        <w:widowControl w:val="0"/>
        <w:shd w:val="clear" w:color="auto" w:fill="auto"/>
        <w:bidi w:val="0"/>
        <w:spacing w:before="0" w:after="540" w:line="240" w:lineRule="auto"/>
        <w:ind w:left="0" w:right="0" w:firstLine="0"/>
        <w:jc w:val="center"/>
      </w:pPr>
      <w:r>
        <w:rPr>
          <w:color w:val="000000"/>
          <w:spacing w:val="0"/>
          <w:w w:val="100"/>
          <w:position w:val="0"/>
          <w:shd w:val="clear" w:color="auto" w:fill="auto"/>
          <w:lang w:val="cs-CZ" w:eastAsia="cs-CZ" w:bidi="cs-CZ"/>
        </w:rPr>
        <w:t>SMLOUVA VG SVíOVÁrJA</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54"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tabs>
          <w:tab w:pos="2084" w:val="left"/>
        </w:tabs>
        <w:bidi w:val="0"/>
        <w:spacing w:before="0" w:after="0" w:line="254" w:lineRule="auto"/>
        <w:ind w:left="0" w:right="0" w:firstLine="0"/>
        <w:jc w:val="left"/>
      </w:pPr>
      <w:r>
        <w:rPr>
          <w:color w:val="000000"/>
          <w:spacing w:val="0"/>
          <w:w w:val="100"/>
          <w:position w:val="0"/>
          <w:shd w:val="clear" w:color="auto" w:fill="auto"/>
          <w:lang w:val="cs-CZ" w:eastAsia="cs-CZ" w:bidi="cs-CZ"/>
        </w:rPr>
        <w:t>se sídlem: Kosovská 1122/16, 586 01 Jihlava zastoupený:</w:t>
        <w:tab/>
        <w:t>Ing. Janem Míkou, MBA, ředitelem organizace</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Osoby pověřené jednat ve věcech technických:</w:t>
      </w:r>
    </w:p>
    <w:p>
      <w:pPr>
        <w:pStyle w:val="Style2"/>
        <w:keepNext w:val="0"/>
        <w:keepLines w:val="0"/>
        <w:widowControl w:val="0"/>
        <w:shd w:val="clear" w:color="auto" w:fill="auto"/>
        <w:tabs>
          <w:tab w:pos="1472" w:val="left"/>
          <w:tab w:pos="3193" w:val="left"/>
          <w:tab w:pos="3877" w:val="left"/>
          <w:tab w:pos="4280" w:val="left"/>
        </w:tabs>
        <w:bidi w:val="0"/>
        <w:spacing w:before="0" w:after="0" w:line="254" w:lineRule="auto"/>
        <w:ind w:left="0" w:right="0" w:firstLine="0"/>
        <w:jc w:val="center"/>
      </w:pPr>
      <w:r>
        <w:rPr>
          <w:color w:val="000000"/>
          <w:spacing w:val="0"/>
          <w:w w:val="100"/>
          <w:position w:val="0"/>
          <w:shd w:val="clear" w:color="auto" w:fill="auto"/>
          <w:lang w:val="cs-CZ" w:eastAsia="cs-CZ" w:bidi="cs-CZ"/>
        </w:rPr>
        <w:t>I</w:t>
        <w:tab/>
        <w:t>, tel.:</w:t>
        <w:tab/>
        <w:t>, . .</w:t>
        <w:tab/>
        <w:t>_ _</w:t>
        <w:tab/>
        <w:t>_</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Technický dozor stavebníka:</w:t>
      </w:r>
    </w:p>
    <w:p>
      <w:pPr>
        <w:pStyle w:val="Style2"/>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cs-CZ" w:eastAsia="cs-CZ" w:bidi="cs-CZ"/>
        </w:rPr>
        <w:t>tel.:!</w:t>
      </w:r>
    </w:p>
    <w:p>
      <w:pPr>
        <w:widowControl w:val="0"/>
        <w:spacing w:line="1" w:lineRule="exact"/>
      </w:pPr>
      <w:r>
        <mc:AlternateContent>
          <mc:Choice Requires="wps">
            <w:drawing>
              <wp:anchor distT="0" distB="0" distL="0" distR="0" simplePos="0" relativeHeight="125829382" behindDoc="0" locked="0" layoutInCell="1" allowOverlap="1">
                <wp:simplePos x="0" y="0"/>
                <wp:positionH relativeFrom="page">
                  <wp:posOffset>781050</wp:posOffset>
                </wp:positionH>
                <wp:positionV relativeFrom="paragraph">
                  <wp:posOffset>0</wp:posOffset>
                </wp:positionV>
                <wp:extent cx="1310005" cy="1652905"/>
                <wp:wrapTopAndBottom/>
                <wp:docPr id="10" name="Shape 10"/>
                <a:graphic xmlns:a="http://schemas.openxmlformats.org/drawingml/2006/main">
                  <a:graphicData uri="http://schemas.microsoft.com/office/word/2010/wordprocessingShape">
                    <wps:wsp>
                      <wps:cNvSpPr txBox="1"/>
                      <wps:spPr>
                        <a:xfrm>
                          <a:ext cx="1310005" cy="16529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txbxContent>
                      </wps:txbx>
                      <wps:bodyPr lIns="0" tIns="0" rIns="0" bIns="0">
                        <a:noAutoFit/>
                      </wps:bodyPr>
                    </wps:wsp>
                  </a:graphicData>
                </a:graphic>
              </wp:anchor>
            </w:drawing>
          </mc:Choice>
          <mc:Fallback>
            <w:pict>
              <v:shape id="_x0000_s1036" type="#_x0000_t202" style="position:absolute;margin-left:61.5pt;margin-top:0;width:103.15000000000001pt;height:130.15000000000001pt;z-index:-12582937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txbxContent>
                </v:textbox>
                <w10:wrap type="topAndBottom" anchorx="page"/>
              </v:shape>
            </w:pict>
          </mc:Fallback>
        </mc:AlternateContent>
      </w:r>
      <w:r>
        <mc:AlternateContent>
          <mc:Choice Requires="wps">
            <w:drawing>
              <wp:anchor distT="0" distB="187325" distL="0" distR="0" simplePos="0" relativeHeight="125829384" behindDoc="0" locked="0" layoutInCell="1" allowOverlap="1">
                <wp:simplePos x="0" y="0"/>
                <wp:positionH relativeFrom="page">
                  <wp:posOffset>2102485</wp:posOffset>
                </wp:positionH>
                <wp:positionV relativeFrom="paragraph">
                  <wp:posOffset>0</wp:posOffset>
                </wp:positionV>
                <wp:extent cx="1254760" cy="1465580"/>
                <wp:wrapTopAndBottom/>
                <wp:docPr id="12" name="Shape 12"/>
                <a:graphic xmlns:a="http://schemas.openxmlformats.org/drawingml/2006/main">
                  <a:graphicData uri="http://schemas.microsoft.com/office/word/2010/wordprocessingShape">
                    <wps:wsp>
                      <wps:cNvSpPr txBox="1"/>
                      <wps:spPr>
                        <a:xfrm>
                          <a:ext cx="1254760" cy="1465580"/>
                        </a:xfrm>
                        <a:prstGeom prst="rect"/>
                        <a:noFill/>
                      </wps:spPr>
                      <wps:txbx>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Komerční banka,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000 90 450</w:t>
                            </w:r>
                          </w:p>
                          <w:p>
                            <w:pPr>
                              <w:pStyle w:val="Style2"/>
                              <w:keepNext w:val="0"/>
                              <w:keepLines w:val="0"/>
                              <w:widowControl w:val="0"/>
                              <w:shd w:val="clear" w:color="auto" w:fill="auto"/>
                              <w:bidi w:val="0"/>
                              <w:spacing w:before="0" w:after="860" w:line="240" w:lineRule="auto"/>
                              <w:ind w:left="0" w:right="0" w:firstLine="0"/>
                              <w:jc w:val="left"/>
                            </w:pPr>
                            <w:r>
                              <w:rPr>
                                <w:color w:val="000000"/>
                                <w:spacing w:val="0"/>
                                <w:w w:val="100"/>
                                <w:position w:val="0"/>
                                <w:shd w:val="clear" w:color="auto" w:fill="auto"/>
                                <w:lang w:val="cs-CZ" w:eastAsia="cs-CZ" w:bidi="cs-CZ"/>
                              </w:rPr>
                              <w:t>CZ00090450</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Kraj Vysočina</w:t>
                            </w:r>
                          </w:p>
                        </w:txbxContent>
                      </wps:txbx>
                      <wps:bodyPr lIns="0" tIns="0" rIns="0" bIns="0">
                        <a:noAutoFit/>
                      </wps:bodyPr>
                    </wps:wsp>
                  </a:graphicData>
                </a:graphic>
              </wp:anchor>
            </w:drawing>
          </mc:Choice>
          <mc:Fallback>
            <w:pict>
              <v:shape id="_x0000_s1038" type="#_x0000_t202" style="position:absolute;margin-left:165.55000000000001pt;margin-top:0;width:98.799999999999997pt;height:115.40000000000001pt;z-index:-125829369;mso-wrap-distance-left:0;mso-wrap-distance-right:0;mso-wrap-distance-bottom:14.75pt;mso-position-horizontal-relative:page" filled="f" stroked="f">
                <v:textbox inset="0,0,0,0">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Komerční banka,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000 90 450</w:t>
                      </w:r>
                    </w:p>
                    <w:p>
                      <w:pPr>
                        <w:pStyle w:val="Style2"/>
                        <w:keepNext w:val="0"/>
                        <w:keepLines w:val="0"/>
                        <w:widowControl w:val="0"/>
                        <w:shd w:val="clear" w:color="auto" w:fill="auto"/>
                        <w:bidi w:val="0"/>
                        <w:spacing w:before="0" w:after="860" w:line="240" w:lineRule="auto"/>
                        <w:ind w:left="0" w:right="0" w:firstLine="0"/>
                        <w:jc w:val="left"/>
                      </w:pPr>
                      <w:r>
                        <w:rPr>
                          <w:color w:val="000000"/>
                          <w:spacing w:val="0"/>
                          <w:w w:val="100"/>
                          <w:position w:val="0"/>
                          <w:shd w:val="clear" w:color="auto" w:fill="auto"/>
                          <w:lang w:val="cs-CZ" w:eastAsia="cs-CZ" w:bidi="cs-CZ"/>
                        </w:rPr>
                        <w:t>CZ00090450</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p>
    <w:p>
      <w:pPr>
        <w:pStyle w:val="Style23"/>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a</w:t>
      </w:r>
    </w:p>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bl>
      <w:tblPr>
        <w:tblOverlap w:val="never"/>
        <w:jc w:val="center"/>
        <w:tblLayout w:type="fixed"/>
      </w:tblPr>
      <w:tblGrid>
        <w:gridCol w:w="2023"/>
        <w:gridCol w:w="6779"/>
      </w:tblGrid>
      <w:tr>
        <w:trPr>
          <w:trHeight w:val="605" w:hRule="exact"/>
        </w:trPr>
        <w:tc>
          <w:tcPr>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Obchodní firma</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SAT s.r.o.</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Bělidle 198/21, 150 00 Praha 5</w:t>
            </w:r>
          </w:p>
        </w:tc>
      </w:tr>
      <w:tr>
        <w:trPr>
          <w:trHeight w:val="292" w:hRule="exact"/>
        </w:trPr>
        <w:tc>
          <w:tcPr>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Radkem Kudličkou, MBA, Ing. Karlem Seckým - jednateli společnosti</w:t>
            </w:r>
          </w:p>
        </w:tc>
      </w:tr>
    </w:tbl>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zapsán v Obchodním rejstříku u Městského soudu v Praze, oddíl C, vložka 86500 osoba pověřená jednat jménem zhotovitele ve věcech smluvních:</w:t>
      </w:r>
    </w:p>
    <w:p>
      <w:pPr>
        <w:pStyle w:val="Style2"/>
        <w:keepNext w:val="0"/>
        <w:keepLines w:val="0"/>
        <w:widowControl w:val="0"/>
        <w:shd w:val="clear" w:color="auto" w:fill="auto"/>
        <w:tabs>
          <w:tab w:pos="2084" w:val="left"/>
        </w:tabs>
        <w:bidi w:val="0"/>
        <w:spacing w:before="0" w:after="0" w:line="254" w:lineRule="auto"/>
        <w:ind w:left="0" w:right="0" w:firstLine="0"/>
        <w:jc w:val="left"/>
      </w:pPr>
      <w:r>
        <w:rPr>
          <w:color w:val="000000"/>
          <w:spacing w:val="0"/>
          <w:w w:val="100"/>
          <w:position w:val="0"/>
          <w:shd w:val="clear" w:color="auto" w:fill="auto"/>
          <w:lang w:val="cs-CZ" w:eastAsia="cs-CZ" w:bidi="cs-CZ"/>
        </w:rPr>
        <w:t>osoba pověřená jednat jménem zhotovitele ve věcech technických:</w:t>
        <w:tab/>
        <w:t>I</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Korespondenční adresa: Mírová 284/26, 417 03 Dubí</w:t>
      </w:r>
    </w:p>
    <w:tbl>
      <w:tblPr>
        <w:tblOverlap w:val="never"/>
        <w:jc w:val="center"/>
        <w:tblLayout w:type="fixed"/>
      </w:tblPr>
      <w:tblGrid>
        <w:gridCol w:w="2023"/>
        <w:gridCol w:w="6775"/>
      </w:tblGrid>
      <w:tr>
        <w:trPr>
          <w:trHeight w:val="551" w:hRule="exact"/>
        </w:trPr>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c>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Raiffeisen bank a.s.</w:t>
            </w:r>
          </w:p>
        </w:tc>
      </w:tr>
      <w:tr>
        <w:trPr>
          <w:trHeight w:val="284" w:hRule="exact"/>
        </w:trPr>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49451251</w:t>
            </w:r>
          </w:p>
        </w:tc>
      </w:tr>
      <w:tr>
        <w:trPr>
          <w:trHeight w:val="317" w:hRule="exact"/>
        </w:trPr>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CZ49451251</w:t>
            </w:r>
          </w:p>
        </w:tc>
      </w:tr>
    </w:tbl>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500"/>
        <w:ind w:left="0" w:right="0" w:firstLine="72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uvedenou veřejnou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2</w:t>
      </w:r>
    </w:p>
    <w:p>
      <w:pPr>
        <w:pStyle w:val="Style29"/>
        <w:keepNext/>
        <w:keepLines/>
        <w:widowControl w:val="0"/>
        <w:shd w:val="clear" w:color="auto" w:fill="auto"/>
        <w:bidi w:val="0"/>
        <w:spacing w:before="0" w:line="252"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Podklady pro uzavření smlouvy</w:t>
      </w:r>
      <w:bookmarkEnd w:id="0"/>
      <w:bookmarkEnd w:id="1"/>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Podklady pro uzavření smlouvy jsou zejména:</w:t>
      </w:r>
    </w:p>
    <w:p>
      <w:pPr>
        <w:pStyle w:val="Style2"/>
        <w:keepNext w:val="0"/>
        <w:keepLines w:val="0"/>
        <w:widowControl w:val="0"/>
        <w:numPr>
          <w:ilvl w:val="0"/>
          <w:numId w:val="1"/>
        </w:numPr>
        <w:shd w:val="clear" w:color="auto" w:fill="auto"/>
        <w:tabs>
          <w:tab w:pos="314" w:val="left"/>
        </w:tabs>
        <w:bidi w:val="0"/>
        <w:spacing w:before="0" w:line="240" w:lineRule="auto"/>
        <w:ind w:left="360" w:right="0" w:hanging="360"/>
        <w:jc w:val="both"/>
      </w:pPr>
      <w:r>
        <w:rPr>
          <w:color w:val="000000"/>
          <w:spacing w:val="0"/>
          <w:w w:val="100"/>
          <w:position w:val="0"/>
          <w:shd w:val="clear" w:color="auto" w:fill="auto"/>
          <w:lang w:val="cs-CZ" w:eastAsia="cs-CZ" w:bidi="cs-CZ"/>
        </w:rPr>
        <w:t>Zadávací dokumentace k veřejné zakázce na akci „11/360 Moravec - Křižanov, technologie recyklace za studená" ze dne 12.2.2019 (dále jen „ZD").</w:t>
      </w:r>
    </w:p>
    <w:p>
      <w:pPr>
        <w:pStyle w:val="Style2"/>
        <w:keepNext w:val="0"/>
        <w:keepLines w:val="0"/>
        <w:widowControl w:val="0"/>
        <w:numPr>
          <w:ilvl w:val="0"/>
          <w:numId w:val="1"/>
        </w:numPr>
        <w:shd w:val="clear" w:color="auto" w:fill="auto"/>
        <w:tabs>
          <w:tab w:pos="322" w:val="left"/>
        </w:tabs>
        <w:bidi w:val="0"/>
        <w:spacing w:before="0" w:after="500"/>
        <w:ind w:left="360" w:right="0" w:hanging="360"/>
        <w:jc w:val="both"/>
      </w:pPr>
      <w:r>
        <w:rPr>
          <w:color w:val="000000"/>
          <w:spacing w:val="0"/>
          <w:w w:val="100"/>
          <w:position w:val="0"/>
          <w:shd w:val="clear" w:color="auto" w:fill="auto"/>
          <w:lang w:val="cs-CZ" w:eastAsia="cs-CZ" w:bidi="cs-CZ"/>
        </w:rPr>
        <w:t xml:space="preserve">Nabídka zhotovitele předložená v rámci veřejné zakázky na stavební práce s názvem „11/360 Moravec - Křižanov, technologie recyklace za studená" včetně oceněného soupisu stavebních prací, dodávek a služeb s výkazem výměr (dále jen </w:t>
      </w:r>
      <w:r>
        <w:rPr>
          <w:b/>
          <w:bCs/>
          <w:color w:val="000000"/>
          <w:spacing w:val="0"/>
          <w:w w:val="100"/>
          <w:position w:val="0"/>
          <w:shd w:val="clear" w:color="auto" w:fill="auto"/>
          <w:lang w:val="cs-CZ" w:eastAsia="cs-CZ" w:bidi="cs-CZ"/>
        </w:rPr>
        <w:t>„Nabídka Zhotovitele").</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3</w:t>
      </w:r>
    </w:p>
    <w:p>
      <w:pPr>
        <w:pStyle w:val="Style29"/>
        <w:keepNext/>
        <w:keepLines/>
        <w:widowControl w:val="0"/>
        <w:shd w:val="clear" w:color="auto" w:fill="auto"/>
        <w:bidi w:val="0"/>
        <w:spacing w:before="0" w:line="252"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smlouvy</w:t>
      </w:r>
      <w:bookmarkEnd w:id="2"/>
      <w:bookmarkEnd w:id="3"/>
    </w:p>
    <w:p>
      <w:pPr>
        <w:pStyle w:val="Style2"/>
        <w:keepNext w:val="0"/>
        <w:keepLines w:val="0"/>
        <w:widowControl w:val="0"/>
        <w:numPr>
          <w:ilvl w:val="0"/>
          <w:numId w:val="3"/>
        </w:numPr>
        <w:shd w:val="clear" w:color="auto" w:fill="auto"/>
        <w:tabs>
          <w:tab w:pos="598" w:val="left"/>
        </w:tabs>
        <w:bidi w:val="0"/>
        <w:spacing w:before="0"/>
        <w:ind w:left="640" w:right="0" w:hanging="640"/>
        <w:jc w:val="both"/>
      </w:pPr>
      <w:r>
        <w:rPr>
          <w:color w:val="000000"/>
          <w:spacing w:val="0"/>
          <w:w w:val="100"/>
          <w:position w:val="0"/>
          <w:shd w:val="clear" w:color="auto" w:fill="auto"/>
          <w:lang w:val="cs-CZ" w:eastAsia="cs-CZ" w:bidi="cs-CZ"/>
        </w:rPr>
        <w:t xml:space="preserve">Předmětem plnění dle této smlouvy je závazek zhotovitele provést na svůj náklad a nebezpečí dílo </w:t>
      </w:r>
      <w:r>
        <w:rPr>
          <w:b/>
          <w:bCs/>
          <w:color w:val="000000"/>
          <w:spacing w:val="0"/>
          <w:w w:val="100"/>
          <w:position w:val="0"/>
          <w:shd w:val="clear" w:color="auto" w:fill="auto"/>
          <w:lang w:val="cs-CZ" w:eastAsia="cs-CZ" w:bidi="cs-CZ"/>
        </w:rPr>
        <w:t xml:space="preserve">„11/360 Moravec - Křižanov, technologie recyklace za studená" </w:t>
      </w:r>
      <w:r>
        <w:rPr>
          <w:color w:val="000000"/>
          <w:spacing w:val="0"/>
          <w:w w:val="100"/>
          <w:position w:val="0"/>
          <w:shd w:val="clear" w:color="auto" w:fill="auto"/>
          <w:lang w:val="cs-CZ" w:eastAsia="cs-CZ" w:bidi="cs-CZ"/>
        </w:rPr>
        <w:t xml:space="preserve">v souladu s </w:t>
      </w:r>
      <w:r>
        <w:rPr>
          <w:b/>
          <w:bCs/>
          <w:color w:val="000000"/>
          <w:spacing w:val="0"/>
          <w:w w:val="100"/>
          <w:position w:val="0"/>
          <w:shd w:val="clear" w:color="auto" w:fill="auto"/>
          <w:lang w:val="cs-CZ" w:eastAsia="cs-CZ" w:bidi="cs-CZ"/>
        </w:rPr>
        <w:t xml:space="preserve">Nabídkou Zhotovitele </w:t>
      </w:r>
      <w:r>
        <w:rPr>
          <w:color w:val="000000"/>
          <w:spacing w:val="0"/>
          <w:w w:val="100"/>
          <w:position w:val="0"/>
          <w:shd w:val="clear" w:color="auto" w:fill="auto"/>
          <w:lang w:val="cs-CZ" w:eastAsia="cs-CZ" w:bidi="cs-CZ"/>
        </w:rPr>
        <w:t xml:space="preserve">a za dodržení dále sjednaných podmínek dle této smlouvy. Předmětem díla je provedení všech prací, dodávek a služeb uvedených </w:t>
      </w:r>
      <w:r>
        <w:rPr>
          <w:b/>
          <w:bCs/>
          <w:color w:val="000000"/>
          <w:spacing w:val="0"/>
          <w:w w:val="100"/>
          <w:position w:val="0"/>
          <w:shd w:val="clear" w:color="auto" w:fill="auto"/>
          <w:lang w:val="cs-CZ" w:eastAsia="cs-CZ" w:bidi="cs-CZ"/>
        </w:rPr>
        <w:t xml:space="preserve">v zadávajících podmínkách, </w:t>
      </w:r>
      <w:r>
        <w:rPr>
          <w:color w:val="000000"/>
          <w:spacing w:val="0"/>
          <w:w w:val="100"/>
          <w:position w:val="0"/>
          <w:shd w:val="clear" w:color="auto" w:fill="auto"/>
          <w:lang w:val="cs-CZ" w:eastAsia="cs-CZ" w:bidi="cs-CZ"/>
        </w:rPr>
        <w:t xml:space="preserve">tj. obsažených </w:t>
      </w:r>
      <w:r>
        <w:rPr>
          <w:b/>
          <w:bCs/>
          <w:color w:val="000000"/>
          <w:spacing w:val="0"/>
          <w:w w:val="100"/>
          <w:position w:val="0"/>
          <w:shd w:val="clear" w:color="auto" w:fill="auto"/>
          <w:lang w:val="cs-CZ" w:eastAsia="cs-CZ" w:bidi="cs-CZ"/>
        </w:rPr>
        <w:t xml:space="preserve">v ZD a Nabídce Zhotovitele, </w:t>
      </w:r>
      <w:r>
        <w:rPr>
          <w:color w:val="000000"/>
          <w:spacing w:val="0"/>
          <w:w w:val="100"/>
          <w:position w:val="0"/>
          <w:shd w:val="clear" w:color="auto" w:fill="auto"/>
          <w:lang w:val="cs-CZ" w:eastAsia="cs-CZ" w:bidi="cs-CZ"/>
        </w:rPr>
        <w:t>které tvoří nedílnou součást této smlouvy bez ohledu na to, zda jsou v těchto výchozích dokumentech přímo uvedeny, či z nich vyplývají jiným způsobem.</w:t>
      </w:r>
    </w:p>
    <w:p>
      <w:pPr>
        <w:pStyle w:val="Style2"/>
        <w:keepNext w:val="0"/>
        <w:keepLines w:val="0"/>
        <w:widowControl w:val="0"/>
        <w:shd w:val="clear" w:color="auto" w:fill="auto"/>
        <w:bidi w:val="0"/>
        <w:spacing w:before="0"/>
        <w:ind w:left="0" w:right="0" w:firstLine="640"/>
        <w:jc w:val="both"/>
      </w:pPr>
      <w:r>
        <w:rPr>
          <w:color w:val="000000"/>
          <w:spacing w:val="0"/>
          <w:w w:val="100"/>
          <w:position w:val="0"/>
          <w:shd w:val="clear" w:color="auto" w:fill="auto"/>
          <w:lang w:val="cs-CZ" w:eastAsia="cs-CZ" w:bidi="cs-CZ"/>
        </w:rPr>
        <w:t>Stanovení technických podmínek</w:t>
      </w:r>
    </w:p>
    <w:p>
      <w:pPr>
        <w:pStyle w:val="Style2"/>
        <w:keepNext w:val="0"/>
        <w:keepLines w:val="0"/>
        <w:widowControl w:val="0"/>
        <w:shd w:val="clear" w:color="auto" w:fill="auto"/>
        <w:bidi w:val="0"/>
        <w:spacing w:before="0"/>
        <w:ind w:left="640" w:right="0" w:firstLine="0"/>
        <w:jc w:val="both"/>
      </w:pPr>
      <w:r>
        <w:rPr>
          <w:color w:val="000000"/>
          <w:spacing w:val="0"/>
          <w:w w:val="100"/>
          <w:position w:val="0"/>
          <w:shd w:val="clear" w:color="auto" w:fill="auto"/>
          <w:lang w:val="cs-CZ" w:eastAsia="cs-CZ" w:bidi="cs-CZ"/>
        </w:rPr>
        <w:t>Jedná se o opravu nevyhovujícího stavu vozovky, která bude provedena technologií recyklace za studená. Opravovaný úsek je na ulici Bezručova, ve staničení 96,980 - 97,171. Celková délka opravovaného úseku je 0,191 km; průměrná šířka vozovky je 7,50 m.</w:t>
      </w:r>
    </w:p>
    <w:p>
      <w:pPr>
        <w:pStyle w:val="Style2"/>
        <w:keepNext w:val="0"/>
        <w:keepLines w:val="0"/>
        <w:widowControl w:val="0"/>
        <w:shd w:val="clear" w:color="auto" w:fill="auto"/>
        <w:bidi w:val="0"/>
        <w:spacing w:before="0"/>
        <w:ind w:left="0" w:right="0" w:firstLine="720"/>
        <w:jc w:val="both"/>
      </w:pPr>
      <w:r>
        <w:rPr>
          <w:color w:val="000000"/>
          <w:spacing w:val="0"/>
          <w:w w:val="100"/>
          <w:position w:val="0"/>
          <w:shd w:val="clear" w:color="auto" w:fill="auto"/>
          <w:lang w:val="cs-CZ" w:eastAsia="cs-CZ" w:bidi="cs-CZ"/>
        </w:rPr>
        <w:t>Vedení trasy, šířkové uspořádání a niveleta se stavbou nebudou měnit.</w:t>
      </w:r>
    </w:p>
    <w:p>
      <w:pPr>
        <w:pStyle w:val="Style2"/>
        <w:keepNext w:val="0"/>
        <w:keepLines w:val="0"/>
        <w:widowControl w:val="0"/>
        <w:shd w:val="clear" w:color="auto" w:fill="auto"/>
        <w:bidi w:val="0"/>
        <w:spacing w:before="0"/>
        <w:ind w:left="0" w:right="0" w:firstLine="720"/>
        <w:jc w:val="both"/>
      </w:pPr>
      <w:r>
        <w:rPr>
          <w:color w:val="000000"/>
          <w:spacing w:val="0"/>
          <w:w w:val="100"/>
          <w:position w:val="0"/>
          <w:shd w:val="clear" w:color="auto" w:fill="auto"/>
          <w:lang w:val="cs-CZ" w:eastAsia="cs-CZ" w:bidi="cs-CZ"/>
        </w:rPr>
        <w:t>Silniční uzavírka</w:t>
      </w: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Veškeré přípravné práce a realizace stavby musí zachovávat obslužnost nemovitostí a průjezd vozidel IZS. Práce budou probíhat za vyloučení silničního provozu. Dopravní omezení a stanovení dopravního značení zajistí objednatel.</w:t>
      </w:r>
    </w:p>
    <w:p>
      <w:pPr>
        <w:pStyle w:val="Style2"/>
        <w:keepNext w:val="0"/>
        <w:keepLines w:val="0"/>
        <w:widowControl w:val="0"/>
        <w:numPr>
          <w:ilvl w:val="0"/>
          <w:numId w:val="3"/>
        </w:numPr>
        <w:shd w:val="clear" w:color="auto" w:fill="auto"/>
        <w:tabs>
          <w:tab w:pos="598" w:val="left"/>
        </w:tabs>
        <w:bidi w:val="0"/>
        <w:spacing w:before="0"/>
        <w:ind w:left="0" w:right="0" w:firstLine="0"/>
        <w:jc w:val="both"/>
      </w:pPr>
      <w:r>
        <w:rPr>
          <w:color w:val="000000"/>
          <w:spacing w:val="0"/>
          <w:w w:val="100"/>
          <w:position w:val="0"/>
          <w:shd w:val="clear" w:color="auto" w:fill="auto"/>
          <w:lang w:val="cs-CZ" w:eastAsia="cs-CZ" w:bidi="cs-CZ"/>
        </w:rPr>
        <w:t>Součástí předmětu plnění této smlouvy je rovněž závazek zhotovitele:</w:t>
      </w:r>
    </w:p>
    <w:p>
      <w:pPr>
        <w:pStyle w:val="Style2"/>
        <w:keepNext w:val="0"/>
        <w:keepLines w:val="0"/>
        <w:widowControl w:val="0"/>
        <w:numPr>
          <w:ilvl w:val="0"/>
          <w:numId w:val="5"/>
        </w:numPr>
        <w:shd w:val="clear" w:color="auto" w:fill="auto"/>
        <w:tabs>
          <w:tab w:pos="1202" w:val="left"/>
        </w:tabs>
        <w:bidi w:val="0"/>
        <w:spacing w:before="0"/>
        <w:ind w:left="1200" w:right="0" w:hanging="560"/>
        <w:jc w:val="both"/>
      </w:pPr>
      <w:r>
        <w:rPr>
          <w:color w:val="000000"/>
          <w:spacing w:val="0"/>
          <w:w w:val="100"/>
          <w:position w:val="0"/>
          <w:shd w:val="clear" w:color="auto" w:fill="auto"/>
          <w:lang w:val="cs-CZ" w:eastAsia="cs-CZ" w:bidi="cs-CZ"/>
        </w:rPr>
        <w:t>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zákona č. 22/1997 Sb. a dalších předpisů.</w:t>
      </w:r>
    </w:p>
    <w:p>
      <w:pPr>
        <w:pStyle w:val="Style2"/>
        <w:keepNext w:val="0"/>
        <w:keepLines w:val="0"/>
        <w:widowControl w:val="0"/>
        <w:numPr>
          <w:ilvl w:val="0"/>
          <w:numId w:val="5"/>
        </w:numPr>
        <w:shd w:val="clear" w:color="auto" w:fill="auto"/>
        <w:tabs>
          <w:tab w:pos="1187" w:val="left"/>
        </w:tabs>
        <w:bidi w:val="0"/>
        <w:spacing w:before="0" w:line="240" w:lineRule="auto"/>
        <w:ind w:left="1200" w:right="0" w:hanging="560"/>
        <w:jc w:val="both"/>
      </w:pPr>
      <w:r>
        <w:rPr>
          <w:color w:val="000000"/>
          <w:spacing w:val="0"/>
          <w:w w:val="100"/>
          <w:position w:val="0"/>
          <w:shd w:val="clear" w:color="auto" w:fill="auto"/>
          <w:lang w:val="cs-CZ" w:eastAsia="cs-CZ" w:bidi="cs-CZ"/>
        </w:rPr>
        <w:t>zhotovit práce podle technologického předpisu a platných ČSN, které jsou tímto pro realizaci stavby závazné, především se jedná o TP 208 Recyklace za studená.</w:t>
      </w:r>
    </w:p>
    <w:p>
      <w:pPr>
        <w:pStyle w:val="Style2"/>
        <w:keepNext w:val="0"/>
        <w:keepLines w:val="0"/>
        <w:widowControl w:val="0"/>
        <w:numPr>
          <w:ilvl w:val="0"/>
          <w:numId w:val="3"/>
        </w:numPr>
        <w:shd w:val="clear" w:color="auto" w:fill="auto"/>
        <w:tabs>
          <w:tab w:pos="698" w:val="left"/>
        </w:tabs>
        <w:bidi w:val="0"/>
        <w:spacing w:before="0" w:line="240" w:lineRule="auto"/>
        <w:ind w:left="720" w:right="0" w:hanging="72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2"/>
        <w:keepNext w:val="0"/>
        <w:keepLines w:val="0"/>
        <w:widowControl w:val="0"/>
        <w:numPr>
          <w:ilvl w:val="0"/>
          <w:numId w:val="3"/>
        </w:numPr>
        <w:shd w:val="clear" w:color="auto" w:fill="auto"/>
        <w:tabs>
          <w:tab w:pos="698" w:val="left"/>
        </w:tabs>
        <w:bidi w:val="0"/>
        <w:spacing w:before="0" w:after="500" w:line="240" w:lineRule="auto"/>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Čas a místo plnění</w:t>
      </w:r>
    </w:p>
    <w:p>
      <w:pPr>
        <w:pStyle w:val="Style29"/>
        <w:keepNext/>
        <w:keepLines/>
        <w:widowControl w:val="0"/>
        <w:numPr>
          <w:ilvl w:val="1"/>
          <w:numId w:val="3"/>
        </w:numPr>
        <w:shd w:val="clear" w:color="auto" w:fill="auto"/>
        <w:tabs>
          <w:tab w:pos="698" w:val="left"/>
        </w:tabs>
        <w:bidi w:val="0"/>
        <w:spacing w:before="0" w:line="240" w:lineRule="auto"/>
        <w:ind w:left="0" w:right="0" w:firstLine="0"/>
        <w:jc w:val="both"/>
      </w:pPr>
      <w:bookmarkStart w:id="4" w:name="bookmark4"/>
      <w:bookmarkStart w:id="5" w:name="bookmark5"/>
      <w:r>
        <w:rPr>
          <w:color w:val="000000"/>
          <w:spacing w:val="0"/>
          <w:w w:val="100"/>
          <w:position w:val="0"/>
          <w:shd w:val="clear" w:color="auto" w:fill="auto"/>
          <w:lang w:val="cs-CZ" w:eastAsia="cs-CZ" w:bidi="cs-CZ"/>
        </w:rPr>
        <w:t>Termíny plnění:</w:t>
      </w:r>
      <w:bookmarkEnd w:id="4"/>
      <w:bookmarkEnd w:id="5"/>
    </w:p>
    <w:p>
      <w:pPr>
        <w:pStyle w:val="Style2"/>
        <w:keepNext w:val="0"/>
        <w:keepLines w:val="0"/>
        <w:widowControl w:val="0"/>
        <w:numPr>
          <w:ilvl w:val="0"/>
          <w:numId w:val="7"/>
        </w:numPr>
        <w:shd w:val="clear" w:color="auto" w:fill="auto"/>
        <w:tabs>
          <w:tab w:pos="1476" w:val="left"/>
          <w:tab w:pos="4942" w:val="left"/>
        </w:tabs>
        <w:bidi w:val="0"/>
        <w:spacing w:before="0" w:line="240" w:lineRule="auto"/>
        <w:ind w:left="0" w:right="0" w:firstLine="780"/>
        <w:jc w:val="both"/>
      </w:pPr>
      <w:r>
        <w:rPr>
          <w:color w:val="000000"/>
          <w:spacing w:val="0"/>
          <w:w w:val="100"/>
          <w:position w:val="0"/>
          <w:shd w:val="clear" w:color="auto" w:fill="auto"/>
          <w:lang w:val="cs-CZ" w:eastAsia="cs-CZ" w:bidi="cs-CZ"/>
        </w:rPr>
        <w:t>termín zahájení plnění</w:t>
        <w:tab/>
        <w:t>6. května 2019</w:t>
      </w:r>
    </w:p>
    <w:p>
      <w:pPr>
        <w:pStyle w:val="Style2"/>
        <w:keepNext w:val="0"/>
        <w:keepLines w:val="0"/>
        <w:widowControl w:val="0"/>
        <w:numPr>
          <w:ilvl w:val="0"/>
          <w:numId w:val="7"/>
        </w:numPr>
        <w:shd w:val="clear" w:color="auto" w:fill="auto"/>
        <w:tabs>
          <w:tab w:pos="1476" w:val="left"/>
          <w:tab w:pos="4942" w:val="left"/>
        </w:tabs>
        <w:bidi w:val="0"/>
        <w:spacing w:before="0" w:line="240" w:lineRule="auto"/>
        <w:ind w:left="0" w:right="0" w:firstLine="780"/>
        <w:jc w:val="both"/>
      </w:pPr>
      <w:r>
        <w:rPr>
          <w:color w:val="000000"/>
          <w:spacing w:val="0"/>
          <w:w w:val="100"/>
          <w:position w:val="0"/>
          <w:shd w:val="clear" w:color="auto" w:fill="auto"/>
          <w:lang w:val="cs-CZ" w:eastAsia="cs-CZ" w:bidi="cs-CZ"/>
        </w:rPr>
        <w:t>doba plnění</w:t>
        <w:tab/>
        <w:t>2 kalendářní dny</w:t>
      </w:r>
    </w:p>
    <w:p>
      <w:pPr>
        <w:pStyle w:val="Style2"/>
        <w:keepNext w:val="0"/>
        <w:keepLines w:val="0"/>
        <w:widowControl w:val="0"/>
        <w:numPr>
          <w:ilvl w:val="1"/>
          <w:numId w:val="3"/>
        </w:numPr>
        <w:shd w:val="clear" w:color="auto" w:fill="auto"/>
        <w:tabs>
          <w:tab w:pos="698" w:val="left"/>
        </w:tabs>
        <w:bidi w:val="0"/>
        <w:spacing w:before="0" w:line="240" w:lineRule="auto"/>
        <w:ind w:left="780" w:right="0" w:hanging="780"/>
        <w:jc w:val="both"/>
      </w:pPr>
      <w:r>
        <w:rPr>
          <w:color w:val="000000"/>
          <w:spacing w:val="0"/>
          <w:w w:val="100"/>
          <w:position w:val="0"/>
          <w:shd w:val="clear" w:color="auto" w:fill="auto"/>
          <w:lang w:val="cs-CZ" w:eastAsia="cs-CZ" w:bidi="cs-CZ"/>
        </w:rPr>
        <w:t>Pokud zhotovitel nezahájí realizaci díla do 15 kalendářních dnů ode dne předání a převzetí staveniště, ani v dodatečně přiměřené lhůtě stanovené objednatelem, je objednatel oprávněn odstoupit od této smlouvy.</w:t>
      </w:r>
    </w:p>
    <w:p>
      <w:pPr>
        <w:pStyle w:val="Style29"/>
        <w:keepNext/>
        <w:keepLines/>
        <w:widowControl w:val="0"/>
        <w:numPr>
          <w:ilvl w:val="1"/>
          <w:numId w:val="3"/>
        </w:numPr>
        <w:shd w:val="clear" w:color="auto" w:fill="auto"/>
        <w:tabs>
          <w:tab w:pos="698" w:val="left"/>
        </w:tabs>
        <w:bidi w:val="0"/>
        <w:spacing w:before="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Místo plnění:</w:t>
      </w:r>
      <w:bookmarkEnd w:id="6"/>
      <w:bookmarkEnd w:id="7"/>
    </w:p>
    <w:p>
      <w:pPr>
        <w:pStyle w:val="Style2"/>
        <w:keepNext w:val="0"/>
        <w:keepLines w:val="0"/>
        <w:widowControl w:val="0"/>
        <w:shd w:val="clear" w:color="auto" w:fill="auto"/>
        <w:bidi w:val="0"/>
        <w:spacing w:before="0" w:line="240" w:lineRule="auto"/>
        <w:ind w:left="0" w:right="0" w:firstLine="780"/>
        <w:jc w:val="both"/>
      </w:pPr>
      <w:r>
        <w:rPr>
          <w:color w:val="000000"/>
          <w:spacing w:val="0"/>
          <w:w w:val="100"/>
          <w:position w:val="0"/>
          <w:shd w:val="clear" w:color="auto" w:fill="auto"/>
          <w:lang w:val="cs-CZ" w:eastAsia="cs-CZ" w:bidi="cs-CZ"/>
        </w:rPr>
        <w:t>Silnice 11/360 v městysi Křižanov, ulice Bezručova, okres Žďár nad Sázavou.</w:t>
      </w:r>
    </w:p>
    <w:p>
      <w:pPr>
        <w:pStyle w:val="Style2"/>
        <w:keepNext w:val="0"/>
        <w:keepLines w:val="0"/>
        <w:widowControl w:val="0"/>
        <w:numPr>
          <w:ilvl w:val="1"/>
          <w:numId w:val="3"/>
        </w:numPr>
        <w:shd w:val="clear" w:color="auto" w:fill="auto"/>
        <w:tabs>
          <w:tab w:pos="698" w:val="left"/>
        </w:tabs>
        <w:bidi w:val="0"/>
        <w:spacing w:before="0" w:line="254" w:lineRule="auto"/>
        <w:ind w:left="780" w:right="0" w:hanging="78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9"/>
        </w:numPr>
        <w:shd w:val="clear" w:color="auto" w:fill="auto"/>
        <w:tabs>
          <w:tab w:pos="1476" w:val="left"/>
        </w:tabs>
        <w:bidi w:val="0"/>
        <w:spacing w:before="0" w:line="257" w:lineRule="auto"/>
        <w:ind w:left="1480" w:right="0" w:hanging="70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2"/>
        <w:keepNext w:val="0"/>
        <w:keepLines w:val="0"/>
        <w:widowControl w:val="0"/>
        <w:numPr>
          <w:ilvl w:val="0"/>
          <w:numId w:val="9"/>
        </w:numPr>
        <w:shd w:val="clear" w:color="auto" w:fill="auto"/>
        <w:tabs>
          <w:tab w:pos="1476" w:val="left"/>
        </w:tabs>
        <w:bidi w:val="0"/>
        <w:spacing w:before="0" w:line="257" w:lineRule="auto"/>
        <w:ind w:left="1480" w:right="0" w:hanging="70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2"/>
        <w:keepNext w:val="0"/>
        <w:keepLines w:val="0"/>
        <w:widowControl w:val="0"/>
        <w:numPr>
          <w:ilvl w:val="0"/>
          <w:numId w:val="9"/>
        </w:numPr>
        <w:shd w:val="clear" w:color="auto" w:fill="auto"/>
        <w:tabs>
          <w:tab w:pos="1476" w:val="left"/>
        </w:tabs>
        <w:bidi w:val="0"/>
        <w:spacing w:before="0" w:line="240" w:lineRule="auto"/>
        <w:ind w:left="0" w:right="0" w:firstLine="780"/>
        <w:jc w:val="both"/>
      </w:pPr>
      <w:r>
        <w:rPr>
          <w:color w:val="000000"/>
          <w:spacing w:val="0"/>
          <w:w w:val="100"/>
          <w:position w:val="0"/>
          <w:shd w:val="clear" w:color="auto" w:fill="auto"/>
          <w:lang w:val="cs-CZ" w:eastAsia="cs-CZ" w:bidi="cs-CZ"/>
        </w:rPr>
        <w:t>dojde-li k opožděnému předání staveniště.</w:t>
      </w:r>
    </w:p>
    <w:p>
      <w:pPr>
        <w:pStyle w:val="Style2"/>
        <w:keepNext w:val="0"/>
        <w:keepLines w:val="0"/>
        <w:widowControl w:val="0"/>
        <w:numPr>
          <w:ilvl w:val="1"/>
          <w:numId w:val="3"/>
        </w:numPr>
        <w:shd w:val="clear" w:color="auto" w:fill="auto"/>
        <w:tabs>
          <w:tab w:pos="698" w:val="left"/>
        </w:tabs>
        <w:bidi w:val="0"/>
        <w:spacing w:before="0" w:after="500" w:line="257" w:lineRule="auto"/>
        <w:ind w:left="780" w:right="0" w:hanging="780"/>
        <w:jc w:val="both"/>
      </w:pPr>
      <w:r>
        <w:rPr>
          <w:color w:val="000000"/>
          <w:spacing w:val="0"/>
          <w:w w:val="100"/>
          <w:position w:val="0"/>
          <w:shd w:val="clear" w:color="auto" w:fill="auto"/>
          <w:lang w:val="cs-CZ" w:eastAsia="cs-CZ" w:bidi="cs-CZ"/>
        </w:rPr>
        <w:t>Plnění díla bude prováděno podle předem navzájem odsouhlaseného harmonogramu prací. 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9"/>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díla</w:t>
      </w:r>
      <w:bookmarkEnd w:id="8"/>
      <w:bookmarkEnd w:id="9"/>
    </w:p>
    <w:p>
      <w:pPr>
        <w:pStyle w:val="Style2"/>
        <w:keepNext w:val="0"/>
        <w:keepLines w:val="0"/>
        <w:widowControl w:val="0"/>
        <w:numPr>
          <w:ilvl w:val="0"/>
          <w:numId w:val="11"/>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na Ceně ve výši:</w:t>
      </w:r>
    </w:p>
    <w:p>
      <w:pPr>
        <w:pStyle w:val="Style2"/>
        <w:keepNext w:val="0"/>
        <w:keepLines w:val="0"/>
        <w:widowControl w:val="0"/>
        <w:shd w:val="clear" w:color="auto" w:fill="auto"/>
        <w:tabs>
          <w:tab w:pos="5601" w:val="right"/>
          <w:tab w:pos="5784" w:val="right"/>
        </w:tabs>
        <w:bidi w:val="0"/>
        <w:spacing w:before="0" w:line="240" w:lineRule="auto"/>
        <w:ind w:left="1480" w:right="0" w:firstLine="0"/>
        <w:jc w:val="both"/>
      </w:pPr>
      <w:r>
        <w:rPr>
          <w:color w:val="000000"/>
          <w:spacing w:val="0"/>
          <w:w w:val="100"/>
          <w:position w:val="0"/>
          <w:shd w:val="clear" w:color="auto" w:fill="auto"/>
          <w:lang w:val="cs-CZ" w:eastAsia="cs-CZ" w:bidi="cs-CZ"/>
        </w:rPr>
        <w:t>Cena bez DPH</w:t>
        <w:tab/>
        <w:t>240.000,00</w:t>
        <w:tab/>
        <w:t>Kč</w:t>
      </w:r>
    </w:p>
    <w:p>
      <w:pPr>
        <w:pStyle w:val="Style2"/>
        <w:keepNext w:val="0"/>
        <w:keepLines w:val="0"/>
        <w:widowControl w:val="0"/>
        <w:shd w:val="clear" w:color="auto" w:fill="auto"/>
        <w:tabs>
          <w:tab w:pos="5601" w:val="right"/>
          <w:tab w:pos="5820" w:val="right"/>
        </w:tabs>
        <w:bidi w:val="0"/>
        <w:spacing w:before="0" w:line="240" w:lineRule="auto"/>
        <w:ind w:left="1480" w:right="0" w:firstLine="0"/>
        <w:jc w:val="both"/>
      </w:pPr>
      <w:r>
        <w:rPr>
          <w:color w:val="000000"/>
          <w:spacing w:val="0"/>
          <w:w w:val="100"/>
          <w:position w:val="0"/>
          <w:shd w:val="clear" w:color="auto" w:fill="auto"/>
          <w:lang w:val="cs-CZ" w:eastAsia="cs-CZ" w:bidi="cs-CZ"/>
        </w:rPr>
        <w:t>DPH (21%)</w:t>
        <w:tab/>
        <w:t>50.400,00</w:t>
        <w:tab/>
        <w:t>Kč</w:t>
      </w:r>
    </w:p>
    <w:p>
      <w:pPr>
        <w:pStyle w:val="Style2"/>
        <w:keepNext w:val="0"/>
        <w:keepLines w:val="0"/>
        <w:widowControl w:val="0"/>
        <w:shd w:val="clear" w:color="auto" w:fill="auto"/>
        <w:tabs>
          <w:tab w:pos="5601" w:val="right"/>
          <w:tab w:pos="5799" w:val="right"/>
        </w:tabs>
        <w:bidi w:val="0"/>
        <w:spacing w:before="0" w:line="240" w:lineRule="auto"/>
        <w:ind w:left="1480" w:right="0" w:firstLine="0"/>
        <w:jc w:val="both"/>
      </w:pPr>
      <w:r>
        <w:rPr>
          <w:b/>
          <w:bCs/>
          <w:color w:val="000000"/>
          <w:spacing w:val="0"/>
          <w:w w:val="100"/>
          <w:position w:val="0"/>
          <w:shd w:val="clear" w:color="auto" w:fill="auto"/>
          <w:lang w:val="cs-CZ" w:eastAsia="cs-CZ" w:bidi="cs-CZ"/>
        </w:rPr>
        <w:t>Cena s DPH</w:t>
        <w:tab/>
        <w:t>290.400,00</w:t>
        <w:tab/>
        <w:t>Kč</w:t>
      </w:r>
    </w:p>
    <w:p>
      <w:pPr>
        <w:pStyle w:val="Style2"/>
        <w:keepNext w:val="0"/>
        <w:keepLines w:val="0"/>
        <w:widowControl w:val="0"/>
        <w:shd w:val="clear" w:color="auto" w:fill="auto"/>
        <w:bidi w:val="0"/>
        <w:spacing w:before="0" w:after="100" w:line="240" w:lineRule="auto"/>
        <w:ind w:left="780" w:right="0" w:firstLine="0"/>
        <w:jc w:val="both"/>
      </w:pPr>
      <w:r>
        <w:rPr>
          <w:color w:val="000000"/>
          <w:spacing w:val="0"/>
          <w:w w:val="100"/>
          <w:position w:val="0"/>
          <w:shd w:val="clear" w:color="auto" w:fill="auto"/>
          <w:lang w:val="cs-CZ" w:eastAsia="cs-CZ" w:bidi="cs-CZ"/>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w:t>
      </w:r>
      <w:r>
        <w:rPr>
          <w:color w:val="000000"/>
          <w:spacing w:val="0"/>
          <w:w w:val="100"/>
          <w:position w:val="0"/>
          <w:shd w:val="clear" w:color="auto" w:fill="auto"/>
          <w:lang w:val="cs-CZ" w:eastAsia="cs-CZ" w:bidi="cs-CZ"/>
        </w:rPr>
        <w:t>(oceněný soupis stavebních prací, dodávek a služeb s výkazem výměr) je uvedena v příloze č. 1, která tvoří nedílnou součást této smlouvy.</w:t>
      </w:r>
    </w:p>
    <w:p>
      <w:pPr>
        <w:pStyle w:val="Style2"/>
        <w:keepNext w:val="0"/>
        <w:keepLines w:val="0"/>
        <w:widowControl w:val="0"/>
        <w:numPr>
          <w:ilvl w:val="0"/>
          <w:numId w:val="11"/>
        </w:numPr>
        <w:shd w:val="clear" w:color="auto" w:fill="auto"/>
        <w:tabs>
          <w:tab w:pos="689" w:val="left"/>
        </w:tabs>
        <w:bidi w:val="0"/>
        <w:spacing w:before="0" w:after="100" w:line="240" w:lineRule="auto"/>
        <w:ind w:left="700" w:right="0" w:hanging="700"/>
        <w:jc w:val="both"/>
      </w:pPr>
      <w:r>
        <w:rPr>
          <w:color w:val="000000"/>
          <w:spacing w:val="0"/>
          <w:w w:val="100"/>
          <w:position w:val="0"/>
          <w:shd w:val="clear" w:color="auto" w:fill="auto"/>
          <w:lang w:val="cs-CZ" w:eastAsia="cs-CZ" w:bidi="cs-CZ"/>
        </w:rPr>
        <w:t>Cena zahrnuje použití materiálů ve standardním provedení od dodavatelů vybraných zhotovitelem. Tyto materiály musí odpovídat technickým normám platným pro tuto dílo.</w:t>
      </w:r>
    </w:p>
    <w:p>
      <w:pPr>
        <w:pStyle w:val="Style2"/>
        <w:keepNext w:val="0"/>
        <w:keepLines w:val="0"/>
        <w:widowControl w:val="0"/>
        <w:numPr>
          <w:ilvl w:val="0"/>
          <w:numId w:val="11"/>
        </w:numPr>
        <w:shd w:val="clear" w:color="auto" w:fill="auto"/>
        <w:tabs>
          <w:tab w:pos="689" w:val="left"/>
        </w:tabs>
        <w:bidi w:val="0"/>
        <w:spacing w:before="0" w:after="0" w:line="254" w:lineRule="auto"/>
        <w:ind w:left="700" w:right="0" w:hanging="700"/>
        <w:jc w:val="both"/>
      </w:pPr>
      <w:r>
        <w:rPr>
          <w:color w:val="000000"/>
          <w:spacing w:val="0"/>
          <w:w w:val="100"/>
          <w:position w:val="0"/>
          <w:shd w:val="clear" w:color="auto" w:fill="auto"/>
          <w:lang w:val="cs-CZ" w:eastAsia="cs-CZ" w:bidi="cs-CZ"/>
        </w:rPr>
        <w:t>Celkovou a pro účely fakturace rozhodnou cenou se rozumí cena včetně DPH (viz bod</w:t>
      </w:r>
    </w:p>
    <w:p>
      <w:pPr>
        <w:pStyle w:val="Style2"/>
        <w:keepNext w:val="0"/>
        <w:keepLines w:val="0"/>
        <w:widowControl w:val="0"/>
        <w:numPr>
          <w:ilvl w:val="0"/>
          <w:numId w:val="13"/>
        </w:numPr>
        <w:shd w:val="clear" w:color="auto" w:fill="auto"/>
        <w:tabs>
          <w:tab w:pos="1171" w:val="left"/>
          <w:tab w:pos="1391" w:val="left"/>
        </w:tabs>
        <w:bidi w:val="0"/>
        <w:spacing w:before="0" w:after="100" w:line="254" w:lineRule="auto"/>
        <w:ind w:left="0" w:right="0" w:firstLine="700"/>
        <w:jc w:val="both"/>
      </w:pPr>
      <w:r>
        <w:rPr>
          <w:color w:val="000000"/>
          <w:spacing w:val="0"/>
          <w:w w:val="100"/>
          <w:position w:val="0"/>
          <w:shd w:val="clear" w:color="auto" w:fill="auto"/>
          <w:lang w:val="cs-CZ" w:eastAsia="cs-CZ" w:bidi="cs-CZ"/>
        </w:rPr>
        <w:t>tohoto článku).</w:t>
      </w:r>
    </w:p>
    <w:p>
      <w:pPr>
        <w:pStyle w:val="Style2"/>
        <w:keepNext w:val="0"/>
        <w:keepLines w:val="0"/>
        <w:widowControl w:val="0"/>
        <w:numPr>
          <w:ilvl w:val="0"/>
          <w:numId w:val="11"/>
        </w:numPr>
        <w:shd w:val="clear" w:color="auto" w:fill="auto"/>
        <w:tabs>
          <w:tab w:pos="689" w:val="left"/>
        </w:tabs>
        <w:bidi w:val="0"/>
        <w:spacing w:before="0" w:after="100" w:line="254" w:lineRule="auto"/>
        <w:ind w:left="700" w:right="0" w:hanging="70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11"/>
        </w:numPr>
        <w:shd w:val="clear" w:color="auto" w:fill="auto"/>
        <w:tabs>
          <w:tab w:pos="689" w:val="left"/>
        </w:tabs>
        <w:bidi w:val="0"/>
        <w:spacing w:before="0" w:after="100"/>
        <w:ind w:left="700" w:right="0" w:hanging="70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11"/>
        </w:numPr>
        <w:shd w:val="clear" w:color="auto" w:fill="auto"/>
        <w:tabs>
          <w:tab w:pos="689" w:val="left"/>
        </w:tabs>
        <w:bidi w:val="0"/>
        <w:spacing w:before="0" w:after="520" w:line="240" w:lineRule="auto"/>
        <w:ind w:left="700" w:right="0" w:hanging="700"/>
        <w:jc w:val="both"/>
      </w:pPr>
      <w:r>
        <w:rPr>
          <w:color w:val="000000"/>
          <w:spacing w:val="0"/>
          <w:w w:val="100"/>
          <w:position w:val="0"/>
          <w:shd w:val="clear" w:color="auto" w:fill="auto"/>
          <w:lang w:val="cs-CZ" w:eastAsia="cs-CZ" w:bidi="cs-CZ"/>
        </w:rPr>
        <w:t>Pokud v průběhu realizace díla dojde z nepředvídatelných důvodů ke změně rozsahu díla, bude přesný rozsah těchto prací projednán s objednatelem a uveden ve stavebním deníku. 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6</w:t>
      </w:r>
    </w:p>
    <w:p>
      <w:pPr>
        <w:pStyle w:val="Style29"/>
        <w:keepNext/>
        <w:keepLines/>
        <w:widowControl w:val="0"/>
        <w:shd w:val="clear" w:color="auto" w:fill="auto"/>
        <w:bidi w:val="0"/>
        <w:spacing w:before="0" w:after="100" w:line="252"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Staveniště</w:t>
      </w:r>
      <w:bookmarkEnd w:id="10"/>
      <w:bookmarkEnd w:id="11"/>
    </w:p>
    <w:p>
      <w:pPr>
        <w:pStyle w:val="Style2"/>
        <w:keepNext w:val="0"/>
        <w:keepLines w:val="0"/>
        <w:widowControl w:val="0"/>
        <w:numPr>
          <w:ilvl w:val="1"/>
          <w:numId w:val="11"/>
        </w:numPr>
        <w:shd w:val="clear" w:color="auto" w:fill="auto"/>
        <w:tabs>
          <w:tab w:pos="689" w:val="left"/>
        </w:tabs>
        <w:bidi w:val="0"/>
        <w:spacing w:before="0" w:after="520" w:line="240" w:lineRule="auto"/>
        <w:ind w:left="700" w:right="0" w:hanging="700"/>
        <w:jc w:val="both"/>
      </w:pPr>
      <w:r>
        <w:rPr>
          <w:color w:val="000000"/>
          <w:spacing w:val="0"/>
          <w:w w:val="100"/>
          <w:position w:val="0"/>
          <w:shd w:val="clear" w:color="auto" w:fill="auto"/>
          <w:lang w:val="cs-CZ" w:eastAsia="cs-CZ" w:bidi="cs-CZ"/>
        </w:rPr>
        <w:t>Objednatel je povinen předat a zhotovitel převzít staveniště (nebo jeho ucelenou část) v termínu do 5 kalendářních dnů ode dne výzvy objednatele, včetně volného přístupu k jednotlivým objektům tak, aby zhotovitel mohl zahájit práce a plynule v nich pokračovat.</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7</w:t>
      </w:r>
    </w:p>
    <w:p>
      <w:pPr>
        <w:pStyle w:val="Style29"/>
        <w:keepNext/>
        <w:keepLines/>
        <w:widowControl w:val="0"/>
        <w:shd w:val="clear" w:color="auto" w:fill="auto"/>
        <w:bidi w:val="0"/>
        <w:spacing w:before="0" w:after="100" w:line="252"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Provádění díla</w:t>
      </w:r>
      <w:bookmarkEnd w:id="12"/>
      <w:bookmarkEnd w:id="13"/>
    </w:p>
    <w:p>
      <w:pPr>
        <w:pStyle w:val="Style2"/>
        <w:keepNext w:val="0"/>
        <w:keepLines w:val="0"/>
        <w:widowControl w:val="0"/>
        <w:numPr>
          <w:ilvl w:val="0"/>
          <w:numId w:val="15"/>
        </w:numPr>
        <w:shd w:val="clear" w:color="auto" w:fill="auto"/>
        <w:tabs>
          <w:tab w:pos="689" w:val="left"/>
        </w:tabs>
        <w:bidi w:val="0"/>
        <w:spacing w:before="0" w:after="100" w:line="240" w:lineRule="auto"/>
        <w:ind w:left="700" w:right="0" w:hanging="700"/>
        <w:jc w:val="both"/>
      </w:pPr>
      <w:r>
        <w:rPr>
          <w:color w:val="000000"/>
          <w:spacing w:val="0"/>
          <w:w w:val="100"/>
          <w:position w:val="0"/>
          <w:shd w:val="clear" w:color="auto" w:fill="auto"/>
          <w:lang w:val="cs-CZ" w:eastAsia="cs-CZ" w:bidi="cs-CZ"/>
        </w:rPr>
        <w:t>Zhotovitel je povinen provést dílo v souladu s touto smlouvou, ZD a Nabídkou Zhotovitele.</w:t>
      </w:r>
    </w:p>
    <w:p>
      <w:pPr>
        <w:pStyle w:val="Style2"/>
        <w:keepNext w:val="0"/>
        <w:keepLines w:val="0"/>
        <w:widowControl w:val="0"/>
        <w:numPr>
          <w:ilvl w:val="0"/>
          <w:numId w:val="15"/>
        </w:numPr>
        <w:shd w:val="clear" w:color="auto" w:fill="auto"/>
        <w:tabs>
          <w:tab w:pos="689" w:val="left"/>
        </w:tabs>
        <w:bidi w:val="0"/>
        <w:spacing w:before="0"/>
        <w:ind w:left="700" w:right="0" w:hanging="700"/>
        <w:jc w:val="both"/>
      </w:pPr>
      <w:r>
        <w:rPr>
          <w:color w:val="000000"/>
          <w:spacing w:val="0"/>
          <w:w w:val="100"/>
          <w:position w:val="0"/>
          <w:shd w:val="clear" w:color="auto" w:fill="auto"/>
          <w:lang w:val="cs-CZ" w:eastAsia="cs-CZ" w:bidi="cs-CZ"/>
        </w:rPr>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w:t>
      </w:r>
      <w:r>
        <w:rPr>
          <w:color w:val="000000"/>
          <w:spacing w:val="0"/>
          <w:w w:val="100"/>
          <w:position w:val="0"/>
          <w:shd w:val="clear" w:color="auto" w:fill="auto"/>
          <w:lang w:val="cs-CZ" w:eastAsia="cs-CZ" w:bidi="cs-CZ"/>
        </w:rPr>
        <w:t>Krajského úřadu Kraje Vysočina změny projednat. Projednáním se rozumí písemné anebo emailové vyjádření oddělení dopravní obslužnosti k návrhu objízdných tras, které předloží zhotovitel.</w:t>
      </w:r>
    </w:p>
    <w:p>
      <w:pPr>
        <w:pStyle w:val="Style2"/>
        <w:keepNext w:val="0"/>
        <w:keepLines w:val="0"/>
        <w:widowControl w:val="0"/>
        <w:numPr>
          <w:ilvl w:val="0"/>
          <w:numId w:val="15"/>
        </w:numPr>
        <w:shd w:val="clear" w:color="auto" w:fill="auto"/>
        <w:tabs>
          <w:tab w:pos="687"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je oprávněn kontrolovat provádění díla. ZjistMi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2"/>
        <w:keepNext w:val="0"/>
        <w:keepLines w:val="0"/>
        <w:widowControl w:val="0"/>
        <w:numPr>
          <w:ilvl w:val="0"/>
          <w:numId w:val="15"/>
        </w:numPr>
        <w:shd w:val="clear" w:color="auto" w:fill="auto"/>
        <w:tabs>
          <w:tab w:pos="687" w:val="left"/>
        </w:tabs>
        <w:bidi w:val="0"/>
        <w:spacing w:before="0"/>
        <w:ind w:left="720" w:right="0" w:hanging="720"/>
        <w:jc w:val="both"/>
      </w:pPr>
      <w:r>
        <w:rPr>
          <w:color w:val="000000"/>
          <w:spacing w:val="0"/>
          <w:w w:val="100"/>
          <w:position w:val="0"/>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2"/>
        <w:keepNext w:val="0"/>
        <w:keepLines w:val="0"/>
        <w:widowControl w:val="0"/>
        <w:numPr>
          <w:ilvl w:val="0"/>
          <w:numId w:val="15"/>
        </w:numPr>
        <w:shd w:val="clear" w:color="auto" w:fill="auto"/>
        <w:tabs>
          <w:tab w:pos="687" w:val="left"/>
        </w:tabs>
        <w:bidi w:val="0"/>
        <w:spacing w:before="0"/>
        <w:ind w:left="720" w:right="0" w:hanging="720"/>
        <w:jc w:val="both"/>
      </w:pPr>
      <w:r>
        <w:rPr>
          <w:color w:val="000000"/>
          <w:spacing w:val="0"/>
          <w:w w:val="100"/>
          <w:position w:val="0"/>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2"/>
        <w:keepNext w:val="0"/>
        <w:keepLines w:val="0"/>
        <w:widowControl w:val="0"/>
        <w:numPr>
          <w:ilvl w:val="0"/>
          <w:numId w:val="15"/>
        </w:numPr>
        <w:shd w:val="clear" w:color="auto" w:fill="auto"/>
        <w:tabs>
          <w:tab w:pos="687"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2"/>
        <w:keepNext w:val="0"/>
        <w:keepLines w:val="0"/>
        <w:widowControl w:val="0"/>
        <w:numPr>
          <w:ilvl w:val="0"/>
          <w:numId w:val="15"/>
        </w:numPr>
        <w:shd w:val="clear" w:color="auto" w:fill="auto"/>
        <w:tabs>
          <w:tab w:pos="687" w:val="left"/>
        </w:tabs>
        <w:bidi w:val="0"/>
        <w:spacing w:before="0"/>
        <w:ind w:left="720" w:right="0" w:hanging="720"/>
        <w:jc w:val="both"/>
      </w:pPr>
      <w:r>
        <w:rPr>
          <w:color w:val="000000"/>
          <w:spacing w:val="0"/>
          <w:w w:val="100"/>
          <w:position w:val="0"/>
          <w:shd w:val="clear" w:color="auto" w:fill="auto"/>
          <w:lang w:val="cs-CZ" w:eastAsia="cs-CZ" w:bidi="cs-CZ"/>
        </w:rPr>
        <w:t>Denní záznamy budou vedeny v knize s očíslovanými listy jednak pevnými, jednak perforovanými pro dva oddělitelné prúpisy. V deníku se vyznačí doklady, které se v jednom vyhotovení ukládají přímo na staveništi u stavbyvedoucího, popř. u technického dozoru.</w:t>
      </w:r>
    </w:p>
    <w:p>
      <w:pPr>
        <w:pStyle w:val="Style2"/>
        <w:keepNext w:val="0"/>
        <w:keepLines w:val="0"/>
        <w:widowControl w:val="0"/>
        <w:numPr>
          <w:ilvl w:val="0"/>
          <w:numId w:val="15"/>
        </w:numPr>
        <w:shd w:val="clear" w:color="auto" w:fill="auto"/>
        <w:tabs>
          <w:tab w:pos="687" w:val="left"/>
        </w:tabs>
        <w:bidi w:val="0"/>
        <w:spacing w:before="0" w:line="254" w:lineRule="auto"/>
        <w:ind w:left="720" w:right="0" w:hanging="720"/>
        <w:jc w:val="both"/>
      </w:pPr>
      <w:r>
        <w:rPr>
          <w:color w:val="000000"/>
          <w:spacing w:val="0"/>
          <w:w w:val="100"/>
          <w:position w:val="0"/>
          <w:shd w:val="clear" w:color="auto" w:fill="auto"/>
          <w:lang w:val="cs-CZ" w:eastAsia="cs-CZ" w:bidi="cs-CZ"/>
        </w:rPr>
        <w:t>Denní záznamy čitelně zapisuje a podepisuje stavbyvedoucí popř. jeho zástupce zásadně v ten den, kdy byly potřebné záznamy provedeny, nebo kdy nastaly okolnosti, které jsou předmětem zápisu.</w:t>
      </w:r>
    </w:p>
    <w:p>
      <w:pPr>
        <w:pStyle w:val="Style2"/>
        <w:keepNext w:val="0"/>
        <w:keepLines w:val="0"/>
        <w:widowControl w:val="0"/>
        <w:numPr>
          <w:ilvl w:val="0"/>
          <w:numId w:val="15"/>
        </w:numPr>
        <w:shd w:val="clear" w:color="auto" w:fill="auto"/>
        <w:tabs>
          <w:tab w:pos="687" w:val="left"/>
        </w:tabs>
        <w:bidi w:val="0"/>
        <w:spacing w:before="0"/>
        <w:ind w:left="720" w:right="0" w:hanging="720"/>
        <w:jc w:val="both"/>
      </w:pPr>
      <w:r>
        <w:rPr>
          <w:color w:val="000000"/>
          <w:spacing w:val="0"/>
          <w:w w:val="100"/>
          <w:position w:val="0"/>
          <w:shd w:val="clear" w:color="auto" w:fill="auto"/>
          <w:lang w:val="cs-CZ" w:eastAsia="cs-CZ" w:bidi="cs-CZ"/>
        </w:rPr>
        <w:t>Stavbyvedoucí je povinen předložit technickému dozoru objednatele stavební deník k podpisu, popř. vzhledem k občasnosti stavebního dozoru ho ktomu telefonicky vyzvat, pokud je v něm takový záznam, ke kterému je zapotřebí vyjádření stavebního dozoru a to nejpozději příští den a odevzdat mu první průpis. Jestliže technický dozor nesouhlasí s obsahem zápisu, vyznačí to nejpozději do 7 pracovních dnů v deníku s uvedením důvodů. Jinak se má za to, že s obsahem zápisu souhlasí.</w:t>
      </w:r>
    </w:p>
    <w:p>
      <w:pPr>
        <w:pStyle w:val="Style2"/>
        <w:keepNext w:val="0"/>
        <w:keepLines w:val="0"/>
        <w:widowControl w:val="0"/>
        <w:numPr>
          <w:ilvl w:val="0"/>
          <w:numId w:val="15"/>
        </w:numPr>
        <w:shd w:val="clear" w:color="auto" w:fill="auto"/>
        <w:tabs>
          <w:tab w:pos="687" w:val="left"/>
        </w:tabs>
        <w:bidi w:val="0"/>
        <w:spacing w:before="0" w:line="254" w:lineRule="auto"/>
        <w:ind w:left="720" w:right="0" w:hanging="720"/>
        <w:jc w:val="both"/>
      </w:pPr>
      <w:r>
        <w:rPr>
          <w:color w:val="000000"/>
          <w:spacing w:val="0"/>
          <w:w w:val="100"/>
          <w:position w:val="0"/>
          <w:shd w:val="clear" w:color="auto" w:fill="auto"/>
          <w:lang w:val="cs-CZ" w:eastAsia="cs-CZ" w:bidi="cs-CZ"/>
        </w:rPr>
        <w:t>Jestliže stavbyvedoucí nesouhlasí se záznamem objednatele, je povinen k záznamu do 7 pracovních dní podat vyjádření. Jinak se má za to, že s obsahem zápisu souhlasí.</w:t>
      </w:r>
    </w:p>
    <w:p>
      <w:pPr>
        <w:pStyle w:val="Style2"/>
        <w:keepNext w:val="0"/>
        <w:keepLines w:val="0"/>
        <w:widowControl w:val="0"/>
        <w:numPr>
          <w:ilvl w:val="0"/>
          <w:numId w:val="15"/>
        </w:numPr>
        <w:shd w:val="clear" w:color="auto" w:fill="auto"/>
        <w:tabs>
          <w:tab w:pos="687" w:val="left"/>
        </w:tabs>
        <w:bidi w:val="0"/>
        <w:spacing w:before="0" w:line="257" w:lineRule="auto"/>
        <w:ind w:left="720" w:right="0" w:hanging="720"/>
        <w:jc w:val="both"/>
      </w:pPr>
      <w:r>
        <w:rPr>
          <w:color w:val="000000"/>
          <w:spacing w:val="0"/>
          <w:w w:val="100"/>
          <w:position w:val="0"/>
          <w:shd w:val="clear" w:color="auto" w:fill="auto"/>
          <w:lang w:val="cs-CZ" w:eastAsia="cs-CZ" w:bidi="cs-CZ"/>
        </w:rPr>
        <w:t>Zápisy do stavebního deníku se provádějí v originále a dvou kopiích. Originály zápisů je zhotovitel povinen předat objednateli po dokončení stavby. První kopii obdrží zhotovitel a druhou kopii objednatel.</w:t>
      </w:r>
    </w:p>
    <w:p>
      <w:pPr>
        <w:pStyle w:val="Style2"/>
        <w:keepNext w:val="0"/>
        <w:keepLines w:val="0"/>
        <w:widowControl w:val="0"/>
        <w:numPr>
          <w:ilvl w:val="0"/>
          <w:numId w:val="15"/>
        </w:numPr>
        <w:shd w:val="clear" w:color="auto" w:fill="auto"/>
        <w:tabs>
          <w:tab w:pos="690"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vyzve objednatele prokazatelně nejméně 3 pracovní dny předem k prověření kvality prácí, které budou dalším postupem prací zakryty. V případě, že se na tuto výzvu objednatel bez závažných důvodů nedostaví, může zhotovitel pokračovat v provádění díla, po předchozím písemném upozornění objednatele.</w:t>
      </w:r>
    </w:p>
    <w:p>
      <w:pPr>
        <w:pStyle w:val="Style2"/>
        <w:keepNext w:val="0"/>
        <w:keepLines w:val="0"/>
        <w:widowControl w:val="0"/>
        <w:numPr>
          <w:ilvl w:val="0"/>
          <w:numId w:val="15"/>
        </w:numPr>
        <w:shd w:val="clear" w:color="auto" w:fill="auto"/>
        <w:tabs>
          <w:tab w:pos="690" w:val="left"/>
        </w:tabs>
        <w:bidi w:val="0"/>
        <w:spacing w:before="0" w:line="240" w:lineRule="auto"/>
        <w:ind w:left="720" w:right="0" w:hanging="720"/>
        <w:jc w:val="both"/>
      </w:pPr>
      <w:r>
        <w:rPr>
          <w:color w:val="000000"/>
          <w:spacing w:val="0"/>
          <w:w w:val="100"/>
          <w:position w:val="0"/>
          <w:shd w:val="clear" w:color="auto" w:fill="auto"/>
          <w:lang w:val="cs-CZ" w:eastAsia="cs-CZ" w:bidi="cs-CZ"/>
        </w:rPr>
        <w:t>V případě, že zhotovitel k takovému prověření kvality objednatele nepozve, má objednatel právo žádat odkrytí zakrytých částí stavby na náklady zhotovitele, který je povinen tyto práce provést.</w:t>
      </w:r>
    </w:p>
    <w:p>
      <w:pPr>
        <w:pStyle w:val="Style2"/>
        <w:keepNext w:val="0"/>
        <w:keepLines w:val="0"/>
        <w:widowControl w:val="0"/>
        <w:numPr>
          <w:ilvl w:val="0"/>
          <w:numId w:val="15"/>
        </w:numPr>
        <w:shd w:val="clear" w:color="auto" w:fill="auto"/>
        <w:tabs>
          <w:tab w:pos="690" w:val="left"/>
        </w:tabs>
        <w:bidi w:val="0"/>
        <w:spacing w:before="0"/>
        <w:ind w:left="720" w:right="0" w:hanging="720"/>
        <w:jc w:val="both"/>
      </w:pPr>
      <w:r>
        <w:rPr>
          <w:color w:val="000000"/>
          <w:spacing w:val="0"/>
          <w:w w:val="100"/>
          <w:position w:val="0"/>
          <w:shd w:val="clear" w:color="auto" w:fill="auto"/>
          <w:lang w:val="cs-CZ" w:eastAsia="cs-CZ" w:bidi="cs-CZ"/>
        </w:rPr>
        <w:t>Zhotovitel se zavazuje, že přebírá veškeré závazky vyplývající z jeho činnosti vůči zákonu o životním prostředí a při nakládání se všemi odpady vzniklými při realizaci díla se bude řídit příslušnými ustanoveními zákona č. 185/2001 Sb. o odpadech a ustanoveními vyhlášek MŽP č.381/2001 Sb. a 383/2001 Sb.</w:t>
      </w:r>
    </w:p>
    <w:p>
      <w:pPr>
        <w:pStyle w:val="Style2"/>
        <w:keepNext w:val="0"/>
        <w:keepLines w:val="0"/>
        <w:widowControl w:val="0"/>
        <w:numPr>
          <w:ilvl w:val="0"/>
          <w:numId w:val="15"/>
        </w:numPr>
        <w:shd w:val="clear" w:color="auto" w:fill="auto"/>
        <w:tabs>
          <w:tab w:pos="690" w:val="left"/>
        </w:tabs>
        <w:bidi w:val="0"/>
        <w:spacing w:before="0"/>
        <w:ind w:left="0" w:right="0" w:firstLine="0"/>
        <w:jc w:val="both"/>
      </w:pPr>
      <w:r>
        <w:rPr>
          <w:color w:val="000000"/>
          <w:spacing w:val="0"/>
          <w:w w:val="100"/>
          <w:position w:val="0"/>
          <w:shd w:val="clear" w:color="auto" w:fill="auto"/>
          <w:lang w:val="cs-CZ" w:eastAsia="cs-CZ" w:bidi="cs-CZ"/>
        </w:rPr>
        <w:t>Bezpečnost práce na staveništi:</w:t>
      </w:r>
    </w:p>
    <w:p>
      <w:pPr>
        <w:pStyle w:val="Style2"/>
        <w:keepNext w:val="0"/>
        <w:keepLines w:val="0"/>
        <w:widowControl w:val="0"/>
        <w:numPr>
          <w:ilvl w:val="0"/>
          <w:numId w:val="17"/>
        </w:numPr>
        <w:shd w:val="clear" w:color="auto" w:fill="auto"/>
        <w:tabs>
          <w:tab w:pos="1416" w:val="left"/>
        </w:tabs>
        <w:bidi w:val="0"/>
        <w:spacing w:before="0" w:line="240" w:lineRule="auto"/>
        <w:ind w:left="1420" w:right="0" w:hanging="70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2"/>
        <w:keepNext w:val="0"/>
        <w:keepLines w:val="0"/>
        <w:widowControl w:val="0"/>
        <w:numPr>
          <w:ilvl w:val="0"/>
          <w:numId w:val="17"/>
        </w:numPr>
        <w:shd w:val="clear" w:color="auto" w:fill="auto"/>
        <w:tabs>
          <w:tab w:pos="1416" w:val="left"/>
        </w:tabs>
        <w:bidi w:val="0"/>
        <w:spacing w:before="0" w:line="240" w:lineRule="auto"/>
        <w:ind w:left="1420" w:right="0" w:hanging="700"/>
        <w:jc w:val="both"/>
      </w:pPr>
      <w:r>
        <w:rPr>
          <w:color w:val="000000"/>
          <w:spacing w:val="0"/>
          <w:w w:val="100"/>
          <w:position w:val="0"/>
          <w:shd w:val="clear" w:color="auto" w:fill="auto"/>
          <w:lang w:val="cs-CZ" w:eastAsia="cs-CZ" w:bidi="cs-CZ"/>
        </w:rPr>
        <w:t>zhotovitel v plné míře odpovídá za bezpečnost a ochranu zdraví všech lidí, které se sjeho vědomím zdržují na staveništi a je povinen zabezpečit jejich vybavení ochrannými pracovními pomůckami;</w:t>
      </w:r>
    </w:p>
    <w:p>
      <w:pPr>
        <w:pStyle w:val="Style2"/>
        <w:keepNext w:val="0"/>
        <w:keepLines w:val="0"/>
        <w:widowControl w:val="0"/>
        <w:numPr>
          <w:ilvl w:val="0"/>
          <w:numId w:val="17"/>
        </w:numPr>
        <w:shd w:val="clear" w:color="auto" w:fill="auto"/>
        <w:tabs>
          <w:tab w:pos="1416" w:val="left"/>
        </w:tabs>
        <w:bidi w:val="0"/>
        <w:spacing w:before="0" w:line="240" w:lineRule="auto"/>
        <w:ind w:left="1420" w:right="0" w:hanging="700"/>
        <w:jc w:val="both"/>
      </w:pPr>
      <w:r>
        <w:rPr>
          <w:color w:val="000000"/>
          <w:spacing w:val="0"/>
          <w:w w:val="100"/>
          <w:position w:val="0"/>
          <w:shd w:val="clear" w:color="auto" w:fill="auto"/>
          <w:lang w:val="cs-CZ" w:eastAsia="cs-CZ" w:bidi="cs-CZ"/>
        </w:rPr>
        <w:t>pracovníci objednatele a technického dozoru musejí být zhotovitelem proškoleni o bezpečnosti a pohybu na staveništi,</w:t>
      </w:r>
    </w:p>
    <w:p>
      <w:pPr>
        <w:pStyle w:val="Style2"/>
        <w:keepNext w:val="0"/>
        <w:keepLines w:val="0"/>
        <w:widowControl w:val="0"/>
        <w:numPr>
          <w:ilvl w:val="0"/>
          <w:numId w:val="17"/>
        </w:numPr>
        <w:shd w:val="clear" w:color="auto" w:fill="auto"/>
        <w:tabs>
          <w:tab w:pos="1416" w:val="left"/>
        </w:tabs>
        <w:bidi w:val="0"/>
        <w:spacing w:before="0"/>
        <w:ind w:left="1420" w:right="0" w:hanging="70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2"/>
        <w:keepNext w:val="0"/>
        <w:keepLines w:val="0"/>
        <w:widowControl w:val="0"/>
        <w:numPr>
          <w:ilvl w:val="0"/>
          <w:numId w:val="17"/>
        </w:numPr>
        <w:shd w:val="clear" w:color="auto" w:fill="auto"/>
        <w:tabs>
          <w:tab w:pos="1416" w:val="left"/>
        </w:tabs>
        <w:bidi w:val="0"/>
        <w:spacing w:before="0"/>
        <w:ind w:left="1420" w:right="0" w:hanging="700"/>
        <w:jc w:val="both"/>
      </w:pPr>
      <w:r>
        <w:rPr>
          <w:color w:val="000000"/>
          <w:spacing w:val="0"/>
          <w:w w:val="100"/>
          <w:position w:val="0"/>
          <w:shd w:val="clear" w:color="auto" w:fill="auto"/>
          <w:lang w:val="cs-CZ" w:eastAsia="cs-CZ" w:bidi="cs-CZ"/>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zejména § 14 a násl. zákona č.309/2006 Sb., v platném znění. Zhotovitel je povinen poskytnout koordinátorovi BOZP, plnou součinnost.</w:t>
      </w:r>
    </w:p>
    <w:p>
      <w:pPr>
        <w:pStyle w:val="Style2"/>
        <w:keepNext w:val="0"/>
        <w:keepLines w:val="0"/>
        <w:widowControl w:val="0"/>
        <w:numPr>
          <w:ilvl w:val="0"/>
          <w:numId w:val="15"/>
        </w:numPr>
        <w:shd w:val="clear" w:color="auto" w:fill="auto"/>
        <w:tabs>
          <w:tab w:pos="690" w:val="left"/>
        </w:tabs>
        <w:bidi w:val="0"/>
        <w:spacing w:before="0"/>
        <w:ind w:left="0" w:right="0" w:firstLine="0"/>
        <w:jc w:val="left"/>
        <w:sectPr>
          <w:footnotePr>
            <w:pos w:val="pageBottom"/>
            <w:numFmt w:val="decimal"/>
            <w:numRestart w:val="continuous"/>
          </w:footnotePr>
          <w:type w:val="continuous"/>
          <w:pgSz w:w="11900" w:h="16840"/>
          <w:pgMar w:top="1557" w:left="1217" w:right="1308" w:bottom="1989" w:header="0" w:footer="3" w:gutter="0"/>
          <w:cols w:space="720"/>
          <w:noEndnote/>
          <w:rtlGutter w:val="0"/>
          <w:docGrid w:linePitch="360"/>
        </w:sectPr>
      </w:pPr>
      <w:r>
        <w:rPr>
          <w:color w:val="000000"/>
          <w:spacing w:val="0"/>
          <w:w w:val="100"/>
          <w:position w:val="0"/>
          <w:shd w:val="clear" w:color="auto" w:fill="auto"/>
          <w:lang w:val="cs-CZ" w:eastAsia="cs-CZ" w:bidi="cs-CZ"/>
        </w:rPr>
        <w:t>O vyklizení staveniště smluvní strany sepíší a podepíší na závěr protokol.</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9"/>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Kvalita díla</w:t>
      </w:r>
      <w:bookmarkEnd w:id="14"/>
      <w:bookmarkEnd w:id="15"/>
    </w:p>
    <w:p>
      <w:pPr>
        <w:pStyle w:val="Style2"/>
        <w:keepNext w:val="0"/>
        <w:keepLines w:val="0"/>
        <w:widowControl w:val="0"/>
        <w:numPr>
          <w:ilvl w:val="0"/>
          <w:numId w:val="19"/>
        </w:numPr>
        <w:shd w:val="clear" w:color="auto" w:fill="auto"/>
        <w:tabs>
          <w:tab w:pos="609" w:val="left"/>
        </w:tabs>
        <w:bidi w:val="0"/>
        <w:spacing w:before="0" w:line="240" w:lineRule="auto"/>
        <w:ind w:left="700" w:right="0" w:hanging="70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2"/>
        <w:keepNext w:val="0"/>
        <w:keepLines w:val="0"/>
        <w:widowControl w:val="0"/>
        <w:numPr>
          <w:ilvl w:val="0"/>
          <w:numId w:val="21"/>
        </w:numPr>
        <w:shd w:val="clear" w:color="auto" w:fill="auto"/>
        <w:tabs>
          <w:tab w:pos="1266" w:val="left"/>
        </w:tabs>
        <w:bidi w:val="0"/>
        <w:spacing w:before="0" w:line="240" w:lineRule="auto"/>
        <w:ind w:left="0" w:right="0" w:firstLine="700"/>
        <w:jc w:val="both"/>
      </w:pPr>
      <w:r>
        <w:rPr>
          <w:color w:val="000000"/>
          <w:spacing w:val="0"/>
          <w:w w:val="100"/>
          <w:position w:val="0"/>
          <w:shd w:val="clear" w:color="auto" w:fill="auto"/>
          <w:lang w:val="cs-CZ" w:eastAsia="cs-CZ" w:bidi="cs-CZ"/>
        </w:rPr>
        <w:t>platných právních předpisů,</w:t>
      </w:r>
    </w:p>
    <w:p>
      <w:pPr>
        <w:pStyle w:val="Style2"/>
        <w:keepNext w:val="0"/>
        <w:keepLines w:val="0"/>
        <w:widowControl w:val="0"/>
        <w:numPr>
          <w:ilvl w:val="0"/>
          <w:numId w:val="21"/>
        </w:numPr>
        <w:shd w:val="clear" w:color="auto" w:fill="auto"/>
        <w:tabs>
          <w:tab w:pos="1266" w:val="left"/>
        </w:tabs>
        <w:bidi w:val="0"/>
        <w:spacing w:before="0" w:line="240" w:lineRule="auto"/>
        <w:ind w:left="0" w:right="0" w:firstLine="700"/>
        <w:jc w:val="both"/>
      </w:pPr>
      <w:r>
        <w:rPr>
          <w:color w:val="000000"/>
          <w:spacing w:val="0"/>
          <w:w w:val="100"/>
          <w:position w:val="0"/>
          <w:shd w:val="clear" w:color="auto" w:fill="auto"/>
          <w:lang w:val="cs-CZ" w:eastAsia="cs-CZ" w:bidi="cs-CZ"/>
        </w:rPr>
        <w:t>této smlouvy (včetně souvisejících dokumentů souboru smluvních dohod),</w:t>
      </w:r>
    </w:p>
    <w:p>
      <w:pPr>
        <w:pStyle w:val="Style2"/>
        <w:keepNext w:val="0"/>
        <w:keepLines w:val="0"/>
        <w:widowControl w:val="0"/>
        <w:numPr>
          <w:ilvl w:val="0"/>
          <w:numId w:val="21"/>
        </w:numPr>
        <w:shd w:val="clear" w:color="auto" w:fill="auto"/>
        <w:tabs>
          <w:tab w:pos="1266" w:val="left"/>
        </w:tabs>
        <w:bidi w:val="0"/>
        <w:spacing w:before="0" w:line="240" w:lineRule="auto"/>
        <w:ind w:left="1260" w:right="0" w:hanging="540"/>
        <w:jc w:val="both"/>
      </w:pPr>
      <w:r>
        <w:rPr>
          <w:color w:val="000000"/>
          <w:spacing w:val="0"/>
          <w:w w:val="100"/>
          <w:position w:val="0"/>
          <w:shd w:val="clear" w:color="auto" w:fill="auto"/>
          <w:lang w:val="cs-CZ" w:eastAsia="cs-CZ" w:bidi="cs-CZ"/>
        </w:rPr>
        <w:t>platných českých nebo převzatých evropských technických norem pro předmět díla.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9"/>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Předání díla</w:t>
      </w:r>
      <w:bookmarkEnd w:id="16"/>
      <w:bookmarkEnd w:id="17"/>
    </w:p>
    <w:p>
      <w:pPr>
        <w:pStyle w:val="Style2"/>
        <w:keepNext w:val="0"/>
        <w:keepLines w:val="0"/>
        <w:widowControl w:val="0"/>
        <w:numPr>
          <w:ilvl w:val="0"/>
          <w:numId w:val="23"/>
        </w:numPr>
        <w:shd w:val="clear" w:color="auto" w:fill="auto"/>
        <w:tabs>
          <w:tab w:pos="609" w:val="left"/>
        </w:tabs>
        <w:bidi w:val="0"/>
        <w:spacing w:before="0" w:after="540" w:line="240" w:lineRule="auto"/>
        <w:ind w:left="560" w:right="0" w:hanging="56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9"/>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Poddodavatelé</w:t>
      </w:r>
      <w:bookmarkEnd w:id="18"/>
      <w:bookmarkEnd w:id="19"/>
    </w:p>
    <w:p>
      <w:pPr>
        <w:pStyle w:val="Style2"/>
        <w:keepNext w:val="0"/>
        <w:keepLines w:val="0"/>
        <w:widowControl w:val="0"/>
        <w:numPr>
          <w:ilvl w:val="0"/>
          <w:numId w:val="25"/>
        </w:numPr>
        <w:shd w:val="clear" w:color="auto" w:fill="auto"/>
        <w:tabs>
          <w:tab w:pos="646" w:val="left"/>
        </w:tabs>
        <w:bidi w:val="0"/>
        <w:spacing w:before="0" w:line="240" w:lineRule="auto"/>
        <w:ind w:left="700" w:right="0" w:hanging="700"/>
        <w:jc w:val="both"/>
      </w:pPr>
      <w:r>
        <w:rPr>
          <w:color w:val="000000"/>
          <w:spacing w:val="0"/>
          <w:w w:val="100"/>
          <w:position w:val="0"/>
          <w:shd w:val="clear" w:color="auto" w:fill="auto"/>
          <w:lang w:val="cs-CZ" w:eastAsia="cs-CZ" w:bidi="cs-CZ"/>
        </w:rPr>
        <w:t>Zhotovitel se zavazuje, že části předmětu plnění, které budou plněny poddodavateli, budou provedeny v souladu se všemi podmínkami smlouvy.</w:t>
      </w:r>
    </w:p>
    <w:p>
      <w:pPr>
        <w:pStyle w:val="Style2"/>
        <w:keepNext w:val="0"/>
        <w:keepLines w:val="0"/>
        <w:widowControl w:val="0"/>
        <w:numPr>
          <w:ilvl w:val="0"/>
          <w:numId w:val="25"/>
        </w:numPr>
        <w:shd w:val="clear" w:color="auto" w:fill="auto"/>
        <w:tabs>
          <w:tab w:pos="64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nepředá stavbu jako celek jinému zhotoviteli.</w:t>
      </w:r>
    </w:p>
    <w:p>
      <w:pPr>
        <w:pStyle w:val="Style2"/>
        <w:keepNext w:val="0"/>
        <w:keepLines w:val="0"/>
        <w:widowControl w:val="0"/>
        <w:numPr>
          <w:ilvl w:val="0"/>
          <w:numId w:val="25"/>
        </w:numPr>
        <w:shd w:val="clear" w:color="auto" w:fill="auto"/>
        <w:tabs>
          <w:tab w:pos="654" w:val="left"/>
        </w:tabs>
        <w:bidi w:val="0"/>
        <w:spacing w:before="0" w:after="540" w:line="240" w:lineRule="auto"/>
        <w:ind w:left="700" w:right="0" w:hanging="700"/>
        <w:jc w:val="both"/>
      </w:pPr>
      <w:r>
        <w:rPr>
          <w:color w:val="000000"/>
          <w:spacing w:val="0"/>
          <w:w w:val="100"/>
          <w:position w:val="0"/>
          <w:shd w:val="clear" w:color="auto" w:fill="auto"/>
          <w:lang w:val="cs-CZ" w:eastAsia="cs-CZ" w:bidi="cs-CZ"/>
        </w:rPr>
        <w:t>Poddodavatelé, kteří se budou na provedení díla podílet a nebyli uvedeni v nabídce zhotovitele, musí být objednatelem předem odsouhlaseni.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9"/>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Platební a fakturační podmínky</w:t>
      </w:r>
      <w:bookmarkEnd w:id="20"/>
      <w:bookmarkEnd w:id="21"/>
    </w:p>
    <w:p>
      <w:pPr>
        <w:pStyle w:val="Style2"/>
        <w:keepNext w:val="0"/>
        <w:keepLines w:val="0"/>
        <w:widowControl w:val="0"/>
        <w:numPr>
          <w:ilvl w:val="0"/>
          <w:numId w:val="27"/>
        </w:numPr>
        <w:shd w:val="clear" w:color="auto" w:fill="auto"/>
        <w:tabs>
          <w:tab w:pos="646" w:val="left"/>
        </w:tabs>
        <w:bidi w:val="0"/>
        <w:spacing w:before="0"/>
        <w:ind w:left="560" w:right="0" w:hanging="560"/>
        <w:jc w:val="both"/>
      </w:pPr>
      <w:r>
        <w:rPr>
          <w:color w:val="000000"/>
          <w:spacing w:val="0"/>
          <w:w w:val="100"/>
          <w:position w:val="0"/>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ode dne jejího doručení a povinně, v souladu s OZ a zákonem o dani z přidané hodnoty,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2"/>
        <w:keepNext w:val="0"/>
        <w:keepLines w:val="0"/>
        <w:widowControl w:val="0"/>
        <w:numPr>
          <w:ilvl w:val="0"/>
          <w:numId w:val="27"/>
        </w:numPr>
        <w:shd w:val="clear" w:color="auto" w:fill="auto"/>
        <w:tabs>
          <w:tab w:pos="654" w:val="left"/>
        </w:tabs>
        <w:bidi w:val="0"/>
        <w:spacing w:before="0" w:line="240" w:lineRule="auto"/>
        <w:ind w:left="560" w:right="0" w:hanging="560"/>
        <w:jc w:val="both"/>
      </w:pPr>
      <w:r>
        <w:rPr>
          <w:color w:val="000000"/>
          <w:spacing w:val="0"/>
          <w:w w:val="100"/>
          <w:position w:val="0"/>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2"/>
        <w:keepNext w:val="0"/>
        <w:keepLines w:val="0"/>
        <w:widowControl w:val="0"/>
        <w:numPr>
          <w:ilvl w:val="0"/>
          <w:numId w:val="2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27"/>
        </w:numPr>
        <w:shd w:val="clear" w:color="auto" w:fill="auto"/>
        <w:tabs>
          <w:tab w:pos="654" w:val="left"/>
        </w:tabs>
        <w:bidi w:val="0"/>
        <w:spacing w:before="0" w:line="254" w:lineRule="auto"/>
        <w:ind w:left="560" w:right="0" w:hanging="560"/>
        <w:jc w:val="both"/>
      </w:pPr>
      <w:r>
        <w:rPr>
          <w:color w:val="000000"/>
          <w:spacing w:val="0"/>
          <w:w w:val="100"/>
          <w:position w:val="0"/>
          <w:shd w:val="clear" w:color="auto" w:fill="auto"/>
          <w:lang w:val="cs-CZ" w:eastAsia="cs-CZ" w:bidi="cs-CZ"/>
        </w:rPr>
        <w:t xml:space="preserve">Provedení stavebních prací, uvedených v číselníku klasifikace produkce CZ-CPA kód </w:t>
      </w:r>
      <w:r>
        <w:rPr>
          <w:b/>
          <w:bCs/>
          <w:color w:val="000000"/>
          <w:spacing w:val="0"/>
          <w:w w:val="100"/>
          <w:position w:val="0"/>
          <w:shd w:val="clear" w:color="auto" w:fill="auto"/>
          <w:lang w:val="cs-CZ" w:eastAsia="cs-CZ" w:bidi="cs-CZ"/>
        </w:rPr>
        <w:t xml:space="preserve">41 </w:t>
      </w:r>
      <w:r>
        <w:rPr>
          <w:color w:val="000000"/>
          <w:spacing w:val="0"/>
          <w:w w:val="100"/>
          <w:position w:val="0"/>
          <w:shd w:val="clear" w:color="auto" w:fill="auto"/>
          <w:lang w:val="cs-CZ" w:eastAsia="cs-CZ" w:bidi="cs-CZ"/>
        </w:rPr>
        <w:t xml:space="preserve">až 43, dle této smlouvy je pro Objednatele uskutečňováno v rámci jeho hlavní činnosti, která </w:t>
      </w:r>
      <w:r>
        <w:rPr>
          <w:color w:val="000000"/>
          <w:spacing w:val="0"/>
          <w:w w:val="100"/>
          <w:position w:val="0"/>
          <w:shd w:val="clear" w:color="auto" w:fill="auto"/>
          <w:lang w:val="cs-CZ" w:eastAsia="cs-CZ" w:bidi="cs-CZ"/>
        </w:rPr>
        <w:t xml:space="preserve">nepodléhá DPH. </w:t>
      </w:r>
      <w:r>
        <w:rPr>
          <w:b/>
          <w:bCs/>
          <w:color w:val="000000"/>
          <w:spacing w:val="0"/>
          <w:w w:val="100"/>
          <w:position w:val="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práce dle této smlouvy nevztahuje.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29"/>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Odpovědnost za vady díla a záruka za jakost</w:t>
      </w:r>
      <w:bookmarkEnd w:id="22"/>
      <w:bookmarkEnd w:id="23"/>
    </w:p>
    <w:p>
      <w:pPr>
        <w:pStyle w:val="Style2"/>
        <w:keepNext w:val="0"/>
        <w:keepLines w:val="0"/>
        <w:widowControl w:val="0"/>
        <w:numPr>
          <w:ilvl w:val="0"/>
          <w:numId w:val="29"/>
        </w:numPr>
        <w:shd w:val="clear" w:color="auto" w:fill="auto"/>
        <w:tabs>
          <w:tab w:pos="650"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poskytne na dílo, které je předmětem této smlouvy, záruku v délce </w:t>
      </w:r>
      <w:r>
        <w:rPr>
          <w:b/>
          <w:bCs/>
          <w:color w:val="000000"/>
          <w:spacing w:val="0"/>
          <w:w w:val="100"/>
          <w:position w:val="0"/>
          <w:shd w:val="clear" w:color="auto" w:fill="auto"/>
          <w:lang w:val="cs-CZ" w:eastAsia="cs-CZ" w:bidi="cs-CZ"/>
        </w:rPr>
        <w:t xml:space="preserve">36 měsíců </w:t>
      </w:r>
      <w:r>
        <w:rPr>
          <w:color w:val="000000"/>
          <w:spacing w:val="0"/>
          <w:w w:val="100"/>
          <w:position w:val="0"/>
          <w:shd w:val="clear" w:color="auto" w:fill="auto"/>
          <w:lang w:val="cs-CZ" w:eastAsia="cs-CZ" w:bidi="cs-CZ"/>
        </w:rPr>
        <w:t>ode dne podepsání písemného protokolu o předání a převzetí díla bez vad.</w:t>
      </w:r>
    </w:p>
    <w:p>
      <w:pPr>
        <w:pStyle w:val="Style2"/>
        <w:keepNext w:val="0"/>
        <w:keepLines w:val="0"/>
        <w:widowControl w:val="0"/>
        <w:numPr>
          <w:ilvl w:val="0"/>
          <w:numId w:val="29"/>
        </w:numPr>
        <w:shd w:val="clear" w:color="auto" w:fill="auto"/>
        <w:tabs>
          <w:tab w:pos="650" w:val="left"/>
        </w:tabs>
        <w:bidi w:val="0"/>
        <w:spacing w:before="0" w:line="240" w:lineRule="auto"/>
        <w:ind w:left="560" w:right="0" w:hanging="560"/>
        <w:jc w:val="both"/>
      </w:pPr>
      <w:r>
        <w:rPr>
          <w:color w:val="000000"/>
          <w:spacing w:val="0"/>
          <w:w w:val="100"/>
          <w:position w:val="0"/>
          <w:shd w:val="clear" w:color="auto" w:fill="auto"/>
          <w:lang w:val="cs-CZ" w:eastAsia="cs-CZ" w:bidi="cs-CZ"/>
        </w:rPr>
        <w:t>Záruka spočívá vtom, že po dobu záruční lhůty bude mít dílo vlastnosti stanovené zejména projektem nebo ČSN a TKP s přihlédnutím k běžnému opotřebení a že zhotovitel bezplatně odstraní všechny vady vytknuté pří reklamačním řízení.</w:t>
      </w:r>
    </w:p>
    <w:p>
      <w:pPr>
        <w:pStyle w:val="Style2"/>
        <w:keepNext w:val="0"/>
        <w:keepLines w:val="0"/>
        <w:widowControl w:val="0"/>
        <w:numPr>
          <w:ilvl w:val="0"/>
          <w:numId w:val="29"/>
        </w:numPr>
        <w:shd w:val="clear" w:color="auto" w:fill="auto"/>
        <w:tabs>
          <w:tab w:pos="650" w:val="left"/>
        </w:tabs>
        <w:bidi w:val="0"/>
        <w:spacing w:before="0" w:line="254" w:lineRule="auto"/>
        <w:ind w:left="560" w:right="0" w:hanging="560"/>
        <w:jc w:val="both"/>
      </w:pPr>
      <w:r>
        <w:rPr>
          <w:color w:val="000000"/>
          <w:spacing w:val="0"/>
          <w:w w:val="100"/>
          <w:position w:val="0"/>
          <w:shd w:val="clear" w:color="auto" w:fill="auto"/>
          <w:lang w:val="cs-CZ" w:eastAsia="cs-CZ" w:bidi="cs-CZ"/>
        </w:rPr>
        <w:t>Veškeré vady na provádění díla zjištěné objednatelem budou písemně oznámeny zhotoviteli na jeho adresu ihned, nejpozději do 7 dnů od zjištění vady. Zhotovitel je povinen vady bezúplatně odstranit.</w:t>
      </w:r>
    </w:p>
    <w:p>
      <w:pPr>
        <w:pStyle w:val="Style2"/>
        <w:keepNext w:val="0"/>
        <w:keepLines w:val="0"/>
        <w:widowControl w:val="0"/>
        <w:numPr>
          <w:ilvl w:val="0"/>
          <w:numId w:val="29"/>
        </w:numPr>
        <w:shd w:val="clear" w:color="auto" w:fill="auto"/>
        <w:tabs>
          <w:tab w:pos="650" w:val="left"/>
        </w:tabs>
        <w:bidi w:val="0"/>
        <w:spacing w:before="0" w:line="240" w:lineRule="auto"/>
        <w:ind w:left="560" w:right="0" w:hanging="560"/>
        <w:jc w:val="both"/>
      </w:pPr>
      <w:r>
        <w:rPr>
          <w:color w:val="000000"/>
          <w:spacing w:val="0"/>
          <w:w w:val="100"/>
          <w:position w:val="0"/>
          <w:shd w:val="clear" w:color="auto" w:fill="auto"/>
          <w:lang w:val="cs-CZ" w:eastAsia="cs-CZ" w:bidi="cs-CZ"/>
        </w:rPr>
        <w:t>Termín nastoupení k odstranění reklamačních vad v průběhu záruční doby po jejich nahlášení bude maximálně 7 dní, (dovolí-li to povětrnostní podmínky).</w:t>
      </w:r>
    </w:p>
    <w:p>
      <w:pPr>
        <w:pStyle w:val="Style2"/>
        <w:keepNext w:val="0"/>
        <w:keepLines w:val="0"/>
        <w:widowControl w:val="0"/>
        <w:numPr>
          <w:ilvl w:val="0"/>
          <w:numId w:val="29"/>
        </w:numPr>
        <w:shd w:val="clear" w:color="auto" w:fill="auto"/>
        <w:tabs>
          <w:tab w:pos="650" w:val="left"/>
        </w:tabs>
        <w:bidi w:val="0"/>
        <w:spacing w:before="0" w:line="240" w:lineRule="auto"/>
        <w:ind w:left="0" w:right="0" w:firstLine="0"/>
        <w:jc w:val="both"/>
      </w:pPr>
      <w:r>
        <w:rPr>
          <w:color w:val="000000"/>
          <w:spacing w:val="0"/>
          <w:w w:val="100"/>
          <w:position w:val="0"/>
          <w:shd w:val="clear" w:color="auto" w:fill="auto"/>
          <w:lang w:val="cs-CZ" w:eastAsia="cs-CZ" w:bidi="cs-CZ"/>
        </w:rPr>
        <w:t>Po dobu nástupu a odstranění reklamovaných vad se pozastavuje běh záruční doby.</w:t>
      </w:r>
    </w:p>
    <w:p>
      <w:pPr>
        <w:pStyle w:val="Style2"/>
        <w:keepNext w:val="0"/>
        <w:keepLines w:val="0"/>
        <w:widowControl w:val="0"/>
        <w:numPr>
          <w:ilvl w:val="0"/>
          <w:numId w:val="29"/>
        </w:numPr>
        <w:shd w:val="clear" w:color="auto" w:fill="auto"/>
        <w:tabs>
          <w:tab w:pos="650" w:val="left"/>
        </w:tabs>
        <w:bidi w:val="0"/>
        <w:spacing w:before="0" w:after="520" w:line="240" w:lineRule="auto"/>
        <w:ind w:left="0" w:right="0" w:firstLine="0"/>
        <w:jc w:val="both"/>
      </w:pPr>
      <w:r>
        <w:rPr>
          <w:color w:val="000000"/>
          <w:spacing w:val="0"/>
          <w:w w:val="100"/>
          <w:position w:val="0"/>
          <w:shd w:val="clear" w:color="auto" w:fill="auto"/>
          <w:lang w:val="cs-CZ" w:eastAsia="cs-CZ" w:bidi="cs-CZ"/>
        </w:rPr>
        <w:t>Zhotovitel neručí za škody vzniklé na provedeném díle v důsledku prací, které neprováděl.</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29"/>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Smluvní pokuty</w:t>
      </w:r>
      <w:bookmarkEnd w:id="24"/>
      <w:bookmarkEnd w:id="25"/>
    </w:p>
    <w:p>
      <w:pPr>
        <w:pStyle w:val="Style2"/>
        <w:keepNext w:val="0"/>
        <w:keepLines w:val="0"/>
        <w:widowControl w:val="0"/>
        <w:numPr>
          <w:ilvl w:val="0"/>
          <w:numId w:val="31"/>
        </w:numPr>
        <w:shd w:val="clear" w:color="auto" w:fill="auto"/>
        <w:tabs>
          <w:tab w:pos="650" w:val="left"/>
        </w:tabs>
        <w:bidi w:val="0"/>
        <w:spacing w:before="0" w:line="254" w:lineRule="auto"/>
        <w:ind w:left="560" w:right="0" w:hanging="560"/>
        <w:jc w:val="both"/>
      </w:pPr>
      <w:r>
        <w:rPr>
          <w:color w:val="000000"/>
          <w:spacing w:val="0"/>
          <w:w w:val="100"/>
          <w:position w:val="0"/>
          <w:shd w:val="clear" w:color="auto" w:fill="auto"/>
          <w:lang w:val="cs-CZ" w:eastAsia="cs-CZ" w:bidi="cs-CZ"/>
        </w:rPr>
        <w:t>Zhotovitel je povinen zaplatit objednateli smluvní pokutu za prodlení s termínem dokončení plnění ve výši 0,2 % z celkového finančního objemu plnění za každý i započatý den prodlení.</w:t>
      </w:r>
    </w:p>
    <w:p>
      <w:pPr>
        <w:pStyle w:val="Style2"/>
        <w:keepNext w:val="0"/>
        <w:keepLines w:val="0"/>
        <w:widowControl w:val="0"/>
        <w:numPr>
          <w:ilvl w:val="0"/>
          <w:numId w:val="31"/>
        </w:numPr>
        <w:shd w:val="clear" w:color="auto" w:fill="auto"/>
        <w:tabs>
          <w:tab w:pos="650"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500,-- Kč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31"/>
        </w:numPr>
        <w:shd w:val="clear" w:color="auto" w:fill="auto"/>
        <w:tabs>
          <w:tab w:pos="650"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0,2 %</w:t>
      </w:r>
      <w:r>
        <w:rPr>
          <w:color w:val="000000"/>
          <w:spacing w:val="0"/>
          <w:w w:val="100"/>
          <w:position w:val="0"/>
          <w:shd w:val="clear" w:color="auto" w:fill="auto"/>
          <w:lang w:val="cs-CZ" w:eastAsia="cs-CZ" w:bidi="cs-CZ"/>
        </w:rPr>
        <w:t xml:space="preserve"> z fakturované částky za každý i započatý den prodlení se zaplacením faktury.</w:t>
      </w:r>
    </w:p>
    <w:p>
      <w:pPr>
        <w:pStyle w:val="Style2"/>
        <w:keepNext w:val="0"/>
        <w:keepLines w:val="0"/>
        <w:widowControl w:val="0"/>
        <w:numPr>
          <w:ilvl w:val="0"/>
          <w:numId w:val="31"/>
        </w:numPr>
        <w:shd w:val="clear" w:color="auto" w:fill="auto"/>
        <w:tabs>
          <w:tab w:pos="650" w:val="left"/>
        </w:tabs>
        <w:bidi w:val="0"/>
        <w:spacing w:before="0" w:line="240" w:lineRule="auto"/>
        <w:ind w:left="0" w:right="0" w:firstLine="0"/>
        <w:jc w:val="both"/>
      </w:pPr>
      <w:r>
        <w:rPr>
          <w:color w:val="000000"/>
          <w:spacing w:val="0"/>
          <w:w w:val="100"/>
          <w:position w:val="0"/>
          <w:shd w:val="clear" w:color="auto" w:fill="auto"/>
          <w:lang w:val="cs-CZ" w:eastAsia="cs-CZ" w:bidi="cs-CZ"/>
        </w:rPr>
        <w:t>Uhrazením smluvní pokuty není dotčeno právo na náhradu škody.</w:t>
      </w:r>
    </w:p>
    <w:p>
      <w:pPr>
        <w:pStyle w:val="Style2"/>
        <w:keepNext w:val="0"/>
        <w:keepLines w:val="0"/>
        <w:widowControl w:val="0"/>
        <w:numPr>
          <w:ilvl w:val="0"/>
          <w:numId w:val="31"/>
        </w:numPr>
        <w:shd w:val="clear" w:color="auto" w:fill="auto"/>
        <w:tabs>
          <w:tab w:pos="650" w:val="left"/>
        </w:tabs>
        <w:bidi w:val="0"/>
        <w:spacing w:before="0" w:line="240" w:lineRule="auto"/>
        <w:ind w:left="560" w:right="0" w:hanging="560"/>
        <w:jc w:val="both"/>
        <w:sectPr>
          <w:footnotePr>
            <w:pos w:val="pageBottom"/>
            <w:numFmt w:val="decimal"/>
            <w:numRestart w:val="continuous"/>
          </w:footnotePr>
          <w:pgSz w:w="11900" w:h="16840"/>
          <w:pgMar w:top="1542" w:left="1347" w:right="1241" w:bottom="2030" w:header="0" w:footer="3" w:gutter="0"/>
          <w:cols w:space="720"/>
          <w:noEndnote/>
          <w:rtlGutter w:val="0"/>
          <w:docGrid w:linePitch="360"/>
        </w:sectPr>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160" w:after="100"/>
        <w:ind w:left="0" w:right="0" w:firstLine="0"/>
        <w:jc w:val="center"/>
      </w:pPr>
      <w:r>
        <w:rPr>
          <w:b/>
          <w:bCs/>
          <w:color w:val="000000"/>
          <w:spacing w:val="0"/>
          <w:w w:val="100"/>
          <w:position w:val="0"/>
          <w:shd w:val="clear" w:color="auto" w:fill="auto"/>
          <w:lang w:val="cs-CZ" w:eastAsia="cs-CZ" w:bidi="cs-CZ"/>
        </w:rPr>
        <w:t>Článek 14</w:t>
      </w:r>
    </w:p>
    <w:p>
      <w:pPr>
        <w:pStyle w:val="Style29"/>
        <w:keepNext/>
        <w:keepLines/>
        <w:widowControl w:val="0"/>
        <w:shd w:val="clear" w:color="auto" w:fill="auto"/>
        <w:bidi w:val="0"/>
        <w:spacing w:before="0" w:after="100" w:line="252"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Pojištění zhotovitele</w:t>
      </w:r>
      <w:bookmarkEnd w:id="26"/>
      <w:bookmarkEnd w:id="27"/>
    </w:p>
    <w:p>
      <w:pPr>
        <w:pStyle w:val="Style2"/>
        <w:keepNext w:val="0"/>
        <w:keepLines w:val="0"/>
        <w:widowControl w:val="0"/>
        <w:numPr>
          <w:ilvl w:val="0"/>
          <w:numId w:val="33"/>
        </w:numPr>
        <w:shd w:val="clear" w:color="auto" w:fill="auto"/>
        <w:tabs>
          <w:tab w:pos="684" w:val="left"/>
        </w:tabs>
        <w:bidi w:val="0"/>
        <w:spacing w:before="0" w:after="100" w:line="240" w:lineRule="auto"/>
        <w:ind w:left="700" w:right="0" w:hanging="700"/>
        <w:jc w:val="both"/>
      </w:pPr>
      <w:r>
        <w:rPr>
          <w:color w:val="000000"/>
          <w:spacing w:val="0"/>
          <w:w w:val="100"/>
          <w:position w:val="0"/>
          <w:shd w:val="clear" w:color="auto" w:fill="auto"/>
          <w:lang w:val="cs-CZ" w:eastAsia="cs-CZ" w:bidi="cs-CZ"/>
        </w:rPr>
        <w:t xml:space="preserve">Zhotovitel prohlašuje, že po dobu plnění díla má sjednáno pojištění, jehož předmětem je pojištění odpovědnosti za škodu jím způsobenou třetí osobě ve výši minimálně </w:t>
      </w:r>
      <w:r>
        <w:rPr>
          <w:b/>
          <w:bCs/>
          <w:color w:val="000000"/>
          <w:spacing w:val="0"/>
          <w:w w:val="100"/>
          <w:position w:val="0"/>
          <w:shd w:val="clear" w:color="auto" w:fill="auto"/>
          <w:lang w:val="cs-CZ" w:eastAsia="cs-CZ" w:bidi="cs-CZ"/>
        </w:rPr>
        <w:t xml:space="preserve">300 000 korun českých </w:t>
      </w:r>
      <w:r>
        <w:rPr>
          <w:color w:val="000000"/>
          <w:spacing w:val="0"/>
          <w:w w:val="100"/>
          <w:position w:val="0"/>
          <w:shd w:val="clear" w:color="auto" w:fill="auto"/>
          <w:lang w:val="cs-CZ" w:eastAsia="cs-CZ" w:bidi="cs-CZ"/>
        </w:rPr>
        <w:t>a možným rizikům ve vztahu k charakteru stavby a jejímu okolí. Pojištění kryje škody na věcech a na zdraví:</w:t>
      </w:r>
    </w:p>
    <w:p>
      <w:pPr>
        <w:pStyle w:val="Style2"/>
        <w:keepNext w:val="0"/>
        <w:keepLines w:val="0"/>
        <w:widowControl w:val="0"/>
        <w:numPr>
          <w:ilvl w:val="0"/>
          <w:numId w:val="35"/>
        </w:numPr>
        <w:shd w:val="clear" w:color="auto" w:fill="auto"/>
        <w:tabs>
          <w:tab w:pos="1403" w:val="left"/>
        </w:tabs>
        <w:bidi w:val="0"/>
        <w:spacing w:before="0" w:after="100"/>
        <w:ind w:left="0" w:right="0" w:firstLine="700"/>
        <w:jc w:val="both"/>
      </w:pPr>
      <w:r>
        <w:rPr>
          <w:color w:val="000000"/>
          <w:spacing w:val="0"/>
          <w:w w:val="100"/>
          <w:position w:val="0"/>
          <w:shd w:val="clear" w:color="auto" w:fill="auto"/>
          <w:lang w:val="cs-CZ" w:eastAsia="cs-CZ" w:bidi="cs-CZ"/>
        </w:rPr>
        <w:t>způsobené provozní činností,</w:t>
      </w:r>
    </w:p>
    <w:p>
      <w:pPr>
        <w:pStyle w:val="Style2"/>
        <w:keepNext w:val="0"/>
        <w:keepLines w:val="0"/>
        <w:widowControl w:val="0"/>
        <w:numPr>
          <w:ilvl w:val="0"/>
          <w:numId w:val="35"/>
        </w:numPr>
        <w:shd w:val="clear" w:color="auto" w:fill="auto"/>
        <w:tabs>
          <w:tab w:pos="1403" w:val="left"/>
        </w:tabs>
        <w:bidi w:val="0"/>
        <w:spacing w:before="0" w:after="100"/>
        <w:ind w:left="0" w:right="0" w:firstLine="700"/>
        <w:jc w:val="both"/>
      </w:pPr>
      <w:r>
        <w:rPr>
          <w:color w:val="000000"/>
          <w:spacing w:val="0"/>
          <w:w w:val="100"/>
          <w:position w:val="0"/>
          <w:shd w:val="clear" w:color="auto" w:fill="auto"/>
          <w:lang w:val="cs-CZ" w:eastAsia="cs-CZ" w:bidi="cs-CZ"/>
        </w:rPr>
        <w:t>způsobené vadným výrobkem,</w:t>
      </w:r>
    </w:p>
    <w:p>
      <w:pPr>
        <w:pStyle w:val="Style2"/>
        <w:keepNext w:val="0"/>
        <w:keepLines w:val="0"/>
        <w:widowControl w:val="0"/>
        <w:numPr>
          <w:ilvl w:val="0"/>
          <w:numId w:val="35"/>
        </w:numPr>
        <w:shd w:val="clear" w:color="auto" w:fill="auto"/>
        <w:tabs>
          <w:tab w:pos="1403" w:val="left"/>
          <w:tab w:pos="5772" w:val="right"/>
        </w:tabs>
        <w:bidi w:val="0"/>
        <w:spacing w:before="0" w:after="100"/>
        <w:ind w:left="0" w:right="0" w:firstLine="700"/>
        <w:jc w:val="both"/>
      </w:pPr>
      <w:r>
        <w:rPr>
          <w:color w:val="000000"/>
          <w:spacing w:val="0"/>
          <w:w w:val="100"/>
          <w:position w:val="0"/>
          <w:shd w:val="clear" w:color="auto" w:fill="auto"/>
          <w:lang w:val="cs-CZ" w:eastAsia="cs-CZ" w:bidi="cs-CZ"/>
        </w:rPr>
        <w:t>vzniklé v souvislosti s poskytovanými</w:t>
        <w:tab/>
        <w:t>službami</w:t>
      </w:r>
    </w:p>
    <w:p>
      <w:pPr>
        <w:pStyle w:val="Style2"/>
        <w:keepNext w:val="0"/>
        <w:keepLines w:val="0"/>
        <w:widowControl w:val="0"/>
        <w:numPr>
          <w:ilvl w:val="0"/>
          <w:numId w:val="35"/>
        </w:numPr>
        <w:shd w:val="clear" w:color="auto" w:fill="auto"/>
        <w:tabs>
          <w:tab w:pos="1403" w:val="left"/>
        </w:tabs>
        <w:bidi w:val="0"/>
        <w:spacing w:before="0" w:after="100"/>
        <w:ind w:left="0" w:right="0" w:firstLine="700"/>
        <w:jc w:val="both"/>
      </w:pPr>
      <w:r>
        <w:rPr>
          <w:color w:val="000000"/>
          <w:spacing w:val="0"/>
          <w:w w:val="100"/>
          <w:position w:val="0"/>
          <w:shd w:val="clear" w:color="auto" w:fill="auto"/>
          <w:lang w:val="cs-CZ" w:eastAsia="cs-CZ" w:bidi="cs-CZ"/>
        </w:rPr>
        <w:t>vzniklé v souvislosti s vlastnictvím nemovitostí</w:t>
      </w:r>
    </w:p>
    <w:p>
      <w:pPr>
        <w:pStyle w:val="Style2"/>
        <w:keepNext w:val="0"/>
        <w:keepLines w:val="0"/>
        <w:widowControl w:val="0"/>
        <w:numPr>
          <w:ilvl w:val="0"/>
          <w:numId w:val="35"/>
        </w:numPr>
        <w:shd w:val="clear" w:color="auto" w:fill="auto"/>
        <w:tabs>
          <w:tab w:pos="1403" w:val="left"/>
        </w:tabs>
        <w:bidi w:val="0"/>
        <w:spacing w:before="0" w:after="100"/>
        <w:ind w:left="0" w:right="0" w:firstLine="700"/>
        <w:jc w:val="both"/>
      </w:pPr>
      <w:r>
        <w:rPr>
          <w:color w:val="000000"/>
          <w:spacing w:val="0"/>
          <w:w w:val="100"/>
          <w:position w:val="0"/>
          <w:shd w:val="clear" w:color="auto" w:fill="auto"/>
          <w:lang w:val="cs-CZ" w:eastAsia="cs-CZ" w:bidi="cs-CZ"/>
        </w:rPr>
        <w:t>vzniklé na věcech zaměstnanců.</w:t>
      </w:r>
    </w:p>
    <w:p>
      <w:pPr>
        <w:pStyle w:val="Style2"/>
        <w:keepNext w:val="0"/>
        <w:keepLines w:val="0"/>
        <w:widowControl w:val="0"/>
        <w:numPr>
          <w:ilvl w:val="0"/>
          <w:numId w:val="33"/>
        </w:numPr>
        <w:shd w:val="clear" w:color="auto" w:fill="auto"/>
        <w:tabs>
          <w:tab w:pos="684" w:val="left"/>
        </w:tabs>
        <w:bidi w:val="0"/>
        <w:spacing w:before="0" w:after="520" w:line="240" w:lineRule="auto"/>
        <w:ind w:left="700" w:right="0" w:hanging="700"/>
        <w:jc w:val="both"/>
      </w:pPr>
      <w:r>
        <w:rPr>
          <w:color w:val="000000"/>
          <w:spacing w:val="0"/>
          <w:w w:val="100"/>
          <w:position w:val="0"/>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2"/>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15</w:t>
      </w:r>
    </w:p>
    <w:p>
      <w:pPr>
        <w:pStyle w:val="Style29"/>
        <w:keepNext/>
        <w:keepLines/>
        <w:widowControl w:val="0"/>
        <w:shd w:val="clear" w:color="auto" w:fill="auto"/>
        <w:bidi w:val="0"/>
        <w:spacing w:before="0" w:after="100" w:line="252"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Další ujednání</w:t>
      </w:r>
      <w:bookmarkEnd w:id="28"/>
      <w:bookmarkEnd w:id="29"/>
    </w:p>
    <w:p>
      <w:pPr>
        <w:pStyle w:val="Style2"/>
        <w:keepNext w:val="0"/>
        <w:keepLines w:val="0"/>
        <w:widowControl w:val="0"/>
        <w:numPr>
          <w:ilvl w:val="0"/>
          <w:numId w:val="37"/>
        </w:numPr>
        <w:shd w:val="clear" w:color="auto" w:fill="auto"/>
        <w:tabs>
          <w:tab w:pos="684" w:val="left"/>
        </w:tabs>
        <w:bidi w:val="0"/>
        <w:spacing w:before="0" w:after="100" w:line="254" w:lineRule="auto"/>
        <w:ind w:left="700" w:right="0" w:hanging="70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37"/>
        </w:numPr>
        <w:shd w:val="clear" w:color="auto" w:fill="auto"/>
        <w:tabs>
          <w:tab w:pos="684" w:val="left"/>
        </w:tabs>
        <w:bidi w:val="0"/>
        <w:spacing w:before="0" w:after="100" w:line="254" w:lineRule="auto"/>
        <w:ind w:left="700" w:right="0" w:hanging="700"/>
        <w:jc w:val="both"/>
      </w:pPr>
      <w:r>
        <w:rPr>
          <w:color w:val="000000"/>
          <w:spacing w:val="0"/>
          <w:w w:val="100"/>
          <w:position w:val="0"/>
          <w:shd w:val="clear" w:color="auto" w:fill="auto"/>
          <w:lang w:val="cs-CZ" w:eastAsia="cs-CZ" w:bidi="cs-CZ"/>
        </w:rPr>
        <w:t>Zhotovitel se zavazuje spolupůsobit jako osoba povinná ve smyslu § 2, odst. e) zákona č. 320/2001 Sb., o finanční kontrole ve veřejné správě v platném znění.</w:t>
      </w:r>
    </w:p>
    <w:p>
      <w:pPr>
        <w:pStyle w:val="Style2"/>
        <w:keepNext w:val="0"/>
        <w:keepLines w:val="0"/>
        <w:widowControl w:val="0"/>
        <w:numPr>
          <w:ilvl w:val="0"/>
          <w:numId w:val="37"/>
        </w:numPr>
        <w:shd w:val="clear" w:color="auto" w:fill="auto"/>
        <w:tabs>
          <w:tab w:pos="684" w:val="left"/>
        </w:tabs>
        <w:bidi w:val="0"/>
        <w:spacing w:before="0" w:after="100" w:line="254" w:lineRule="auto"/>
        <w:ind w:left="700" w:right="0" w:hanging="70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Ihúty (lhůt) plnění. Na základě navržených změn dojde k nové dohodě o termínu plnění a platebních podmínkách písemným dodatkem ke smlouvě. V případě, že k dohodě nedojde, má právo objednatel od této smlouvy odstoupit.</w:t>
      </w:r>
    </w:p>
    <w:p>
      <w:pPr>
        <w:pStyle w:val="Style2"/>
        <w:keepNext w:val="0"/>
        <w:keepLines w:val="0"/>
        <w:widowControl w:val="0"/>
        <w:numPr>
          <w:ilvl w:val="0"/>
          <w:numId w:val="37"/>
        </w:numPr>
        <w:shd w:val="clear" w:color="auto" w:fill="auto"/>
        <w:tabs>
          <w:tab w:pos="684" w:val="left"/>
        </w:tabs>
        <w:bidi w:val="0"/>
        <w:spacing w:before="0" w:after="100"/>
        <w:ind w:left="700" w:right="0" w:hanging="70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pPr>
        <w:pStyle w:val="Style2"/>
        <w:keepNext w:val="0"/>
        <w:keepLines w:val="0"/>
        <w:widowControl w:val="0"/>
        <w:numPr>
          <w:ilvl w:val="0"/>
          <w:numId w:val="37"/>
        </w:numPr>
        <w:shd w:val="clear" w:color="auto" w:fill="auto"/>
        <w:tabs>
          <w:tab w:pos="684" w:val="left"/>
        </w:tabs>
        <w:bidi w:val="0"/>
        <w:spacing w:before="0" w:after="100" w:line="257" w:lineRule="auto"/>
        <w:ind w:left="700" w:right="0" w:hanging="70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dle ZVZ na nového zhotovitele, který dokončí rozestavěné dílo. Pro tyto účely budou předmětem veřejné zakázky ty části díla, které nebyly zhotovitelem doposud realizovány.</w:t>
      </w:r>
    </w:p>
    <w:p>
      <w:pPr>
        <w:pStyle w:val="Style2"/>
        <w:keepNext w:val="0"/>
        <w:keepLines w:val="0"/>
        <w:widowControl w:val="0"/>
        <w:numPr>
          <w:ilvl w:val="0"/>
          <w:numId w:val="37"/>
        </w:numPr>
        <w:shd w:val="clear" w:color="auto" w:fill="auto"/>
        <w:tabs>
          <w:tab w:pos="684" w:val="left"/>
        </w:tabs>
        <w:bidi w:val="0"/>
        <w:spacing w:before="0"/>
        <w:ind w:left="700" w:right="0" w:hanging="700"/>
        <w:jc w:val="both"/>
      </w:pPr>
      <w:r>
        <w:rPr>
          <w:color w:val="000000"/>
          <w:spacing w:val="0"/>
          <w:w w:val="100"/>
          <w:position w:val="0"/>
          <w:shd w:val="clear" w:color="auto" w:fill="auto"/>
          <w:lang w:val="cs-CZ" w:eastAsia="cs-CZ" w:bidi="cs-CZ"/>
        </w:rPr>
        <w:t xml:space="preserve">Objednatel porovná (případně může porovnání provést třetí osoba zmocněná objednatelem) cenovou nabídku zhotovitele a cenovou nabídku nového zhotovitele (uchazeče, jehož nabídka bude v novém zadávacím řízení vybrána jako nejvýhodnější) </w:t>
      </w:r>
      <w:r>
        <w:rPr>
          <w:color w:val="000000"/>
          <w:spacing w:val="0"/>
          <w:w w:val="100"/>
          <w:position w:val="0"/>
          <w:shd w:val="clear" w:color="auto" w:fill="auto"/>
          <w:lang w:val="cs-CZ" w:eastAsia="cs-CZ" w:bidi="cs-CZ"/>
        </w:rPr>
        <w:t>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numPr>
          <w:ilvl w:val="0"/>
          <w:numId w:val="37"/>
        </w:numPr>
        <w:shd w:val="clear" w:color="auto" w:fill="auto"/>
        <w:tabs>
          <w:tab w:pos="586" w:val="left"/>
        </w:tabs>
        <w:bidi w:val="0"/>
        <w:spacing w:before="0" w:after="500"/>
        <w:ind w:left="700" w:right="0" w:hanging="70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16</w:t>
      </w:r>
    </w:p>
    <w:p>
      <w:pPr>
        <w:pStyle w:val="Style29"/>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Závěrečná ujednání</w:t>
      </w:r>
      <w:bookmarkEnd w:id="30"/>
      <w:bookmarkEnd w:id="31"/>
    </w:p>
    <w:p>
      <w:pPr>
        <w:pStyle w:val="Style2"/>
        <w:keepNext w:val="0"/>
        <w:keepLines w:val="0"/>
        <w:widowControl w:val="0"/>
        <w:numPr>
          <w:ilvl w:val="0"/>
          <w:numId w:val="39"/>
        </w:numPr>
        <w:shd w:val="clear" w:color="auto" w:fill="auto"/>
        <w:tabs>
          <w:tab w:pos="586" w:val="left"/>
        </w:tabs>
        <w:bidi w:val="0"/>
        <w:spacing w:before="0" w:line="240" w:lineRule="auto"/>
        <w:ind w:left="540" w:right="0" w:hanging="54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39"/>
        </w:numPr>
        <w:shd w:val="clear" w:color="auto" w:fill="auto"/>
        <w:tabs>
          <w:tab w:pos="586" w:val="left"/>
        </w:tabs>
        <w:bidi w:val="0"/>
        <w:spacing w:before="0" w:line="240" w:lineRule="auto"/>
        <w:ind w:left="540" w:right="0" w:hanging="540"/>
        <w:jc w:val="both"/>
      </w:pPr>
      <w:r>
        <w:rPr>
          <w:color w:val="000000"/>
          <w:spacing w:val="0"/>
          <w:w w:val="100"/>
          <w:position w:val="0"/>
          <w:shd w:val="clear" w:color="auto" w:fill="auto"/>
          <w:lang w:val="cs-CZ" w:eastAsia="cs-CZ" w:bidi="cs-CZ"/>
        </w:rPr>
        <w:t>Zhotovitel prohlašuje, že se před uzavřením smlouvy nedopustil a ani nedopustí v souvislosti se zadávacím řízením sám nebo prostřednictvím jiné osoby žádného jednání, jež by odporovalo zákonu nebo dobrým mravům nebo by zákon obcházelo, zejména že nenabízel a ani nenabídne žádné výhody osobám podílejícím se na zadání veřejné zakázky, na kterou s ním objednatel uzavřel smlouvu, a že se zejména ve vztahu k ostatním uchazečům nedopustil a ani nedopustí žádného jednání narušujícího hospodářskou soutěž.</w:t>
      </w:r>
    </w:p>
    <w:p>
      <w:pPr>
        <w:pStyle w:val="Style2"/>
        <w:keepNext w:val="0"/>
        <w:keepLines w:val="0"/>
        <w:widowControl w:val="0"/>
        <w:numPr>
          <w:ilvl w:val="0"/>
          <w:numId w:val="39"/>
        </w:numPr>
        <w:shd w:val="clear" w:color="auto" w:fill="auto"/>
        <w:tabs>
          <w:tab w:pos="586" w:val="left"/>
        </w:tabs>
        <w:bidi w:val="0"/>
        <w:spacing w:before="0" w:line="254" w:lineRule="auto"/>
        <w:ind w:left="540" w:right="0" w:hanging="54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2"/>
        <w:keepNext w:val="0"/>
        <w:keepLines w:val="0"/>
        <w:widowControl w:val="0"/>
        <w:numPr>
          <w:ilvl w:val="0"/>
          <w:numId w:val="39"/>
        </w:numPr>
        <w:shd w:val="clear" w:color="auto" w:fill="auto"/>
        <w:tabs>
          <w:tab w:pos="594" w:val="left"/>
        </w:tabs>
        <w:bidi w:val="0"/>
        <w:spacing w:before="0" w:line="254" w:lineRule="auto"/>
        <w:ind w:left="540" w:right="0" w:hanging="54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2"/>
        <w:keepNext w:val="0"/>
        <w:keepLines w:val="0"/>
        <w:widowControl w:val="0"/>
        <w:numPr>
          <w:ilvl w:val="0"/>
          <w:numId w:val="39"/>
        </w:numPr>
        <w:shd w:val="clear" w:color="auto" w:fill="auto"/>
        <w:tabs>
          <w:tab w:pos="594"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NOZ.</w:t>
      </w:r>
    </w:p>
    <w:p>
      <w:pPr>
        <w:pStyle w:val="Style2"/>
        <w:keepNext w:val="0"/>
        <w:keepLines w:val="0"/>
        <w:widowControl w:val="0"/>
        <w:numPr>
          <w:ilvl w:val="0"/>
          <w:numId w:val="39"/>
        </w:numPr>
        <w:shd w:val="clear" w:color="auto" w:fill="auto"/>
        <w:tabs>
          <w:tab w:pos="594" w:val="left"/>
        </w:tabs>
        <w:bidi w:val="0"/>
        <w:spacing w:before="0" w:line="254" w:lineRule="auto"/>
        <w:ind w:left="540" w:right="0" w:hanging="540"/>
        <w:jc w:val="both"/>
      </w:pPr>
      <w:r>
        <w:rPr>
          <w:color w:val="000000"/>
          <w:spacing w:val="0"/>
          <w:w w:val="100"/>
          <w:position w:val="0"/>
          <w:shd w:val="clear" w:color="auto" w:fill="auto"/>
          <w:lang w:val="cs-CZ" w:eastAsia="cs-CZ" w:bidi="cs-CZ"/>
        </w:rPr>
        <w:t xml:space="preserve">Smlouva je vyhotovena v (ve) </w:t>
      </w:r>
      <w:r>
        <w:rPr>
          <w:b/>
          <w:bCs/>
          <w:color w:val="000000"/>
          <w:spacing w:val="0"/>
          <w:w w:val="100"/>
          <w:position w:val="0"/>
          <w:shd w:val="clear" w:color="auto" w:fill="auto"/>
          <w:lang w:val="cs-CZ" w:eastAsia="cs-CZ" w:bidi="cs-CZ"/>
        </w:rPr>
        <w:t xml:space="preserve">4 </w:t>
      </w:r>
      <w:r>
        <w:rPr>
          <w:color w:val="000000"/>
          <w:spacing w:val="0"/>
          <w:w w:val="100"/>
          <w:position w:val="0"/>
          <w:shd w:val="clear" w:color="auto" w:fill="auto"/>
          <w:lang w:val="cs-CZ" w:eastAsia="cs-CZ" w:bidi="cs-CZ"/>
        </w:rPr>
        <w:t>výtiscích, z nichž objednatel obdrží 2 a zhotovitel 2 vyhotovení.</w:t>
      </w:r>
    </w:p>
    <w:p>
      <w:pPr>
        <w:pStyle w:val="Style2"/>
        <w:keepNext w:val="0"/>
        <w:keepLines w:val="0"/>
        <w:widowControl w:val="0"/>
        <w:numPr>
          <w:ilvl w:val="0"/>
          <w:numId w:val="39"/>
        </w:numPr>
        <w:shd w:val="clear" w:color="auto" w:fill="auto"/>
        <w:tabs>
          <w:tab w:pos="594" w:val="left"/>
        </w:tabs>
        <w:bidi w:val="0"/>
        <w:spacing w:before="0" w:line="240" w:lineRule="auto"/>
        <w:ind w:left="540" w:right="0" w:hanging="540"/>
        <w:jc w:val="both"/>
      </w:pPr>
      <w:r>
        <w:rPr>
          <w:color w:val="000000"/>
          <w:spacing w:val="0"/>
          <w:w w:val="100"/>
          <w:position w:val="0"/>
          <w:shd w:val="clear" w:color="auto" w:fill="auto"/>
          <w:lang w:val="cs-CZ" w:eastAsia="cs-CZ" w:bidi="cs-CZ"/>
        </w:rPr>
        <w:t>Zhotovitel výslovně souhlasí se zveřejněním celého textu této dohody včetně podpisů v informačním systému veřejné správy - Registru smluv.</w:t>
      </w:r>
    </w:p>
    <w:p>
      <w:pPr>
        <w:pStyle w:val="Style2"/>
        <w:keepNext w:val="0"/>
        <w:keepLines w:val="0"/>
        <w:widowControl w:val="0"/>
        <w:numPr>
          <w:ilvl w:val="0"/>
          <w:numId w:val="39"/>
        </w:numPr>
        <w:shd w:val="clear" w:color="auto" w:fill="auto"/>
        <w:tabs>
          <w:tab w:pos="594" w:val="left"/>
        </w:tabs>
        <w:bidi w:val="0"/>
        <w:spacing w:before="0" w:line="240" w:lineRule="auto"/>
        <w:ind w:left="540" w:right="0" w:hanging="540"/>
        <w:jc w:val="both"/>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2"/>
        <w:keepNext w:val="0"/>
        <w:keepLines w:val="0"/>
        <w:widowControl w:val="0"/>
        <w:numPr>
          <w:ilvl w:val="0"/>
          <w:numId w:val="39"/>
        </w:numPr>
        <w:shd w:val="clear" w:color="auto" w:fill="auto"/>
        <w:tabs>
          <w:tab w:pos="594" w:val="left"/>
        </w:tabs>
        <w:bidi w:val="0"/>
        <w:spacing w:before="0" w:line="240" w:lineRule="auto"/>
        <w:ind w:left="700" w:right="0" w:hanging="700"/>
        <w:jc w:val="both"/>
      </w:pPr>
      <w:r>
        <w:rPr>
          <w:color w:val="000000"/>
          <w:spacing w:val="0"/>
          <w:w w:val="100"/>
          <w:position w:val="0"/>
          <w:shd w:val="clear" w:color="auto" w:fill="auto"/>
          <w:lang w:val="cs-CZ" w:eastAsia="cs-CZ" w:bidi="cs-CZ"/>
        </w:rPr>
        <w:t>Účastníci se dohodli, že zákonnou povinnost dle § 5 odst. 2 zákona č. 340/2015 Sb., v platném znění (zákon o registru smluv) splní objednatel.</w:t>
      </w:r>
    </w:p>
    <w:p>
      <w:pPr>
        <w:pStyle w:val="Style2"/>
        <w:keepNext w:val="0"/>
        <w:keepLines w:val="0"/>
        <w:widowControl w:val="0"/>
        <w:numPr>
          <w:ilvl w:val="0"/>
          <w:numId w:val="39"/>
        </w:numPr>
        <w:shd w:val="clear" w:color="auto" w:fill="auto"/>
        <w:tabs>
          <w:tab w:pos="702" w:val="left"/>
        </w:tabs>
        <w:bidi w:val="0"/>
        <w:spacing w:before="0" w:line="240" w:lineRule="auto"/>
        <w:ind w:left="540" w:right="0" w:hanging="540"/>
        <w:jc w:val="both"/>
      </w:pPr>
      <w:r>
        <w:rPr>
          <w:color w:val="000000"/>
          <w:spacing w:val="0"/>
          <w:w w:val="100"/>
          <w:position w:val="0"/>
          <w:shd w:val="clear" w:color="auto" w:fill="auto"/>
          <w:lang w:val="cs-CZ" w:eastAsia="cs-CZ" w:bidi="cs-CZ"/>
        </w:rPr>
        <w:t>Součástí této smlouvy je příloha č. 1: Oceněný soupis stavebních prací, dodávek, služeb s výkazem výměr.</w:t>
      </w:r>
    </w:p>
    <w:p>
      <w:pPr>
        <w:pStyle w:val="Style2"/>
        <w:keepNext w:val="0"/>
        <w:keepLines w:val="0"/>
        <w:widowControl w:val="0"/>
        <w:numPr>
          <w:ilvl w:val="0"/>
          <w:numId w:val="39"/>
        </w:numPr>
        <w:shd w:val="clear" w:color="auto" w:fill="auto"/>
        <w:tabs>
          <w:tab w:pos="702" w:val="left"/>
        </w:tabs>
        <w:bidi w:val="0"/>
        <w:spacing w:before="0" w:after="0" w:line="240" w:lineRule="auto"/>
        <w:ind w:left="540" w:right="0" w:hanging="540"/>
        <w:jc w:val="both"/>
        <w:sectPr>
          <w:footnotePr>
            <w:pos w:val="pageBottom"/>
            <w:numFmt w:val="decimal"/>
            <w:numRestart w:val="continuous"/>
          </w:footnotePr>
          <w:pgSz w:w="11900" w:h="16840"/>
          <w:pgMar w:top="1480" w:left="1343" w:right="1248" w:bottom="1972" w:header="0" w:footer="3" w:gutter="0"/>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w:t>
        <w:br w:type="page"/>
      </w:r>
      <w:r>
        <w:rPr>
          <w:color w:val="000000"/>
          <w:spacing w:val="0"/>
          <w:w w:val="100"/>
          <w:position w:val="0"/>
          <w:shd w:val="clear" w:color="auto" w:fill="auto"/>
          <w:lang w:val="cs-CZ" w:eastAsia="cs-CZ" w:bidi="cs-CZ"/>
        </w:rPr>
        <w:t>podmínek, což stvrzují svým podpisem, resp. podpisem svého oprávněného zástupce.</w:t>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V Praze, dne : 13.2.2019</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PŘEZKOUMAI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p>
      <w:pPr>
        <w:pStyle w:val="Style32"/>
        <w:keepNext/>
        <w:keepLines/>
        <w:widowControl w:val="0"/>
        <w:shd w:val="clear" w:color="auto" w:fill="auto"/>
        <w:bidi w:val="0"/>
        <w:spacing w:before="0" w:after="0"/>
        <w:ind w:left="0" w:right="0" w:firstLine="0"/>
        <w:jc w:val="right"/>
        <w:sectPr>
          <w:footnotePr>
            <w:pos w:val="pageBottom"/>
            <w:numFmt w:val="decimal"/>
            <w:numRestart w:val="continuous"/>
          </w:footnotePr>
          <w:type w:val="continuous"/>
          <w:pgSz w:w="11900" w:h="16840"/>
          <w:pgMar w:top="1574" w:left="1347" w:right="2024" w:bottom="12208" w:header="0" w:footer="3" w:gutter="0"/>
          <w:cols w:num="2" w:space="2545"/>
          <w:noEndnote/>
          <w:rtlGutter w:val="0"/>
          <w:docGrid w:linePitch="360"/>
        </w:sectPr>
      </w:pPr>
      <w:bookmarkStart w:id="32" w:name="bookmark32"/>
      <w:bookmarkStart w:id="33" w:name="bookmark33"/>
      <w:r>
        <w:rPr>
          <w:color w:val="000000"/>
          <w:spacing w:val="0"/>
          <w:w w:val="100"/>
          <w:position w:val="0"/>
          <w:shd w:val="clear" w:color="auto" w:fill="auto"/>
          <w:lang w:val="cs-CZ" w:eastAsia="cs-CZ" w:bidi="cs-CZ"/>
        </w:rPr>
        <w:t xml:space="preserve">1 </w:t>
      </w:r>
      <w:r>
        <w:rPr>
          <w:i/>
          <w:iCs/>
          <w:color w:val="000000"/>
          <w:spacing w:val="0"/>
          <w:w w:val="100"/>
          <w:position w:val="0"/>
          <w:shd w:val="clear" w:color="auto" w:fill="auto"/>
          <w:lang w:val="cs-CZ" w:eastAsia="cs-CZ" w:bidi="cs-CZ"/>
        </w:rPr>
        <w:t>l</w:t>
      </w:r>
      <w:r>
        <w:rPr>
          <w:color w:val="000000"/>
          <w:spacing w:val="0"/>
          <w:w w:val="100"/>
          <w:position w:val="0"/>
          <w:shd w:val="clear" w:color="auto" w:fill="auto"/>
          <w:lang w:val="cs-CZ" w:eastAsia="cs-CZ" w:bidi="cs-CZ"/>
        </w:rPr>
        <w:t xml:space="preserve"> 03. 2019</w:t>
      </w:r>
      <w:bookmarkEnd w:id="32"/>
      <w:bookmarkEnd w:id="33"/>
    </w:p>
    <w:p>
      <w:pPr>
        <w:widowControl w:val="0"/>
        <w:spacing w:line="240" w:lineRule="exact"/>
        <w:rPr>
          <w:sz w:val="19"/>
          <w:szCs w:val="19"/>
        </w:rPr>
      </w:pP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74" w:left="0" w:right="0" w:bottom="1964"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6" behindDoc="0" locked="0" layoutInCell="1" allowOverlap="1">
                <wp:simplePos x="0" y="0"/>
                <wp:positionH relativeFrom="page">
                  <wp:posOffset>4420235</wp:posOffset>
                </wp:positionH>
                <wp:positionV relativeFrom="paragraph">
                  <wp:posOffset>12700</wp:posOffset>
                </wp:positionV>
                <wp:extent cx="1197610" cy="379730"/>
                <wp:wrapSquare wrapText="bothSides"/>
                <wp:docPr id="14" name="Shape 14"/>
                <a:graphic xmlns:a="http://schemas.openxmlformats.org/drawingml/2006/main">
                  <a:graphicData uri="http://schemas.microsoft.com/office/word/2010/wordprocessingShape">
                    <wps:wsp>
                      <wps:cNvSpPr txBox="1"/>
                      <wps:spPr>
                        <a:xfrm>
                          <a:ext cx="1197610" cy="379730"/>
                        </a:xfrm>
                        <a:prstGeom prst="rect"/>
                        <a:noFill/>
                      </wps:spPr>
                      <wps:txbx>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Jan Mika, MBA ředitel organizace</w:t>
                            </w:r>
                          </w:p>
                        </w:txbxContent>
                      </wps:txbx>
                      <wps:bodyPr lIns="0" tIns="0" rIns="0" bIns="0">
                        <a:noAutoFit/>
                      </wps:bodyPr>
                    </wps:wsp>
                  </a:graphicData>
                </a:graphic>
              </wp:anchor>
            </w:drawing>
          </mc:Choice>
          <mc:Fallback>
            <w:pict>
              <v:shape id="_x0000_s1040" type="#_x0000_t202" style="position:absolute;margin-left:348.05000000000001pt;margin-top:1.pt;width:94.299999999999997pt;height:29.899999999999999pt;z-index:-125829367;mso-wrap-distance-left:0;mso-wrap-distance-right:0;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Jan Mika, MBA ředitel organizace</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574" w:left="1340" w:right="4944" w:bottom="1964" w:header="0" w:footer="3" w:gutter="0"/>
          <w:cols w:space="720"/>
          <w:noEndnote/>
          <w:rtlGutter w:val="0"/>
          <w:docGrid w:linePitch="360"/>
        </w:sectPr>
      </w:pPr>
      <w:r>
        <w:rPr>
          <w:color w:val="000000"/>
          <w:spacing w:val="0"/>
          <w:w w:val="100"/>
          <w:position w:val="0"/>
          <w:shd w:val="clear" w:color="auto" w:fill="auto"/>
          <w:lang w:val="cs-CZ" w:eastAsia="cs-CZ" w:bidi="cs-CZ"/>
        </w:rPr>
        <w:t>Radek Kudlička, MBA jednatel</w:t>
      </w:r>
    </w:p>
    <w:tbl>
      <w:tblPr>
        <w:tblOverlap w:val="never"/>
        <w:jc w:val="center"/>
        <w:tblLayout w:type="fixed"/>
      </w:tblPr>
      <w:tblGrid>
        <w:gridCol w:w="1544"/>
        <w:gridCol w:w="821"/>
        <w:gridCol w:w="767"/>
        <w:gridCol w:w="6084"/>
        <w:gridCol w:w="1008"/>
        <w:gridCol w:w="1415"/>
        <w:gridCol w:w="1710"/>
        <w:gridCol w:w="1202"/>
      </w:tblGrid>
      <w:tr>
        <w:trPr>
          <w:trHeight w:val="220" w:hRule="exact"/>
        </w:trPr>
        <w:tc>
          <w:tcPr>
            <w:gridSpan w:val="2"/>
            <w:vMerge w:val="restart"/>
            <w:tcBorders/>
            <w:shd w:val="clear" w:color="auto" w:fill="FFFFFF"/>
            <w:vAlign w:val="bottom"/>
          </w:tcPr>
          <w:p>
            <w:pPr>
              <w:pStyle w:val="Style26"/>
              <w:keepNext w:val="0"/>
              <w:keepLines w:val="0"/>
              <w:widowControl w:val="0"/>
              <w:shd w:val="clear" w:color="auto" w:fill="auto"/>
              <w:bidi w:val="0"/>
              <w:spacing w:before="0" w:after="140" w:line="240" w:lineRule="auto"/>
              <w:ind w:left="0" w:right="0" w:firstLine="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íS^Aspe*</w:t>
            </w:r>
          </w:p>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Stavba:</w:t>
            </w:r>
          </w:p>
        </w:tc>
        <w:tc>
          <w:tcPr>
            <w:gridSpan w:val="6"/>
            <w:tcBorders/>
            <w:shd w:val="clear" w:color="auto" w:fill="FFFFFF"/>
            <w:vAlign w:val="top"/>
          </w:tcPr>
          <w:p>
            <w:pPr>
              <w:pStyle w:val="Style26"/>
              <w:keepNext w:val="0"/>
              <w:keepLines w:val="0"/>
              <w:widowControl w:val="0"/>
              <w:shd w:val="clear" w:color="auto" w:fill="auto"/>
              <w:tabs>
                <w:tab w:pos="9051" w:val="left"/>
              </w:tabs>
              <w:bidi w:val="0"/>
              <w:spacing w:before="0" w:after="0" w:line="240" w:lineRule="auto"/>
              <w:ind w:left="0" w:right="0" w:firstLine="7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Firma: Krajská správa a údržba silnic Vysočiny, příspěvková organizace</w:t>
              <w:tab/>
              <w:t>,</w:t>
            </w:r>
          </w:p>
        </w:tc>
      </w:tr>
      <w:tr>
        <w:trPr>
          <w:trHeight w:val="328" w:hRule="exact"/>
        </w:trPr>
        <w:tc>
          <w:tcPr>
            <w:gridSpan w:val="2"/>
            <w:vMerge/>
            <w:tcBorders/>
            <w:shd w:val="clear" w:color="auto" w:fill="FFFFFF"/>
            <w:vAlign w:val="bottom"/>
          </w:tcPr>
          <w:p>
            <w:pPr/>
          </w:p>
        </w:tc>
        <w:tc>
          <w:tcPr>
            <w:vMerge w:val="restart"/>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2019</w:t>
            </w:r>
          </w:p>
        </w:tc>
        <w:tc>
          <w:tcPr>
            <w:gridSpan w:val="5"/>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68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Příloha k formuláři pro ocenění nabídky</w:t>
            </w:r>
          </w:p>
        </w:tc>
      </w:tr>
      <w:tr>
        <w:trPr>
          <w:trHeight w:val="227" w:hRule="exact"/>
        </w:trPr>
        <w:tc>
          <w:tcPr>
            <w:gridSpan w:val="2"/>
            <w:vMerge/>
            <w:tcBorders/>
            <w:shd w:val="clear" w:color="auto" w:fill="FFFFFF"/>
            <w:vAlign w:val="bottom"/>
          </w:tcPr>
          <w:p>
            <w:pPr/>
          </w:p>
        </w:tc>
        <w:tc>
          <w:tcPr>
            <w:vMerge/>
            <w:tcBorders/>
            <w:shd w:val="clear" w:color="auto" w:fill="FFFFFF"/>
            <w:vAlign w:val="bottom"/>
          </w:tcPr>
          <w:p>
            <w:pPr/>
          </w:p>
        </w:tc>
        <w:tc>
          <w:tcPr>
            <w:gridSpan w:val="3"/>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Recyklace za studená 2019 VO Žďár nad Sázavou</w:t>
            </w:r>
          </w:p>
        </w:tc>
        <w:tc>
          <w:tcPr>
            <w:tcBorders>
              <w:top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8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002 ]</w:t>
            </w:r>
          </w:p>
        </w:tc>
        <w:tc>
          <w:tcPr>
            <w:tcBorders>
              <w:top w:val="single" w:sz="4"/>
            </w:tcBorders>
            <w:shd w:val="clear" w:color="auto" w:fill="FFFFFF"/>
            <w:vAlign w:val="bottom"/>
          </w:tcPr>
          <w:p>
            <w:pPr>
              <w:pStyle w:val="Style26"/>
              <w:keepNext w:val="0"/>
              <w:keepLines w:val="0"/>
              <w:widowControl w:val="0"/>
              <w:shd w:val="clear" w:color="auto" w:fill="auto"/>
              <w:tabs>
                <w:tab w:pos="1076"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240 000,00</w:t>
              <w:tab/>
              <w:t>|</w:t>
            </w:r>
          </w:p>
        </w:tc>
      </w:tr>
      <w:tr>
        <w:trPr>
          <w:trHeight w:val="234" w:hRule="exact"/>
        </w:trPr>
        <w:tc>
          <w:tcPr>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Rozpočet: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tl/360 Moravec - Kňžanov</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89" w:hRule="exact"/>
        </w:trPr>
        <w:tc>
          <w:tcPr>
            <w:gridSpan w:val="2"/>
            <w:tcBorders/>
            <w:shd w:val="clear" w:color="auto" w:fill="000000"/>
            <w:vAlign w:val="center"/>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1220" w:val="left"/>
              </w:tabs>
              <w:bidi w:val="0"/>
              <w:spacing w:before="0" w:after="0" w:line="240" w:lineRule="auto"/>
              <w:ind w:left="0" w:right="0" w:firstLine="18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Poř. číslo</w:t>
              <w:tab/>
              <w:t>Kód položky</w:t>
            </w:r>
          </w:p>
        </w:tc>
        <w:tc>
          <w:tcPr>
            <w:tcBorders/>
            <w:shd w:val="clear" w:color="auto" w:fill="000000"/>
            <w:vAlign w:val="center"/>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Varianta</w:t>
            </w:r>
          </w:p>
        </w:tc>
        <w:tc>
          <w:tcPr>
            <w:tcBorders/>
            <w:shd w:val="clear" w:color="auto" w:fill="000000"/>
            <w:vAlign w:val="center"/>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Název položky</w:t>
            </w:r>
          </w:p>
        </w:tc>
        <w:tc>
          <w:tcPr>
            <w:tcBorders/>
            <w:shd w:val="clear" w:color="auto" w:fill="000000"/>
            <w:vAlign w:val="center"/>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MJ</w:t>
            </w:r>
          </w:p>
        </w:tc>
        <w:tc>
          <w:tcPr>
            <w:tcBorders/>
            <w:shd w:val="clear" w:color="auto" w:fill="000000"/>
            <w:vAlign w:val="center"/>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Množství</w:t>
            </w:r>
          </w:p>
        </w:tc>
        <w:tc>
          <w:tcPr>
            <w:tcBorders/>
            <w:shd w:val="clear" w:color="auto" w:fill="000000"/>
            <w:vAlign w:val="top"/>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5"/>
                <w:szCs w:val="15"/>
              </w:rPr>
            </w:pPr>
            <w:r>
              <w:rPr>
                <w:rFonts w:ascii="Arial" w:eastAsia="Arial" w:hAnsi="Arial" w:cs="Arial"/>
                <w:color w:val="FFFFFF"/>
                <w:spacing w:val="0"/>
                <w:w w:val="100"/>
                <w:position w:val="0"/>
                <w:sz w:val="15"/>
                <w:szCs w:val="15"/>
                <w:shd w:val="clear" w:color="auto" w:fill="auto"/>
                <w:lang w:val="cs-CZ" w:eastAsia="cs-CZ" w:bidi="cs-CZ"/>
              </w:rPr>
              <w:t>Cena</w:t>
            </w:r>
          </w:p>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2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Jednotková</w:t>
            </w:r>
          </w:p>
        </w:tc>
        <w:tc>
          <w:tcPr>
            <w:tcBorders/>
            <w:shd w:val="clear" w:color="auto" w:fill="000000"/>
            <w:vAlign w:val="bottom"/>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8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Celkem</w:t>
            </w:r>
          </w:p>
        </w:tc>
      </w:tr>
      <w:tr>
        <w:trPr>
          <w:trHeight w:val="209" w:hRule="exact"/>
        </w:trPr>
        <w:tc>
          <w:tcPr>
            <w:tcBorders/>
            <w:shd w:val="clear" w:color="auto" w:fill="000000"/>
            <w:vAlign w:val="bottom"/>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48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1</w:t>
            </w:r>
          </w:p>
        </w:tc>
        <w:tc>
          <w:tcPr>
            <w:tcBorders/>
            <w:shd w:val="clear" w:color="auto" w:fill="000000"/>
            <w:vAlign w:val="bottom"/>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2</w:t>
            </w:r>
          </w:p>
        </w:tc>
        <w:tc>
          <w:tcPr>
            <w:tcBorders/>
            <w:shd w:val="clear" w:color="auto" w:fill="000000"/>
            <w:vAlign w:val="center"/>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8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3</w:t>
            </w:r>
          </w:p>
        </w:tc>
        <w:tc>
          <w:tcPr>
            <w:tcBorders/>
            <w:shd w:val="clear" w:color="auto" w:fill="000000"/>
            <w:vAlign w:val="center"/>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2592" w:val="left"/>
                <w:tab w:leader="underscore" w:pos="2977" w:val="left"/>
              </w:tabs>
              <w:bidi w:val="0"/>
              <w:spacing w:before="0" w:after="0" w:line="240" w:lineRule="auto"/>
              <w:ind w:left="0" w:right="0" w:firstLine="0"/>
              <w:jc w:val="right"/>
              <w:rPr>
                <w:sz w:val="15"/>
                <w:szCs w:val="15"/>
              </w:rPr>
            </w:pPr>
            <w:r>
              <w:rPr>
                <w:rFonts w:ascii="Arial" w:eastAsia="Arial" w:hAnsi="Arial" w:cs="Arial"/>
                <w:color w:val="FFFFFF"/>
                <w:spacing w:val="0"/>
                <w:w w:val="100"/>
                <w:position w:val="0"/>
                <w:sz w:val="15"/>
                <w:szCs w:val="15"/>
                <w:shd w:val="clear" w:color="auto" w:fill="auto"/>
                <w:lang w:val="cs-CZ" w:eastAsia="cs-CZ" w:bidi="cs-CZ"/>
              </w:rPr>
              <w:t>4</w:t>
              <w:tab/>
              <w:tab/>
            </w:r>
          </w:p>
        </w:tc>
        <w:tc>
          <w:tcPr>
            <w:tcBorders/>
            <w:shd w:val="clear" w:color="auto" w:fill="000000"/>
            <w:vAlign w:val="center"/>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5</w:t>
            </w:r>
          </w:p>
        </w:tc>
        <w:tc>
          <w:tcPr>
            <w:tcBorders/>
            <w:shd w:val="clear" w:color="auto" w:fill="000000"/>
            <w:vAlign w:val="bottom"/>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5"/>
                <w:szCs w:val="15"/>
              </w:rPr>
            </w:pPr>
            <w:r>
              <w:rPr>
                <w:rFonts w:ascii="Arial" w:eastAsia="Arial" w:hAnsi="Arial" w:cs="Arial"/>
                <w:color w:val="FFFFFF"/>
                <w:spacing w:val="0"/>
                <w:w w:val="100"/>
                <w:position w:val="0"/>
                <w:sz w:val="15"/>
                <w:szCs w:val="15"/>
                <w:shd w:val="clear" w:color="auto" w:fill="auto"/>
                <w:lang w:val="cs-CZ" w:eastAsia="cs-CZ" w:bidi="cs-CZ"/>
              </w:rPr>
              <w:t>6</w:t>
            </w:r>
          </w:p>
        </w:tc>
        <w:tc>
          <w:tcPr>
            <w:tcBorders/>
            <w:shd w:val="clear" w:color="auto" w:fill="000000"/>
            <w:vAlign w:val="center"/>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68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9</w:t>
            </w:r>
          </w:p>
        </w:tc>
        <w:tc>
          <w:tcPr>
            <w:tcBorders/>
            <w:shd w:val="clear" w:color="auto" w:fill="000000"/>
            <w:vAlign w:val="bottom"/>
          </w:tcPr>
          <w:p>
            <w:pPr>
              <w:pStyle w:val="Style26"/>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80"/>
              <w:jc w:val="left"/>
              <w:rPr>
                <w:sz w:val="15"/>
                <w:szCs w:val="15"/>
              </w:rPr>
            </w:pPr>
            <w:r>
              <w:rPr>
                <w:rFonts w:ascii="Arial" w:eastAsia="Arial" w:hAnsi="Arial" w:cs="Arial"/>
                <w:color w:val="FFFFFF"/>
                <w:spacing w:val="0"/>
                <w:w w:val="100"/>
                <w:position w:val="0"/>
                <w:sz w:val="15"/>
                <w:szCs w:val="15"/>
                <w:shd w:val="clear" w:color="auto" w:fill="auto"/>
                <w:lang w:val="cs-CZ" w:eastAsia="cs-CZ" w:bidi="cs-CZ"/>
              </w:rPr>
              <w:t>10</w:t>
            </w:r>
          </w:p>
        </w:tc>
      </w:tr>
      <w:tr>
        <w:trPr>
          <w:trHeight w:val="18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b/>
                <w:bCs/>
                <w:color w:val="000000"/>
                <w:spacing w:val="0"/>
                <w:w w:val="100"/>
                <w:position w:val="0"/>
                <w:sz w:val="15"/>
                <w:szCs w:val="15"/>
                <w:shd w:val="clear" w:color="auto" w:fill="auto"/>
                <w:lang w:val="cs-CZ" w:eastAsia="cs-CZ" w:bidi="cs-CZ"/>
              </w:rPr>
              <w:t>5</w:t>
            </w:r>
          </w:p>
        </w:tc>
        <w:tc>
          <w:tcPr>
            <w:tcBorders/>
            <w:shd w:val="clear" w:color="auto" w:fill="FFFFFF"/>
            <w:vAlign w:val="top"/>
          </w:tcPr>
          <w:p>
            <w:pPr>
              <w:widowControl w:val="0"/>
              <w:rPr>
                <w:sz w:val="10"/>
                <w:szCs w:val="10"/>
              </w:rPr>
            </w:pPr>
          </w:p>
        </w:tc>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Komunikace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240 000,00</w:t>
            </w:r>
          </w:p>
        </w:tc>
      </w:tr>
      <w:tr>
        <w:trPr>
          <w:trHeight w:val="194" w:hRule="exact"/>
        </w:trPr>
        <w:tc>
          <w:tcPr>
            <w:tcBorders>
              <w:top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90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c>
        <w:tc>
          <w:tcPr>
            <w:tcBorders>
              <w:top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18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5675411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VRSTVY PRO OBNOVU A OPRAVY RECYK ZA STUDENÁ CEM TL DO 200MM</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1 500,000</w:t>
            </w:r>
          </w:p>
        </w:tc>
        <w:tc>
          <w:tcPr>
            <w:tcBorders>
              <w:top w:val="single" w:sz="4"/>
            </w:tcBorders>
            <w:shd w:val="clear" w:color="auto" w:fill="FFFFFF"/>
            <w:vAlign w:val="top"/>
          </w:tcPr>
          <w:p>
            <w:pPr>
              <w:pStyle w:val="Style26"/>
              <w:keepNext w:val="0"/>
              <w:keepLines w:val="0"/>
              <w:widowControl w:val="0"/>
              <w:shd w:val="clear" w:color="auto" w:fill="auto"/>
              <w:tabs>
                <w:tab w:pos="500" w:val="left"/>
                <w:tab w:pos="1422"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w:t>
              <w:tab/>
              <w:t>131^00</w:t>
              <w:tab/>
              <w:t>|</w:t>
            </w:r>
          </w:p>
        </w:tc>
        <w:tc>
          <w:tcPr>
            <w:tcBorders>
              <w:top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196 500,00</w:t>
            </w:r>
          </w:p>
        </w:tc>
      </w:tr>
      <w:tr>
        <w:trPr>
          <w:trHeight w:val="3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71"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RS C 0/63 v tl. 200 mm, podle TP 208, recyklace na místě, 5% cementu, maximální objemová hmotnost recyklované směsi v intervalu 2 400 - 2 550 kg/m3</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i/>
                <w:iCs/>
                <w:color w:val="000000"/>
                <w:spacing w:val="0"/>
                <w:w w:val="100"/>
                <w:position w:val="0"/>
                <w:sz w:val="15"/>
                <w:szCs w:val="15"/>
                <w:shd w:val="clear" w:color="auto" w:fill="auto"/>
                <w:lang w:val="cs-CZ" w:eastAsia="cs-CZ" w:bidi="cs-CZ"/>
              </w:rPr>
              <w:t>1500 =1 500,000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numPr>
                <w:ilvl w:val="0"/>
                <w:numId w:val="41"/>
              </w:numPr>
              <w:shd w:val="clear" w:color="auto" w:fill="auto"/>
              <w:tabs>
                <w:tab w:pos="94"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dodání materiálů předepsaných pro recyklaci za studená</w:t>
            </w:r>
          </w:p>
          <w:p>
            <w:pPr>
              <w:pStyle w:val="Style26"/>
              <w:keepNext w:val="0"/>
              <w:keepLines w:val="0"/>
              <w:widowControl w:val="0"/>
              <w:numPr>
                <w:ilvl w:val="0"/>
                <w:numId w:val="41"/>
              </w:numPr>
              <w:shd w:val="clear" w:color="auto" w:fill="auto"/>
              <w:tabs>
                <w:tab w:pos="101"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provedení recyklace dle předepsaného technologického předpisu, zhutnění vrstvy v předepsané tloušťce</w:t>
            </w:r>
          </w:p>
          <w:p>
            <w:pPr>
              <w:pStyle w:val="Style26"/>
              <w:keepNext w:val="0"/>
              <w:keepLines w:val="0"/>
              <w:widowControl w:val="0"/>
              <w:numPr>
                <w:ilvl w:val="0"/>
                <w:numId w:val="41"/>
              </w:numPr>
              <w:shd w:val="clear" w:color="auto" w:fill="auto"/>
              <w:tabs>
                <w:tab w:pos="94"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zřízení vrstvy bez rozlišení šířky, pokládání vrstvy po etapách</w:t>
            </w:r>
          </w:p>
          <w:p>
            <w:pPr>
              <w:pStyle w:val="Style26"/>
              <w:keepNext w:val="0"/>
              <w:keepLines w:val="0"/>
              <w:widowControl w:val="0"/>
              <w:numPr>
                <w:ilvl w:val="0"/>
                <w:numId w:val="41"/>
              </w:numPr>
              <w:shd w:val="clear" w:color="auto" w:fill="auto"/>
              <w:tabs>
                <w:tab w:pos="101"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úpravu napojení, ukončeni</w:t>
            </w:r>
          </w:p>
          <w:p>
            <w:pPr>
              <w:pStyle w:val="Style26"/>
              <w:keepNext w:val="0"/>
              <w:keepLines w:val="0"/>
              <w:widowControl w:val="0"/>
              <w:numPr>
                <w:ilvl w:val="0"/>
                <w:numId w:val="41"/>
              </w:numPr>
              <w:shd w:val="clear" w:color="auto" w:fill="auto"/>
              <w:tabs>
                <w:tab w:pos="101" w:val="left"/>
              </w:tabs>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1" w:hRule="exact"/>
        </w:trPr>
        <w:tc>
          <w:tcPr>
            <w:tcBorders>
              <w:top w:val="single" w:sz="4"/>
            </w:tcBorders>
            <w:shd w:val="clear" w:color="auto" w:fill="FFFFFF"/>
            <w:vAlign w:val="top"/>
          </w:tcPr>
          <w:p>
            <w:pPr>
              <w:pStyle w:val="Style26"/>
              <w:keepNext w:val="0"/>
              <w:keepLines w:val="0"/>
              <w:widowControl w:val="0"/>
              <w:shd w:val="clear" w:color="auto" w:fill="auto"/>
              <w:tabs>
                <w:tab w:leader="hyphen" w:pos="900" w:val="left"/>
                <w:tab w:leader="hyphen" w:pos="1523"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I</w:t>
              <w:tab/>
              <w:t>21</w:t>
              <w:tab/>
            </w:r>
          </w:p>
        </w:tc>
        <w:tc>
          <w:tcPr>
            <w:tcBorders>
              <w:top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18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572123|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INFILTRAŮNÍ POSTŘIK Z EMULZE DO 1.0KG/M2</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1 500,000</w:t>
            </w:r>
          </w:p>
        </w:tc>
        <w:tc>
          <w:tcPr>
            <w:tcBorders>
              <w:top w:val="single" w:sz="4"/>
            </w:tcBorders>
            <w:shd w:val="clear" w:color="auto" w:fill="FFFFFF"/>
            <w:vAlign w:val="top"/>
          </w:tcPr>
          <w:p>
            <w:pPr>
              <w:pStyle w:val="Style26"/>
              <w:keepNext w:val="0"/>
              <w:keepLines w:val="0"/>
              <w:widowControl w:val="0"/>
              <w:shd w:val="clear" w:color="auto" w:fill="auto"/>
              <w:tabs>
                <w:tab w:pos="544" w:val="left"/>
                <w:tab w:pos="1436"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w:t>
              <w:tab/>
              <w:t>29,00</w:t>
              <w:tab/>
              <w:t>|</w:t>
            </w:r>
          </w:p>
        </w:tc>
        <w:tc>
          <w:tcPr>
            <w:tcBorders>
              <w:top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43 500,00</w:t>
            </w:r>
          </w:p>
        </w:tc>
      </w:tr>
      <w:tr>
        <w:trPr>
          <w:trHeight w:val="20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infiltrační postřik vč. provedení posypu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i/>
                <w:iCs/>
                <w:color w:val="000000"/>
                <w:spacing w:val="0"/>
                <w:w w:val="100"/>
                <w:position w:val="0"/>
                <w:sz w:val="15"/>
                <w:szCs w:val="15"/>
                <w:shd w:val="clear" w:color="auto" w:fill="auto"/>
                <w:lang w:val="cs-CZ" w:eastAsia="cs-CZ" w:bidi="cs-CZ"/>
              </w:rPr>
              <w:t>1500=1 500,000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85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6"/>
              <w:keepNext w:val="0"/>
              <w:keepLines w:val="0"/>
              <w:widowControl w:val="0"/>
              <w:numPr>
                <w:ilvl w:val="0"/>
                <w:numId w:val="43"/>
              </w:numPr>
              <w:shd w:val="clear" w:color="auto" w:fill="auto"/>
              <w:tabs>
                <w:tab w:pos="94"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dodáni všech předepsaných materiálů pro postřiky v předepsaném množství</w:t>
            </w:r>
          </w:p>
          <w:p>
            <w:pPr>
              <w:pStyle w:val="Style26"/>
              <w:keepNext w:val="0"/>
              <w:keepLines w:val="0"/>
              <w:widowControl w:val="0"/>
              <w:numPr>
                <w:ilvl w:val="0"/>
                <w:numId w:val="43"/>
              </w:numPr>
              <w:shd w:val="clear" w:color="auto" w:fill="auto"/>
              <w:tabs>
                <w:tab w:pos="101"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provedení dle předepsaného technologického předpisu</w:t>
            </w:r>
          </w:p>
          <w:p>
            <w:pPr>
              <w:pStyle w:val="Style26"/>
              <w:keepNext w:val="0"/>
              <w:keepLines w:val="0"/>
              <w:widowControl w:val="0"/>
              <w:numPr>
                <w:ilvl w:val="0"/>
                <w:numId w:val="43"/>
              </w:numPr>
              <w:shd w:val="clear" w:color="auto" w:fill="auto"/>
              <w:tabs>
                <w:tab w:pos="101"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zřízení vrstvy bez rozlišení šířky, pokládání vrstvy po etapách</w:t>
            </w:r>
          </w:p>
          <w:p>
            <w:pPr>
              <w:pStyle w:val="Style26"/>
              <w:keepNext w:val="0"/>
              <w:keepLines w:val="0"/>
              <w:widowControl w:val="0"/>
              <w:numPr>
                <w:ilvl w:val="0"/>
                <w:numId w:val="43"/>
              </w:numPr>
              <w:shd w:val="clear" w:color="auto" w:fill="auto"/>
              <w:tabs>
                <w:tab w:pos="101"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úpravu napojeni, ukončeni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after="179" w:line="1" w:lineRule="exact"/>
      </w:pPr>
    </w:p>
    <w:p>
      <w:pPr>
        <w:pStyle w:val="Style5"/>
        <w:keepNext w:val="0"/>
        <w:keepLines w:val="0"/>
        <w:widowControl w:val="0"/>
        <w:shd w:val="clear" w:color="auto" w:fill="auto"/>
        <w:bidi w:val="0"/>
        <w:spacing w:before="0" w:after="0" w:line="240" w:lineRule="auto"/>
        <w:ind w:left="10240" w:right="0" w:firstLine="0"/>
        <w:jc w:val="left"/>
      </w:pPr>
      <w:r>
        <mc:AlternateContent>
          <mc:Choice Requires="wps">
            <w:drawing>
              <wp:anchor distT="121285" distB="125730" distL="114300" distR="1040130" simplePos="0" relativeHeight="125829388" behindDoc="0" locked="0" layoutInCell="1" allowOverlap="1">
                <wp:simplePos x="0" y="0"/>
                <wp:positionH relativeFrom="page">
                  <wp:posOffset>8796655</wp:posOffset>
                </wp:positionH>
                <wp:positionV relativeFrom="paragraph">
                  <wp:posOffset>133985</wp:posOffset>
                </wp:positionV>
                <wp:extent cx="210185" cy="137160"/>
                <wp:wrapSquare wrapText="left"/>
                <wp:docPr id="16" name="Shape 16"/>
                <a:graphic xmlns:a="http://schemas.openxmlformats.org/drawingml/2006/main">
                  <a:graphicData uri="http://schemas.microsoft.com/office/word/2010/wordprocessingShape">
                    <wps:wsp>
                      <wps:cNvSpPr txBox="1"/>
                      <wps:spPr>
                        <a:xfrm>
                          <a:ext cx="210185" cy="13716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0,21</w:t>
                            </w:r>
                          </w:p>
                        </w:txbxContent>
                      </wps:txbx>
                      <wps:bodyPr wrap="none" lIns="0" tIns="0" rIns="0" bIns="0">
                        <a:noAutoFit/>
                      </wps:bodyPr>
                    </wps:wsp>
                  </a:graphicData>
                </a:graphic>
              </wp:anchor>
            </w:drawing>
          </mc:Choice>
          <mc:Fallback>
            <w:pict>
              <v:shape id="_x0000_s1042" type="#_x0000_t202" style="position:absolute;margin-left:692.64999999999998pt;margin-top:10.550000000000001pt;width:16.550000000000001pt;height:10.800000000000001pt;z-index:-125829365;mso-wrap-distance-left:9.pt;mso-wrap-distance-top:9.5500000000000007pt;mso-wrap-distance-right:81.900000000000006pt;mso-wrap-distance-bottom:9.9000000000000004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0,21</w:t>
                      </w:r>
                    </w:p>
                  </w:txbxContent>
                </v:textbox>
                <w10:wrap type="square" side="left" anchorx="page"/>
              </v:shape>
            </w:pict>
          </mc:Fallback>
        </mc:AlternateContent>
      </w:r>
      <w:r>
        <mc:AlternateContent>
          <mc:Choice Requires="wps">
            <w:drawing>
              <wp:anchor distT="0" distB="0" distL="722630" distR="113665" simplePos="0" relativeHeight="125829390" behindDoc="0" locked="0" layoutInCell="1" allowOverlap="1">
                <wp:simplePos x="0" y="0"/>
                <wp:positionH relativeFrom="page">
                  <wp:posOffset>9404985</wp:posOffset>
                </wp:positionH>
                <wp:positionV relativeFrom="paragraph">
                  <wp:posOffset>12700</wp:posOffset>
                </wp:positionV>
                <wp:extent cx="528320" cy="384175"/>
                <wp:wrapSquare wrapText="left"/>
                <wp:docPr id="18" name="Shape 18"/>
                <a:graphic xmlns:a="http://schemas.openxmlformats.org/drawingml/2006/main">
                  <a:graphicData uri="http://schemas.microsoft.com/office/word/2010/wordprocessingShape">
                    <wps:wsp>
                      <wps:cNvSpPr txBox="1"/>
                      <wps:spPr>
                        <a:xfrm>
                          <a:ext cx="528320" cy="38417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240 000,00</w:t>
                            </w:r>
                          </w:p>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50 400,00</w:t>
                            </w:r>
                          </w:p>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290 400,00</w:t>
                            </w:r>
                          </w:p>
                        </w:txbxContent>
                      </wps:txbx>
                      <wps:bodyPr lIns="0" tIns="0" rIns="0" bIns="0">
                        <a:noAutoFit/>
                      </wps:bodyPr>
                    </wps:wsp>
                  </a:graphicData>
                </a:graphic>
              </wp:anchor>
            </w:drawing>
          </mc:Choice>
          <mc:Fallback>
            <w:pict>
              <v:shape id="_x0000_s1044" type="#_x0000_t202" style="position:absolute;margin-left:740.54999999999995pt;margin-top:1.pt;width:41.600000000000001pt;height:30.25pt;z-index:-125829363;mso-wrap-distance-left:56.899999999999999pt;mso-wrap-distance-right:8.949999999999999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240 000,00</w:t>
                      </w:r>
                    </w:p>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50 400,00</w:t>
                      </w:r>
                    </w:p>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290 400,00</w:t>
                      </w:r>
                    </w:p>
                  </w:txbxContent>
                </v:textbox>
                <w10:wrap type="square" side="left" anchorx="page"/>
              </v:shape>
            </w:pict>
          </mc:Fallback>
        </mc:AlternateContent>
      </w:r>
      <w:r>
        <w:rPr>
          <w:color w:val="000000"/>
          <w:spacing w:val="0"/>
          <w:w w:val="100"/>
          <w:position w:val="0"/>
          <w:shd w:val="clear" w:color="auto" w:fill="auto"/>
          <w:lang w:val="cs-CZ" w:eastAsia="cs-CZ" w:bidi="cs-CZ"/>
        </w:rPr>
        <w:t>Celkem bez DPH</w:t>
      </w:r>
    </w:p>
    <w:p>
      <w:pPr>
        <w:pStyle w:val="Style5"/>
        <w:keepNext w:val="0"/>
        <w:keepLines w:val="0"/>
        <w:widowControl w:val="0"/>
        <w:shd w:val="clear" w:color="auto" w:fill="auto"/>
        <w:bidi w:val="0"/>
        <w:spacing w:before="0" w:after="0" w:line="240" w:lineRule="auto"/>
        <w:ind w:left="10240" w:right="0" w:firstLine="0"/>
        <w:jc w:val="left"/>
      </w:pPr>
      <w:r>
        <w:rPr>
          <w:color w:val="000000"/>
          <w:spacing w:val="0"/>
          <w:w w:val="100"/>
          <w:position w:val="0"/>
          <w:shd w:val="clear" w:color="auto" w:fill="auto"/>
          <w:lang w:val="cs-CZ" w:eastAsia="cs-CZ" w:bidi="cs-CZ"/>
        </w:rPr>
        <w:t>21% DPH</w:t>
      </w:r>
    </w:p>
    <w:p>
      <w:pPr>
        <w:pStyle w:val="Style5"/>
        <w:keepNext w:val="0"/>
        <w:keepLines w:val="0"/>
        <w:widowControl w:val="0"/>
        <w:shd w:val="clear" w:color="auto" w:fill="auto"/>
        <w:bidi w:val="0"/>
        <w:spacing w:before="0" w:after="100" w:line="240" w:lineRule="auto"/>
        <w:ind w:left="10240" w:right="0" w:firstLine="0"/>
        <w:jc w:val="left"/>
      </w:pPr>
      <w:r>
        <w:rPr>
          <w:color w:val="000000"/>
          <w:spacing w:val="0"/>
          <w:w w:val="100"/>
          <w:position w:val="0"/>
          <w:shd w:val="clear" w:color="auto" w:fill="auto"/>
          <w:lang w:val="cs-CZ" w:eastAsia="cs-CZ" w:bidi="cs-CZ"/>
        </w:rPr>
        <w:t>Celkem s DPH</w:t>
      </w:r>
    </w:p>
    <w:sectPr>
      <w:footerReference w:type="default" r:id="rId8"/>
      <w:footnotePr>
        <w:pos w:val="pageBottom"/>
        <w:numFmt w:val="decimal"/>
        <w:numRestart w:val="continuous"/>
      </w:footnotePr>
      <w:pgSz w:w="16840" w:h="11900" w:orient="landscape"/>
      <w:pgMar w:top="1597" w:left="1098" w:right="1190" w:bottom="1597" w:header="1169" w:footer="116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3368675</wp:posOffset>
              </wp:positionH>
              <wp:positionV relativeFrom="page">
                <wp:posOffset>9508490</wp:posOffset>
              </wp:positionV>
              <wp:extent cx="836930" cy="95885"/>
              <wp:wrapNone/>
              <wp:docPr id="3" name="Shape 3"/>
              <a:graphic xmlns:a="http://schemas.openxmlformats.org/drawingml/2006/main">
                <a:graphicData uri="http://schemas.microsoft.com/office/word/2010/wordprocessingShape">
                  <wps:wsp>
                    <wps:cNvSpPr txBox="1"/>
                    <wps:spPr>
                      <a:xfrm>
                        <a:ext cx="836930" cy="9588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65.25pt;margin-top:748.70000000000005pt;width:65.900000000000006pt;height:7.5499999999999998pt;z-index:-188744062;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858520</wp:posOffset>
              </wp:positionH>
              <wp:positionV relativeFrom="page">
                <wp:posOffset>9343390</wp:posOffset>
              </wp:positionV>
              <wp:extent cx="5875020" cy="0"/>
              <wp:wrapNone/>
              <wp:docPr id="5" name="Shape 5"/>
              <a:graphic xmlns:a="http://schemas.openxmlformats.org/drawingml/2006/main">
                <a:graphicData uri="http://schemas.microsoft.com/office/word/2010/wordprocessingShape">
                  <wps:wsp>
                    <wps:cNvCnPr/>
                    <wps:spPr>
                      <a:xfrm>
                        <a:ext cx="5875020" cy="0"/>
                      </a:xfrm>
                      <a:prstGeom prst="straightConnector1"/>
                      <a:ln w="12700">
                        <a:solidFill/>
                      </a:ln>
                    </wps:spPr>
                    <wps:bodyPr/>
                  </wps:wsp>
                </a:graphicData>
              </a:graphic>
            </wp:anchor>
          </w:drawing>
        </mc:Choice>
        <mc:Fallback>
          <w:pict>
            <v:shape o:spt="32" o:oned="true" path="m,l21600,21600e" style="position:absolute;margin-left:67.599999999999994pt;margin-top:735.70000000000005pt;width:462.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5.%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Základní text (2)_"/>
    <w:basedOn w:val="DefaultParagraphFont"/>
    <w:link w:val="Style5"/>
    <w:rPr>
      <w:rFonts w:ascii="Arial" w:eastAsia="Arial" w:hAnsi="Arial" w:cs="Arial"/>
      <w:b w:val="0"/>
      <w:bCs w:val="0"/>
      <w:i w:val="0"/>
      <w:iCs w:val="0"/>
      <w:smallCaps w:val="0"/>
      <w:strike w:val="0"/>
      <w:sz w:val="15"/>
      <w:szCs w:val="15"/>
      <w:u w:val="none"/>
    </w:rPr>
  </w:style>
  <w:style w:type="character" w:customStyle="1" w:styleId="CharStyle11">
    <w:name w:val="Základní text (5)_"/>
    <w:basedOn w:val="DefaultParagraphFont"/>
    <w:link w:val="Style10"/>
    <w:rPr>
      <w:rFonts w:ascii="Arial" w:eastAsia="Arial" w:hAnsi="Arial" w:cs="Arial"/>
      <w:b w:val="0"/>
      <w:bCs w:val="0"/>
      <w:i w:val="0"/>
      <w:iCs w:val="0"/>
      <w:smallCaps w:val="0"/>
      <w:strike w:val="0"/>
      <w:sz w:val="28"/>
      <w:szCs w:val="28"/>
      <w:u w:val="none"/>
    </w:rPr>
  </w:style>
  <w:style w:type="character" w:customStyle="1" w:styleId="CharStyle13">
    <w:name w:val="Základní text (6)_"/>
    <w:basedOn w:val="DefaultParagraphFont"/>
    <w:link w:val="Style12"/>
    <w:rPr>
      <w:rFonts w:ascii="Arial" w:eastAsia="Arial" w:hAnsi="Arial" w:cs="Arial"/>
      <w:b w:val="0"/>
      <w:bCs w:val="0"/>
      <w:i w:val="0"/>
      <w:iCs w:val="0"/>
      <w:smallCaps w:val="0"/>
      <w:strike w:val="0"/>
      <w:sz w:val="15"/>
      <w:szCs w:val="15"/>
      <w:u w:val="none"/>
    </w:rPr>
  </w:style>
  <w:style w:type="character" w:customStyle="1" w:styleId="CharStyle16">
    <w:name w:val="Základní text (4)_"/>
    <w:basedOn w:val="DefaultParagraphFont"/>
    <w:link w:val="Style15"/>
    <w:rPr>
      <w:rFonts w:ascii="Arial" w:eastAsia="Arial" w:hAnsi="Arial" w:cs="Arial"/>
      <w:b w:val="0"/>
      <w:bCs w:val="0"/>
      <w:i w:val="0"/>
      <w:iCs w:val="0"/>
      <w:smallCaps/>
      <w:strike w:val="0"/>
      <w:sz w:val="19"/>
      <w:szCs w:val="19"/>
      <w:u w:val="none"/>
    </w:rPr>
  </w:style>
  <w:style w:type="character" w:customStyle="1" w:styleId="CharStyle18">
    <w:name w:val="Záhlaví nebo zápatí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Základní text (3)_"/>
    <w:basedOn w:val="DefaultParagraphFont"/>
    <w:link w:val="Style20"/>
    <w:rPr>
      <w:rFonts w:ascii="Calibri" w:eastAsia="Calibri" w:hAnsi="Calibri" w:cs="Calibri"/>
      <w:b w:val="0"/>
      <w:bCs w:val="0"/>
      <w:i w:val="0"/>
      <w:iCs w:val="0"/>
      <w:smallCaps w:val="0"/>
      <w:strike w:val="0"/>
      <w:sz w:val="17"/>
      <w:szCs w:val="17"/>
      <w:u w:val="none"/>
    </w:rPr>
  </w:style>
  <w:style w:type="character" w:customStyle="1" w:styleId="CharStyle24">
    <w:name w:val="Titulek tabulky_"/>
    <w:basedOn w:val="DefaultParagraphFont"/>
    <w:link w:val="Style23"/>
    <w:rPr>
      <w:rFonts w:ascii="Calibri" w:eastAsia="Calibri" w:hAnsi="Calibri" w:cs="Calibri"/>
      <w:b w:val="0"/>
      <w:bCs w:val="0"/>
      <w:i w:val="0"/>
      <w:iCs w:val="0"/>
      <w:smallCaps w:val="0"/>
      <w:strike w:val="0"/>
      <w:sz w:val="22"/>
      <w:szCs w:val="22"/>
      <w:u w:val="none"/>
    </w:rPr>
  </w:style>
  <w:style w:type="character" w:customStyle="1" w:styleId="CharStyle27">
    <w:name w:val="Jiné_"/>
    <w:basedOn w:val="DefaultParagraphFont"/>
    <w:link w:val="Style26"/>
    <w:rPr>
      <w:rFonts w:ascii="Calibri" w:eastAsia="Calibri" w:hAnsi="Calibri" w:cs="Calibri"/>
      <w:b w:val="0"/>
      <w:bCs w:val="0"/>
      <w:i w:val="0"/>
      <w:iCs w:val="0"/>
      <w:smallCaps w:val="0"/>
      <w:strike w:val="0"/>
      <w:sz w:val="22"/>
      <w:szCs w:val="22"/>
      <w:u w:val="none"/>
    </w:rPr>
  </w:style>
  <w:style w:type="character" w:customStyle="1" w:styleId="CharStyle30">
    <w:name w:val="Nadpis #2_"/>
    <w:basedOn w:val="DefaultParagraphFont"/>
    <w:link w:val="Style29"/>
    <w:rPr>
      <w:rFonts w:ascii="Calibri" w:eastAsia="Calibri" w:hAnsi="Calibri" w:cs="Calibri"/>
      <w:b/>
      <w:bCs/>
      <w:i w:val="0"/>
      <w:iCs w:val="0"/>
      <w:smallCaps w:val="0"/>
      <w:strike w:val="0"/>
      <w:sz w:val="22"/>
      <w:szCs w:val="22"/>
      <w:u w:val="none"/>
    </w:rPr>
  </w:style>
  <w:style w:type="character" w:customStyle="1" w:styleId="CharStyle33">
    <w:name w:val="Nadpis #1_"/>
    <w:basedOn w:val="DefaultParagraphFont"/>
    <w:link w:val="Style32"/>
    <w:rPr>
      <w:rFonts w:ascii="Calibri" w:eastAsia="Calibri" w:hAnsi="Calibri" w:cs="Calibri"/>
      <w:b w:val="0"/>
      <w:bCs w:val="0"/>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20" w:line="252" w:lineRule="auto"/>
    </w:pPr>
    <w:rPr>
      <w:rFonts w:ascii="Calibri" w:eastAsia="Calibri" w:hAnsi="Calibri" w:cs="Calibri"/>
      <w:b w:val="0"/>
      <w:bCs w:val="0"/>
      <w:i w:val="0"/>
      <w:iCs w:val="0"/>
      <w:smallCaps w:val="0"/>
      <w:strike w:val="0"/>
      <w:sz w:val="22"/>
      <w:szCs w:val="22"/>
      <w:u w:val="none"/>
    </w:rPr>
  </w:style>
  <w:style w:type="paragraph" w:customStyle="1" w:styleId="Style5">
    <w:name w:val="Základní text (2)"/>
    <w:basedOn w:val="Normal"/>
    <w:link w:val="CharStyle6"/>
    <w:pPr>
      <w:widowControl w:val="0"/>
      <w:shd w:val="clear" w:color="auto" w:fill="FFFFFF"/>
      <w:jc w:val="right"/>
    </w:pPr>
    <w:rPr>
      <w:rFonts w:ascii="Arial" w:eastAsia="Arial" w:hAnsi="Arial" w:cs="Arial"/>
      <w:b w:val="0"/>
      <w:bCs w:val="0"/>
      <w:i w:val="0"/>
      <w:iCs w:val="0"/>
      <w:smallCaps w:val="0"/>
      <w:strike w:val="0"/>
      <w:sz w:val="15"/>
      <w:szCs w:val="15"/>
      <w:u w:val="none"/>
    </w:rPr>
  </w:style>
  <w:style w:type="paragraph" w:customStyle="1" w:styleId="Style10">
    <w:name w:val="Základní text (5)"/>
    <w:basedOn w:val="Normal"/>
    <w:link w:val="CharStyle11"/>
    <w:pPr>
      <w:widowControl w:val="0"/>
      <w:shd w:val="clear" w:color="auto" w:fill="FFFFFF"/>
      <w:spacing w:line="206" w:lineRule="auto"/>
      <w:jc w:val="right"/>
    </w:pPr>
    <w:rPr>
      <w:rFonts w:ascii="Arial" w:eastAsia="Arial" w:hAnsi="Arial" w:cs="Arial"/>
      <w:b w:val="0"/>
      <w:bCs w:val="0"/>
      <w:i w:val="0"/>
      <w:iCs w:val="0"/>
      <w:smallCaps w:val="0"/>
      <w:strike w:val="0"/>
      <w:sz w:val="28"/>
      <w:szCs w:val="28"/>
      <w:u w:val="none"/>
    </w:rPr>
  </w:style>
  <w:style w:type="paragraph" w:customStyle="1" w:styleId="Style12">
    <w:name w:val="Základní text (6)"/>
    <w:basedOn w:val="Normal"/>
    <w:link w:val="CharStyle13"/>
    <w:pPr>
      <w:widowControl w:val="0"/>
      <w:shd w:val="clear" w:color="auto" w:fill="FFFFFF"/>
      <w:ind w:right="320"/>
      <w:jc w:val="right"/>
    </w:pPr>
    <w:rPr>
      <w:rFonts w:ascii="Arial" w:eastAsia="Arial" w:hAnsi="Arial" w:cs="Arial"/>
      <w:b w:val="0"/>
      <w:bCs w:val="0"/>
      <w:i w:val="0"/>
      <w:iCs w:val="0"/>
      <w:smallCaps w:val="0"/>
      <w:strike w:val="0"/>
      <w:sz w:val="15"/>
      <w:szCs w:val="15"/>
      <w:u w:val="none"/>
    </w:rPr>
  </w:style>
  <w:style w:type="paragraph" w:customStyle="1" w:styleId="Style15">
    <w:name w:val="Základní text (4)"/>
    <w:basedOn w:val="Normal"/>
    <w:link w:val="CharStyle16"/>
    <w:pPr>
      <w:widowControl w:val="0"/>
      <w:shd w:val="clear" w:color="auto" w:fill="FFFFFF"/>
      <w:spacing w:after="90"/>
    </w:pPr>
    <w:rPr>
      <w:rFonts w:ascii="Arial" w:eastAsia="Arial" w:hAnsi="Arial" w:cs="Arial"/>
      <w:b w:val="0"/>
      <w:bCs w:val="0"/>
      <w:i w:val="0"/>
      <w:iCs w:val="0"/>
      <w:smallCaps/>
      <w:strike w:val="0"/>
      <w:sz w:val="19"/>
      <w:szCs w:val="19"/>
      <w:u w:val="none"/>
    </w:rPr>
  </w:style>
  <w:style w:type="paragraph" w:customStyle="1" w:styleId="Style17">
    <w:name w:val="Záhlaví nebo zápatí (2)"/>
    <w:basedOn w:val="Normal"/>
    <w:link w:val="CharStyle1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Základní text (3)"/>
    <w:basedOn w:val="Normal"/>
    <w:link w:val="CharStyle21"/>
    <w:pPr>
      <w:widowControl w:val="0"/>
      <w:shd w:val="clear" w:color="auto" w:fill="FFFFFF"/>
    </w:pPr>
    <w:rPr>
      <w:rFonts w:ascii="Calibri" w:eastAsia="Calibri" w:hAnsi="Calibri" w:cs="Calibri"/>
      <w:b w:val="0"/>
      <w:bCs w:val="0"/>
      <w:i w:val="0"/>
      <w:iCs w:val="0"/>
      <w:smallCaps w:val="0"/>
      <w:strike w:val="0"/>
      <w:sz w:val="17"/>
      <w:szCs w:val="17"/>
      <w:u w:val="none"/>
    </w:rPr>
  </w:style>
  <w:style w:type="paragraph" w:customStyle="1" w:styleId="Style23">
    <w:name w:val="Titulek tabulky"/>
    <w:basedOn w:val="Normal"/>
    <w:link w:val="CharStyle24"/>
    <w:pPr>
      <w:widowControl w:val="0"/>
      <w:shd w:val="clear" w:color="auto" w:fill="FFFFFF"/>
    </w:pPr>
    <w:rPr>
      <w:rFonts w:ascii="Calibri" w:eastAsia="Calibri" w:hAnsi="Calibri" w:cs="Calibri"/>
      <w:b w:val="0"/>
      <w:bCs w:val="0"/>
      <w:i w:val="0"/>
      <w:iCs w:val="0"/>
      <w:smallCaps w:val="0"/>
      <w:strike w:val="0"/>
      <w:sz w:val="22"/>
      <w:szCs w:val="22"/>
      <w:u w:val="none"/>
    </w:rPr>
  </w:style>
  <w:style w:type="paragraph" w:customStyle="1" w:styleId="Style26">
    <w:name w:val="Jiné"/>
    <w:basedOn w:val="Normal"/>
    <w:link w:val="CharStyle27"/>
    <w:pPr>
      <w:widowControl w:val="0"/>
      <w:shd w:val="clear" w:color="auto" w:fill="FFFFFF"/>
      <w:spacing w:after="120" w:line="252" w:lineRule="auto"/>
    </w:pPr>
    <w:rPr>
      <w:rFonts w:ascii="Calibri" w:eastAsia="Calibri" w:hAnsi="Calibri" w:cs="Calibri"/>
      <w:b w:val="0"/>
      <w:bCs w:val="0"/>
      <w:i w:val="0"/>
      <w:iCs w:val="0"/>
      <w:smallCaps w:val="0"/>
      <w:strike w:val="0"/>
      <w:sz w:val="22"/>
      <w:szCs w:val="22"/>
      <w:u w:val="none"/>
    </w:rPr>
  </w:style>
  <w:style w:type="paragraph" w:customStyle="1" w:styleId="Style29">
    <w:name w:val="Nadpis #2"/>
    <w:basedOn w:val="Normal"/>
    <w:link w:val="CharStyle30"/>
    <w:pPr>
      <w:widowControl w:val="0"/>
      <w:shd w:val="clear" w:color="auto" w:fill="FFFFFF"/>
      <w:spacing w:after="120"/>
      <w:jc w:val="center"/>
      <w:outlineLvl w:val="1"/>
    </w:pPr>
    <w:rPr>
      <w:rFonts w:ascii="Calibri" w:eastAsia="Calibri" w:hAnsi="Calibri" w:cs="Calibri"/>
      <w:b/>
      <w:bCs/>
      <w:i w:val="0"/>
      <w:iCs w:val="0"/>
      <w:smallCaps w:val="0"/>
      <w:strike w:val="0"/>
      <w:sz w:val="22"/>
      <w:szCs w:val="22"/>
      <w:u w:val="none"/>
    </w:rPr>
  </w:style>
  <w:style w:type="paragraph" w:customStyle="1" w:styleId="Style32">
    <w:name w:val="Nadpis #1"/>
    <w:basedOn w:val="Normal"/>
    <w:link w:val="CharStyle33"/>
    <w:pPr>
      <w:widowControl w:val="0"/>
      <w:shd w:val="clear" w:color="auto" w:fill="FFFFFF"/>
      <w:spacing w:line="218" w:lineRule="auto"/>
      <w:jc w:val="right"/>
      <w:outlineLvl w:val="0"/>
    </w:pPr>
    <w:rPr>
      <w:rFonts w:ascii="Calibri" w:eastAsia="Calibri" w:hAnsi="Calibri" w:cs="Calibri"/>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