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318" w:h="515" w:wrap="none" w:hAnchor="page" w:x="1228" w:y="969"/>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Číslo smlouvy prodávajícího:</w:t>
      </w:r>
    </w:p>
    <w:p>
      <w:pPr>
        <w:pStyle w:val="Style2"/>
        <w:keepNext w:val="0"/>
        <w:keepLines w:val="0"/>
        <w:framePr w:w="2318" w:h="515" w:wrap="none" w:hAnchor="page" w:x="1228" w:y="9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kupujícího:</w:t>
      </w:r>
    </w:p>
    <w:p>
      <w:pPr>
        <w:pStyle w:val="Style4"/>
        <w:keepNext w:val="0"/>
        <w:keepLines w:val="0"/>
        <w:framePr w:w="2606" w:h="666" w:wrap="none" w:hAnchor="page" w:x="3974" w:y="343"/>
        <w:widowControl w:val="0"/>
        <w:shd w:val="clear" w:color="auto" w:fill="auto"/>
        <w:bidi w:val="0"/>
        <w:spacing w:before="0" w:after="18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KUPNÍ SMLOUVA</w:t>
      </w:r>
    </w:p>
    <w:p>
      <w:pPr>
        <w:pStyle w:val="Style4"/>
        <w:keepNext w:val="0"/>
        <w:keepLines w:val="0"/>
        <w:framePr w:w="2606" w:h="666" w:wrap="none" w:hAnchor="page" w:x="3974" w:y="343"/>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Nákup ocelových profilů</w:t>
      </w:r>
    </w:p>
    <w:p>
      <w:pPr>
        <w:pStyle w:val="Style8"/>
        <w:keepNext w:val="0"/>
        <w:keepLines w:val="0"/>
        <w:framePr w:w="3226" w:h="1105" w:wrap="none" w:hAnchor="page" w:x="7942"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KRAJSKÁ SURÁVA A ÚDRŽBA SILNIC VYSOČINY přčpčvkova org&lt;irizice</w:t>
      </w:r>
    </w:p>
    <w:p>
      <w:pPr>
        <w:pStyle w:val="Style8"/>
        <w:keepNext w:val="0"/>
        <w:keepLines w:val="0"/>
        <w:framePr w:w="3226" w:h="1105" w:wrap="none" w:hAnchor="page" w:x="7942" w:y="1"/>
        <w:widowControl w:val="0"/>
        <w:shd w:val="clear" w:color="auto" w:fill="auto"/>
        <w:bidi w:val="0"/>
        <w:spacing w:before="0" w:after="100"/>
        <w:ind w:left="0" w:right="0" w:firstLine="0"/>
        <w:jc w:val="left"/>
      </w:pPr>
      <w:r>
        <w:rPr>
          <w:color w:val="000000"/>
          <w:spacing w:val="0"/>
          <w:w w:val="100"/>
          <w:position w:val="0"/>
          <w:shd w:val="clear" w:color="auto" w:fill="auto"/>
          <w:lang w:val="cs-CZ" w:eastAsia="cs-CZ" w:bidi="cs-CZ"/>
        </w:rPr>
        <w:t xml:space="preserve">S V LO U </w:t>
      </w:r>
      <w:r>
        <w:rPr>
          <w:i/>
          <w:iCs/>
          <w:color w:val="000000"/>
          <w:spacing w:val="0"/>
          <w:w w:val="100"/>
          <w:position w:val="0"/>
          <w:shd w:val="clear" w:color="auto" w:fill="auto"/>
          <w:lang w:val="cs-CZ" w:eastAsia="cs-CZ" w:bidi="cs-CZ"/>
        </w:rPr>
        <w:t>V A</w:t>
      </w:r>
      <w:r>
        <w:rPr>
          <w:color w:val="000000"/>
          <w:spacing w:val="0"/>
          <w:w w:val="100"/>
          <w:position w:val="0"/>
          <w:shd w:val="clear" w:color="auto" w:fill="auto"/>
          <w:lang w:val="cs-CZ" w:eastAsia="cs-CZ" w:bidi="cs-CZ"/>
        </w:rPr>
        <w:t xml:space="preserve"> R r G: S 71 í O VÁ N A</w:t>
      </w:r>
    </w:p>
    <w:p>
      <w:pPr>
        <w:pStyle w:val="Style8"/>
        <w:keepNext w:val="0"/>
        <w:keepLines w:val="0"/>
        <w:framePr w:w="3226" w:h="1105" w:wrap="none" w:hAnchor="page" w:x="7942" w:y="1"/>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pod čslcm: 1| Zl Él - íé</w:t>
      </w:r>
    </w:p>
    <w:tbl>
      <w:tblPr>
        <w:tblOverlap w:val="never"/>
        <w:jc w:val="left"/>
        <w:tblLayout w:type="fixed"/>
      </w:tblPr>
      <w:tblGrid>
        <w:gridCol w:w="1850"/>
        <w:gridCol w:w="4982"/>
      </w:tblGrid>
      <w:tr>
        <w:trPr>
          <w:trHeight w:val="266" w:hRule="exact"/>
        </w:trPr>
        <w:tc>
          <w:tcPr>
            <w:tcBorders/>
            <w:shd w:val="clear" w:color="auto" w:fill="FFFFFF"/>
            <w:vAlign w:val="bottom"/>
          </w:tcPr>
          <w:p>
            <w:pPr>
              <w:pStyle w:val="Style11"/>
              <w:keepNext w:val="0"/>
              <w:keepLines w:val="0"/>
              <w:framePr w:w="6833" w:h="889" w:hSpace="14" w:vSpace="1109" w:wrap="none" w:hAnchor="page" w:x="1195" w:y="2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framePr w:w="6833" w:h="889" w:hSpace="14" w:vSpace="1109" w:wrap="none" w:hAnchor="page" w:x="1195" w:y="2564"/>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Kosovská 1122/16, 586 01 Jihlava</w:t>
            </w:r>
          </w:p>
        </w:tc>
      </w:tr>
      <w:tr>
        <w:trPr>
          <w:trHeight w:val="284" w:hRule="exact"/>
        </w:trPr>
        <w:tc>
          <w:tcPr>
            <w:tcBorders/>
            <w:shd w:val="clear" w:color="auto" w:fill="FFFFFF"/>
            <w:vAlign w:val="bottom"/>
          </w:tcPr>
          <w:p>
            <w:pPr>
              <w:pStyle w:val="Style11"/>
              <w:keepNext w:val="0"/>
              <w:keepLines w:val="0"/>
              <w:framePr w:w="6833" w:h="889" w:hSpace="14" w:vSpace="1109" w:wrap="none" w:hAnchor="page" w:x="1195" w:y="256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1"/>
              <w:keepNext w:val="0"/>
              <w:keepLines w:val="0"/>
              <w:framePr w:w="6833" w:h="889" w:hSpace="14" w:vSpace="1109" w:wrap="none" w:hAnchor="page" w:x="1195" w:y="2564"/>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Ing. Janem Míkou,MBA ředitelem organizace</w:t>
            </w:r>
          </w:p>
        </w:tc>
      </w:tr>
      <w:tr>
        <w:trPr>
          <w:trHeight w:val="338" w:hRule="exact"/>
        </w:trPr>
        <w:tc>
          <w:tcPr>
            <w:tcBorders/>
            <w:shd w:val="clear" w:color="auto" w:fill="FFFFFF"/>
            <w:vAlign w:val="top"/>
          </w:tcPr>
          <w:p>
            <w:pPr>
              <w:pStyle w:val="Style11"/>
              <w:keepNext w:val="0"/>
              <w:keepLines w:val="0"/>
              <w:framePr w:w="6833" w:h="889" w:hSpace="14" w:vSpace="1109" w:wrap="none" w:hAnchor="page" w:x="1195" w:y="25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11"/>
              <w:keepNext w:val="0"/>
              <w:keepLines w:val="0"/>
              <w:framePr w:w="6833" w:h="889" w:hSpace="14" w:vSpace="1109" w:wrap="none" w:hAnchor="page" w:x="1195" w:y="2564"/>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Komerční banka, a.s. - pobočka Jihlava</w:t>
            </w:r>
          </w:p>
        </w:tc>
      </w:tr>
    </w:tbl>
    <w:p>
      <w:pPr>
        <w:framePr w:w="6833" w:h="889" w:hSpace="14" w:vSpace="1109" w:wrap="none" w:hAnchor="page" w:x="1195" w:y="2564"/>
        <w:widowControl w:val="0"/>
        <w:spacing w:line="1" w:lineRule="exact"/>
      </w:pPr>
    </w:p>
    <w:p>
      <w:pPr>
        <w:pStyle w:val="Style14"/>
        <w:keepNext w:val="0"/>
        <w:keepLines w:val="0"/>
        <w:framePr w:w="2606" w:h="569" w:wrap="none" w:hAnchor="page" w:x="3974" w:y="1455"/>
        <w:widowControl w:val="0"/>
        <w:shd w:val="clear" w:color="auto" w:fill="auto"/>
        <w:bidi w:val="0"/>
        <w:spacing w:before="0" w:after="0" w:line="240" w:lineRule="auto"/>
        <w:ind w:left="0" w:right="0" w:firstLine="580"/>
        <w:jc w:val="left"/>
        <w:rPr>
          <w:sz w:val="20"/>
          <w:szCs w:val="20"/>
        </w:rPr>
      </w:pPr>
      <w:r>
        <w:rPr>
          <w:b/>
          <w:bCs/>
          <w:color w:val="000000"/>
          <w:spacing w:val="0"/>
          <w:w w:val="100"/>
          <w:position w:val="0"/>
          <w:sz w:val="20"/>
          <w:szCs w:val="20"/>
          <w:shd w:val="clear" w:color="auto" w:fill="auto"/>
          <w:lang w:val="cs-CZ" w:eastAsia="cs-CZ" w:bidi="cs-CZ"/>
        </w:rPr>
        <w:t>Článek 1</w:t>
      </w:r>
    </w:p>
    <w:p>
      <w:pPr>
        <w:pStyle w:val="Style14"/>
        <w:keepNext w:val="0"/>
        <w:keepLines w:val="0"/>
        <w:framePr w:w="2606" w:h="569" w:wrap="none" w:hAnchor="page" w:x="3974" w:y="1455"/>
        <w:widowControl w:val="0"/>
        <w:shd w:val="clear" w:color="auto" w:fill="auto"/>
        <w:bidi w:val="0"/>
        <w:spacing w:before="0" w:after="0" w:line="240" w:lineRule="auto"/>
        <w:ind w:left="0" w:right="0" w:firstLine="260"/>
        <w:jc w:val="left"/>
        <w:rPr>
          <w:sz w:val="20"/>
          <w:szCs w:val="20"/>
        </w:rPr>
      </w:pPr>
      <w:r>
        <w:rPr>
          <w:b/>
          <w:bCs/>
          <w:color w:val="000000"/>
          <w:spacing w:val="0"/>
          <w:w w:val="100"/>
          <w:position w:val="0"/>
          <w:sz w:val="20"/>
          <w:szCs w:val="20"/>
          <w:shd w:val="clear" w:color="auto" w:fill="auto"/>
          <w:lang w:val="cs-CZ" w:eastAsia="cs-CZ" w:bidi="cs-CZ"/>
        </w:rPr>
        <w:t>Smluvní strany</w:t>
      </w:r>
    </w:p>
    <w:p>
      <w:pPr>
        <w:pStyle w:val="Style14"/>
        <w:keepNext w:val="0"/>
        <w:keepLines w:val="0"/>
        <w:framePr w:w="6811" w:h="562" w:wrap="none" w:hAnchor="page" w:x="1231" w:y="202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Kupující:</w:t>
      </w:r>
    </w:p>
    <w:p>
      <w:pPr>
        <w:pStyle w:val="Style14"/>
        <w:keepNext w:val="0"/>
        <w:keepLines w:val="0"/>
        <w:framePr w:w="6811" w:h="562" w:wrap="none" w:hAnchor="page" w:x="1231" w:y="202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tbl>
      <w:tblPr>
        <w:tblOverlap w:val="never"/>
        <w:jc w:val="left"/>
        <w:tblLayout w:type="fixed"/>
      </w:tblPr>
      <w:tblGrid>
        <w:gridCol w:w="1584"/>
        <w:gridCol w:w="5249"/>
      </w:tblGrid>
      <w:tr>
        <w:trPr>
          <w:trHeight w:val="292" w:hRule="exact"/>
        </w:trPr>
        <w:tc>
          <w:tcPr>
            <w:tcBorders/>
            <w:shd w:val="clear" w:color="auto" w:fill="FFFFFF"/>
            <w:vAlign w:val="bottom"/>
          </w:tcPr>
          <w:p>
            <w:pPr>
              <w:pStyle w:val="Style11"/>
              <w:keepNext w:val="0"/>
              <w:keepLines w:val="0"/>
              <w:framePr w:w="6833" w:h="612" w:hSpace="11" w:vSpace="238" w:wrap="none" w:hAnchor="page" w:x="1195" w:y="3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framePr w:w="6833" w:h="612" w:hSpace="11" w:vSpace="238" w:wrap="none" w:hAnchor="page" w:x="1195" w:y="3659"/>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00090450</w:t>
            </w:r>
          </w:p>
        </w:tc>
      </w:tr>
      <w:tr>
        <w:trPr>
          <w:trHeight w:val="320" w:hRule="exact"/>
        </w:trPr>
        <w:tc>
          <w:tcPr>
            <w:tcBorders/>
            <w:shd w:val="clear" w:color="auto" w:fill="FFFFFF"/>
            <w:vAlign w:val="top"/>
          </w:tcPr>
          <w:p>
            <w:pPr>
              <w:pStyle w:val="Style11"/>
              <w:keepNext w:val="0"/>
              <w:keepLines w:val="0"/>
              <w:framePr w:w="6833" w:h="612" w:hSpace="11" w:vSpace="238" w:wrap="none" w:hAnchor="page" w:x="1195" w:y="3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1"/>
              <w:keepNext w:val="0"/>
              <w:keepLines w:val="0"/>
              <w:framePr w:w="6833" w:h="612" w:hSpace="11" w:vSpace="238" w:wrap="none" w:hAnchor="page" w:x="1195" w:y="3659"/>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CZ00090450</w:t>
            </w:r>
          </w:p>
        </w:tc>
      </w:tr>
    </w:tbl>
    <w:p>
      <w:pPr>
        <w:framePr w:w="6833" w:h="612" w:hSpace="11" w:vSpace="238" w:wrap="none" w:hAnchor="page" w:x="1195" w:y="3659"/>
        <w:widowControl w:val="0"/>
        <w:spacing w:line="1" w:lineRule="exact"/>
      </w:pPr>
    </w:p>
    <w:p>
      <w:pPr>
        <w:pStyle w:val="Style14"/>
        <w:keepNext w:val="0"/>
        <w:keepLines w:val="0"/>
        <w:framePr w:w="1102" w:h="306" w:wrap="none" w:hAnchor="page" w:x="1184" w:y="34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4"/>
        <w:keepNext w:val="0"/>
        <w:keepLines w:val="0"/>
        <w:framePr w:w="857" w:h="281" w:wrap="none" w:hAnchor="page" w:x="1188" w:y="42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7"/>
        <w:keepNext w:val="0"/>
        <w:keepLines w:val="0"/>
        <w:framePr w:w="3348" w:h="1127" w:wrap="none" w:hAnchor="page" w:x="1181" w:y="4559"/>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Fax:</w:t>
      </w:r>
    </w:p>
    <w:p>
      <w:pPr>
        <w:pStyle w:val="Style17"/>
        <w:keepNext w:val="0"/>
        <w:keepLines w:val="0"/>
        <w:framePr w:w="3348" w:h="1127" w:wrap="none" w:hAnchor="page" w:x="1181" w:y="4559"/>
        <w:widowControl w:val="0"/>
        <w:shd w:val="clear" w:color="auto" w:fill="auto"/>
        <w:tabs>
          <w:tab w:pos="1854" w:val="left"/>
          <w:tab w:leader="hyphen" w:pos="2239"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tab/>
        <w:t xml:space="preserve"> • -</w:t>
      </w:r>
    </w:p>
    <w:p>
      <w:pPr>
        <w:pStyle w:val="Style17"/>
        <w:keepNext w:val="0"/>
        <w:keepLines w:val="0"/>
        <w:framePr w:w="3348" w:h="1127" w:wrap="none" w:hAnchor="page" w:x="1181" w:y="4559"/>
        <w:widowControl w:val="0"/>
        <w:shd w:val="clear" w:color="auto" w:fill="auto"/>
        <w:tabs>
          <w:tab w:pos="1861" w:val="left"/>
        </w:tabs>
        <w:bidi w:val="0"/>
        <w:spacing w:before="0" w:after="40" w:line="226"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7"/>
        <w:keepNext w:val="0"/>
        <w:keepLines w:val="0"/>
        <w:framePr w:w="3348" w:h="1127" w:wrap="none" w:hAnchor="page" w:x="1181" w:y="4559"/>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(dále jen kupující)</w:t>
      </w:r>
    </w:p>
    <w:p>
      <w:pPr>
        <w:pStyle w:val="Style19"/>
        <w:keepNext w:val="0"/>
        <w:keepLines w:val="0"/>
        <w:framePr w:w="2437" w:h="518" w:wrap="none" w:hAnchor="page" w:x="7733" w:y="4616"/>
        <w:widowControl w:val="0"/>
        <w:shd w:val="clear" w:color="auto" w:fill="auto"/>
        <w:bidi w:val="0"/>
        <w:spacing w:before="0" w:after="0" w:line="230" w:lineRule="auto"/>
        <w:ind w:left="0" w:right="0" w:firstLine="520"/>
        <w:jc w:val="left"/>
      </w:pPr>
      <w:r>
        <w:rPr>
          <w:color w:val="000000"/>
          <w:spacing w:val="0"/>
          <w:w w:val="100"/>
          <w:position w:val="0"/>
          <w:shd w:val="clear" w:color="auto" w:fill="auto"/>
          <w:lang w:val="cs-CZ" w:eastAsia="cs-CZ" w:bidi="cs-CZ"/>
        </w:rPr>
        <w:t>Krajs&amp;á tprAva a bdrřba iHnfc Vyioóny, přfepévkoví</w:t>
      </w:r>
    </w:p>
    <w:p>
      <w:pPr>
        <w:pStyle w:val="Style19"/>
        <w:keepNext w:val="0"/>
        <w:keepLines w:val="0"/>
        <w:framePr w:w="2437" w:h="518" w:wrap="none" w:hAnchor="page" w:x="7733" w:y="4616"/>
        <w:widowControl w:val="0"/>
        <w:shd w:val="clear" w:color="auto" w:fill="auto"/>
        <w:bidi w:val="0"/>
        <w:spacing w:before="0" w:after="0" w:line="185" w:lineRule="auto"/>
        <w:ind w:left="0" w:right="0" w:firstLine="1780"/>
        <w:jc w:val="left"/>
        <w:rPr>
          <w:sz w:val="13"/>
          <w:szCs w:val="13"/>
        </w:rPr>
      </w:pPr>
      <w:r>
        <w:rPr>
          <w:color w:val="000000"/>
          <w:spacing w:val="0"/>
          <w:w w:val="100"/>
          <w:position w:val="0"/>
          <w:sz w:val="13"/>
          <w:szCs w:val="13"/>
          <w:shd w:val="clear" w:color="auto" w:fill="auto"/>
          <w:lang w:val="cs-CZ" w:eastAsia="cs-CZ" w:bidi="cs-CZ"/>
        </w:rPr>
        <w:t>("ganiřj-i t __Kosovjká 11?2^ ' rn</w:t>
      </w:r>
    </w:p>
    <w:p>
      <w:pPr>
        <w:pStyle w:val="Style22"/>
        <w:keepNext w:val="0"/>
        <w:keepLines w:val="0"/>
        <w:framePr w:w="432" w:h="180" w:wrap="none" w:hAnchor="page" w:x="7596" w:y="52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bl>
      <w:tblPr>
        <w:tblOverlap w:val="never"/>
        <w:jc w:val="left"/>
        <w:tblLayout w:type="fixed"/>
      </w:tblPr>
      <w:tblGrid>
        <w:gridCol w:w="1933"/>
        <w:gridCol w:w="6167"/>
      </w:tblGrid>
      <w:tr>
        <w:trPr>
          <w:trHeight w:val="306" w:hRule="exact"/>
        </w:trPr>
        <w:tc>
          <w:tcPr>
            <w:tcBorders/>
            <w:shd w:val="clear" w:color="auto" w:fill="FFFFFF"/>
            <w:vAlign w:val="bottom"/>
          </w:tcPr>
          <w:p>
            <w:pPr>
              <w:pStyle w:val="Style11"/>
              <w:keepNext w:val="0"/>
              <w:keepLines w:val="0"/>
              <w:framePr w:w="8100" w:h="601" w:hSpace="11" w:vSpace="508" w:wrap="none" w:hAnchor="page" w:x="1239" w:y="69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framePr w:w="8100" w:h="601" w:hSpace="11" w:vSpace="508" w:wrap="none" w:hAnchor="page" w:x="1239" w:y="691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Mezilesí 2078, Praha 9</w:t>
            </w:r>
          </w:p>
        </w:tc>
      </w:tr>
      <w:tr>
        <w:trPr>
          <w:trHeight w:val="295" w:hRule="exact"/>
        </w:trPr>
        <w:tc>
          <w:tcPr>
            <w:tcBorders/>
            <w:shd w:val="clear" w:color="auto" w:fill="FFFFFF"/>
            <w:vAlign w:val="bottom"/>
          </w:tcPr>
          <w:p>
            <w:pPr>
              <w:pStyle w:val="Style11"/>
              <w:keepNext w:val="0"/>
              <w:keepLines w:val="0"/>
              <w:framePr w:w="8100" w:h="601" w:hSpace="11" w:vSpace="508" w:wrap="none" w:hAnchor="page" w:x="1239" w:y="691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1"/>
              <w:keepNext w:val="0"/>
              <w:keepLines w:val="0"/>
              <w:framePr w:w="8100" w:h="601" w:hSpace="11" w:vSpace="508" w:wrap="none" w:hAnchor="page" w:x="1239" w:y="691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Miloslavem Veselým, jednatelem společnosti</w:t>
            </w:r>
          </w:p>
        </w:tc>
      </w:tr>
    </w:tbl>
    <w:p>
      <w:pPr>
        <w:framePr w:w="8100" w:h="601" w:hSpace="11" w:vSpace="508" w:wrap="none" w:hAnchor="page" w:x="1239" w:y="6910"/>
        <w:widowControl w:val="0"/>
        <w:spacing w:line="1" w:lineRule="exact"/>
      </w:pPr>
    </w:p>
    <w:p>
      <w:pPr>
        <w:pStyle w:val="Style14"/>
        <w:keepNext w:val="0"/>
        <w:keepLines w:val="0"/>
        <w:framePr w:w="1523" w:h="590" w:wrap="none" w:hAnchor="page" w:x="1228" w:y="6402"/>
        <w:widowControl w:val="0"/>
        <w:shd w:val="clear" w:color="auto" w:fill="auto"/>
        <w:bidi w:val="0"/>
        <w:spacing w:before="0" w:after="0" w:line="286"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Prodávající: VESIBA s.r.o.</w:t>
      </w:r>
    </w:p>
    <w:tbl>
      <w:tblPr>
        <w:tblOverlap w:val="never"/>
        <w:jc w:val="left"/>
        <w:tblLayout w:type="fixed"/>
      </w:tblPr>
      <w:tblGrid>
        <w:gridCol w:w="1933"/>
        <w:gridCol w:w="6167"/>
      </w:tblGrid>
      <w:tr>
        <w:trPr>
          <w:trHeight w:val="346" w:hRule="exact"/>
        </w:trPr>
        <w:tc>
          <w:tcPr>
            <w:tcBorders/>
            <w:shd w:val="clear" w:color="auto" w:fill="FFFFFF"/>
            <w:vAlign w:val="top"/>
          </w:tcPr>
          <w:p>
            <w:pPr>
              <w:pStyle w:val="Style11"/>
              <w:keepNext w:val="0"/>
              <w:keepLines w:val="0"/>
              <w:framePr w:w="8100" w:h="346" w:hSpace="7" w:vSpace="209" w:wrap="none" w:hAnchor="page" w:x="1238" w:y="82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11"/>
              <w:keepNext w:val="0"/>
              <w:keepLines w:val="0"/>
              <w:framePr w:w="8100" w:h="346" w:hSpace="7" w:vSpace="209" w:wrap="none" w:hAnchor="page" w:x="1238" w:y="828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Československá obchodní banka, a.s. - pobočka Praha</w:t>
            </w:r>
          </w:p>
        </w:tc>
      </w:tr>
    </w:tbl>
    <w:p>
      <w:pPr>
        <w:framePr w:w="8100" w:h="346" w:hSpace="7" w:vSpace="209" w:wrap="none" w:hAnchor="page" w:x="1238" w:y="8281"/>
        <w:widowControl w:val="0"/>
        <w:spacing w:line="1" w:lineRule="exact"/>
      </w:pPr>
    </w:p>
    <w:p>
      <w:pPr>
        <w:pStyle w:val="Style14"/>
        <w:keepNext w:val="0"/>
        <w:keepLines w:val="0"/>
        <w:framePr w:w="8122" w:h="871" w:wrap="none" w:hAnchor="page" w:x="1231" w:y="7471"/>
        <w:widowControl w:val="0"/>
        <w:shd w:val="clear" w:color="auto" w:fill="auto"/>
        <w:bidi w:val="0"/>
        <w:spacing w:before="0" w:after="0" w:line="276" w:lineRule="auto"/>
        <w:ind w:left="0" w:right="0" w:firstLine="0"/>
        <w:jc w:val="left"/>
        <w:rPr>
          <w:sz w:val="20"/>
          <w:szCs w:val="20"/>
        </w:rPr>
      </w:pPr>
      <w:r>
        <w:rPr>
          <w:color w:val="000000"/>
          <w:spacing w:val="0"/>
          <w:w w:val="100"/>
          <w:position w:val="0"/>
          <w:sz w:val="22"/>
          <w:szCs w:val="22"/>
          <w:shd w:val="clear" w:color="auto" w:fill="auto"/>
          <w:lang w:val="cs-CZ" w:eastAsia="cs-CZ" w:bidi="cs-CZ"/>
        </w:rPr>
        <w:t xml:space="preserve">zapsán v obchodním rejstříku vedeném Městským soudem v Praze, oddíl C, vložka </w:t>
      </w:r>
      <w:r>
        <w:rPr>
          <w:b/>
          <w:bCs/>
          <w:color w:val="000000"/>
          <w:spacing w:val="0"/>
          <w:w w:val="100"/>
          <w:position w:val="0"/>
          <w:sz w:val="20"/>
          <w:szCs w:val="20"/>
          <w:shd w:val="clear" w:color="auto" w:fill="auto"/>
          <w:lang w:val="cs-CZ" w:eastAsia="cs-CZ" w:bidi="cs-CZ"/>
        </w:rPr>
        <w:t>korespondenční adresa:</w:t>
      </w:r>
    </w:p>
    <w:p>
      <w:pPr>
        <w:pStyle w:val="Style14"/>
        <w:keepNext w:val="0"/>
        <w:keepLines w:val="0"/>
        <w:framePr w:w="8122" w:h="871" w:wrap="none" w:hAnchor="page" w:x="1231" w:y="747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VESIBA s.r.o. - divize svodidel, Sokolovská 84, 186 00 Praha 8 - Karlín</w:t>
      </w:r>
    </w:p>
    <w:p>
      <w:pPr>
        <w:pStyle w:val="Style14"/>
        <w:keepNext w:val="0"/>
        <w:keepLines w:val="0"/>
        <w:framePr w:w="756" w:h="256" w:wrap="none" w:hAnchor="page" w:x="1238" w:y="85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w:t>
      </w:r>
    </w:p>
    <w:tbl>
      <w:tblPr>
        <w:tblOverlap w:val="never"/>
        <w:jc w:val="left"/>
        <w:tblLayout w:type="fixed"/>
      </w:tblPr>
      <w:tblGrid>
        <w:gridCol w:w="1933"/>
        <w:gridCol w:w="6167"/>
      </w:tblGrid>
      <w:tr>
        <w:trPr>
          <w:trHeight w:val="306" w:hRule="exact"/>
        </w:trPr>
        <w:tc>
          <w:tcPr>
            <w:tcBorders/>
            <w:shd w:val="clear" w:color="auto" w:fill="FFFFFF"/>
            <w:vAlign w:val="bottom"/>
          </w:tcPr>
          <w:p>
            <w:pPr>
              <w:pStyle w:val="Style11"/>
              <w:keepNext w:val="0"/>
              <w:keepLines w:val="0"/>
              <w:framePr w:w="8100" w:h="608" w:vSpace="1084" w:wrap="none" w:hAnchor="page" w:x="1238" w:y="88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framePr w:w="8100" w:h="608" w:vSpace="1084" w:wrap="none" w:hAnchor="page" w:x="1238" w:y="883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61248711</w:t>
            </w:r>
          </w:p>
        </w:tc>
      </w:tr>
      <w:tr>
        <w:trPr>
          <w:trHeight w:val="302" w:hRule="exact"/>
        </w:trPr>
        <w:tc>
          <w:tcPr>
            <w:tcBorders/>
            <w:shd w:val="clear" w:color="auto" w:fill="FFFFFF"/>
            <w:vAlign w:val="top"/>
          </w:tcPr>
          <w:p>
            <w:pPr>
              <w:pStyle w:val="Style11"/>
              <w:keepNext w:val="0"/>
              <w:keepLines w:val="0"/>
              <w:framePr w:w="8100" w:h="608" w:vSpace="1084" w:wrap="none" w:hAnchor="page" w:x="1238" w:y="88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1"/>
              <w:keepNext w:val="0"/>
              <w:keepLines w:val="0"/>
              <w:framePr w:w="8100" w:h="608" w:vSpace="1084" w:wrap="none" w:hAnchor="page" w:x="1238" w:y="883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CZ61248711</w:t>
            </w:r>
          </w:p>
        </w:tc>
      </w:tr>
    </w:tbl>
    <w:p>
      <w:pPr>
        <w:framePr w:w="8100" w:h="608" w:vSpace="1084" w:wrap="none" w:hAnchor="page" w:x="1238" w:y="8835"/>
        <w:widowControl w:val="0"/>
        <w:spacing w:line="1" w:lineRule="exact"/>
      </w:pPr>
    </w:p>
    <w:p>
      <w:pPr>
        <w:pStyle w:val="Style14"/>
        <w:keepNext w:val="0"/>
        <w:keepLines w:val="0"/>
        <w:framePr w:w="2131" w:h="1120" w:wrap="none" w:hAnchor="page" w:x="1238" w:y="94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4"/>
        <w:keepNext w:val="0"/>
        <w:keepLines w:val="0"/>
        <w:framePr w:w="2131" w:h="1120" w:wrap="none" w:hAnchor="page" w:x="1238" w:y="94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4"/>
        <w:keepNext w:val="0"/>
        <w:keepLines w:val="0"/>
        <w:framePr w:w="2131" w:h="1120" w:wrap="none" w:hAnchor="page" w:x="1238" w:y="94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4"/>
        <w:keepNext w:val="0"/>
        <w:keepLines w:val="0"/>
        <w:framePr w:w="2131" w:h="1120" w:wrap="none" w:hAnchor="page" w:x="1238" w:y="94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prodávající)</w:t>
      </w:r>
    </w:p>
    <w:p>
      <w:pPr>
        <w:pStyle w:val="Style17"/>
        <w:keepNext w:val="0"/>
        <w:keepLines w:val="0"/>
        <w:framePr w:w="9778" w:h="2106" w:wrap="none" w:hAnchor="page" w:x="1224" w:y="10632"/>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z w:val="20"/>
          <w:szCs w:val="20"/>
          <w:shd w:val="clear" w:color="auto" w:fill="auto"/>
          <w:lang w:val="cs-CZ" w:eastAsia="cs-CZ" w:bidi="cs-CZ"/>
        </w:rPr>
        <w:t xml:space="preserve">2079 a násl. zákona č. 89/2012 Sb., občanského zákoníku, v platném znění (dále jen „NOZ“) </w:t>
      </w:r>
      <w:r>
        <w:rPr>
          <w:color w:val="000000"/>
          <w:spacing w:val="0"/>
          <w:w w:val="100"/>
          <w:position w:val="0"/>
          <w:shd w:val="clear" w:color="auto" w:fill="auto"/>
          <w:lang w:val="cs-CZ" w:eastAsia="cs-CZ" w:bidi="cs-CZ"/>
        </w:rPr>
        <w:t xml:space="preserve">a za účelem realizace nákupu použitého zboží definovaného v této kupní smlouvě s názvem </w:t>
      </w:r>
      <w:r>
        <w:rPr>
          <w:b/>
          <w:bCs/>
          <w:color w:val="000000"/>
          <w:spacing w:val="0"/>
          <w:w w:val="100"/>
          <w:position w:val="0"/>
          <w:sz w:val="20"/>
          <w:szCs w:val="20"/>
          <w:shd w:val="clear" w:color="auto" w:fill="auto"/>
          <w:lang w:val="cs-CZ" w:eastAsia="cs-CZ" w:bidi="cs-CZ"/>
        </w:rPr>
        <w:t xml:space="preserve">„Nákup ocelových profilů“, </w:t>
      </w:r>
      <w:r>
        <w:rPr>
          <w:color w:val="000000"/>
          <w:spacing w:val="0"/>
          <w:w w:val="100"/>
          <w:position w:val="0"/>
          <w:shd w:val="clear" w:color="auto" w:fill="auto"/>
          <w:lang w:val="cs-CZ" w:eastAsia="cs-CZ" w:bidi="cs-CZ"/>
        </w:rPr>
        <w:t>uzavírají níže uvedeného dne, měsíce a roku tuto</w:t>
      </w:r>
    </w:p>
    <w:p>
      <w:pPr>
        <w:pStyle w:val="Style17"/>
        <w:keepNext w:val="0"/>
        <w:keepLines w:val="0"/>
        <w:framePr w:w="9778" w:h="2106" w:wrap="none" w:hAnchor="page" w:x="1224" w:y="10632"/>
        <w:widowControl w:val="0"/>
        <w:shd w:val="clear" w:color="auto" w:fill="auto"/>
        <w:bidi w:val="0"/>
        <w:spacing w:before="0" w:after="80" w:line="286" w:lineRule="auto"/>
        <w:ind w:left="3440" w:right="0" w:firstLine="0"/>
        <w:jc w:val="left"/>
        <w:rPr>
          <w:sz w:val="20"/>
          <w:szCs w:val="20"/>
        </w:rPr>
      </w:pPr>
      <w:r>
        <w:rPr>
          <w:b/>
          <w:bCs/>
          <w:color w:val="000000"/>
          <w:spacing w:val="0"/>
          <w:w w:val="100"/>
          <w:position w:val="0"/>
          <w:sz w:val="20"/>
          <w:szCs w:val="20"/>
          <w:shd w:val="clear" w:color="auto" w:fill="auto"/>
          <w:lang w:val="cs-CZ" w:eastAsia="cs-CZ" w:bidi="cs-CZ"/>
        </w:rPr>
        <w:t>Kupní smlouvu (dále jen „smlouva“),</w:t>
      </w:r>
    </w:p>
    <w:p>
      <w:pPr>
        <w:pStyle w:val="Style17"/>
        <w:keepNext w:val="0"/>
        <w:keepLines w:val="0"/>
        <w:framePr w:w="9778" w:h="2106" w:wrap="none" w:hAnchor="page" w:x="1224" w:y="10632"/>
        <w:widowControl w:val="0"/>
        <w:shd w:val="clear" w:color="auto" w:fill="auto"/>
        <w:bidi w:val="0"/>
        <w:spacing w:before="0" w:after="40" w:line="276" w:lineRule="auto"/>
        <w:ind w:left="0" w:right="0" w:firstLine="760"/>
        <w:jc w:val="left"/>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17"/>
        <w:keepNext w:val="0"/>
        <w:keepLines w:val="0"/>
        <w:framePr w:w="9540" w:h="1192" w:wrap="none" w:hAnchor="page" w:x="1242" w:y="13026"/>
        <w:widowControl w:val="0"/>
        <w:shd w:val="clear" w:color="auto" w:fill="auto"/>
        <w:bidi w:val="0"/>
        <w:spacing w:before="0" w:after="0" w:line="30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2</w:t>
      </w:r>
    </w:p>
    <w:p>
      <w:pPr>
        <w:pStyle w:val="Style17"/>
        <w:keepNext w:val="0"/>
        <w:keepLines w:val="0"/>
        <w:framePr w:w="9540" w:h="1192" w:wrap="none" w:hAnchor="page" w:x="1242" w:y="13026"/>
        <w:widowControl w:val="0"/>
        <w:shd w:val="clear" w:color="auto" w:fill="auto"/>
        <w:bidi w:val="0"/>
        <w:spacing w:before="0" w:after="0" w:line="300" w:lineRule="auto"/>
        <w:ind w:left="4560" w:right="0" w:firstLine="0"/>
        <w:jc w:val="left"/>
        <w:rPr>
          <w:sz w:val="20"/>
          <w:szCs w:val="20"/>
        </w:rPr>
      </w:pPr>
      <w:r>
        <w:rPr>
          <w:b/>
          <w:bCs/>
          <w:color w:val="000000"/>
          <w:spacing w:val="0"/>
          <w:w w:val="100"/>
          <w:position w:val="0"/>
          <w:sz w:val="20"/>
          <w:szCs w:val="20"/>
          <w:shd w:val="clear" w:color="auto" w:fill="auto"/>
          <w:lang w:val="cs-CZ" w:eastAsia="cs-CZ" w:bidi="cs-CZ"/>
        </w:rPr>
        <w:t>Předmět plnění</w:t>
      </w:r>
    </w:p>
    <w:p>
      <w:pPr>
        <w:pStyle w:val="Style17"/>
        <w:keepNext w:val="0"/>
        <w:keepLines w:val="0"/>
        <w:framePr w:w="9540" w:h="1192" w:wrap="none" w:hAnchor="page" w:x="1242" w:y="13026"/>
        <w:widowControl w:val="0"/>
        <w:shd w:val="clear" w:color="auto" w:fill="auto"/>
        <w:bidi w:val="0"/>
        <w:spacing w:before="0" w:after="0" w:line="276" w:lineRule="auto"/>
        <w:ind w:left="760" w:right="0" w:hanging="760"/>
        <w:jc w:val="left"/>
      </w:pPr>
      <w:r>
        <w:rPr>
          <w:color w:val="000000"/>
          <w:spacing w:val="0"/>
          <w:w w:val="100"/>
          <w:position w:val="0"/>
          <w:shd w:val="clear" w:color="auto" w:fill="auto"/>
          <w:lang w:val="cs-CZ" w:eastAsia="cs-CZ" w:bidi="cs-CZ"/>
        </w:rPr>
        <w:t>2.1. Předmětem této smlouvy je závazek prodávajícího odevzdat kupujícímu sestavu použitých ocelových profilů pro účely údržby silnic na CM ZR :</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5" w:line="1" w:lineRule="exact"/>
      </w:pPr>
    </w:p>
    <w:p>
      <w:pPr>
        <w:widowControl w:val="0"/>
        <w:spacing w:line="1" w:lineRule="exact"/>
        <w:sectPr>
          <w:footerReference w:type="default" r:id="rId5"/>
          <w:footnotePr>
            <w:pos w:val="pageBottom"/>
            <w:numFmt w:val="decimal"/>
            <w:numRestart w:val="continuous"/>
          </w:footnotePr>
          <w:pgSz w:w="11900" w:h="16840"/>
          <w:pgMar w:top="1094" w:left="1180" w:right="734" w:bottom="591" w:header="666" w:footer="3" w:gutter="0"/>
          <w:pgNumType w:start="1"/>
          <w:cols w:space="720"/>
          <w:noEndnote/>
          <w:rtlGutter w:val="0"/>
          <w:docGrid w:linePitch="360"/>
        </w:sectPr>
      </w:pPr>
    </w:p>
    <w:p>
      <w:pPr>
        <w:pStyle w:val="Style4"/>
        <w:keepNext w:val="0"/>
        <w:keepLines w:val="0"/>
        <w:widowControl w:val="0"/>
        <w:shd w:val="clear" w:color="auto" w:fill="auto"/>
        <w:tabs>
          <w:tab w:pos="5412" w:val="left"/>
        </w:tabs>
        <w:bidi w:val="0"/>
        <w:spacing w:before="0" w:line="254" w:lineRule="auto"/>
        <w:ind w:left="1240" w:right="0" w:firstLine="0"/>
        <w:jc w:val="left"/>
      </w:pPr>
      <w:r>
        <w:rPr>
          <w:color w:val="000000"/>
          <w:spacing w:val="0"/>
          <w:w w:val="100"/>
          <w:position w:val="0"/>
          <w:shd w:val="clear" w:color="auto" w:fill="auto"/>
          <w:lang w:val="cs-CZ" w:eastAsia="cs-CZ" w:bidi="cs-CZ"/>
        </w:rPr>
        <w:t>Použité svodnice NH4-přímá</w:t>
        <w:tab/>
        <w:t>270 ks</w:t>
      </w:r>
    </w:p>
    <w:p>
      <w:pPr>
        <w:pStyle w:val="Style4"/>
        <w:keepNext w:val="0"/>
        <w:keepLines w:val="0"/>
        <w:widowControl w:val="0"/>
        <w:numPr>
          <w:ilvl w:val="0"/>
          <w:numId w:val="1"/>
        </w:numPr>
        <w:shd w:val="clear" w:color="auto" w:fill="auto"/>
        <w:tabs>
          <w:tab w:pos="840" w:val="left"/>
        </w:tabs>
        <w:bidi w:val="0"/>
        <w:spacing w:before="0" w:after="200" w:line="254" w:lineRule="auto"/>
        <w:ind w:left="840" w:right="0" w:hanging="680"/>
        <w:jc w:val="left"/>
      </w:pPr>
      <w:r>
        <w:rPr>
          <w:color w:val="000000"/>
          <w:spacing w:val="0"/>
          <w:w w:val="100"/>
          <w:position w:val="0"/>
          <w:shd w:val="clear" w:color="auto" w:fill="auto"/>
          <w:lang w:val="cs-CZ" w:eastAsia="cs-CZ" w:bidi="cs-CZ"/>
        </w:rPr>
        <w:t xml:space="preserve">Prodávající je povinen umožnit prohlídku použitého zboží v množství, provedení, dohodnuté jakosti, balené, a chráněné pro přepravu podle předpisů výrobce. Není-li určeno, tak podle § </w:t>
      </w:r>
      <w:r>
        <w:rPr>
          <w:b/>
          <w:bCs/>
          <w:color w:val="000000"/>
          <w:spacing w:val="0"/>
          <w:w w:val="100"/>
          <w:position w:val="0"/>
          <w:sz w:val="20"/>
          <w:szCs w:val="20"/>
          <w:shd w:val="clear" w:color="auto" w:fill="auto"/>
          <w:lang w:val="cs-CZ" w:eastAsia="cs-CZ" w:bidi="cs-CZ"/>
        </w:rPr>
        <w:t xml:space="preserve">2095 a násl. NOZ. </w:t>
      </w:r>
      <w:r>
        <w:rPr>
          <w:color w:val="000000"/>
          <w:spacing w:val="0"/>
          <w:w w:val="100"/>
          <w:position w:val="0"/>
          <w:shd w:val="clear" w:color="auto" w:fill="auto"/>
          <w:lang w:val="cs-CZ" w:eastAsia="cs-CZ" w:bidi="cs-CZ"/>
        </w:rPr>
        <w:t xml:space="preserve">Prodávající je povinen při odevzdání zboží předat kupujícímu doklady, nezbytné k převzetí a užívání zboží dle § </w:t>
      </w:r>
      <w:r>
        <w:rPr>
          <w:b/>
          <w:bCs/>
          <w:color w:val="000000"/>
          <w:spacing w:val="0"/>
          <w:w w:val="100"/>
          <w:position w:val="0"/>
          <w:sz w:val="20"/>
          <w:szCs w:val="20"/>
          <w:shd w:val="clear" w:color="auto" w:fill="auto"/>
          <w:lang w:val="cs-CZ" w:eastAsia="cs-CZ" w:bidi="cs-CZ"/>
        </w:rPr>
        <w:t xml:space="preserve">2094 NOZ </w:t>
      </w:r>
      <w:r>
        <w:rPr>
          <w:color w:val="000000"/>
          <w:spacing w:val="0"/>
          <w:w w:val="100"/>
          <w:position w:val="0"/>
          <w:shd w:val="clear" w:color="auto" w:fill="auto"/>
          <w:lang w:val="cs-CZ" w:eastAsia="cs-CZ" w:bidi="cs-CZ"/>
        </w:rPr>
        <w:t>a to v českém jazyce.</w:t>
      </w:r>
    </w:p>
    <w:p>
      <w:pPr>
        <w:pStyle w:val="Style4"/>
        <w:keepNext w:val="0"/>
        <w:keepLines w:val="0"/>
        <w:widowControl w:val="0"/>
        <w:numPr>
          <w:ilvl w:val="0"/>
          <w:numId w:val="1"/>
        </w:numPr>
        <w:shd w:val="clear" w:color="auto" w:fill="auto"/>
        <w:tabs>
          <w:tab w:pos="840" w:val="left"/>
        </w:tabs>
        <w:bidi w:val="0"/>
        <w:spacing w:before="0" w:after="460" w:line="240" w:lineRule="auto"/>
        <w:ind w:left="840" w:right="0" w:hanging="680"/>
        <w:jc w:val="left"/>
      </w:pPr>
      <w:r>
        <w:rPr>
          <w:color w:val="000000"/>
          <w:spacing w:val="0"/>
          <w:w w:val="100"/>
          <w:position w:val="0"/>
          <w:shd w:val="clear" w:color="auto" w:fill="auto"/>
          <w:lang w:val="cs-CZ" w:eastAsia="cs-CZ" w:bidi="cs-CZ"/>
        </w:rPr>
        <w:t>Předmětem této smlouvy je též závazek kupujícího zboží si řádně prohlédnout, převzít a zaplatit za zboží cenu dle čl. 3 této smlouvy.</w:t>
      </w:r>
    </w:p>
    <w:p>
      <w:pPr>
        <w:pStyle w:val="Style4"/>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3</w:t>
      </w:r>
    </w:p>
    <w:p>
      <w:pPr>
        <w:pStyle w:val="Style4"/>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Kupní cena</w:t>
      </w:r>
    </w:p>
    <w:p>
      <w:pPr>
        <w:pStyle w:val="Style4"/>
        <w:keepNext w:val="0"/>
        <w:keepLines w:val="0"/>
        <w:widowControl w:val="0"/>
        <w:numPr>
          <w:ilvl w:val="1"/>
          <w:numId w:val="1"/>
        </w:numPr>
        <w:shd w:val="clear" w:color="auto" w:fill="auto"/>
        <w:tabs>
          <w:tab w:pos="840" w:val="left"/>
        </w:tabs>
        <w:bidi w:val="0"/>
        <w:spacing w:before="0" w:after="200" w:line="233" w:lineRule="auto"/>
        <w:ind w:left="840" w:right="0" w:hanging="680"/>
        <w:jc w:val="left"/>
      </w:pPr>
      <w:r>
        <mc:AlternateContent>
          <mc:Choice Requires="wps">
            <w:drawing>
              <wp:anchor distT="0" distB="605790" distL="171450" distR="128270" simplePos="0" relativeHeight="125829378" behindDoc="0" locked="0" layoutInCell="1" allowOverlap="1">
                <wp:simplePos x="0" y="0"/>
                <wp:positionH relativeFrom="page">
                  <wp:posOffset>5604510</wp:posOffset>
                </wp:positionH>
                <wp:positionV relativeFrom="paragraph">
                  <wp:posOffset>152400</wp:posOffset>
                </wp:positionV>
                <wp:extent cx="786130" cy="187325"/>
                <wp:wrapSquare wrapText="left"/>
                <wp:docPr id="3" name="Shape 3"/>
                <a:graphic xmlns:a="http://schemas.openxmlformats.org/drawingml/2006/main">
                  <a:graphicData uri="http://schemas.microsoft.com/office/word/2010/wordprocessingShape">
                    <wps:wsp>
                      <wps:cNvSpPr txBox="1"/>
                      <wps:spPr>
                        <a:xfrm>
                          <a:ext cx="786130" cy="1873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189 000,-Kč</w:t>
                            </w:r>
                          </w:p>
                        </w:txbxContent>
                      </wps:txbx>
                      <wps:bodyPr wrap="none" lIns="0" tIns="0" rIns="0" bIns="0">
                        <a:noAutoFit/>
                      </wps:bodyPr>
                    </wps:wsp>
                  </a:graphicData>
                </a:graphic>
              </wp:anchor>
            </w:drawing>
          </mc:Choice>
          <mc:Fallback>
            <w:pict>
              <v:shape id="_x0000_s1029" type="#_x0000_t202" style="position:absolute;margin-left:441.30000000000001pt;margin-top:12.pt;width:61.899999999999999pt;height:14.75pt;z-index:-125829375;mso-wrap-distance-left:13.5pt;mso-wrap-distance-right:10.1pt;mso-wrap-distance-bottom:47.70000000000000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189 000,-Kč</w:t>
                      </w:r>
                    </w:p>
                  </w:txbxContent>
                </v:textbox>
                <w10:wrap type="square" side="left" anchorx="page"/>
              </v:shape>
            </w:pict>
          </mc:Fallback>
        </mc:AlternateContent>
      </w:r>
      <w:r>
        <mc:AlternateContent>
          <mc:Choice Requires="wps">
            <w:drawing>
              <wp:anchor distT="304165" distB="0" distL="114300" distR="114300" simplePos="0" relativeHeight="125829380" behindDoc="0" locked="0" layoutInCell="1" allowOverlap="1">
                <wp:simplePos x="0" y="0"/>
                <wp:positionH relativeFrom="page">
                  <wp:posOffset>5547360</wp:posOffset>
                </wp:positionH>
                <wp:positionV relativeFrom="paragraph">
                  <wp:posOffset>456565</wp:posOffset>
                </wp:positionV>
                <wp:extent cx="857250" cy="488950"/>
                <wp:wrapSquare wrapText="left"/>
                <wp:docPr id="5" name="Shape 5"/>
                <a:graphic xmlns:a="http://schemas.openxmlformats.org/drawingml/2006/main">
                  <a:graphicData uri="http://schemas.microsoft.com/office/word/2010/wordprocessingShape">
                    <wps:wsp>
                      <wps:cNvSpPr txBox="1"/>
                      <wps:spPr>
                        <a:xfrm>
                          <a:ext cx="857250" cy="4889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189 000,-Kč</w:t>
                            </w:r>
                          </w:p>
                          <w:p>
                            <w:pPr>
                              <w:pStyle w:val="Style4"/>
                              <w:keepNext w:val="0"/>
                              <w:keepLines w:val="0"/>
                              <w:widowControl w:val="0"/>
                              <w:shd w:val="clear" w:color="auto" w:fill="auto"/>
                              <w:bidi w:val="0"/>
                              <w:spacing w:before="0" w:after="0" w:line="228" w:lineRule="auto"/>
                              <w:ind w:left="0" w:right="0" w:firstLine="0"/>
                              <w:jc w:val="right"/>
                            </w:pPr>
                            <w:r>
                              <w:rPr>
                                <w:color w:val="000000"/>
                                <w:spacing w:val="0"/>
                                <w:w w:val="100"/>
                                <w:position w:val="0"/>
                                <w:shd w:val="clear" w:color="auto" w:fill="auto"/>
                                <w:lang w:val="cs-CZ" w:eastAsia="cs-CZ" w:bidi="cs-CZ"/>
                              </w:rPr>
                              <w:t>36 690,-Kč</w:t>
                            </w:r>
                          </w:p>
                          <w:p>
                            <w:pPr>
                              <w:pStyle w:val="Style4"/>
                              <w:keepNext w:val="0"/>
                              <w:keepLines w:val="0"/>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228 690,-Kč</w:t>
                            </w:r>
                          </w:p>
                        </w:txbxContent>
                      </wps:txbx>
                      <wps:bodyPr lIns="0" tIns="0" rIns="0" bIns="0">
                        <a:noAutoFit/>
                      </wps:bodyPr>
                    </wps:wsp>
                  </a:graphicData>
                </a:graphic>
              </wp:anchor>
            </w:drawing>
          </mc:Choice>
          <mc:Fallback>
            <w:pict>
              <v:shape id="_x0000_s1031" type="#_x0000_t202" style="position:absolute;margin-left:436.80000000000001pt;margin-top:35.950000000000003pt;width:67.5pt;height:38.5pt;z-index:-125829373;mso-wrap-distance-left:9.pt;mso-wrap-distance-top:23.94999999999999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189 000,-Kč</w:t>
                      </w:r>
                    </w:p>
                    <w:p>
                      <w:pPr>
                        <w:pStyle w:val="Style4"/>
                        <w:keepNext w:val="0"/>
                        <w:keepLines w:val="0"/>
                        <w:widowControl w:val="0"/>
                        <w:shd w:val="clear" w:color="auto" w:fill="auto"/>
                        <w:bidi w:val="0"/>
                        <w:spacing w:before="0" w:after="0" w:line="228" w:lineRule="auto"/>
                        <w:ind w:left="0" w:right="0" w:firstLine="0"/>
                        <w:jc w:val="right"/>
                      </w:pPr>
                      <w:r>
                        <w:rPr>
                          <w:color w:val="000000"/>
                          <w:spacing w:val="0"/>
                          <w:w w:val="100"/>
                          <w:position w:val="0"/>
                          <w:shd w:val="clear" w:color="auto" w:fill="auto"/>
                          <w:lang w:val="cs-CZ" w:eastAsia="cs-CZ" w:bidi="cs-CZ"/>
                        </w:rPr>
                        <w:t>36 690,-Kč</w:t>
                      </w:r>
                    </w:p>
                    <w:p>
                      <w:pPr>
                        <w:pStyle w:val="Style4"/>
                        <w:keepNext w:val="0"/>
                        <w:keepLines w:val="0"/>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cs-CZ" w:eastAsia="cs-CZ" w:bidi="cs-CZ"/>
                        </w:rPr>
                        <w:t>228 690,-Kč</w:t>
                      </w:r>
                    </w:p>
                  </w:txbxContent>
                </v:textbox>
                <w10:wrap type="square" side="left" anchorx="page"/>
              </v:shape>
            </w:pict>
          </mc:Fallback>
        </mc:AlternateContent>
      </w:r>
      <w:r>
        <w:rPr>
          <w:color w:val="000000"/>
          <w:spacing w:val="0"/>
          <w:w w:val="100"/>
          <w:position w:val="0"/>
          <w:shd w:val="clear" w:color="auto" w:fill="auto"/>
          <w:lang w:val="cs-CZ" w:eastAsia="cs-CZ" w:bidi="cs-CZ"/>
        </w:rPr>
        <w:t xml:space="preserve">Kupní cena podle </w:t>
      </w:r>
      <w:r>
        <w:rPr>
          <w:b/>
          <w:bCs/>
          <w:color w:val="000000"/>
          <w:spacing w:val="0"/>
          <w:w w:val="100"/>
          <w:position w:val="0"/>
          <w:sz w:val="20"/>
          <w:szCs w:val="2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 P. svodnice NH4-přímá 270 ks 700,-Kč/ks b DPH</w:t>
      </w:r>
    </w:p>
    <w:p>
      <w:pPr>
        <w:pStyle w:val="Style4"/>
        <w:keepNext w:val="0"/>
        <w:keepLines w:val="0"/>
        <w:widowControl w:val="0"/>
        <w:shd w:val="clear" w:color="auto" w:fill="auto"/>
        <w:bidi w:val="0"/>
        <w:spacing w:before="0" w:after="0" w:line="240" w:lineRule="auto"/>
        <w:ind w:left="0" w:right="0" w:firstLine="840"/>
        <w:jc w:val="left"/>
      </w:pPr>
      <w:r>
        <w:rPr>
          <w:color w:val="000000"/>
          <w:spacing w:val="0"/>
          <w:w w:val="100"/>
          <w:position w:val="0"/>
          <w:shd w:val="clear" w:color="auto" w:fill="auto"/>
          <w:lang w:val="cs-CZ" w:eastAsia="cs-CZ" w:bidi="cs-CZ"/>
        </w:rPr>
        <w:t>Celkem b DPH</w:t>
      </w:r>
    </w:p>
    <w:p>
      <w:pPr>
        <w:pStyle w:val="Style4"/>
        <w:keepNext w:val="0"/>
        <w:keepLines w:val="0"/>
        <w:widowControl w:val="0"/>
        <w:shd w:val="clear" w:color="auto" w:fill="auto"/>
        <w:bidi w:val="0"/>
        <w:spacing w:before="0" w:after="0" w:line="230" w:lineRule="auto"/>
        <w:ind w:left="0" w:right="0" w:firstLine="840"/>
        <w:jc w:val="left"/>
      </w:pPr>
      <w:r>
        <w:rPr>
          <w:color w:val="000000"/>
          <w:spacing w:val="0"/>
          <w:w w:val="100"/>
          <w:position w:val="0"/>
          <w:shd w:val="clear" w:color="auto" w:fill="auto"/>
          <w:lang w:val="cs-CZ" w:eastAsia="cs-CZ" w:bidi="cs-CZ"/>
        </w:rPr>
        <w:t>DPH 21%</w:t>
      </w:r>
    </w:p>
    <w:p>
      <w:pPr>
        <w:pStyle w:val="Style4"/>
        <w:keepNext w:val="0"/>
        <w:keepLines w:val="0"/>
        <w:widowControl w:val="0"/>
        <w:shd w:val="clear" w:color="auto" w:fill="auto"/>
        <w:bidi w:val="0"/>
        <w:spacing w:before="0" w:after="1660" w:line="226" w:lineRule="auto"/>
        <w:ind w:left="0" w:right="0" w:firstLine="840"/>
        <w:jc w:val="left"/>
      </w:pPr>
      <w:r>
        <w:rPr>
          <w:color w:val="000000"/>
          <w:spacing w:val="0"/>
          <w:w w:val="100"/>
          <w:position w:val="0"/>
          <w:shd w:val="clear" w:color="auto" w:fill="auto"/>
          <w:lang w:val="cs-CZ" w:eastAsia="cs-CZ" w:bidi="cs-CZ"/>
        </w:rPr>
        <w:t>Celkem s DPH</w:t>
      </w:r>
    </w:p>
    <w:p>
      <w:pPr>
        <w:pStyle w:val="Style4"/>
        <w:keepNext w:val="0"/>
        <w:keepLines w:val="0"/>
        <w:widowControl w:val="0"/>
        <w:numPr>
          <w:ilvl w:val="1"/>
          <w:numId w:val="1"/>
        </w:numPr>
        <w:shd w:val="clear" w:color="auto" w:fill="auto"/>
        <w:tabs>
          <w:tab w:pos="840" w:val="left"/>
        </w:tabs>
        <w:bidi w:val="0"/>
        <w:spacing w:before="0" w:line="262" w:lineRule="auto"/>
        <w:ind w:left="840" w:right="0" w:hanging="680"/>
        <w:jc w:val="left"/>
      </w:pPr>
      <w:r>
        <w:rPr>
          <w:color w:val="000000"/>
          <w:spacing w:val="0"/>
          <w:w w:val="100"/>
          <w:position w:val="0"/>
          <w:shd w:val="clear" w:color="auto" w:fill="auto"/>
          <w:lang w:val="cs-CZ" w:eastAsia="cs-CZ" w:bidi="cs-CZ"/>
        </w:rPr>
        <w:t>Tato cena zahrnuje veškeré náklady spojené s předmětem smlouvy, tj. cenu zboží včetně dokumentace a dalších souvisejících nákladů. Tato cena je konečná, nepřekročítelná pro daný předmět smlouvy. Fakturovat se bude skutečně odebrané množství, které nepřekročí množství uvedené v příloze č. 1.</w:t>
      </w:r>
    </w:p>
    <w:p>
      <w:pPr>
        <w:pStyle w:val="Style4"/>
        <w:keepNext w:val="0"/>
        <w:keepLines w:val="0"/>
        <w:widowControl w:val="0"/>
        <w:numPr>
          <w:ilvl w:val="1"/>
          <w:numId w:val="1"/>
        </w:numPr>
        <w:shd w:val="clear" w:color="auto" w:fill="auto"/>
        <w:tabs>
          <w:tab w:pos="840" w:val="left"/>
        </w:tabs>
        <w:bidi w:val="0"/>
        <w:spacing w:before="0"/>
        <w:ind w:left="0" w:right="0" w:firstLine="16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4"/>
        <w:keepNext w:val="0"/>
        <w:keepLines w:val="0"/>
        <w:widowControl w:val="0"/>
        <w:numPr>
          <w:ilvl w:val="1"/>
          <w:numId w:val="1"/>
        </w:numPr>
        <w:shd w:val="clear" w:color="auto" w:fill="auto"/>
        <w:tabs>
          <w:tab w:pos="840" w:val="left"/>
        </w:tabs>
        <w:bidi w:val="0"/>
        <w:spacing w:before="0" w:after="140"/>
        <w:ind w:left="840" w:right="0" w:hanging="680"/>
        <w:jc w:val="left"/>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4"/>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4</w:t>
      </w:r>
    </w:p>
    <w:p>
      <w:pPr>
        <w:pStyle w:val="Style4"/>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Místo plnění, odevzdání a převzetí zboží</w:t>
      </w:r>
    </w:p>
    <w:p>
      <w:pPr>
        <w:pStyle w:val="Style4"/>
        <w:keepNext w:val="0"/>
        <w:keepLines w:val="0"/>
        <w:widowControl w:val="0"/>
        <w:numPr>
          <w:ilvl w:val="0"/>
          <w:numId w:val="3"/>
        </w:numPr>
        <w:shd w:val="clear" w:color="auto" w:fill="auto"/>
        <w:tabs>
          <w:tab w:pos="840" w:val="left"/>
        </w:tabs>
        <w:bidi w:val="0"/>
        <w:spacing w:before="0" w:line="286" w:lineRule="auto"/>
        <w:ind w:left="0" w:right="0" w:firstLine="160"/>
        <w:jc w:val="left"/>
      </w:pPr>
      <w:r>
        <w:rPr>
          <w:b/>
          <w:bCs/>
          <w:color w:val="000000"/>
          <w:spacing w:val="0"/>
          <w:w w:val="100"/>
          <w:position w:val="0"/>
          <w:sz w:val="20"/>
          <w:szCs w:val="20"/>
          <w:shd w:val="clear" w:color="auto" w:fill="auto"/>
          <w:lang w:val="cs-CZ" w:eastAsia="cs-CZ" w:bidi="cs-CZ"/>
        </w:rPr>
        <w:t xml:space="preserve">Místo plnění: </w:t>
      </w:r>
      <w:r>
        <w:rPr>
          <w:color w:val="000000"/>
          <w:spacing w:val="0"/>
          <w:w w:val="100"/>
          <w:position w:val="0"/>
          <w:shd w:val="clear" w:color="auto" w:fill="auto"/>
          <w:lang w:val="cs-CZ" w:eastAsia="cs-CZ" w:bidi="cs-CZ"/>
        </w:rPr>
        <w:t>Rožďalovice, Ruská 256, okres Nymburk</w:t>
      </w:r>
    </w:p>
    <w:p>
      <w:pPr>
        <w:pStyle w:val="Style4"/>
        <w:keepNext w:val="0"/>
        <w:keepLines w:val="0"/>
        <w:widowControl w:val="0"/>
        <w:numPr>
          <w:ilvl w:val="0"/>
          <w:numId w:val="3"/>
        </w:numPr>
        <w:shd w:val="clear" w:color="auto" w:fill="auto"/>
        <w:tabs>
          <w:tab w:pos="840" w:val="left"/>
        </w:tabs>
        <w:bidi w:val="0"/>
        <w:spacing w:before="0" w:line="264" w:lineRule="auto"/>
        <w:ind w:left="840" w:right="0" w:hanging="680"/>
        <w:jc w:val="left"/>
      </w:pPr>
      <w:r>
        <w:rPr>
          <w:color w:val="000000"/>
          <w:spacing w:val="0"/>
          <w:w w:val="100"/>
          <w:position w:val="0"/>
          <w:shd w:val="clear" w:color="auto" w:fill="auto"/>
          <w:lang w:val="cs-CZ" w:eastAsia="cs-CZ" w:bidi="cs-CZ"/>
        </w:rPr>
        <w:t>Prodávající je povinen v místě plnění, po prohlídce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4"/>
        <w:keepNext w:val="0"/>
        <w:keepLines w:val="0"/>
        <w:widowControl w:val="0"/>
        <w:numPr>
          <w:ilvl w:val="0"/>
          <w:numId w:val="3"/>
        </w:numPr>
        <w:shd w:val="clear" w:color="auto" w:fill="auto"/>
        <w:tabs>
          <w:tab w:pos="840" w:val="left"/>
        </w:tabs>
        <w:bidi w:val="0"/>
        <w:spacing w:before="0" w:after="100" w:line="286" w:lineRule="auto"/>
        <w:ind w:left="0" w:right="0" w:firstLine="160"/>
        <w:jc w:val="left"/>
      </w:pPr>
      <w:r>
        <w:rPr>
          <w:color w:val="000000"/>
          <w:spacing w:val="0"/>
          <w:w w:val="100"/>
          <w:position w:val="0"/>
          <w:shd w:val="clear" w:color="auto" w:fill="auto"/>
          <w:lang w:val="cs-CZ" w:eastAsia="cs-CZ" w:bidi="cs-CZ"/>
        </w:rPr>
        <w:t>Osobou pověřenou jednat jménem kupujícího ve věcech technických a k převzetí zboží</w:t>
      </w:r>
    </w:p>
    <w:p>
      <w:pPr>
        <w:pStyle w:val="Style4"/>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vedoucí oddělení MTZ tel.:</w:t>
      </w:r>
    </w:p>
    <w:p>
      <w:pPr>
        <w:pStyle w:val="Style4"/>
        <w:keepNext w:val="0"/>
        <w:keepLines w:val="0"/>
        <w:widowControl w:val="0"/>
        <w:shd w:val="clear" w:color="auto" w:fill="auto"/>
        <w:bidi w:val="0"/>
        <w:spacing w:before="0"/>
        <w:ind w:left="3540" w:right="0" w:firstLine="0"/>
        <w:jc w:val="left"/>
      </w:pPr>
      <w:r>
        <w:rPr>
          <w:color w:val="000000"/>
          <w:spacing w:val="0"/>
          <w:w w:val="100"/>
          <w:position w:val="0"/>
          <w:shd w:val="clear" w:color="auto" w:fill="auto"/>
          <w:lang w:val="cs-CZ" w:eastAsia="cs-CZ" w:bidi="cs-CZ"/>
        </w:rPr>
        <w:t xml:space="preserve">, email: </w:t>
      </w:r>
      <w:r>
        <w:rPr>
          <w:color w:val="000000"/>
          <w:spacing w:val="0"/>
          <w:w w:val="100"/>
          <w:position w:val="0"/>
          <w:u w:val="single"/>
          <w:shd w:val="clear" w:color="auto" w:fill="auto"/>
          <w:lang w:val="cs-CZ" w:eastAsia="cs-CZ" w:bidi="cs-CZ"/>
        </w:rPr>
        <w:t>.</w:t>
      </w:r>
    </w:p>
    <w:p>
      <w:pPr>
        <w:pStyle w:val="Style4"/>
        <w:keepNext w:val="0"/>
        <w:keepLines w:val="0"/>
        <w:widowControl w:val="0"/>
        <w:numPr>
          <w:ilvl w:val="0"/>
          <w:numId w:val="3"/>
        </w:numPr>
        <w:shd w:val="clear" w:color="auto" w:fill="auto"/>
        <w:tabs>
          <w:tab w:pos="840" w:val="left"/>
        </w:tabs>
        <w:bidi w:val="0"/>
        <w:spacing w:before="0" w:after="0" w:line="286" w:lineRule="auto"/>
        <w:ind w:left="0" w:right="0" w:firstLine="0"/>
        <w:jc w:val="left"/>
      </w:pPr>
      <w:r>
        <w:rPr>
          <w:color w:val="000000"/>
          <w:spacing w:val="0"/>
          <w:w w:val="100"/>
          <w:position w:val="0"/>
          <w:shd w:val="clear" w:color="auto" w:fill="auto"/>
          <w:lang w:val="cs-CZ" w:eastAsia="cs-CZ" w:bidi="cs-CZ"/>
        </w:rPr>
        <w:t>Osobou pověřenou jednat jménem prodávajícího ve věcech technických a k předání</w:t>
      </w:r>
    </w:p>
    <w:p>
      <w:pPr>
        <w:pStyle w:val="Style4"/>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zboží:</w:t>
      </w:r>
    </w:p>
    <w:p>
      <w:pPr>
        <w:pStyle w:val="Style4"/>
        <w:keepNext w:val="0"/>
        <w:keepLines w:val="0"/>
        <w:widowControl w:val="0"/>
        <w:shd w:val="clear" w:color="auto" w:fill="auto"/>
        <w:tabs>
          <w:tab w:pos="3431" w:val="left"/>
        </w:tabs>
        <w:bidi w:val="0"/>
        <w:spacing w:before="0" w:line="230" w:lineRule="auto"/>
        <w:ind w:left="0" w:right="0" w:firstLine="0"/>
        <w:jc w:val="center"/>
      </w:pPr>
      <w:r>
        <w:rPr>
          <w:color w:val="000000"/>
          <w:spacing w:val="0"/>
          <w:w w:val="100"/>
          <w:position w:val="0"/>
          <w:shd w:val="clear" w:color="auto" w:fill="auto"/>
          <w:lang w:val="cs-CZ" w:eastAsia="cs-CZ" w:bidi="cs-CZ"/>
        </w:rPr>
        <w:t>obchodní ředitel, tel.:</w:t>
        <w:tab/>
        <w:t>email:</w:t>
      </w:r>
    </w:p>
    <w:p>
      <w:pPr>
        <w:pStyle w:val="Style4"/>
        <w:keepNext w:val="0"/>
        <w:keepLines w:val="0"/>
        <w:widowControl w:val="0"/>
        <w:numPr>
          <w:ilvl w:val="0"/>
          <w:numId w:val="3"/>
        </w:numPr>
        <w:shd w:val="clear" w:color="auto" w:fill="auto"/>
        <w:tabs>
          <w:tab w:pos="899" w:val="left"/>
        </w:tabs>
        <w:bidi w:val="0"/>
        <w:spacing w:before="0" w:after="500" w:line="262" w:lineRule="auto"/>
        <w:ind w:left="800" w:right="0" w:hanging="80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4"/>
        <w:keepNext w:val="0"/>
        <w:keepLines w:val="0"/>
        <w:widowControl w:val="0"/>
        <w:shd w:val="clear" w:color="auto" w:fill="auto"/>
        <w:bidi w:val="0"/>
        <w:spacing w:before="0" w:line="28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5</w:t>
        <w:br/>
        <w:t>Doba plnění</w:t>
      </w:r>
    </w:p>
    <w:p>
      <w:pPr>
        <w:pStyle w:val="Style4"/>
        <w:keepNext w:val="0"/>
        <w:keepLines w:val="0"/>
        <w:widowControl w:val="0"/>
        <w:shd w:val="clear" w:color="auto" w:fill="auto"/>
        <w:bidi w:val="0"/>
        <w:spacing w:before="0" w:after="380"/>
        <w:ind w:left="0" w:right="0" w:firstLine="22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z w:val="20"/>
          <w:szCs w:val="20"/>
          <w:shd w:val="clear" w:color="auto" w:fill="auto"/>
          <w:lang w:val="cs-CZ" w:eastAsia="cs-CZ" w:bidi="cs-CZ"/>
        </w:rPr>
        <w:t xml:space="preserve">4 týdnů </w:t>
      </w:r>
      <w:r>
        <w:rPr>
          <w:color w:val="000000"/>
          <w:spacing w:val="0"/>
          <w:w w:val="100"/>
          <w:position w:val="0"/>
          <w:shd w:val="clear" w:color="auto" w:fill="auto"/>
          <w:lang w:val="cs-CZ" w:eastAsia="cs-CZ" w:bidi="cs-CZ"/>
        </w:rPr>
        <w:t>ode dne účinnosti této smlouvy.</w:t>
      </w:r>
    </w:p>
    <w:p>
      <w:pPr>
        <w:pStyle w:val="Style4"/>
        <w:keepNext w:val="0"/>
        <w:keepLines w:val="0"/>
        <w:widowControl w:val="0"/>
        <w:shd w:val="clear" w:color="auto" w:fill="auto"/>
        <w:bidi w:val="0"/>
        <w:spacing w:before="0" w:after="0" w:line="266" w:lineRule="auto"/>
        <w:ind w:left="4800" w:right="0" w:firstLine="0"/>
        <w:jc w:val="both"/>
        <w:rPr>
          <w:sz w:val="20"/>
          <w:szCs w:val="20"/>
        </w:rPr>
      </w:pPr>
      <w:r>
        <w:rPr>
          <w:b/>
          <w:bCs/>
          <w:color w:val="000000"/>
          <w:spacing w:val="0"/>
          <w:w w:val="100"/>
          <w:position w:val="0"/>
          <w:sz w:val="20"/>
          <w:szCs w:val="20"/>
          <w:shd w:val="clear" w:color="auto" w:fill="auto"/>
          <w:lang w:val="cs-CZ" w:eastAsia="cs-CZ" w:bidi="cs-CZ"/>
        </w:rPr>
        <w:t>Článek 6</w:t>
      </w:r>
    </w:p>
    <w:p>
      <w:pPr>
        <w:pStyle w:val="Style4"/>
        <w:keepNext w:val="0"/>
        <w:keepLines w:val="0"/>
        <w:widowControl w:val="0"/>
        <w:shd w:val="clear" w:color="auto" w:fill="auto"/>
        <w:bidi w:val="0"/>
        <w:spacing w:before="0" w:line="26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Platební podmínky</w:t>
      </w:r>
    </w:p>
    <w:p>
      <w:pPr>
        <w:pStyle w:val="Style4"/>
        <w:keepNext w:val="0"/>
        <w:keepLines w:val="0"/>
        <w:widowControl w:val="0"/>
        <w:numPr>
          <w:ilvl w:val="0"/>
          <w:numId w:val="5"/>
        </w:numPr>
        <w:shd w:val="clear" w:color="auto" w:fill="auto"/>
        <w:tabs>
          <w:tab w:pos="899" w:val="left"/>
        </w:tabs>
        <w:bidi w:val="0"/>
        <w:spacing w:before="0" w:line="266" w:lineRule="auto"/>
        <w:ind w:left="94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odeslat ve dvojím vyhotovení kupujícímu. Tato faktura je splatná do 30 kalendářních dnů ode dne jejího doručení a povinně, v souladu se </w:t>
      </w:r>
      <w:r>
        <w:rPr>
          <w:b/>
          <w:bCs/>
          <w:color w:val="000000"/>
          <w:spacing w:val="0"/>
          <w:w w:val="100"/>
          <w:position w:val="0"/>
          <w:sz w:val="20"/>
          <w:szCs w:val="20"/>
          <w:shd w:val="clear" w:color="auto" w:fill="auto"/>
          <w:lang w:val="cs-CZ" w:eastAsia="cs-CZ" w:bidi="cs-CZ"/>
        </w:rPr>
        <w:t xml:space="preserve">zákonem č. 235/2004 Sb. o dani z přidané hodnoty, </w:t>
      </w:r>
      <w:r>
        <w:rPr>
          <w:color w:val="000000"/>
          <w:spacing w:val="0"/>
          <w:w w:val="100"/>
          <w:position w:val="0"/>
          <w:shd w:val="clear" w:color="auto" w:fill="auto"/>
          <w:lang w:val="cs-CZ" w:eastAsia="cs-CZ" w:bidi="cs-CZ"/>
        </w:rPr>
        <w:t xml:space="preserve">ve znění pozdějších předpisů (dále zákon o DPH), a </w:t>
      </w:r>
      <w:r>
        <w:rPr>
          <w:b/>
          <w:bCs/>
          <w:color w:val="000000"/>
          <w:spacing w:val="0"/>
          <w:w w:val="100"/>
          <w:position w:val="0"/>
          <w:sz w:val="20"/>
          <w:szCs w:val="20"/>
          <w:shd w:val="clear" w:color="auto" w:fill="auto"/>
          <w:lang w:val="cs-CZ" w:eastAsia="cs-CZ" w:bidi="cs-CZ"/>
        </w:rPr>
        <w:t xml:space="preserve">zákonem Č. 563/1991 Sb. o účetnictví, </w:t>
      </w:r>
      <w:r>
        <w:rPr>
          <w:color w:val="000000"/>
          <w:spacing w:val="0"/>
          <w:w w:val="100"/>
          <w:position w:val="0"/>
          <w:shd w:val="clear" w:color="auto" w:fill="auto"/>
          <w:lang w:val="cs-CZ" w:eastAsia="cs-CZ" w:bidi="cs-CZ"/>
        </w:rPr>
        <w:t>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4"/>
        <w:keepNext w:val="0"/>
        <w:keepLines w:val="0"/>
        <w:widowControl w:val="0"/>
        <w:numPr>
          <w:ilvl w:val="0"/>
          <w:numId w:val="5"/>
        </w:numPr>
        <w:shd w:val="clear" w:color="auto" w:fill="auto"/>
        <w:tabs>
          <w:tab w:pos="899" w:val="left"/>
        </w:tabs>
        <w:bidi w:val="0"/>
        <w:spacing w:before="0"/>
        <w:ind w:left="940" w:right="0" w:hanging="720"/>
        <w:jc w:val="both"/>
      </w:pPr>
      <w:r>
        <w:rPr>
          <w:color w:val="000000"/>
          <w:spacing w:val="0"/>
          <w:w w:val="100"/>
          <w:position w:val="0"/>
          <w:shd w:val="clear" w:color="auto" w:fill="auto"/>
          <w:lang w:val="cs-CZ" w:eastAsia="cs-CZ" w:bidi="cs-CZ"/>
        </w:rPr>
        <w:t>Prodávající je povinen faktum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4"/>
        <w:keepNext w:val="0"/>
        <w:keepLines w:val="0"/>
        <w:widowControl w:val="0"/>
        <w:numPr>
          <w:ilvl w:val="0"/>
          <w:numId w:val="5"/>
        </w:numPr>
        <w:shd w:val="clear" w:color="auto" w:fill="auto"/>
        <w:tabs>
          <w:tab w:pos="899" w:val="left"/>
        </w:tabs>
        <w:bidi w:val="0"/>
        <w:spacing w:before="0"/>
        <w:ind w:left="940" w:right="0" w:hanging="720"/>
        <w:jc w:val="both"/>
        <w:rPr>
          <w:sz w:val="20"/>
          <w:szCs w:val="20"/>
        </w:rPr>
      </w:pPr>
      <w:r>
        <w:rPr>
          <w:color w:val="000000"/>
          <w:spacing w:val="0"/>
          <w:w w:val="100"/>
          <w:position w:val="0"/>
          <w:sz w:val="22"/>
          <w:szCs w:val="22"/>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z w:val="20"/>
          <w:szCs w:val="20"/>
          <w:shd w:val="clear" w:color="auto" w:fill="auto"/>
          <w:lang w:val="cs-CZ" w:eastAsia="cs-CZ" w:bidi="cs-CZ"/>
        </w:rPr>
        <w:t>109 odst. 2 písm. c) zákona o DPH.</w:t>
      </w:r>
    </w:p>
    <w:p>
      <w:pPr>
        <w:pStyle w:val="Style4"/>
        <w:keepNext w:val="0"/>
        <w:keepLines w:val="0"/>
        <w:widowControl w:val="0"/>
        <w:numPr>
          <w:ilvl w:val="0"/>
          <w:numId w:val="5"/>
        </w:numPr>
        <w:shd w:val="clear" w:color="auto" w:fill="auto"/>
        <w:tabs>
          <w:tab w:pos="899" w:val="left"/>
        </w:tabs>
        <w:bidi w:val="0"/>
        <w:spacing w:before="0" w:after="280"/>
        <w:ind w:left="94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 </w:t>
      </w:r>
      <w:r>
        <w:rPr>
          <w:b/>
          <w:bCs/>
          <w:color w:val="000000"/>
          <w:spacing w:val="0"/>
          <w:w w:val="100"/>
          <w:position w:val="0"/>
          <w:sz w:val="20"/>
          <w:szCs w:val="20"/>
          <w:shd w:val="clear" w:color="auto" w:fill="auto"/>
          <w:lang w:val="cs-CZ" w:eastAsia="cs-CZ" w:bidi="cs-CZ"/>
        </w:rPr>
        <w:t xml:space="preserve">109 odst. 3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4"/>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7</w:t>
        <w:br/>
        <w:t>Platnost a účinnost smlouvy</w:t>
      </w:r>
    </w:p>
    <w:p>
      <w:pPr>
        <w:pStyle w:val="Style4"/>
        <w:keepNext w:val="0"/>
        <w:keepLines w:val="0"/>
        <w:widowControl w:val="0"/>
        <w:numPr>
          <w:ilvl w:val="0"/>
          <w:numId w:val="7"/>
        </w:numPr>
        <w:shd w:val="clear" w:color="auto" w:fill="auto"/>
        <w:tabs>
          <w:tab w:pos="1026" w:val="left"/>
        </w:tabs>
        <w:bidi w:val="0"/>
        <w:spacing w:before="0" w:line="252" w:lineRule="auto"/>
        <w:ind w:left="1020" w:right="0" w:hanging="680"/>
        <w:jc w:val="left"/>
      </w:pPr>
      <w:r>
        <w:rPr>
          <w:color w:val="000000"/>
          <w:spacing w:val="0"/>
          <w:w w:val="100"/>
          <w:position w:val="0"/>
          <w:shd w:val="clear" w:color="auto" w:fill="auto"/>
          <w:lang w:val="cs-CZ" w:eastAsia="cs-CZ" w:bidi="cs-CZ"/>
        </w:rPr>
        <w:t>Smlouva nabývá platnosti dnem podpisu smlouvy oběma smluvními stranami a účinnosti dnem uveřejnění v informačním systému veřejné správy - Registru smluv.</w:t>
      </w:r>
    </w:p>
    <w:p>
      <w:pPr>
        <w:pStyle w:val="Style4"/>
        <w:keepNext w:val="0"/>
        <w:keepLines w:val="0"/>
        <w:widowControl w:val="0"/>
        <w:numPr>
          <w:ilvl w:val="0"/>
          <w:numId w:val="7"/>
        </w:numPr>
        <w:shd w:val="clear" w:color="auto" w:fill="auto"/>
        <w:tabs>
          <w:tab w:pos="1026" w:val="left"/>
        </w:tabs>
        <w:bidi w:val="0"/>
        <w:spacing w:before="0" w:after="100" w:line="240" w:lineRule="auto"/>
        <w:ind w:left="1020" w:right="0" w:hanging="680"/>
        <w:jc w:val="left"/>
      </w:pPr>
      <w:r>
        <w:rPr>
          <w:color w:val="000000"/>
          <w:spacing w:val="0"/>
          <w:w w:val="100"/>
          <w:position w:val="0"/>
          <w:shd w:val="clear" w:color="auto" w:fill="auto"/>
          <w:lang w:val="cs-CZ" w:eastAsia="cs-CZ" w:bidi="cs-CZ"/>
        </w:rPr>
        <w:t>Smluvní strany se dohodly, že zákonnou povinnost dle §5 odst.2 zákona o registru smluv splní kupující.</w:t>
      </w:r>
    </w:p>
    <w:p>
      <w:pPr>
        <w:pStyle w:val="Style4"/>
        <w:keepNext w:val="0"/>
        <w:keepLines w:val="0"/>
        <w:widowControl w:val="0"/>
        <w:numPr>
          <w:ilvl w:val="0"/>
          <w:numId w:val="7"/>
        </w:numPr>
        <w:shd w:val="clear" w:color="auto" w:fill="auto"/>
        <w:tabs>
          <w:tab w:pos="1026" w:val="left"/>
        </w:tabs>
        <w:bidi w:val="0"/>
        <w:spacing w:before="0" w:after="780" w:line="240" w:lineRule="auto"/>
        <w:ind w:left="1020" w:right="0" w:hanging="680"/>
        <w:jc w:val="left"/>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4"/>
        <w:keepNext w:val="0"/>
        <w:keepLines w:val="0"/>
        <w:widowControl w:val="0"/>
        <w:shd w:val="clear" w:color="auto" w:fill="auto"/>
        <w:bidi w:val="0"/>
        <w:spacing w:before="0" w:line="240" w:lineRule="auto"/>
        <w:ind w:left="4800" w:right="0" w:firstLine="0"/>
        <w:jc w:val="left"/>
        <w:rPr>
          <w:sz w:val="20"/>
          <w:szCs w:val="20"/>
        </w:rPr>
      </w:pPr>
      <w:r>
        <w:rPr>
          <w:b/>
          <w:bCs/>
          <w:color w:val="000000"/>
          <w:spacing w:val="0"/>
          <w:w w:val="100"/>
          <w:position w:val="0"/>
          <w:sz w:val="20"/>
          <w:szCs w:val="20"/>
          <w:shd w:val="clear" w:color="auto" w:fill="auto"/>
          <w:lang w:val="cs-CZ" w:eastAsia="cs-CZ" w:bidi="cs-CZ"/>
        </w:rPr>
        <w:t>Článek 8</w:t>
      </w:r>
    </w:p>
    <w:p>
      <w:pPr>
        <w:pStyle w:val="Style4"/>
        <w:keepNext w:val="0"/>
        <w:keepLines w:val="0"/>
        <w:widowControl w:val="0"/>
        <w:shd w:val="clear" w:color="auto" w:fill="auto"/>
        <w:bidi w:val="0"/>
        <w:spacing w:before="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Záruční lhůta</w:t>
      </w:r>
    </w:p>
    <w:p>
      <w:pPr>
        <w:pStyle w:val="Style4"/>
        <w:keepNext w:val="0"/>
        <w:keepLines w:val="0"/>
        <w:widowControl w:val="0"/>
        <w:numPr>
          <w:ilvl w:val="0"/>
          <w:numId w:val="9"/>
        </w:numPr>
        <w:shd w:val="clear" w:color="auto" w:fill="auto"/>
        <w:tabs>
          <w:tab w:pos="899" w:val="left"/>
        </w:tabs>
        <w:bidi w:val="0"/>
        <w:spacing w:before="0" w:line="264" w:lineRule="auto"/>
        <w:ind w:left="940" w:right="0" w:hanging="720"/>
        <w:jc w:val="both"/>
      </w:pPr>
      <w:r>
        <w:rPr>
          <w:color w:val="000000"/>
          <w:spacing w:val="0"/>
          <w:w w:val="100"/>
          <w:position w:val="0"/>
          <w:shd w:val="clear" w:color="auto" w:fill="auto"/>
          <w:lang w:val="cs-CZ" w:eastAsia="cs-CZ" w:bidi="cs-CZ"/>
        </w:rPr>
        <w:t xml:space="preserve">Prodávající, neručí za dodané použité zboží, dle </w:t>
      </w:r>
      <w:r>
        <w:rPr>
          <w:b/>
          <w:bCs/>
          <w:color w:val="000000"/>
          <w:spacing w:val="0"/>
          <w:w w:val="100"/>
          <w:position w:val="0"/>
          <w:sz w:val="20"/>
          <w:szCs w:val="20"/>
          <w:shd w:val="clear" w:color="auto" w:fill="auto"/>
          <w:lang w:val="cs-CZ" w:eastAsia="cs-CZ" w:bidi="cs-CZ"/>
        </w:rPr>
        <w:t xml:space="preserve">§ 2113 až § 2117 NOZ. </w:t>
      </w:r>
      <w:r>
        <w:rPr>
          <w:color w:val="000000"/>
          <w:spacing w:val="0"/>
          <w:w w:val="100"/>
          <w:position w:val="0"/>
          <w:shd w:val="clear" w:color="auto" w:fill="auto"/>
          <w:lang w:val="cs-CZ" w:eastAsia="cs-CZ" w:bidi="cs-CZ"/>
        </w:rPr>
        <w:t>Reklamaci může uplatnit kupující při přejímce zboží u prodávajícího.</w:t>
      </w:r>
    </w:p>
    <w:p>
      <w:pPr>
        <w:pStyle w:val="Style4"/>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9</w:t>
      </w:r>
    </w:p>
    <w:p>
      <w:pPr>
        <w:pStyle w:val="Style4"/>
        <w:keepNext w:val="0"/>
        <w:keepLines w:val="0"/>
        <w:widowControl w:val="0"/>
        <w:shd w:val="clear" w:color="auto" w:fill="auto"/>
        <w:bidi w:val="0"/>
        <w:spacing w:before="0" w:after="8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Nabytí vlastnického práva</w:t>
      </w:r>
    </w:p>
    <w:p>
      <w:pPr>
        <w:pStyle w:val="Style4"/>
        <w:keepNext w:val="0"/>
        <w:keepLines w:val="0"/>
        <w:widowControl w:val="0"/>
        <w:shd w:val="clear" w:color="auto" w:fill="auto"/>
        <w:bidi w:val="0"/>
        <w:spacing w:before="0" w:after="560" w:line="240" w:lineRule="auto"/>
        <w:ind w:left="340" w:right="0" w:firstLine="0"/>
        <w:jc w:val="left"/>
      </w:pPr>
      <w:r>
        <w:rPr>
          <w:color w:val="000000"/>
          <w:spacing w:val="0"/>
          <w:w w:val="100"/>
          <w:position w:val="0"/>
          <w:shd w:val="clear" w:color="auto" w:fill="auto"/>
          <w:lang w:val="cs-CZ" w:eastAsia="cs-CZ" w:bidi="cs-CZ"/>
        </w:rPr>
        <w:t xml:space="preserve">Kupující nabývá vlastnické právo ke zboží jeho převzetím pověřenou osobou podle </w:t>
      </w:r>
      <w:r>
        <w:rPr>
          <w:b/>
          <w:bCs/>
          <w:color w:val="000000"/>
          <w:spacing w:val="0"/>
          <w:w w:val="100"/>
          <w:position w:val="0"/>
          <w:sz w:val="20"/>
          <w:szCs w:val="20"/>
          <w:shd w:val="clear" w:color="auto" w:fill="auto"/>
          <w:lang w:val="cs-CZ" w:eastAsia="cs-CZ" w:bidi="cs-CZ"/>
        </w:rPr>
        <w:t xml:space="preserve">čl. 4 </w:t>
      </w:r>
      <w:r>
        <w:rPr>
          <w:color w:val="000000"/>
          <w:spacing w:val="0"/>
          <w:w w:val="100"/>
          <w:position w:val="0"/>
          <w:shd w:val="clear" w:color="auto" w:fill="auto"/>
          <w:lang w:val="cs-CZ" w:eastAsia="cs-CZ" w:bidi="cs-CZ"/>
        </w:rPr>
        <w:t>této smlouvy. Totéž platí pro přechod nebezpečí vzniku škody na zboží.</w:t>
      </w:r>
    </w:p>
    <w:p>
      <w:pPr>
        <w:pStyle w:val="Style4"/>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10</w:t>
      </w:r>
    </w:p>
    <w:p>
      <w:pPr>
        <w:pStyle w:val="Style4"/>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Smluvní pokuty</w:t>
      </w:r>
    </w:p>
    <w:p>
      <w:pPr>
        <w:pStyle w:val="Style4"/>
        <w:keepNext w:val="0"/>
        <w:keepLines w:val="0"/>
        <w:widowControl w:val="0"/>
        <w:numPr>
          <w:ilvl w:val="0"/>
          <w:numId w:val="11"/>
        </w:numPr>
        <w:shd w:val="clear" w:color="auto" w:fill="auto"/>
        <w:tabs>
          <w:tab w:pos="1027" w:val="left"/>
        </w:tabs>
        <w:bidi w:val="0"/>
        <w:spacing w:before="0" w:after="40"/>
        <w:ind w:left="1040" w:right="0" w:hanging="70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z w:val="20"/>
          <w:szCs w:val="2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z w:val="20"/>
          <w:szCs w:val="20"/>
          <w:shd w:val="clear" w:color="auto" w:fill="auto"/>
          <w:lang w:val="cs-CZ" w:eastAsia="cs-CZ" w:bidi="cs-CZ"/>
        </w:rPr>
        <w:t xml:space="preserve">0,2 % z celkové kupní ceny v Kč bez DPH </w:t>
      </w:r>
      <w:r>
        <w:rPr>
          <w:color w:val="000000"/>
          <w:spacing w:val="0"/>
          <w:w w:val="100"/>
          <w:position w:val="0"/>
          <w:shd w:val="clear" w:color="auto" w:fill="auto"/>
          <w:lang w:val="cs-CZ" w:eastAsia="cs-CZ" w:bidi="cs-CZ"/>
        </w:rPr>
        <w:t>za každý započatý den prodlení.</w:t>
      </w:r>
    </w:p>
    <w:p>
      <w:pPr>
        <w:pStyle w:val="Style4"/>
        <w:keepNext w:val="0"/>
        <w:keepLines w:val="0"/>
        <w:widowControl w:val="0"/>
        <w:numPr>
          <w:ilvl w:val="0"/>
          <w:numId w:val="11"/>
        </w:numPr>
        <w:shd w:val="clear" w:color="auto" w:fill="auto"/>
        <w:tabs>
          <w:tab w:pos="1027" w:val="left"/>
        </w:tabs>
        <w:bidi w:val="0"/>
        <w:spacing w:before="0" w:after="80" w:line="252" w:lineRule="auto"/>
        <w:ind w:left="1040" w:right="0" w:hanging="70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z w:val="20"/>
          <w:szCs w:val="20"/>
          <w:shd w:val="clear" w:color="auto" w:fill="auto"/>
          <w:lang w:val="cs-CZ" w:eastAsia="cs-CZ" w:bidi="cs-CZ"/>
        </w:rPr>
        <w:t xml:space="preserve">0,2% z dlužné částky </w:t>
      </w:r>
      <w:r>
        <w:rPr>
          <w:color w:val="000000"/>
          <w:spacing w:val="0"/>
          <w:w w:val="100"/>
          <w:position w:val="0"/>
          <w:shd w:val="clear" w:color="auto" w:fill="auto"/>
          <w:lang w:val="cs-CZ" w:eastAsia="cs-CZ" w:bidi="cs-CZ"/>
        </w:rPr>
        <w:t>za každý započatý den prodlení.</w:t>
      </w:r>
    </w:p>
    <w:p>
      <w:pPr>
        <w:pStyle w:val="Style4"/>
        <w:keepNext w:val="0"/>
        <w:keepLines w:val="0"/>
        <w:widowControl w:val="0"/>
        <w:numPr>
          <w:ilvl w:val="0"/>
          <w:numId w:val="11"/>
        </w:numPr>
        <w:shd w:val="clear" w:color="auto" w:fill="auto"/>
        <w:tabs>
          <w:tab w:pos="1027" w:val="left"/>
        </w:tabs>
        <w:bidi w:val="0"/>
        <w:spacing w:before="0" w:after="40" w:line="252" w:lineRule="auto"/>
        <w:ind w:left="1040" w:right="0" w:hanging="700"/>
        <w:jc w:val="both"/>
      </w:pPr>
      <w:r>
        <w:rPr>
          <w:color w:val="000000"/>
          <w:spacing w:val="0"/>
          <w:w w:val="100"/>
          <w:position w:val="0"/>
          <w:shd w:val="clear" w:color="auto" w:fill="auto"/>
          <w:lang w:val="cs-CZ" w:eastAsia="cs-CZ" w:bidi="cs-CZ"/>
        </w:rPr>
        <w:t>Pohledávka kupuj ícího na zaplacení smluvní pokuty může být započítána s pohledávkou prodávajícího na zaplacení ceny.</w:t>
      </w:r>
    </w:p>
    <w:p>
      <w:pPr>
        <w:pStyle w:val="Style4"/>
        <w:keepNext w:val="0"/>
        <w:keepLines w:val="0"/>
        <w:widowControl w:val="0"/>
        <w:numPr>
          <w:ilvl w:val="0"/>
          <w:numId w:val="11"/>
        </w:numPr>
        <w:shd w:val="clear" w:color="auto" w:fill="auto"/>
        <w:tabs>
          <w:tab w:pos="1027" w:val="left"/>
        </w:tabs>
        <w:bidi w:val="0"/>
        <w:spacing w:before="0" w:after="400" w:line="264" w:lineRule="auto"/>
        <w:ind w:left="1040" w:right="0" w:hanging="70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4"/>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11</w:t>
      </w:r>
    </w:p>
    <w:p>
      <w:pPr>
        <w:pStyle w:val="Style4"/>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Zvláštní ujednání</w:t>
      </w:r>
    </w:p>
    <w:p>
      <w:pPr>
        <w:pStyle w:val="Style4"/>
        <w:keepNext w:val="0"/>
        <w:keepLines w:val="0"/>
        <w:widowControl w:val="0"/>
        <w:numPr>
          <w:ilvl w:val="0"/>
          <w:numId w:val="13"/>
        </w:numPr>
        <w:shd w:val="clear" w:color="auto" w:fill="auto"/>
        <w:tabs>
          <w:tab w:pos="1027" w:val="left"/>
        </w:tabs>
        <w:bidi w:val="0"/>
        <w:spacing w:before="0" w:after="40"/>
        <w:ind w:left="1040" w:right="0" w:hanging="70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4"/>
        <w:keepNext w:val="0"/>
        <w:keepLines w:val="0"/>
        <w:widowControl w:val="0"/>
        <w:numPr>
          <w:ilvl w:val="0"/>
          <w:numId w:val="13"/>
        </w:numPr>
        <w:shd w:val="clear" w:color="auto" w:fill="auto"/>
        <w:tabs>
          <w:tab w:pos="1027" w:val="left"/>
        </w:tabs>
        <w:bidi w:val="0"/>
        <w:spacing w:before="0" w:after="40" w:line="262" w:lineRule="auto"/>
        <w:ind w:left="1040" w:right="0" w:hanging="70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4"/>
        <w:keepNext w:val="0"/>
        <w:keepLines w:val="0"/>
        <w:widowControl w:val="0"/>
        <w:numPr>
          <w:ilvl w:val="0"/>
          <w:numId w:val="13"/>
        </w:numPr>
        <w:shd w:val="clear" w:color="auto" w:fill="auto"/>
        <w:tabs>
          <w:tab w:pos="1027" w:val="left"/>
        </w:tabs>
        <w:bidi w:val="0"/>
        <w:spacing w:before="0" w:after="40"/>
        <w:ind w:left="1040" w:right="0" w:hanging="70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4"/>
        <w:keepNext w:val="0"/>
        <w:keepLines w:val="0"/>
        <w:widowControl w:val="0"/>
        <w:numPr>
          <w:ilvl w:val="0"/>
          <w:numId w:val="13"/>
        </w:numPr>
        <w:shd w:val="clear" w:color="auto" w:fill="auto"/>
        <w:tabs>
          <w:tab w:pos="1027" w:val="left"/>
        </w:tabs>
        <w:bidi w:val="0"/>
        <w:spacing w:before="0" w:after="80"/>
        <w:ind w:left="0" w:right="0" w:firstLine="34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4"/>
        <w:keepNext w:val="0"/>
        <w:keepLines w:val="0"/>
        <w:widowControl w:val="0"/>
        <w:numPr>
          <w:ilvl w:val="0"/>
          <w:numId w:val="15"/>
        </w:numPr>
        <w:shd w:val="clear" w:color="auto" w:fill="auto"/>
        <w:tabs>
          <w:tab w:pos="1772" w:val="left"/>
        </w:tabs>
        <w:bidi w:val="0"/>
        <w:spacing w:before="0" w:after="160" w:line="264" w:lineRule="auto"/>
        <w:ind w:left="1780" w:right="0" w:hanging="36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4"/>
        <w:keepNext w:val="0"/>
        <w:keepLines w:val="0"/>
        <w:widowControl w:val="0"/>
        <w:numPr>
          <w:ilvl w:val="0"/>
          <w:numId w:val="15"/>
        </w:numPr>
        <w:shd w:val="clear" w:color="auto" w:fill="auto"/>
        <w:tabs>
          <w:tab w:pos="1772" w:val="left"/>
        </w:tabs>
        <w:bidi w:val="0"/>
        <w:spacing w:before="0" w:after="160" w:line="252" w:lineRule="auto"/>
        <w:ind w:left="1780" w:right="0" w:hanging="360"/>
        <w:jc w:val="both"/>
      </w:pPr>
      <w:r>
        <w:rPr>
          <w:color w:val="000000"/>
          <w:spacing w:val="0"/>
          <w:w w:val="100"/>
          <w:position w:val="0"/>
          <w:shd w:val="clear" w:color="auto" w:fill="auto"/>
          <w:lang w:val="cs-CZ" w:eastAsia="cs-CZ" w:bidi="cs-CZ"/>
        </w:rPr>
        <w:t>při zjištění, že technické parametry zboží neodpovídají požadavkům kupujícího, o čemž se může přesvědčit technickou přejímkou v místě předání; a nebo</w:t>
      </w:r>
    </w:p>
    <w:p>
      <w:pPr>
        <w:pStyle w:val="Style4"/>
        <w:keepNext w:val="0"/>
        <w:keepLines w:val="0"/>
        <w:widowControl w:val="0"/>
        <w:numPr>
          <w:ilvl w:val="0"/>
          <w:numId w:val="15"/>
        </w:numPr>
        <w:shd w:val="clear" w:color="auto" w:fill="auto"/>
        <w:tabs>
          <w:tab w:pos="1772" w:val="left"/>
        </w:tabs>
        <w:bidi w:val="0"/>
        <w:spacing w:before="0" w:after="160" w:line="254" w:lineRule="auto"/>
        <w:ind w:left="1780" w:right="0" w:hanging="360"/>
        <w:jc w:val="both"/>
      </w:pPr>
      <w:r>
        <w:rPr>
          <w:color w:val="000000"/>
          <w:spacing w:val="0"/>
          <w:w w:val="100"/>
          <w:position w:val="0"/>
          <w:shd w:val="clear" w:color="auto" w:fill="auto"/>
          <w:lang w:val="cs-CZ" w:eastAsia="cs-CZ" w:bidi="cs-CZ"/>
        </w:rPr>
        <w:t>při zjištění, že zboží, které je předmětem plnění, je zastavené, zapůjčené, zatížené leasingem nebo jinými právními vadami a porušuje práva třetích osob k patentu nebo k jiné formě duševního vlastnictví; a nebo</w:t>
      </w:r>
    </w:p>
    <w:p>
      <w:pPr>
        <w:pStyle w:val="Style4"/>
        <w:keepNext w:val="0"/>
        <w:keepLines w:val="0"/>
        <w:widowControl w:val="0"/>
        <w:numPr>
          <w:ilvl w:val="0"/>
          <w:numId w:val="15"/>
        </w:numPr>
        <w:shd w:val="clear" w:color="auto" w:fill="auto"/>
        <w:tabs>
          <w:tab w:pos="1772" w:val="left"/>
        </w:tabs>
        <w:bidi w:val="0"/>
        <w:spacing w:before="0" w:after="440" w:line="276" w:lineRule="auto"/>
        <w:ind w:left="178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w:t>
        <w:br w:type="page"/>
      </w:r>
      <w:r>
        <w:rPr>
          <w:color w:val="000000"/>
          <w:spacing w:val="0"/>
          <w:w w:val="100"/>
          <w:position w:val="0"/>
          <w:shd w:val="clear" w:color="auto" w:fill="auto"/>
          <w:lang w:val="cs-CZ" w:eastAsia="cs-CZ" w:bidi="cs-CZ"/>
        </w:rPr>
        <w:t>hrozící úpadek prodávajícího, prodávající je povinen tuto skutečnost oznámit neprodleně kupujícímu.</w:t>
      </w:r>
    </w:p>
    <w:p>
      <w:pPr>
        <w:pStyle w:val="Style4"/>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12</w:t>
      </w:r>
    </w:p>
    <w:p>
      <w:pPr>
        <w:pStyle w:val="Style4"/>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Závěrečná ustanovení</w:t>
      </w:r>
    </w:p>
    <w:p>
      <w:pPr>
        <w:pStyle w:val="Style4"/>
        <w:keepNext w:val="0"/>
        <w:keepLines w:val="0"/>
        <w:widowControl w:val="0"/>
        <w:numPr>
          <w:ilvl w:val="0"/>
          <w:numId w:val="17"/>
        </w:numPr>
        <w:shd w:val="clear" w:color="auto" w:fill="auto"/>
        <w:tabs>
          <w:tab w:pos="927" w:val="left"/>
        </w:tabs>
        <w:bidi w:val="0"/>
        <w:spacing w:before="0" w:after="40" w:line="264" w:lineRule="auto"/>
        <w:ind w:left="940" w:right="0" w:hanging="680"/>
        <w:jc w:val="left"/>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z w:val="20"/>
          <w:szCs w:val="20"/>
          <w:shd w:val="clear" w:color="auto" w:fill="auto"/>
          <w:lang w:val="cs-CZ" w:eastAsia="cs-CZ" w:bidi="cs-CZ"/>
        </w:rPr>
        <w:t xml:space="preserve">zákonem č. 89/2012 Sb., občanský zákoník, </w:t>
      </w:r>
      <w:r>
        <w:rPr>
          <w:color w:val="000000"/>
          <w:spacing w:val="0"/>
          <w:w w:val="100"/>
          <w:position w:val="0"/>
          <w:shd w:val="clear" w:color="auto" w:fill="auto"/>
          <w:lang w:val="cs-CZ" w:eastAsia="cs-CZ" w:bidi="cs-CZ"/>
        </w:rPr>
        <w:t>v platném znění.</w:t>
      </w:r>
    </w:p>
    <w:p>
      <w:pPr>
        <w:pStyle w:val="Style4"/>
        <w:keepNext w:val="0"/>
        <w:keepLines w:val="0"/>
        <w:widowControl w:val="0"/>
        <w:numPr>
          <w:ilvl w:val="0"/>
          <w:numId w:val="17"/>
        </w:numPr>
        <w:shd w:val="clear" w:color="auto" w:fill="auto"/>
        <w:tabs>
          <w:tab w:pos="927" w:val="left"/>
        </w:tabs>
        <w:bidi w:val="0"/>
        <w:spacing w:before="0" w:after="40" w:line="257" w:lineRule="auto"/>
        <w:ind w:left="940" w:right="0" w:hanging="680"/>
        <w:jc w:val="left"/>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4"/>
        <w:keepNext w:val="0"/>
        <w:keepLines w:val="0"/>
        <w:widowControl w:val="0"/>
        <w:numPr>
          <w:ilvl w:val="0"/>
          <w:numId w:val="17"/>
        </w:numPr>
        <w:shd w:val="clear" w:color="auto" w:fill="auto"/>
        <w:tabs>
          <w:tab w:pos="927" w:val="left"/>
        </w:tabs>
        <w:bidi w:val="0"/>
        <w:spacing w:before="0" w:after="40"/>
        <w:ind w:left="940" w:right="0" w:hanging="680"/>
        <w:jc w:val="left"/>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4"/>
        <w:keepNext w:val="0"/>
        <w:keepLines w:val="0"/>
        <w:widowControl w:val="0"/>
        <w:numPr>
          <w:ilvl w:val="0"/>
          <w:numId w:val="17"/>
        </w:numPr>
        <w:shd w:val="clear" w:color="auto" w:fill="auto"/>
        <w:tabs>
          <w:tab w:pos="927" w:val="left"/>
        </w:tabs>
        <w:bidi w:val="0"/>
        <w:spacing w:before="0" w:after="320"/>
        <w:ind w:left="0" w:right="0" w:firstLine="260"/>
        <w:jc w:val="left"/>
      </w:pPr>
      <w:r>
        <mc:AlternateContent>
          <mc:Choice Requires="wps">
            <w:drawing>
              <wp:anchor distT="0" distB="0" distL="0" distR="0" simplePos="0" relativeHeight="125829382" behindDoc="0" locked="0" layoutInCell="1" allowOverlap="1">
                <wp:simplePos x="0" y="0"/>
                <wp:positionH relativeFrom="page">
                  <wp:posOffset>1301115</wp:posOffset>
                </wp:positionH>
                <wp:positionV relativeFrom="paragraph">
                  <wp:posOffset>165100</wp:posOffset>
                </wp:positionV>
                <wp:extent cx="770255" cy="191770"/>
                <wp:wrapSquare wrapText="bothSides"/>
                <wp:docPr id="7" name="Shape 7"/>
                <a:graphic xmlns:a="http://schemas.openxmlformats.org/drawingml/2006/main">
                  <a:graphicData uri="http://schemas.microsoft.com/office/word/2010/wordprocessingShape">
                    <wps:wsp>
                      <wps:cNvSpPr txBox="1"/>
                      <wps:spPr>
                        <a:xfrm>
                          <a:ext cx="770255" cy="1917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vyhotovení.</w:t>
                            </w:r>
                          </w:p>
                        </w:txbxContent>
                      </wps:txbx>
                      <wps:bodyPr wrap="none" lIns="0" tIns="0" rIns="0" bIns="0">
                        <a:noAutoFit/>
                      </wps:bodyPr>
                    </wps:wsp>
                  </a:graphicData>
                </a:graphic>
              </wp:anchor>
            </w:drawing>
          </mc:Choice>
          <mc:Fallback>
            <w:pict>
              <v:shape id="_x0000_s1033" type="#_x0000_t202" style="position:absolute;margin-left:102.45pt;margin-top:13.pt;width:60.649999999999999pt;height:15.1pt;z-index:-12582937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vyhotovení.</w:t>
                      </w:r>
                    </w:p>
                  </w:txbxContent>
                </v:textbox>
                <w10:wrap type="square" anchorx="page"/>
              </v:shape>
            </w:pict>
          </mc:Fallback>
        </mc:AlternateContent>
      </w:r>
      <w:r>
        <w:rPr>
          <w:color w:val="000000"/>
          <w:spacing w:val="0"/>
          <w:w w:val="100"/>
          <w:position w:val="0"/>
          <w:shd w:val="clear" w:color="auto" w:fill="auto"/>
          <w:lang w:val="cs-CZ" w:eastAsia="cs-CZ" w:bidi="cs-CZ"/>
        </w:rPr>
        <w:t>Smlouvaje vyhotovena v (ve) třech výtiscích, z nichž kupující obdrží 2 a prodávající 1</w:t>
      </w:r>
    </w:p>
    <w:p>
      <w:pPr>
        <w:pStyle w:val="Style4"/>
        <w:keepNext w:val="0"/>
        <w:keepLines w:val="0"/>
        <w:widowControl w:val="0"/>
        <w:numPr>
          <w:ilvl w:val="0"/>
          <w:numId w:val="17"/>
        </w:numPr>
        <w:shd w:val="clear" w:color="auto" w:fill="auto"/>
        <w:tabs>
          <w:tab w:pos="927" w:val="left"/>
        </w:tabs>
        <w:bidi w:val="0"/>
        <w:spacing w:before="0" w:after="200" w:line="262" w:lineRule="auto"/>
        <w:ind w:left="940" w:right="0" w:hanging="6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4"/>
        <w:keepNext w:val="0"/>
        <w:keepLines w:val="0"/>
        <w:widowControl w:val="0"/>
        <w:shd w:val="clear" w:color="auto" w:fill="auto"/>
        <w:tabs>
          <w:tab w:leader="dot" w:pos="4975" w:val="left"/>
        </w:tabs>
        <w:bidi w:val="0"/>
        <w:spacing w:before="0" w:after="0" w:line="240" w:lineRule="auto"/>
        <w:ind w:left="2520" w:right="0" w:firstLine="0"/>
        <w:jc w:val="left"/>
        <w:sectPr>
          <w:footerReference w:type="default" r:id="rId6"/>
          <w:footnotePr>
            <w:pos w:val="pageBottom"/>
            <w:numFmt w:val="decimal"/>
            <w:numRestart w:val="continuous"/>
          </w:footnotePr>
          <w:pgSz w:w="11900" w:h="16840"/>
          <w:pgMar w:top="1164" w:left="978" w:right="1101" w:bottom="1688" w:header="736" w:footer="3" w:gutter="0"/>
          <w:cols w:space="720"/>
          <w:noEndnote/>
          <w:rtlGutter w:val="0"/>
          <w:docGrid w:linePitch="360"/>
        </w:sectPr>
      </w:pPr>
      <w:r>
        <w:drawing>
          <wp:anchor distT="0" distB="0" distL="114300" distR="114300" simplePos="0" relativeHeight="125829384" behindDoc="0" locked="0" layoutInCell="1" allowOverlap="1">
            <wp:simplePos x="0" y="0"/>
            <wp:positionH relativeFrom="page">
              <wp:posOffset>1316990</wp:posOffset>
            </wp:positionH>
            <wp:positionV relativeFrom="paragraph">
              <wp:posOffset>63500</wp:posOffset>
            </wp:positionV>
            <wp:extent cx="1395730" cy="109855"/>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1395730" cy="109855"/>
                    </a:xfrm>
                    <a:prstGeom prst="rect"/>
                  </pic:spPr>
                </pic:pic>
              </a:graphicData>
            </a:graphic>
          </wp:anchor>
        </w:drawing>
      </w:r>
      <w:r>
        <w:rPr>
          <w:color w:val="000000"/>
          <w:spacing w:val="0"/>
          <w:w w:val="100"/>
          <w:position w:val="0"/>
          <w:shd w:val="clear" w:color="auto" w:fill="auto"/>
          <w:lang w:val="cs-CZ" w:eastAsia="cs-CZ" w:bidi="cs-CZ"/>
        </w:rPr>
        <w:t>V Jihlavě dne..7.3-.3-</w:t>
        <w:tab/>
        <w:t>2019</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 w:after="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35" w:left="0" w:right="0" w:bottom="1235" w:header="0" w:footer="3" w:gutter="0"/>
          <w:cols w:space="720"/>
          <w:noEndnote/>
          <w:rtlGutter w:val="0"/>
          <w:docGrid w:linePitch="360"/>
        </w:sectPr>
      </w:pPr>
    </w:p>
    <w:p>
      <w:pPr>
        <w:pStyle w:val="Style4"/>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Miloslav Veselý jednatel společnosti</w:t>
      </w:r>
    </w:p>
    <w:p>
      <w:pPr>
        <w:pStyle w:val="Style4"/>
        <w:keepNext w:val="0"/>
        <w:keepLines w:val="0"/>
        <w:widowControl w:val="0"/>
        <w:shd w:val="clear" w:color="auto" w:fill="auto"/>
        <w:bidi w:val="0"/>
        <w:spacing w:before="0" w:after="0" w:line="271" w:lineRule="auto"/>
        <w:ind w:left="0" w:right="0" w:firstLine="0"/>
        <w:jc w:val="left"/>
        <w:sectPr>
          <w:footnotePr>
            <w:pos w:val="pageBottom"/>
            <w:numFmt w:val="decimal"/>
            <w:numRestart w:val="continuous"/>
          </w:footnotePr>
          <w:type w:val="continuous"/>
          <w:pgSz w:w="11900" w:h="16840"/>
          <w:pgMar w:top="1235" w:left="2022" w:right="2923" w:bottom="1235" w:header="0" w:footer="3" w:gutter="0"/>
          <w:cols w:num="2" w:space="2808"/>
          <w:noEndnote/>
          <w:rtlGutter w:val="0"/>
          <w:docGrid w:linePitch="360"/>
        </w:sectPr>
      </w:pPr>
      <w:r>
        <w:rPr>
          <w:color w:val="000000"/>
          <w:spacing w:val="0"/>
          <w:w w:val="100"/>
          <w:position w:val="0"/>
          <w:shd w:val="clear" w:color="auto" w:fill="auto"/>
          <w:lang w:val="cs-CZ" w:eastAsia="cs-CZ" w:bidi="cs-CZ"/>
        </w:rPr>
        <w:t>Ing. Jan Mika, MBA ředitel organizace</w:t>
      </w:r>
    </w:p>
    <w:p>
      <w:pPr>
        <w:rPr>
          <w:sz w:val="2"/>
          <w:szCs w:val="2"/>
        </w:rPr>
        <w:sectPr>
          <w:footnotePr>
            <w:pos w:val="pageBottom"/>
            <w:numFmt w:val="decimal"/>
            <w:numRestart w:val="continuous"/>
          </w:footnotePr>
          <w:type w:val="continuous"/>
          <w:pgSz w:w="11900" w:h="16840"/>
          <w:pgMar w:top="1235" w:left="2022" w:right="2923" w:bottom="1235" w:header="0" w:footer="3" w:gutter="0"/>
          <w:cols w:num="2" w:space="2808"/>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6 z 6</w:t>
      </w:r>
    </w:p>
    <w:sectPr>
      <w:footerReference w:type="default" r:id="rId9"/>
      <w:footnotePr>
        <w:pos w:val="pageBottom"/>
        <w:numFmt w:val="decimal"/>
        <w:numRestart w:val="continuous"/>
      </w:footnotePr>
      <w:pgSz w:w="11900" w:h="16840"/>
      <w:pgMar w:top="16059" w:left="5266" w:right="5511" w:bottom="329" w:header="1563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3355340</wp:posOffset>
              </wp:positionH>
              <wp:positionV relativeFrom="page">
                <wp:posOffset>10254615</wp:posOffset>
              </wp:positionV>
              <wp:extent cx="681355" cy="82550"/>
              <wp:wrapNone/>
              <wp:docPr id="1" name="Shape 1"/>
              <a:graphic xmlns:a="http://schemas.openxmlformats.org/drawingml/2006/main">
                <a:graphicData uri="http://schemas.microsoft.com/office/word/2010/wordprocessingShape">
                  <wps:wsp>
                    <wps:cNvSpPr txBox="1"/>
                    <wps:spPr>
                      <a:xfrm>
                        <a:ext cx="681355" cy="825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64.19999999999999pt;margin-top:807.45000000000005pt;width:53.649999999999999pt;height:6.5pt;z-index:-18874406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z 6</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3241040</wp:posOffset>
              </wp:positionH>
              <wp:positionV relativeFrom="page">
                <wp:posOffset>10315575</wp:posOffset>
              </wp:positionV>
              <wp:extent cx="676910" cy="84455"/>
              <wp:wrapNone/>
              <wp:docPr id="9" name="Shape 9"/>
              <a:graphic xmlns:a="http://schemas.openxmlformats.org/drawingml/2006/main">
                <a:graphicData uri="http://schemas.microsoft.com/office/word/2010/wordprocessingShape">
                  <wps:wsp>
                    <wps:cNvSpPr txBox="1"/>
                    <wps:spPr>
                      <a:xfrm>
                        <a:ext cx="676910" cy="8445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35" type="#_x0000_t202" style="position:absolute;margin-left:255.19999999999999pt;margin-top:812.25pt;width:53.299999999999997pt;height:6.6500000000000004pt;z-index:-18874406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z 6</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5)_"/>
    <w:basedOn w:val="DefaultParagraphFont"/>
    <w:link w:val="Style2"/>
    <w:rPr>
      <w:rFonts w:ascii="Times New Roman" w:eastAsia="Times New Roman" w:hAnsi="Times New Roman" w:cs="Times New Roman"/>
      <w:b/>
      <w:bCs/>
      <w:i w:val="0"/>
      <w:iCs w:val="0"/>
      <w:smallCaps w:val="0"/>
      <w:strike w:val="0"/>
      <w:sz w:val="18"/>
      <w:szCs w:val="18"/>
      <w:u w:val="none"/>
    </w:rPr>
  </w:style>
  <w:style w:type="character" w:customStyle="1" w:styleId="CharStyle5">
    <w:name w:val="Základní text_"/>
    <w:basedOn w:val="DefaultParagraphFont"/>
    <w:link w:val="Style4"/>
    <w:rPr>
      <w:rFonts w:ascii="Times New Roman" w:eastAsia="Times New Roman" w:hAnsi="Times New Roman" w:cs="Times New Roman"/>
      <w:b w:val="0"/>
      <w:bCs w:val="0"/>
      <w:i w:val="0"/>
      <w:iCs w:val="0"/>
      <w:smallCaps w:val="0"/>
      <w:strike w:val="0"/>
      <w:sz w:val="22"/>
      <w:szCs w:val="22"/>
      <w:u w:val="none"/>
    </w:rPr>
  </w:style>
  <w:style w:type="character" w:customStyle="1" w:styleId="CharStyle9">
    <w:name w:val="Základní text (3)_"/>
    <w:basedOn w:val="DefaultParagraphFont"/>
    <w:link w:val="Style8"/>
    <w:rPr>
      <w:rFonts w:ascii="Segoe UI" w:eastAsia="Segoe UI" w:hAnsi="Segoe UI" w:cs="Segoe UI"/>
      <w:b w:val="0"/>
      <w:bCs w:val="0"/>
      <w:i w:val="0"/>
      <w:iCs w:val="0"/>
      <w:smallCaps w:val="0"/>
      <w:strike w:val="0"/>
      <w:sz w:val="14"/>
      <w:szCs w:val="14"/>
      <w:u w:val="none"/>
    </w:rPr>
  </w:style>
  <w:style w:type="character" w:customStyle="1" w:styleId="CharStyle12">
    <w:name w:val="Jiné_"/>
    <w:basedOn w:val="DefaultParagraphFont"/>
    <w:link w:val="Style11"/>
    <w:rPr>
      <w:rFonts w:ascii="Times New Roman" w:eastAsia="Times New Roman" w:hAnsi="Times New Roman" w:cs="Times New Roman"/>
      <w:b w:val="0"/>
      <w:bCs w:val="0"/>
      <w:i w:val="0"/>
      <w:iCs w:val="0"/>
      <w:smallCaps w:val="0"/>
      <w:strike w:val="0"/>
      <w:sz w:val="22"/>
      <w:szCs w:val="22"/>
      <w:u w:val="none"/>
    </w:rPr>
  </w:style>
  <w:style w:type="character" w:customStyle="1" w:styleId="CharStyle15">
    <w:name w:val="Titulek tabulky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18">
    <w:name w:val="Základní text (2)_"/>
    <w:basedOn w:val="DefaultParagraphFont"/>
    <w:link w:val="Style17"/>
    <w:rPr>
      <w:rFonts w:ascii="Times New Roman" w:eastAsia="Times New Roman" w:hAnsi="Times New Roman" w:cs="Times New Roman"/>
      <w:b w:val="0"/>
      <w:bCs w:val="0"/>
      <w:i w:val="0"/>
      <w:iCs w:val="0"/>
      <w:smallCaps w:val="0"/>
      <w:strike w:val="0"/>
      <w:sz w:val="22"/>
      <w:szCs w:val="22"/>
      <w:u w:val="none"/>
    </w:rPr>
  </w:style>
  <w:style w:type="character" w:customStyle="1" w:styleId="CharStyle20">
    <w:name w:val="Základní text (4)_"/>
    <w:basedOn w:val="DefaultParagraphFont"/>
    <w:link w:val="Style19"/>
    <w:rPr>
      <w:rFonts w:ascii="Times New Roman" w:eastAsia="Times New Roman" w:hAnsi="Times New Roman" w:cs="Times New Roman"/>
      <w:b/>
      <w:bCs/>
      <w:i w:val="0"/>
      <w:iCs w:val="0"/>
      <w:smallCaps w:val="0"/>
      <w:strike w:val="0"/>
      <w:sz w:val="14"/>
      <w:szCs w:val="14"/>
      <w:u w:val="none"/>
    </w:rPr>
  </w:style>
  <w:style w:type="character" w:customStyle="1" w:styleId="CharStyle23">
    <w:name w:val="Základní text (6)_"/>
    <w:basedOn w:val="DefaultParagraphFont"/>
    <w:link w:val="Style22"/>
    <w:rPr>
      <w:rFonts w:ascii="Times New Roman" w:eastAsia="Times New Roman" w:hAnsi="Times New Roman" w:cs="Times New Roman"/>
      <w:b w:val="0"/>
      <w:bCs w:val="0"/>
      <w:i w:val="0"/>
      <w:iCs w:val="0"/>
      <w:smallCaps w:val="0"/>
      <w:strike w:val="0"/>
      <w:sz w:val="12"/>
      <w:szCs w:val="12"/>
      <w:u w:val="none"/>
    </w:rPr>
  </w:style>
  <w:style w:type="character" w:customStyle="1" w:styleId="CharStyle26">
    <w:name w:val="Záhlaví nebo zápatí (2)_"/>
    <w:basedOn w:val="DefaultParagraphFont"/>
    <w:link w:val="Style25"/>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Základní text (5)"/>
    <w:basedOn w:val="Normal"/>
    <w:link w:val="CharStyle3"/>
    <w:pPr>
      <w:widowControl w:val="0"/>
      <w:shd w:val="clear" w:color="auto" w:fill="FFFFFF"/>
      <w:spacing w:after="20"/>
    </w:pPr>
    <w:rPr>
      <w:rFonts w:ascii="Times New Roman" w:eastAsia="Times New Roman" w:hAnsi="Times New Roman" w:cs="Times New Roman"/>
      <w:b/>
      <w:bCs/>
      <w:i w:val="0"/>
      <w:iCs w:val="0"/>
      <w:smallCaps w:val="0"/>
      <w:strike w:val="0"/>
      <w:sz w:val="18"/>
      <w:szCs w:val="18"/>
      <w:u w:val="none"/>
    </w:rPr>
  </w:style>
  <w:style w:type="paragraph" w:customStyle="1" w:styleId="Style4">
    <w:name w:val="Základní text"/>
    <w:basedOn w:val="Normal"/>
    <w:link w:val="CharStyle5"/>
    <w:pPr>
      <w:widowControl w:val="0"/>
      <w:shd w:val="clear" w:color="auto" w:fill="FFFFFF"/>
      <w:spacing w:after="60" w:line="259"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8">
    <w:name w:val="Základní text (3)"/>
    <w:basedOn w:val="Normal"/>
    <w:link w:val="CharStyle9"/>
    <w:pPr>
      <w:widowControl w:val="0"/>
      <w:shd w:val="clear" w:color="auto" w:fill="FFFFFF"/>
      <w:spacing w:line="269" w:lineRule="auto"/>
    </w:pPr>
    <w:rPr>
      <w:rFonts w:ascii="Segoe UI" w:eastAsia="Segoe UI" w:hAnsi="Segoe UI" w:cs="Segoe UI"/>
      <w:b w:val="0"/>
      <w:bCs w:val="0"/>
      <w:i w:val="0"/>
      <w:iCs w:val="0"/>
      <w:smallCaps w:val="0"/>
      <w:strike w:val="0"/>
      <w:sz w:val="14"/>
      <w:szCs w:val="14"/>
      <w:u w:val="none"/>
    </w:rPr>
  </w:style>
  <w:style w:type="paragraph" w:customStyle="1" w:styleId="Style11">
    <w:name w:val="Jiné"/>
    <w:basedOn w:val="Normal"/>
    <w:link w:val="CharStyle12"/>
    <w:pPr>
      <w:widowControl w:val="0"/>
      <w:shd w:val="clear" w:color="auto" w:fill="FFFFFF"/>
      <w:spacing w:after="60" w:line="259"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4">
    <w:name w:val="Titulek tabulky"/>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7">
    <w:name w:val="Základní text (2)"/>
    <w:basedOn w:val="Normal"/>
    <w:link w:val="CharStyle18"/>
    <w:pPr>
      <w:widowControl w:val="0"/>
      <w:shd w:val="clear" w:color="auto" w:fill="FFFFFF"/>
      <w:spacing w:line="266"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9">
    <w:name w:val="Základní text (4)"/>
    <w:basedOn w:val="Normal"/>
    <w:link w:val="CharStyle20"/>
    <w:pPr>
      <w:widowControl w:val="0"/>
      <w:shd w:val="clear" w:color="auto" w:fill="FFFFFF"/>
      <w:spacing w:line="206" w:lineRule="auto"/>
      <w:ind w:firstLine="1150"/>
    </w:pPr>
    <w:rPr>
      <w:rFonts w:ascii="Times New Roman" w:eastAsia="Times New Roman" w:hAnsi="Times New Roman" w:cs="Times New Roman"/>
      <w:b/>
      <w:bCs/>
      <w:i w:val="0"/>
      <w:iCs w:val="0"/>
      <w:smallCaps w:val="0"/>
      <w:strike w:val="0"/>
      <w:sz w:val="14"/>
      <w:szCs w:val="14"/>
      <w:u w:val="none"/>
    </w:rPr>
  </w:style>
  <w:style w:type="paragraph" w:customStyle="1" w:styleId="Style22">
    <w:name w:val="Základní text (6)"/>
    <w:basedOn w:val="Normal"/>
    <w:link w:val="CharStyle23"/>
    <w:pPr>
      <w:widowControl w:val="0"/>
      <w:shd w:val="clear" w:color="auto" w:fill="FFFFFF"/>
    </w:pPr>
    <w:rPr>
      <w:rFonts w:ascii="Times New Roman" w:eastAsia="Times New Roman" w:hAnsi="Times New Roman" w:cs="Times New Roman"/>
      <w:b w:val="0"/>
      <w:bCs w:val="0"/>
      <w:i w:val="0"/>
      <w:iCs w:val="0"/>
      <w:smallCaps w:val="0"/>
      <w:strike w:val="0"/>
      <w:sz w:val="12"/>
      <w:szCs w:val="12"/>
      <w:u w:val="none"/>
    </w:rPr>
  </w:style>
  <w:style w:type="paragraph" w:customStyle="1" w:styleId="Style25">
    <w:name w:val="Záhlaví nebo zápatí (2)"/>
    <w:basedOn w:val="Normal"/>
    <w:link w:val="CharStyle2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footer" Target="footer3.xml"/></Relationships>
</file>