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5360" w:h="1390" w:wrap="none" w:hAnchor="page" w:x="1179" w:y="156"/>
        <w:widowControl w:val="0"/>
        <w:shd w:val="clear" w:color="auto" w:fill="auto"/>
        <w:bidi w:val="0"/>
        <w:spacing w:before="0" w:after="180" w:line="240" w:lineRule="auto"/>
        <w:ind w:left="0" w:right="0" w:firstLine="0"/>
        <w:jc w:val="right"/>
      </w:pPr>
      <w:r>
        <w:rPr>
          <w:b w:val="0"/>
          <w:bCs w:val="0"/>
          <w:color w:val="000000"/>
          <w:spacing w:val="0"/>
          <w:w w:val="100"/>
          <w:position w:val="0"/>
          <w:shd w:val="clear" w:color="auto" w:fill="auto"/>
          <w:lang w:val="cs-CZ" w:eastAsia="cs-CZ" w:bidi="cs-CZ"/>
        </w:rPr>
        <w:t>KUPNÍ SMLOUVA</w:t>
      </w:r>
    </w:p>
    <w:p>
      <w:pPr>
        <w:pStyle w:val="Style5"/>
        <w:keepNext w:val="0"/>
        <w:keepLines w:val="0"/>
        <w:framePr w:w="5360" w:h="1390" w:wrap="none" w:hAnchor="page" w:x="1179" w:y="156"/>
        <w:widowControl w:val="0"/>
        <w:shd w:val="clear" w:color="auto" w:fill="auto"/>
        <w:bidi w:val="0"/>
        <w:spacing w:before="0" w:after="0" w:line="240" w:lineRule="auto"/>
        <w:ind w:left="2760" w:right="0" w:firstLine="0"/>
        <w:jc w:val="left"/>
        <w:rPr>
          <w:sz w:val="20"/>
          <w:szCs w:val="20"/>
        </w:rPr>
      </w:pPr>
      <w:r>
        <w:rPr>
          <w:b/>
          <w:bCs/>
          <w:color w:val="000000"/>
          <w:spacing w:val="0"/>
          <w:w w:val="100"/>
          <w:position w:val="0"/>
          <w:sz w:val="20"/>
          <w:szCs w:val="20"/>
          <w:shd w:val="clear" w:color="auto" w:fill="auto"/>
          <w:lang w:val="cs-CZ" w:eastAsia="cs-CZ" w:bidi="cs-CZ"/>
        </w:rPr>
        <w:t>Nákup ocelových profilů</w:t>
      </w:r>
    </w:p>
    <w:p>
      <w:pPr>
        <w:pStyle w:val="Style2"/>
        <w:keepNext w:val="0"/>
        <w:keepLines w:val="0"/>
        <w:framePr w:w="5360" w:h="1390" w:wrap="none" w:hAnchor="page" w:x="1179" w:y="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prodávajícího:</w:t>
      </w:r>
    </w:p>
    <w:p>
      <w:pPr>
        <w:pStyle w:val="Style2"/>
        <w:keepNext w:val="0"/>
        <w:keepLines w:val="0"/>
        <w:framePr w:w="5360" w:h="1390" w:wrap="none" w:hAnchor="page" w:x="1179" w:y="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w:t>
      </w:r>
    </w:p>
    <w:p>
      <w:pPr>
        <w:pStyle w:val="Style5"/>
        <w:keepNext w:val="0"/>
        <w:keepLines w:val="0"/>
        <w:framePr w:w="5360" w:h="1390" w:wrap="none" w:hAnchor="page" w:x="1179" w:y="156"/>
        <w:widowControl w:val="0"/>
        <w:shd w:val="clear" w:color="auto" w:fill="auto"/>
        <w:bidi w:val="0"/>
        <w:spacing w:before="0" w:after="100" w:line="240" w:lineRule="auto"/>
        <w:ind w:left="3340" w:right="0" w:firstLine="0"/>
        <w:jc w:val="left"/>
        <w:rPr>
          <w:sz w:val="20"/>
          <w:szCs w:val="20"/>
        </w:rPr>
      </w:pPr>
      <w:r>
        <w:rPr>
          <w:b/>
          <w:bCs/>
          <w:color w:val="000000"/>
          <w:spacing w:val="0"/>
          <w:w w:val="100"/>
          <w:position w:val="0"/>
          <w:sz w:val="20"/>
          <w:szCs w:val="20"/>
          <w:shd w:val="clear" w:color="auto" w:fill="auto"/>
          <w:lang w:val="cs-CZ" w:eastAsia="cs-CZ" w:bidi="cs-CZ"/>
        </w:rPr>
        <w:t>Článek 1</w:t>
      </w:r>
    </w:p>
    <w:p>
      <w:pPr>
        <w:pStyle w:val="Style8"/>
        <w:keepNext w:val="0"/>
        <w:keepLines w:val="0"/>
        <w:framePr w:w="3204" w:h="688" w:wrap="none" w:hAnchor="page" w:x="773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S:LNK. VYSOČiNY</w:t>
      </w:r>
    </w:p>
    <w:p>
      <w:pPr>
        <w:pStyle w:val="Style8"/>
        <w:keepNext w:val="0"/>
        <w:keepLines w:val="0"/>
        <w:framePr w:w="3204" w:h="688" w:wrap="none" w:hAnchor="page" w:x="773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 / .p č-vKc?v ó cTpíi n i </w:t>
      </w:r>
      <w:r>
        <w:rPr>
          <w:i/>
          <w:iCs/>
          <w:color w:val="000000"/>
          <w:spacing w:val="0"/>
          <w:w w:val="100"/>
          <w:position w:val="0"/>
          <w:sz w:val="10"/>
          <w:szCs w:val="10"/>
          <w:shd w:val="clear" w:color="auto" w:fill="auto"/>
          <w:lang w:val="cs-CZ" w:eastAsia="cs-CZ" w:bidi="cs-CZ"/>
        </w:rPr>
        <w:t>7.3</w:t>
      </w:r>
      <w:r>
        <w:rPr>
          <w:color w:val="000000"/>
          <w:spacing w:val="0"/>
          <w:w w:val="100"/>
          <w:position w:val="0"/>
          <w:shd w:val="clear" w:color="auto" w:fill="auto"/>
          <w:lang w:val="cs-CZ" w:eastAsia="cs-CZ" w:bidi="cs-CZ"/>
        </w:rPr>
        <w:t xml:space="preserve"> c ť</w:t>
      </w:r>
    </w:p>
    <w:p>
      <w:pPr>
        <w:pStyle w:val="Style8"/>
        <w:keepNext w:val="0"/>
        <w:keepLines w:val="0"/>
        <w:framePr w:w="3204" w:h="688" w:wrap="none" w:hAnchor="page" w:x="773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SKI</w:t>
      </w:r>
      <w:r>
        <w:rPr>
          <w:smallCaps/>
          <w:color w:val="000000"/>
          <w:spacing w:val="0"/>
          <w:w w:val="100"/>
          <w:position w:val="0"/>
          <w:sz w:val="15"/>
          <w:szCs w:val="15"/>
          <w:shd w:val="clear" w:color="auto" w:fill="auto"/>
          <w:lang w:val="cs-CZ" w:eastAsia="cs-CZ" w:bidi="cs-CZ"/>
        </w:rPr>
        <w:t>lOU</w:t>
      </w:r>
      <w:r>
        <w:rPr>
          <w:color w:val="000000"/>
          <w:spacing w:val="0"/>
          <w:w w:val="100"/>
          <w:position w:val="0"/>
          <w:shd w:val="clear" w:color="auto" w:fill="auto"/>
          <w:lang w:val="cs-CZ" w:eastAsia="cs-CZ" w:bidi="cs-CZ"/>
        </w:rPr>
        <w:t xml:space="preserve"> VA RFGÍS7 R2VÁNA</w:t>
      </w:r>
    </w:p>
    <w:p>
      <w:pPr>
        <w:pStyle w:val="Style12"/>
        <w:keepNext w:val="0"/>
        <w:keepLines w:val="0"/>
        <w:framePr w:w="835" w:h="209" w:wrap="none" w:hAnchor="page" w:x="7749" w:y="9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Gsle-tTY</w:t>
      </w:r>
    </w:p>
    <w:tbl>
      <w:tblPr>
        <w:tblOverlap w:val="never"/>
        <w:jc w:val="left"/>
        <w:tblLayout w:type="fixed"/>
      </w:tblPr>
      <w:tblGrid>
        <w:gridCol w:w="1955"/>
        <w:gridCol w:w="4666"/>
      </w:tblGrid>
      <w:tr>
        <w:trPr>
          <w:trHeight w:val="263" w:hRule="exact"/>
        </w:trPr>
        <w:tc>
          <w:tcPr>
            <w:tcBorders/>
            <w:shd w:val="clear" w:color="auto" w:fill="FFFFFF"/>
            <w:vAlign w:val="bottom"/>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Kosovská 1122/16, 586 01 Jihlava</w:t>
            </w:r>
          </w:p>
        </w:tc>
      </w:tr>
      <w:tr>
        <w:trPr>
          <w:trHeight w:val="292" w:hRule="exact"/>
        </w:trPr>
        <w:tc>
          <w:tcPr>
            <w:tcBorders/>
            <w:shd w:val="clear" w:color="auto" w:fill="FFFFFF"/>
            <w:vAlign w:val="bottom"/>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Ing. Janem Míkou,MBA ředitelem organizace</w:t>
            </w:r>
          </w:p>
        </w:tc>
      </w:tr>
      <w:tr>
        <w:trPr>
          <w:trHeight w:val="284" w:hRule="exact"/>
        </w:trPr>
        <w:tc>
          <w:tcPr>
            <w:tcBorders/>
            <w:shd w:val="clear" w:color="auto" w:fill="FFFFFF"/>
            <w:vAlign w:val="top"/>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4"/>
              <w:keepNext w:val="0"/>
              <w:keepLines w:val="0"/>
              <w:framePr w:w="6620" w:h="839" w:hSpace="14" w:vSpace="821" w:wrap="none" w:hAnchor="page" w:x="1200" w:y="237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Komerční banka, a.s. - pobočka Jihlava</w:t>
            </w:r>
          </w:p>
        </w:tc>
      </w:tr>
    </w:tbl>
    <w:p>
      <w:pPr>
        <w:framePr w:w="6620" w:h="839" w:hSpace="14" w:vSpace="821" w:wrap="none" w:hAnchor="page" w:x="1200" w:y="2370"/>
        <w:widowControl w:val="0"/>
        <w:spacing w:line="1" w:lineRule="exact"/>
      </w:pPr>
    </w:p>
    <w:p>
      <w:pPr>
        <w:pStyle w:val="Style17"/>
        <w:keepNext w:val="0"/>
        <w:keepLines w:val="0"/>
        <w:framePr w:w="1634" w:h="288" w:wrap="none" w:hAnchor="page" w:x="4188" w:y="154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Smluvní strany</w:t>
      </w:r>
    </w:p>
    <w:p>
      <w:pPr>
        <w:pStyle w:val="Style17"/>
        <w:keepNext w:val="0"/>
        <w:keepLines w:val="0"/>
        <w:framePr w:w="6811" w:h="554" w:wrap="none" w:hAnchor="page" w:x="1186" w:y="184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Kupující:</w:t>
      </w:r>
    </w:p>
    <w:p>
      <w:pPr>
        <w:pStyle w:val="Style17"/>
        <w:keepNext w:val="0"/>
        <w:keepLines w:val="0"/>
        <w:framePr w:w="6811" w:h="554" w:wrap="none" w:hAnchor="page" w:x="1186" w:y="184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p>
      <w:pPr>
        <w:pStyle w:val="Style5"/>
        <w:keepNext w:val="0"/>
        <w:keepLines w:val="0"/>
        <w:framePr w:w="1112" w:h="1948" w:wrap="none" w:hAnchor="page" w:x="1132" w:y="321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Číslo účtu:</w:t>
      </w:r>
    </w:p>
    <w:p>
      <w:pPr>
        <w:pStyle w:val="Style5"/>
        <w:keepNext w:val="0"/>
        <w:keepLines w:val="0"/>
        <w:framePr w:w="1112" w:h="1948" w:wrap="none" w:hAnchor="page" w:x="1132" w:y="321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IČO:</w:t>
      </w:r>
    </w:p>
    <w:p>
      <w:pPr>
        <w:pStyle w:val="Style5"/>
        <w:keepNext w:val="0"/>
        <w:keepLines w:val="0"/>
        <w:framePr w:w="1112" w:h="1948" w:wrap="none" w:hAnchor="page" w:x="1132" w:y="321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DIČ: Telefon:</w:t>
      </w:r>
    </w:p>
    <w:p>
      <w:pPr>
        <w:pStyle w:val="Style5"/>
        <w:keepNext w:val="0"/>
        <w:keepLines w:val="0"/>
        <w:framePr w:w="1112" w:h="1948" w:wrap="none" w:hAnchor="page" w:x="1132" w:y="321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Fax: E-mail:</w:t>
      </w:r>
    </w:p>
    <w:p>
      <w:pPr>
        <w:pStyle w:val="Style5"/>
        <w:keepNext w:val="0"/>
        <w:keepLines w:val="0"/>
        <w:framePr w:w="1112" w:h="1948" w:wrap="none" w:hAnchor="page" w:x="1132" w:y="321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Zřizovatel:</w:t>
      </w:r>
    </w:p>
    <w:p>
      <w:pPr>
        <w:pStyle w:val="Style5"/>
        <w:keepNext w:val="0"/>
        <w:keepLines w:val="0"/>
        <w:framePr w:w="1332" w:h="572" w:wrap="none" w:hAnchor="page" w:x="3004" w:y="3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5"/>
        <w:keepNext w:val="0"/>
        <w:keepLines w:val="0"/>
        <w:framePr w:w="1332" w:h="572" w:wrap="none" w:hAnchor="page" w:x="3004" w:y="3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5"/>
        <w:keepNext w:val="0"/>
        <w:keepLines w:val="0"/>
        <w:framePr w:w="1483" w:h="306" w:wrap="none" w:hAnchor="page" w:x="3000" w:y="48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p>
      <w:pPr>
        <w:pStyle w:val="Style5"/>
        <w:keepNext w:val="0"/>
        <w:keepLines w:val="0"/>
        <w:framePr w:w="1836" w:h="306" w:wrap="none" w:hAnchor="page" w:x="1143" w:y="5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pStyle w:val="Style20"/>
        <w:keepNext w:val="0"/>
        <w:keepLines w:val="0"/>
        <w:framePr w:w="2225" w:h="493" w:wrap="none" w:hAnchor="page" w:x="7184" w:y="3918"/>
        <w:widowControl w:val="0"/>
        <w:shd w:val="clear" w:color="auto" w:fill="auto"/>
        <w:tabs>
          <w:tab w:pos="1292" w:val="left"/>
        </w:tabs>
        <w:bidi w:val="0"/>
        <w:spacing w:before="0" w:after="0" w:line="240" w:lineRule="auto"/>
        <w:ind w:left="0" w:right="0" w:firstLine="0"/>
        <w:jc w:val="left"/>
      </w:pPr>
      <w:r>
        <w:rPr>
          <w:color w:val="000000"/>
          <w:spacing w:val="0"/>
          <w:w w:val="100"/>
          <w:position w:val="0"/>
          <w:shd w:val="clear" w:color="auto" w:fill="auto"/>
          <w:vertAlign w:val="subscript"/>
          <w:lang w:val="cs-CZ" w:eastAsia="cs-CZ" w:bidi="cs-CZ"/>
        </w:rPr>
        <w:t>H</w:t>
      </w:r>
      <w:r>
        <w:rPr>
          <w:color w:val="000000"/>
          <w:spacing w:val="0"/>
          <w:w w:val="100"/>
          <w:position w:val="0"/>
          <w:shd w:val="clear" w:color="auto" w:fill="auto"/>
          <w:lang w:val="cs-CZ" w:eastAsia="cs-CZ" w:bidi="cs-CZ"/>
        </w:rPr>
        <w:t xml:space="preserve"> . </w:t>
      </w:r>
      <w:r>
        <w:rPr>
          <w:color w:val="000000"/>
          <w:spacing w:val="0"/>
          <w:w w:val="100"/>
          <w:position w:val="0"/>
          <w:shd w:val="clear" w:color="auto" w:fill="auto"/>
          <w:vertAlign w:val="subscript"/>
          <w:lang w:val="cs-CZ" w:eastAsia="cs-CZ" w:bidi="cs-CZ"/>
        </w:rPr>
        <w:t>u</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Kř</w:t>
      </w:r>
      <w:r>
        <w:rPr>
          <w:color w:val="000000"/>
          <w:spacing w:val="0"/>
          <w:w w:val="100"/>
          <w:position w:val="0"/>
          <w:shd w:val="clear" w:color="auto" w:fill="auto"/>
          <w:lang w:val="cs-CZ" w:eastAsia="cs-CZ" w:bidi="cs-CZ"/>
        </w:rPr>
        <w:t>Ý</w:t>
      </w:r>
      <w:r>
        <w:rPr>
          <w:color w:val="000000"/>
          <w:spacing w:val="0"/>
          <w:w w:val="100"/>
          <w:position w:val="0"/>
          <w:shd w:val="clear" w:color="auto" w:fill="auto"/>
          <w:vertAlign w:val="superscript"/>
          <w:lang w:val="cs-CZ" w:eastAsia="cs-CZ" w:bidi="cs-CZ"/>
        </w:rPr>
        <w:t>fcá</w:t>
      </w:r>
      <w:r>
        <w:rPr>
          <w:color w:val="000000"/>
          <w:spacing w:val="0"/>
          <w:w w:val="100"/>
          <w:position w:val="0"/>
          <w:shd w:val="clear" w:color="auto" w:fill="auto"/>
          <w:lang w:val="cs-CZ" w:eastAsia="cs-CZ" w:bidi="cs-CZ"/>
        </w:rPr>
        <w:tab/>
        <w:t xml:space="preserve">’ </w:t>
      </w:r>
      <w:r>
        <w:rPr>
          <w:color w:val="000000"/>
          <w:spacing w:val="0"/>
          <w:w w:val="100"/>
          <w:position w:val="0"/>
          <w:shd w:val="clear" w:color="auto" w:fill="auto"/>
          <w:vertAlign w:val="superscript"/>
          <w:lang w:val="cs-CZ" w:eastAsia="cs-CZ" w:bidi="cs-CZ"/>
        </w:rPr>
        <w:t>á</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*K'</w:t>
      </w:r>
    </w:p>
    <w:p>
      <w:pPr>
        <w:pStyle w:val="Style20"/>
        <w:keepNext w:val="0"/>
        <w:keepLines w:val="0"/>
        <w:framePr w:w="2225" w:h="493" w:wrap="none" w:hAnchor="page" w:x="7184" w:y="3918"/>
        <w:widowControl w:val="0"/>
        <w:shd w:val="clear" w:color="auto" w:fill="auto"/>
        <w:tabs>
          <w:tab w:pos="958" w:val="left"/>
          <w:tab w:pos="2070" w:val="left"/>
        </w:tabs>
        <w:bidi w:val="0"/>
        <w:spacing w:before="0" w:after="0" w:line="180" w:lineRule="auto"/>
        <w:ind w:left="0" w:right="0" w:firstLine="0"/>
        <w:jc w:val="left"/>
      </w:pPr>
      <w:r>
        <w:rPr>
          <w:rFonts w:ascii="Times New Roman" w:eastAsia="Times New Roman" w:hAnsi="Times New Roman" w:cs="Times New Roman"/>
          <w:b w:val="0"/>
          <w:bCs w:val="0"/>
          <w:smallCaps/>
          <w:color w:val="000000"/>
          <w:spacing w:val="0"/>
          <w:w w:val="100"/>
          <w:position w:val="0"/>
          <w:sz w:val="14"/>
          <w:szCs w:val="14"/>
          <w:shd w:val="clear" w:color="auto" w:fill="auto"/>
          <w:lang w:val="cs-CZ" w:eastAsia="cs-CZ" w:bidi="cs-CZ"/>
        </w:rPr>
        <w:t>»H«h</w:t>
      </w:r>
      <w:r>
        <w:rPr>
          <w:color w:val="000000"/>
          <w:spacing w:val="0"/>
          <w:w w:val="100"/>
          <w:position w:val="0"/>
          <w:shd w:val="clear" w:color="auto" w:fill="auto"/>
          <w:lang w:val="cs-CZ" w:eastAsia="cs-CZ" w:bidi="cs-CZ"/>
        </w:rPr>
        <w:tab/>
        <w:t>pff,pérová</w:t>
        <w:tab/>
      </w:r>
      <w:r>
        <w:rPr>
          <w:color w:val="000000"/>
          <w:spacing w:val="0"/>
          <w:w w:val="100"/>
          <w:position w:val="0"/>
          <w:shd w:val="clear" w:color="auto" w:fill="auto"/>
          <w:vertAlign w:val="subscript"/>
          <w:lang w:val="cs-CZ" w:eastAsia="cs-CZ" w:bidi="cs-CZ"/>
        </w:rPr>
        <w:t>;</w:t>
      </w:r>
    </w:p>
    <w:p>
      <w:pPr>
        <w:pStyle w:val="Style20"/>
        <w:keepNext w:val="0"/>
        <w:keepLines w:val="0"/>
        <w:framePr w:w="2225" w:h="493" w:wrap="none" w:hAnchor="page" w:x="7184" w:y="3918"/>
        <w:widowControl w:val="0"/>
        <w:shd w:val="clear" w:color="auto" w:fill="auto"/>
        <w:tabs>
          <w:tab w:pos="1152" w:val="left"/>
        </w:tabs>
        <w:bidi w:val="0"/>
        <w:spacing w:before="0" w:after="0" w:line="240" w:lineRule="auto"/>
        <w:ind w:left="0" w:right="240" w:firstLine="0"/>
        <w:jc w:val="right"/>
        <w:rPr>
          <w:sz w:val="10"/>
          <w:szCs w:val="10"/>
        </w:rPr>
      </w:pPr>
      <w:r>
        <w:rPr>
          <w:rFonts w:ascii="Times New Roman" w:eastAsia="Times New Roman" w:hAnsi="Times New Roman" w:cs="Times New Roman"/>
          <w:b w:val="0"/>
          <w:bCs w:val="0"/>
          <w:color w:val="000000"/>
          <w:spacing w:val="0"/>
          <w:w w:val="100"/>
          <w:position w:val="0"/>
          <w:sz w:val="10"/>
          <w:szCs w:val="10"/>
          <w:shd w:val="clear" w:color="auto" w:fill="auto"/>
          <w:lang w:val="cs-CZ" w:eastAsia="cs-CZ" w:bidi="cs-CZ"/>
        </w:rPr>
        <w:t>K&lt;</w:t>
        <w:tab/>
      </w:r>
      <w:r>
        <w:rPr>
          <w:rFonts w:ascii="Times New Roman" w:eastAsia="Times New Roman" w:hAnsi="Times New Roman" w:cs="Times New Roman"/>
          <w:b w:val="0"/>
          <w:bCs w:val="0"/>
          <w:color w:val="000000"/>
          <w:spacing w:val="0"/>
          <w:w w:val="100"/>
          <w:position w:val="0"/>
          <w:sz w:val="10"/>
          <w:szCs w:val="10"/>
          <w:shd w:val="clear" w:color="auto" w:fill="auto"/>
          <w:vertAlign w:val="subscript"/>
          <w:lang w:val="cs-CZ" w:eastAsia="cs-CZ" w:bidi="cs-CZ"/>
        </w:rPr>
        <w:t>?</w:t>
      </w:r>
      <w:r>
        <w:rPr>
          <w:rFonts w:ascii="Times New Roman" w:eastAsia="Times New Roman" w:hAnsi="Times New Roman" w:cs="Times New Roman"/>
          <w:b w:val="0"/>
          <w:bCs w:val="0"/>
          <w:color w:val="000000"/>
          <w:spacing w:val="0"/>
          <w:w w:val="100"/>
          <w:position w:val="0"/>
          <w:sz w:val="10"/>
          <w:szCs w:val="10"/>
          <w:shd w:val="clear" w:color="auto" w:fill="auto"/>
          <w:lang w:val="cs-CZ" w:eastAsia="cs-CZ" w:bidi="cs-CZ"/>
        </w:rPr>
        <w:t>. .. Ý</w:t>
      </w:r>
    </w:p>
    <w:tbl>
      <w:tblPr>
        <w:tblOverlap w:val="never"/>
        <w:jc w:val="left"/>
        <w:tblLayout w:type="fixed"/>
      </w:tblPr>
      <w:tblGrid>
        <w:gridCol w:w="1930"/>
        <w:gridCol w:w="6170"/>
      </w:tblGrid>
      <w:tr>
        <w:trPr>
          <w:trHeight w:val="526" w:hRule="exact"/>
        </w:trPr>
        <w:tc>
          <w:tcPr>
            <w:tcBorders/>
            <w:shd w:val="clear" w:color="auto" w:fill="FFFFFF"/>
            <w:vAlign w:val="top"/>
          </w:tcPr>
          <w:p>
            <w:pPr>
              <w:pStyle w:val="Style14"/>
              <w:keepNext w:val="0"/>
              <w:keepLines w:val="0"/>
              <w:framePr w:w="8100" w:h="828" w:hSpace="7" w:vSpace="292" w:wrap="none" w:hAnchor="page" w:x="1193" w:y="6496"/>
              <w:widowControl w:val="0"/>
              <w:shd w:val="clear" w:color="auto" w:fill="auto"/>
              <w:bidi w:val="0"/>
              <w:spacing w:before="0" w:after="0" w:line="269" w:lineRule="auto"/>
              <w:ind w:left="0" w:right="0" w:firstLine="0"/>
              <w:jc w:val="left"/>
            </w:pPr>
            <w:r>
              <w:rPr>
                <w:b/>
                <w:bCs/>
                <w:color w:val="000000"/>
                <w:spacing w:val="0"/>
                <w:w w:val="100"/>
                <w:position w:val="0"/>
                <w:sz w:val="20"/>
                <w:szCs w:val="20"/>
                <w:shd w:val="clear" w:color="auto" w:fill="auto"/>
                <w:lang w:val="cs-CZ" w:eastAsia="cs-CZ" w:bidi="cs-CZ"/>
              </w:rPr>
              <w:t xml:space="preserve">VESIBA s.r.o. </w:t>
            </w: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framePr w:w="8100" w:h="828" w:hSpace="7" w:vSpace="292" w:wrap="none" w:hAnchor="page" w:x="1193" w:y="6496"/>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Mezilesí 2078, Praha 9</w:t>
            </w:r>
          </w:p>
        </w:tc>
      </w:tr>
      <w:tr>
        <w:trPr>
          <w:trHeight w:val="302" w:hRule="exact"/>
        </w:trPr>
        <w:tc>
          <w:tcPr>
            <w:tcBorders/>
            <w:shd w:val="clear" w:color="auto" w:fill="FFFFFF"/>
            <w:vAlign w:val="bottom"/>
          </w:tcPr>
          <w:p>
            <w:pPr>
              <w:pStyle w:val="Style14"/>
              <w:keepNext w:val="0"/>
              <w:keepLines w:val="0"/>
              <w:framePr w:w="8100" w:h="828" w:hSpace="7" w:vSpace="292" w:wrap="none" w:hAnchor="page" w:x="1193" w:y="649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4"/>
              <w:keepNext w:val="0"/>
              <w:keepLines w:val="0"/>
              <w:framePr w:w="8100" w:h="828" w:hSpace="7" w:vSpace="292" w:wrap="none" w:hAnchor="page" w:x="1193" w:y="6496"/>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Miloslavem Veselým, jednatelem společnosti</w:t>
            </w:r>
          </w:p>
        </w:tc>
      </w:tr>
    </w:tbl>
    <w:p>
      <w:pPr>
        <w:framePr w:w="8100" w:h="828" w:hSpace="7" w:vSpace="292" w:wrap="none" w:hAnchor="page" w:x="1193" w:y="6496"/>
        <w:widowControl w:val="0"/>
        <w:spacing w:line="1" w:lineRule="exact"/>
      </w:pPr>
    </w:p>
    <w:p>
      <w:pPr>
        <w:pStyle w:val="Style17"/>
        <w:keepNext w:val="0"/>
        <w:keepLines w:val="0"/>
        <w:framePr w:w="1318" w:h="281" w:wrap="none" w:hAnchor="page" w:x="1186" w:y="620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Prodávající:</w:t>
      </w:r>
    </w:p>
    <w:tbl>
      <w:tblPr>
        <w:tblOverlap w:val="never"/>
        <w:jc w:val="left"/>
        <w:tblLayout w:type="fixed"/>
      </w:tblPr>
      <w:tblGrid>
        <w:gridCol w:w="1930"/>
        <w:gridCol w:w="6170"/>
      </w:tblGrid>
      <w:tr>
        <w:trPr>
          <w:trHeight w:val="349" w:hRule="exact"/>
        </w:trPr>
        <w:tc>
          <w:tcPr>
            <w:tcBorders/>
            <w:shd w:val="clear" w:color="auto" w:fill="FFFFFF"/>
            <w:vAlign w:val="top"/>
          </w:tcPr>
          <w:p>
            <w:pPr>
              <w:pStyle w:val="Style14"/>
              <w:keepNext w:val="0"/>
              <w:keepLines w:val="0"/>
              <w:framePr w:w="8100" w:h="349" w:hSpace="7" w:vSpace="252" w:wrap="none" w:hAnchor="page" w:x="1193" w:y="80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4"/>
              <w:keepNext w:val="0"/>
              <w:keepLines w:val="0"/>
              <w:framePr w:w="8100" w:h="349" w:hSpace="7" w:vSpace="252" w:wrap="none" w:hAnchor="page" w:x="1193" w:y="808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Československá obchodní banka, a.s. - pobočka Praha</w:t>
            </w:r>
          </w:p>
        </w:tc>
      </w:tr>
    </w:tbl>
    <w:p>
      <w:pPr>
        <w:framePr w:w="8100" w:h="349" w:hSpace="7" w:vSpace="252" w:wrap="none" w:hAnchor="page" w:x="1193" w:y="8087"/>
        <w:widowControl w:val="0"/>
        <w:spacing w:line="1" w:lineRule="exact"/>
      </w:pPr>
    </w:p>
    <w:p>
      <w:pPr>
        <w:pStyle w:val="Style17"/>
        <w:keepNext w:val="0"/>
        <w:keepLines w:val="0"/>
        <w:framePr w:w="8122" w:h="868" w:wrap="none" w:hAnchor="page" w:x="1186" w:y="7284"/>
        <w:widowControl w:val="0"/>
        <w:shd w:val="clear" w:color="auto" w:fill="auto"/>
        <w:bidi w:val="0"/>
        <w:spacing w:before="0" w:after="0" w:line="276"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zapsán v obchodním rejstříku vedeném Městským soudem v Praze, oddíl C, vložka </w:t>
      </w:r>
      <w:r>
        <w:rPr>
          <w:b/>
          <w:bCs/>
          <w:color w:val="000000"/>
          <w:spacing w:val="0"/>
          <w:w w:val="100"/>
          <w:position w:val="0"/>
          <w:sz w:val="20"/>
          <w:szCs w:val="20"/>
          <w:shd w:val="clear" w:color="auto" w:fill="auto"/>
          <w:lang w:val="cs-CZ" w:eastAsia="cs-CZ" w:bidi="cs-CZ"/>
        </w:rPr>
        <w:t>korespondenční adresa:</w:t>
      </w:r>
    </w:p>
    <w:p>
      <w:pPr>
        <w:pStyle w:val="Style17"/>
        <w:keepNext w:val="0"/>
        <w:keepLines w:val="0"/>
        <w:framePr w:w="8122" w:h="868" w:wrap="none" w:hAnchor="page" w:x="1186" w:y="728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VESIBA s.r.o. - divize svodidel, Sokolovská 84, 186 00 Praha 8 - Karlín</w:t>
      </w:r>
    </w:p>
    <w:p>
      <w:pPr>
        <w:pStyle w:val="Style17"/>
        <w:keepNext w:val="0"/>
        <w:keepLines w:val="0"/>
        <w:framePr w:w="756" w:h="295" w:wrap="none" w:hAnchor="page" w:x="1189" w:y="83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tbl>
      <w:tblPr>
        <w:tblOverlap w:val="never"/>
        <w:jc w:val="left"/>
        <w:tblLayout w:type="fixed"/>
      </w:tblPr>
      <w:tblGrid>
        <w:gridCol w:w="1930"/>
        <w:gridCol w:w="6170"/>
      </w:tblGrid>
      <w:tr>
        <w:trPr>
          <w:trHeight w:val="601" w:hRule="exact"/>
        </w:trPr>
        <w:tc>
          <w:tcPr>
            <w:tcBorders/>
            <w:shd w:val="clear" w:color="auto" w:fill="FFFFFF"/>
            <w:vAlign w:val="top"/>
          </w:tcPr>
          <w:p>
            <w:pPr>
              <w:pStyle w:val="Style14"/>
              <w:keepNext w:val="0"/>
              <w:keepLines w:val="0"/>
              <w:framePr w:w="8100" w:h="601" w:vSpace="263" w:wrap="none" w:hAnchor="page" w:x="1193" w:y="86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4"/>
              <w:keepNext w:val="0"/>
              <w:keepLines w:val="0"/>
              <w:framePr w:w="8100" w:h="601" w:vSpace="263" w:wrap="none" w:hAnchor="page" w:x="1193" w:y="86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4"/>
              <w:keepNext w:val="0"/>
              <w:keepLines w:val="0"/>
              <w:framePr w:w="8100" w:h="601" w:vSpace="263" w:wrap="none" w:hAnchor="page" w:x="1193" w:y="8648"/>
              <w:widowControl w:val="0"/>
              <w:shd w:val="clear" w:color="auto" w:fill="auto"/>
              <w:bidi w:val="0"/>
              <w:spacing w:before="0" w:after="0" w:line="264" w:lineRule="auto"/>
              <w:ind w:left="180" w:right="0" w:firstLine="0"/>
              <w:jc w:val="both"/>
            </w:pPr>
            <w:r>
              <w:rPr>
                <w:color w:val="000000"/>
                <w:spacing w:val="0"/>
                <w:w w:val="100"/>
                <w:position w:val="0"/>
                <w:shd w:val="clear" w:color="auto" w:fill="auto"/>
                <w:lang w:val="cs-CZ" w:eastAsia="cs-CZ" w:bidi="cs-CZ"/>
              </w:rPr>
              <w:t>61248711 CZ61248711</w:t>
            </w:r>
          </w:p>
        </w:tc>
      </w:tr>
    </w:tbl>
    <w:p>
      <w:pPr>
        <w:framePr w:w="8100" w:h="601" w:vSpace="263" w:wrap="none" w:hAnchor="page" w:x="1193" w:y="8648"/>
        <w:widowControl w:val="0"/>
        <w:spacing w:line="1" w:lineRule="exact"/>
      </w:pPr>
    </w:p>
    <w:p>
      <w:pPr>
        <w:pStyle w:val="Style17"/>
        <w:keepNext w:val="0"/>
        <w:keepLines w:val="0"/>
        <w:framePr w:w="857" w:h="295" w:wrap="none" w:hAnchor="page" w:x="1193" w:y="92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5"/>
        <w:keepNext w:val="0"/>
        <w:keepLines w:val="0"/>
        <w:framePr w:w="2131" w:h="853" w:wrap="none" w:hAnchor="page" w:x="1182" w:y="95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5"/>
        <w:keepNext w:val="0"/>
        <w:keepLines w:val="0"/>
        <w:framePr w:w="2131" w:h="853" w:wrap="none" w:hAnchor="page" w:x="1182" w:y="95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5"/>
        <w:keepNext w:val="0"/>
        <w:keepLines w:val="0"/>
        <w:framePr w:w="2131" w:h="853" w:wrap="none" w:hAnchor="page" w:x="1182" w:y="95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5"/>
        <w:keepNext w:val="0"/>
        <w:keepLines w:val="0"/>
        <w:framePr w:w="9774" w:h="2099" w:wrap="none" w:hAnchor="page" w:x="1175" w:y="1043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z w:val="20"/>
          <w:szCs w:val="20"/>
          <w:shd w:val="clear" w:color="auto" w:fill="auto"/>
          <w:lang w:val="cs-CZ" w:eastAsia="cs-CZ" w:bidi="cs-CZ"/>
        </w:rPr>
        <w:t xml:space="preserve">2079 a násl. zákona č. 89/2012 Sb., občanského zákoníku, v platném znění (dále jen „NOZ“) </w:t>
      </w:r>
      <w:r>
        <w:rPr>
          <w:color w:val="000000"/>
          <w:spacing w:val="0"/>
          <w:w w:val="100"/>
          <w:position w:val="0"/>
          <w:shd w:val="clear" w:color="auto" w:fill="auto"/>
          <w:lang w:val="cs-CZ" w:eastAsia="cs-CZ" w:bidi="cs-CZ"/>
        </w:rPr>
        <w:t xml:space="preserve">a za účelem realizace nákupu použitého zboží definovaného v této kupní smlouvě s názvem </w:t>
      </w:r>
      <w:r>
        <w:rPr>
          <w:b/>
          <w:bCs/>
          <w:color w:val="000000"/>
          <w:spacing w:val="0"/>
          <w:w w:val="100"/>
          <w:position w:val="0"/>
          <w:sz w:val="20"/>
          <w:szCs w:val="20"/>
          <w:shd w:val="clear" w:color="auto" w:fill="auto"/>
          <w:lang w:val="cs-CZ" w:eastAsia="cs-CZ" w:bidi="cs-CZ"/>
        </w:rPr>
        <w:t xml:space="preserve">„Nákup ocelových profilů“, </w:t>
      </w:r>
      <w:r>
        <w:rPr>
          <w:color w:val="000000"/>
          <w:spacing w:val="0"/>
          <w:w w:val="100"/>
          <w:position w:val="0"/>
          <w:shd w:val="clear" w:color="auto" w:fill="auto"/>
          <w:lang w:val="cs-CZ" w:eastAsia="cs-CZ" w:bidi="cs-CZ"/>
        </w:rPr>
        <w:t>uzavírají níže uvedeného dne, měsíce a roku tuto</w:t>
      </w:r>
    </w:p>
    <w:p>
      <w:pPr>
        <w:pStyle w:val="Style5"/>
        <w:keepNext w:val="0"/>
        <w:keepLines w:val="0"/>
        <w:framePr w:w="9774" w:h="2099" w:wrap="none" w:hAnchor="page" w:x="1175" w:y="10437"/>
        <w:widowControl w:val="0"/>
        <w:shd w:val="clear" w:color="auto" w:fill="auto"/>
        <w:bidi w:val="0"/>
        <w:spacing w:before="0" w:after="100" w:line="286" w:lineRule="auto"/>
        <w:ind w:left="3440" w:right="0" w:firstLine="0"/>
        <w:jc w:val="left"/>
        <w:rPr>
          <w:sz w:val="20"/>
          <w:szCs w:val="20"/>
        </w:rPr>
      </w:pPr>
      <w:r>
        <w:rPr>
          <w:b/>
          <w:bCs/>
          <w:color w:val="000000"/>
          <w:spacing w:val="0"/>
          <w:w w:val="100"/>
          <w:position w:val="0"/>
          <w:sz w:val="20"/>
          <w:szCs w:val="20"/>
          <w:shd w:val="clear" w:color="auto" w:fill="auto"/>
          <w:lang w:val="cs-CZ" w:eastAsia="cs-CZ" w:bidi="cs-CZ"/>
        </w:rPr>
        <w:t>Kupní smlouvu (dále jen „smlouva“),</w:t>
      </w:r>
    </w:p>
    <w:p>
      <w:pPr>
        <w:pStyle w:val="Style5"/>
        <w:keepNext w:val="0"/>
        <w:keepLines w:val="0"/>
        <w:framePr w:w="9774" w:h="2099" w:wrap="none" w:hAnchor="page" w:x="1175" w:y="10437"/>
        <w:widowControl w:val="0"/>
        <w:shd w:val="clear" w:color="auto" w:fill="auto"/>
        <w:bidi w:val="0"/>
        <w:spacing w:before="0" w:after="40" w:line="271" w:lineRule="auto"/>
        <w:ind w:left="0" w:right="0" w:firstLine="760"/>
        <w:jc w:val="left"/>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5"/>
        <w:keepNext w:val="0"/>
        <w:keepLines w:val="0"/>
        <w:framePr w:w="9544" w:h="1181" w:wrap="none" w:hAnchor="page" w:x="1186" w:y="12846"/>
        <w:widowControl w:val="0"/>
        <w:shd w:val="clear" w:color="auto" w:fill="auto"/>
        <w:bidi w:val="0"/>
        <w:spacing w:before="0" w:after="0" w:line="30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2</w:t>
      </w:r>
    </w:p>
    <w:p>
      <w:pPr>
        <w:pStyle w:val="Style5"/>
        <w:keepNext w:val="0"/>
        <w:keepLines w:val="0"/>
        <w:framePr w:w="9544" w:h="1181" w:wrap="none" w:hAnchor="page" w:x="1186" w:y="12846"/>
        <w:widowControl w:val="0"/>
        <w:shd w:val="clear" w:color="auto" w:fill="auto"/>
        <w:bidi w:val="0"/>
        <w:spacing w:before="0" w:after="0" w:line="300" w:lineRule="auto"/>
        <w:ind w:left="4580" w:right="0" w:firstLine="0"/>
        <w:jc w:val="left"/>
        <w:rPr>
          <w:sz w:val="20"/>
          <w:szCs w:val="20"/>
        </w:rPr>
      </w:pPr>
      <w:r>
        <w:rPr>
          <w:b/>
          <w:bCs/>
          <w:color w:val="000000"/>
          <w:spacing w:val="0"/>
          <w:w w:val="100"/>
          <w:position w:val="0"/>
          <w:sz w:val="20"/>
          <w:szCs w:val="20"/>
          <w:shd w:val="clear" w:color="auto" w:fill="auto"/>
          <w:lang w:val="cs-CZ" w:eastAsia="cs-CZ" w:bidi="cs-CZ"/>
        </w:rPr>
        <w:t>Předmět plnění</w:t>
      </w:r>
    </w:p>
    <w:p>
      <w:pPr>
        <w:pStyle w:val="Style5"/>
        <w:keepNext w:val="0"/>
        <w:keepLines w:val="0"/>
        <w:framePr w:w="9544" w:h="1181" w:wrap="none" w:hAnchor="page" w:x="1186" w:y="12846"/>
        <w:widowControl w:val="0"/>
        <w:shd w:val="clear" w:color="auto" w:fill="auto"/>
        <w:bidi w:val="0"/>
        <w:spacing w:before="0" w:after="0" w:line="276" w:lineRule="auto"/>
        <w:ind w:left="760" w:right="0" w:hanging="760"/>
        <w:jc w:val="left"/>
      </w:pPr>
      <w:r>
        <w:rPr>
          <w:color w:val="000000"/>
          <w:spacing w:val="0"/>
          <w:w w:val="100"/>
          <w:position w:val="0"/>
          <w:shd w:val="clear" w:color="auto" w:fill="auto"/>
          <w:lang w:val="cs-CZ" w:eastAsia="cs-CZ" w:bidi="cs-CZ"/>
        </w:rPr>
        <w:t>2.1. Předmětem této smlouvy je závazek prodávajícího odevzdat kupujícímu sestavu použitých ocelových profilů pro účely údržby silnic na CM TE :</w:t>
      </w:r>
    </w:p>
    <w:p>
      <w:pPr>
        <w:widowControl w:val="0"/>
        <w:spacing w:line="360" w:lineRule="exact"/>
      </w:pPr>
      <w:r>
        <w:drawing>
          <wp:anchor distT="381635" distB="0" distL="0" distR="0" simplePos="0" relativeHeight="62914690" behindDoc="1" locked="0" layoutInCell="1" allowOverlap="1">
            <wp:simplePos x="0" y="0"/>
            <wp:positionH relativeFrom="page">
              <wp:posOffset>4398645</wp:posOffset>
            </wp:positionH>
            <wp:positionV relativeFrom="margin">
              <wp:posOffset>2868930</wp:posOffset>
            </wp:positionV>
            <wp:extent cx="1749425" cy="6889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49425" cy="6889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sectPr>
          <w:footerReference w:type="default" r:id="rId7"/>
          <w:footnotePr>
            <w:pos w:val="pageBottom"/>
            <w:numFmt w:val="decimal"/>
            <w:numRestart w:val="continuous"/>
          </w:footnotePr>
          <w:pgSz w:w="11900" w:h="16840"/>
          <w:pgMar w:top="1260" w:left="1131" w:right="952" w:bottom="626" w:header="832" w:footer="3" w:gutter="0"/>
          <w:pgNumType w:start="1"/>
          <w:cols w:space="720"/>
          <w:noEndnote/>
          <w:rtlGutter w:val="0"/>
          <w:docGrid w:linePitch="360"/>
        </w:sectPr>
      </w:pPr>
    </w:p>
    <w:p>
      <w:pPr>
        <w:pStyle w:val="Style29"/>
        <w:keepNext w:val="0"/>
        <w:keepLines w:val="0"/>
        <w:widowControl w:val="0"/>
        <w:shd w:val="clear" w:color="auto" w:fill="auto"/>
        <w:tabs>
          <w:tab w:pos="1160" w:val="left"/>
          <w:tab w:pos="5663" w:val="right"/>
          <w:tab w:pos="5911" w:val="right"/>
        </w:tabs>
        <w:bidi w:val="0"/>
        <w:spacing w:before="0"/>
        <w:ind w:left="0" w:right="0" w:firstLine="84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w:t>
        <w:tab/>
        <w:t>Použité svodnice NH4-přímá</w:t>
        <w:tab/>
        <w:t>60</w:t>
        <w:tab/>
        <w:t>ks</w:t>
      </w:r>
    </w:p>
    <w:p>
      <w:pPr>
        <w:pStyle w:val="Style29"/>
        <w:keepNext w:val="0"/>
        <w:keepLines w:val="0"/>
        <w:widowControl w:val="0"/>
        <w:shd w:val="clear" w:color="auto" w:fill="auto"/>
        <w:tabs>
          <w:tab w:pos="5663" w:val="right"/>
          <w:tab w:pos="5911" w:val="right"/>
        </w:tabs>
        <w:bidi w:val="0"/>
        <w:spacing w:before="0"/>
        <w:ind w:right="0" w:firstLine="0"/>
        <w:jc w:val="left"/>
      </w:pPr>
      <w:r>
        <w:rPr>
          <w:color w:val="000000"/>
          <w:spacing w:val="0"/>
          <w:w w:val="100"/>
          <w:position w:val="0"/>
          <w:shd w:val="clear" w:color="auto" w:fill="auto"/>
          <w:lang w:val="cs-CZ" w:eastAsia="cs-CZ" w:bidi="cs-CZ"/>
        </w:rPr>
        <w:t>Použitá trubková spojka</w:t>
        <w:tab/>
        <w:t>85</w:t>
        <w:tab/>
        <w:t>ks</w:t>
      </w:r>
    </w:p>
    <w:p>
      <w:pPr>
        <w:pStyle w:val="Style29"/>
        <w:keepNext w:val="0"/>
        <w:keepLines w:val="0"/>
        <w:widowControl w:val="0"/>
        <w:shd w:val="clear" w:color="auto" w:fill="auto"/>
        <w:tabs>
          <w:tab w:pos="5663" w:val="right"/>
          <w:tab w:pos="5911" w:val="right"/>
        </w:tabs>
        <w:bidi w:val="0"/>
        <w:spacing w:before="0"/>
        <w:ind w:right="0" w:firstLine="0"/>
        <w:jc w:val="left"/>
      </w:pPr>
      <w:r>
        <w:rPr>
          <w:color w:val="000000"/>
          <w:spacing w:val="0"/>
          <w:w w:val="100"/>
          <w:position w:val="0"/>
          <w:shd w:val="clear" w:color="auto" w:fill="auto"/>
          <w:lang w:val="cs-CZ" w:eastAsia="cs-CZ" w:bidi="cs-CZ"/>
        </w:rPr>
        <w:t>Použitý sloupek</w:t>
        <w:tab/>
        <w:t>16</w:t>
        <w:tab/>
        <w:t>ks</w:t>
      </w:r>
      <w:r>
        <w:fldChar w:fldCharType="end"/>
      </w:r>
    </w:p>
    <w:p>
      <w:pPr>
        <w:pStyle w:val="Style5"/>
        <w:keepNext w:val="0"/>
        <w:keepLines w:val="0"/>
        <w:widowControl w:val="0"/>
        <w:numPr>
          <w:ilvl w:val="0"/>
          <w:numId w:val="1"/>
        </w:numPr>
        <w:shd w:val="clear" w:color="auto" w:fill="auto"/>
        <w:tabs>
          <w:tab w:pos="857" w:val="left"/>
        </w:tabs>
        <w:bidi w:val="0"/>
        <w:spacing w:before="0" w:after="200" w:line="254" w:lineRule="auto"/>
        <w:ind w:left="840" w:right="0" w:hanging="680"/>
        <w:jc w:val="both"/>
      </w:pPr>
      <w:r>
        <w:rPr>
          <w:color w:val="000000"/>
          <w:spacing w:val="0"/>
          <w:w w:val="100"/>
          <w:position w:val="0"/>
          <w:shd w:val="clear" w:color="auto" w:fill="auto"/>
          <w:lang w:val="cs-CZ" w:eastAsia="cs-CZ" w:bidi="cs-CZ"/>
        </w:rPr>
        <w:t xml:space="preserve">Prodávající je povinen umožnit prohlídku použitého zboží v množství, provedení, dohodnuté jakosti, balené, a chráněné pro přepravu podle předpisů výrobce. Není-li určeno, tak podle § </w:t>
      </w:r>
      <w:r>
        <w:rPr>
          <w:b/>
          <w:bCs/>
          <w:color w:val="000000"/>
          <w:spacing w:val="0"/>
          <w:w w:val="100"/>
          <w:position w:val="0"/>
          <w:sz w:val="20"/>
          <w:szCs w:val="20"/>
          <w:shd w:val="clear" w:color="auto" w:fill="auto"/>
          <w:lang w:val="cs-CZ" w:eastAsia="cs-CZ" w:bidi="cs-CZ"/>
        </w:rPr>
        <w:t xml:space="preserve">2095 a násl. NOZ. </w:t>
      </w:r>
      <w:r>
        <w:rPr>
          <w:color w:val="000000"/>
          <w:spacing w:val="0"/>
          <w:w w:val="100"/>
          <w:position w:val="0"/>
          <w:shd w:val="clear" w:color="auto" w:fill="auto"/>
          <w:lang w:val="cs-CZ" w:eastAsia="cs-CZ" w:bidi="cs-CZ"/>
        </w:rPr>
        <w:t xml:space="preserve">Prodávající je povinen při odevzdání zboží předat kupujícímu doklady, nezbytné k převzetí a užívání zboží dle § </w:t>
      </w:r>
      <w:r>
        <w:rPr>
          <w:b/>
          <w:bCs/>
          <w:color w:val="000000"/>
          <w:spacing w:val="0"/>
          <w:w w:val="100"/>
          <w:position w:val="0"/>
          <w:sz w:val="20"/>
          <w:szCs w:val="20"/>
          <w:shd w:val="clear" w:color="auto" w:fill="auto"/>
          <w:lang w:val="cs-CZ" w:eastAsia="cs-CZ" w:bidi="cs-CZ"/>
        </w:rPr>
        <w:t xml:space="preserve">2094 NOZ </w:t>
      </w:r>
      <w:r>
        <w:rPr>
          <w:color w:val="000000"/>
          <w:spacing w:val="0"/>
          <w:w w:val="100"/>
          <w:position w:val="0"/>
          <w:shd w:val="clear" w:color="auto" w:fill="auto"/>
          <w:lang w:val="cs-CZ" w:eastAsia="cs-CZ" w:bidi="cs-CZ"/>
        </w:rPr>
        <w:t>a to v českém jazyce.</w:t>
      </w:r>
    </w:p>
    <w:p>
      <w:pPr>
        <w:pStyle w:val="Style5"/>
        <w:keepNext w:val="0"/>
        <w:keepLines w:val="0"/>
        <w:widowControl w:val="0"/>
        <w:numPr>
          <w:ilvl w:val="0"/>
          <w:numId w:val="1"/>
        </w:numPr>
        <w:shd w:val="clear" w:color="auto" w:fill="auto"/>
        <w:tabs>
          <w:tab w:pos="857" w:val="left"/>
        </w:tabs>
        <w:bidi w:val="0"/>
        <w:spacing w:before="0" w:after="480" w:line="252" w:lineRule="auto"/>
        <w:ind w:left="840" w:right="0" w:hanging="680"/>
        <w:jc w:val="both"/>
      </w:pPr>
      <w:r>
        <w:rPr>
          <w:color w:val="000000"/>
          <w:spacing w:val="0"/>
          <w:w w:val="100"/>
          <w:position w:val="0"/>
          <w:shd w:val="clear" w:color="auto" w:fill="auto"/>
          <w:lang w:val="cs-CZ" w:eastAsia="cs-CZ" w:bidi="cs-CZ"/>
        </w:rPr>
        <w:t>Předmětem této smlouvy je též závazek kupujícího zboží si řádně prohlédnout, převzít a zaplatit za zboží cenu dle čl. 3 této smlouvy.</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3</w:t>
      </w:r>
    </w:p>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Kupní cena</w:t>
      </w:r>
    </w:p>
    <w:p>
      <w:pPr>
        <w:widowControl w:val="0"/>
        <w:spacing w:line="1" w:lineRule="exact"/>
        <w:sectPr>
          <w:footnotePr>
            <w:pos w:val="pageBottom"/>
            <w:numFmt w:val="decimal"/>
            <w:numRestart w:val="continuous"/>
          </w:footnotePr>
          <w:pgSz w:w="11900" w:h="16840"/>
          <w:pgMar w:top="1204" w:left="1151" w:right="1429" w:bottom="1820" w:header="776" w:footer="3" w:gutter="0"/>
          <w:cols w:space="720"/>
          <w:noEndnote/>
          <w:rtlGutter w:val="0"/>
          <w:docGrid w:linePitch="360"/>
        </w:sectPr>
      </w:pPr>
      <w:r>
        <mc:AlternateContent>
          <mc:Choice Requires="wps">
            <w:drawing>
              <wp:anchor distT="2540" distB="493395" distL="0" distR="0" simplePos="0" relativeHeight="125829378" behindDoc="0" locked="0" layoutInCell="1" allowOverlap="1">
                <wp:simplePos x="0" y="0"/>
                <wp:positionH relativeFrom="page">
                  <wp:posOffset>833755</wp:posOffset>
                </wp:positionH>
                <wp:positionV relativeFrom="paragraph">
                  <wp:posOffset>2540</wp:posOffset>
                </wp:positionV>
                <wp:extent cx="237490" cy="160020"/>
                <wp:wrapTopAndBottom/>
                <wp:docPr id="5" name="Shape 5"/>
                <a:graphic xmlns:a="http://schemas.openxmlformats.org/drawingml/2006/main">
                  <a:graphicData uri="http://schemas.microsoft.com/office/word/2010/wordprocessingShape">
                    <wps:wsp>
                      <wps:cNvSpPr txBox="1"/>
                      <wps:spPr>
                        <a:xfrm>
                          <a:ext cx="237490" cy="16002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w:t>
                            </w:r>
                          </w:p>
                        </w:txbxContent>
                      </wps:txbx>
                      <wps:bodyPr wrap="none" lIns="0" tIns="0" rIns="0" bIns="0">
                        <a:noAutoFit/>
                      </wps:bodyPr>
                    </wps:wsp>
                  </a:graphicData>
                </a:graphic>
              </wp:anchor>
            </w:drawing>
          </mc:Choice>
          <mc:Fallback>
            <w:pict>
              <v:shape id="_x0000_s1031" type="#_x0000_t202" style="position:absolute;margin-left:65.650000000000006pt;margin-top:0.20000000000000001pt;width:18.699999999999999pt;height:12.6pt;z-index:-125829375;mso-wrap-distance-left:0;mso-wrap-distance-top:0.20000000000000001pt;mso-wrap-distance-right:0;mso-wrap-distance-bottom:38.850000000000001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w:t>
                      </w:r>
                    </w:p>
                  </w:txbxContent>
                </v:textbox>
                <w10:wrap type="topAndBottom" anchorx="page"/>
              </v:shape>
            </w:pict>
          </mc:Fallback>
        </mc:AlternateContent>
      </w:r>
      <w:r>
        <mc:AlternateContent>
          <mc:Choice Requires="wps">
            <w:drawing>
              <wp:anchor distT="0" distB="13335" distL="0" distR="0" simplePos="0" relativeHeight="125829380" behindDoc="0" locked="0" layoutInCell="1" allowOverlap="1">
                <wp:simplePos x="0" y="0"/>
                <wp:positionH relativeFrom="page">
                  <wp:posOffset>1268095</wp:posOffset>
                </wp:positionH>
                <wp:positionV relativeFrom="paragraph">
                  <wp:posOffset>0</wp:posOffset>
                </wp:positionV>
                <wp:extent cx="3808730" cy="642620"/>
                <wp:wrapTopAndBottom/>
                <wp:docPr id="7" name="Shape 7"/>
                <a:graphic xmlns:a="http://schemas.openxmlformats.org/drawingml/2006/main">
                  <a:graphicData uri="http://schemas.microsoft.com/office/word/2010/wordprocessingShape">
                    <wps:wsp>
                      <wps:cNvSpPr txBox="1"/>
                      <wps:spPr>
                        <a:xfrm>
                          <a:ext cx="3808730" cy="642620"/>
                        </a:xfrm>
                        <a:prstGeom prst="rect"/>
                        <a:noFill/>
                      </wps:spPr>
                      <wps:txbx>
                        <w:txbxContent>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 xml:space="preserve">Kupní cena podle </w:t>
                            </w:r>
                            <w:r>
                              <w:rPr>
                                <w:b/>
                                <w:bCs/>
                                <w:color w:val="000000"/>
                                <w:spacing w:val="0"/>
                                <w:w w:val="100"/>
                                <w:position w:val="0"/>
                                <w:sz w:val="20"/>
                                <w:szCs w:val="2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 P. svodnice NH4-přímá</w:t>
                            </w:r>
                          </w:p>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P. trubková spojka</w:t>
                            </w:r>
                          </w:p>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P. sloupek</w:t>
                            </w:r>
                          </w:p>
                        </w:txbxContent>
                      </wps:txbx>
                      <wps:bodyPr lIns="0" tIns="0" rIns="0" bIns="0">
                        <a:noAutoFit/>
                      </wps:bodyPr>
                    </wps:wsp>
                  </a:graphicData>
                </a:graphic>
              </wp:anchor>
            </w:drawing>
          </mc:Choice>
          <mc:Fallback>
            <w:pict>
              <v:shape id="_x0000_s1033" type="#_x0000_t202" style="position:absolute;margin-left:99.849999999999994pt;margin-top:0;width:299.89999999999998pt;height:50.600000000000001pt;z-index:-125829373;mso-wrap-distance-left:0;mso-wrap-distance-right:0;mso-wrap-distance-bottom:1.05pt;mso-position-horizontal-relative:page" filled="f" stroked="f">
                <v:textbox inset="0,0,0,0">
                  <w:txbxContent>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 xml:space="preserve">Kupní cena podle </w:t>
                      </w:r>
                      <w:r>
                        <w:rPr>
                          <w:b/>
                          <w:bCs/>
                          <w:color w:val="000000"/>
                          <w:spacing w:val="0"/>
                          <w:w w:val="100"/>
                          <w:position w:val="0"/>
                          <w:sz w:val="20"/>
                          <w:szCs w:val="2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 P. svodnice NH4-přímá</w:t>
                      </w:r>
                    </w:p>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P. trubková spojka</w:t>
                      </w:r>
                    </w:p>
                    <w:p>
                      <w:pPr>
                        <w:pStyle w:val="Style5"/>
                        <w:keepNext w:val="0"/>
                        <w:keepLines w:val="0"/>
                        <w:widowControl w:val="0"/>
                        <w:shd w:val="clear" w:color="auto" w:fill="auto"/>
                        <w:bidi w:val="0"/>
                        <w:spacing w:before="0" w:after="0" w:line="226" w:lineRule="auto"/>
                        <w:ind w:left="0" w:right="0" w:firstLine="0"/>
                        <w:jc w:val="both"/>
                      </w:pPr>
                      <w:r>
                        <w:rPr>
                          <w:color w:val="000000"/>
                          <w:spacing w:val="0"/>
                          <w:w w:val="100"/>
                          <w:position w:val="0"/>
                          <w:shd w:val="clear" w:color="auto" w:fill="auto"/>
                          <w:lang w:val="cs-CZ" w:eastAsia="cs-CZ" w:bidi="cs-CZ"/>
                        </w:rPr>
                        <w:t>P. sloupek</w:t>
                      </w:r>
                    </w:p>
                  </w:txbxContent>
                </v:textbox>
                <w10:wrap type="topAndBottom" anchorx="page"/>
              </v:shape>
            </w:pict>
          </mc:Fallback>
        </mc:AlternateContent>
      </w:r>
      <w:r>
        <mc:AlternateContent>
          <mc:Choice Requires="wps">
            <w:drawing>
              <wp:anchor distT="164465" distB="4445" distL="0" distR="0" simplePos="0" relativeHeight="125829382" behindDoc="0" locked="0" layoutInCell="1" allowOverlap="1">
                <wp:simplePos x="0" y="0"/>
                <wp:positionH relativeFrom="page">
                  <wp:posOffset>3030855</wp:posOffset>
                </wp:positionH>
                <wp:positionV relativeFrom="paragraph">
                  <wp:posOffset>164465</wp:posOffset>
                </wp:positionV>
                <wp:extent cx="356870" cy="487045"/>
                <wp:wrapTopAndBottom/>
                <wp:docPr id="9" name="Shape 9"/>
                <a:graphic xmlns:a="http://schemas.openxmlformats.org/drawingml/2006/main">
                  <a:graphicData uri="http://schemas.microsoft.com/office/word/2010/wordprocessingShape">
                    <wps:wsp>
                      <wps:cNvSpPr txBox="1"/>
                      <wps:spPr>
                        <a:xfrm>
                          <a:ext cx="356870" cy="4870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 ks</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85 ks</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16 ks</w:t>
                            </w:r>
                          </w:p>
                        </w:txbxContent>
                      </wps:txbx>
                      <wps:bodyPr lIns="0" tIns="0" rIns="0" bIns="0">
                        <a:noAutoFit/>
                      </wps:bodyPr>
                    </wps:wsp>
                  </a:graphicData>
                </a:graphic>
              </wp:anchor>
            </w:drawing>
          </mc:Choice>
          <mc:Fallback>
            <w:pict>
              <v:shape id="_x0000_s1035" type="#_x0000_t202" style="position:absolute;margin-left:238.65000000000001pt;margin-top:12.949999999999999pt;width:28.100000000000001pt;height:38.350000000000001pt;z-index:-125829371;mso-wrap-distance-left:0;mso-wrap-distance-top:12.949999999999999pt;mso-wrap-distance-right:0;mso-wrap-distance-bottom:0.34999999999999998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 ks</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85 ks</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16 ks</w:t>
                      </w:r>
                    </w:p>
                  </w:txbxContent>
                </v:textbox>
                <w10:wrap type="topAndBottom" anchorx="page"/>
              </v:shape>
            </w:pict>
          </mc:Fallback>
        </mc:AlternateContent>
      </w:r>
      <w:r>
        <mc:AlternateContent>
          <mc:Choice Requires="wps">
            <w:drawing>
              <wp:anchor distT="164465" distB="4445" distL="0" distR="0" simplePos="0" relativeHeight="125829384" behindDoc="0" locked="0" layoutInCell="1" allowOverlap="1">
                <wp:simplePos x="0" y="0"/>
                <wp:positionH relativeFrom="page">
                  <wp:posOffset>3568065</wp:posOffset>
                </wp:positionH>
                <wp:positionV relativeFrom="paragraph">
                  <wp:posOffset>164465</wp:posOffset>
                </wp:positionV>
                <wp:extent cx="1184275" cy="487045"/>
                <wp:wrapTopAndBottom/>
                <wp:docPr id="11" name="Shape 11"/>
                <a:graphic xmlns:a="http://schemas.openxmlformats.org/drawingml/2006/main">
                  <a:graphicData uri="http://schemas.microsoft.com/office/word/2010/wordprocessingShape">
                    <wps:wsp>
                      <wps:cNvSpPr txBox="1"/>
                      <wps:spPr>
                        <a:xfrm>
                          <a:ext cx="1184275" cy="487045"/>
                        </a:xfrm>
                        <a:prstGeom prst="rect"/>
                        <a:noFill/>
                      </wps:spPr>
                      <wps:txbx>
                        <w:txbxContent>
                          <w:p>
                            <w:pPr>
                              <w:pStyle w:val="Style5"/>
                              <w:keepNext w:val="0"/>
                              <w:keepLines w:val="0"/>
                              <w:widowControl w:val="0"/>
                              <w:shd w:val="clear" w:color="auto" w:fill="auto"/>
                              <w:bidi w:val="0"/>
                              <w:spacing w:before="0" w:after="0" w:line="228" w:lineRule="auto"/>
                              <w:ind w:left="0" w:right="0" w:firstLine="0"/>
                              <w:jc w:val="right"/>
                            </w:pPr>
                            <w:r>
                              <w:rPr>
                                <w:color w:val="000000"/>
                                <w:spacing w:val="0"/>
                                <w:w w:val="100"/>
                                <w:position w:val="0"/>
                                <w:shd w:val="clear" w:color="auto" w:fill="auto"/>
                                <w:lang w:val="cs-CZ" w:eastAsia="cs-CZ" w:bidi="cs-CZ"/>
                              </w:rPr>
                              <w:t>700,-Kč/ks b DPH 50,-Kč/ks b DPH 200,-Kč/ks b DPH</w:t>
                            </w:r>
                          </w:p>
                        </w:txbxContent>
                      </wps:txbx>
                      <wps:bodyPr lIns="0" tIns="0" rIns="0" bIns="0">
                        <a:noAutoFit/>
                      </wps:bodyPr>
                    </wps:wsp>
                  </a:graphicData>
                </a:graphic>
              </wp:anchor>
            </w:drawing>
          </mc:Choice>
          <mc:Fallback>
            <w:pict>
              <v:shape id="_x0000_s1037" type="#_x0000_t202" style="position:absolute;margin-left:280.94999999999999pt;margin-top:12.949999999999999pt;width:93.25pt;height:38.350000000000001pt;z-index:-125829369;mso-wrap-distance-left:0;mso-wrap-distance-top:12.949999999999999pt;mso-wrap-distance-right:0;mso-wrap-distance-bottom:0.34999999999999998pt;mso-position-horizontal-relative:page" filled="f" stroked="f">
                <v:textbox inset="0,0,0,0">
                  <w:txbxContent>
                    <w:p>
                      <w:pPr>
                        <w:pStyle w:val="Style5"/>
                        <w:keepNext w:val="0"/>
                        <w:keepLines w:val="0"/>
                        <w:widowControl w:val="0"/>
                        <w:shd w:val="clear" w:color="auto" w:fill="auto"/>
                        <w:bidi w:val="0"/>
                        <w:spacing w:before="0" w:after="0" w:line="228" w:lineRule="auto"/>
                        <w:ind w:left="0" w:right="0" w:firstLine="0"/>
                        <w:jc w:val="right"/>
                      </w:pPr>
                      <w:r>
                        <w:rPr>
                          <w:color w:val="000000"/>
                          <w:spacing w:val="0"/>
                          <w:w w:val="100"/>
                          <w:position w:val="0"/>
                          <w:shd w:val="clear" w:color="auto" w:fill="auto"/>
                          <w:lang w:val="cs-CZ" w:eastAsia="cs-CZ" w:bidi="cs-CZ"/>
                        </w:rPr>
                        <w:t>700,-Kč/ks b DPH 50,-Kč/ks b DPH 200,-Kč/ks b DPH</w:t>
                      </w:r>
                    </w:p>
                  </w:txbxContent>
                </v:textbox>
                <w10:wrap type="topAndBottom" anchorx="page"/>
              </v:shape>
            </w:pict>
          </mc:Fallback>
        </mc:AlternateContent>
      </w:r>
      <w:r>
        <mc:AlternateContent>
          <mc:Choice Requires="wps">
            <w:drawing>
              <wp:anchor distT="164465" distB="0" distL="0" distR="0" simplePos="0" relativeHeight="125829386" behindDoc="0" locked="0" layoutInCell="1" allowOverlap="1">
                <wp:simplePos x="0" y="0"/>
                <wp:positionH relativeFrom="page">
                  <wp:posOffset>5744210</wp:posOffset>
                </wp:positionH>
                <wp:positionV relativeFrom="paragraph">
                  <wp:posOffset>164465</wp:posOffset>
                </wp:positionV>
                <wp:extent cx="727075" cy="491490"/>
                <wp:wrapTopAndBottom/>
                <wp:docPr id="13" name="Shape 13"/>
                <a:graphic xmlns:a="http://schemas.openxmlformats.org/drawingml/2006/main">
                  <a:graphicData uri="http://schemas.microsoft.com/office/word/2010/wordprocessingShape">
                    <wps:wsp>
                      <wps:cNvSpPr txBox="1"/>
                      <wps:spPr>
                        <a:xfrm>
                          <a:ext cx="727075" cy="491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42 000,-Kč</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4 250,-Kč</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3 200,-Kč</w:t>
                            </w:r>
                          </w:p>
                        </w:txbxContent>
                      </wps:txbx>
                      <wps:bodyPr lIns="0" tIns="0" rIns="0" bIns="0">
                        <a:noAutoFit/>
                      </wps:bodyPr>
                    </wps:wsp>
                  </a:graphicData>
                </a:graphic>
              </wp:anchor>
            </w:drawing>
          </mc:Choice>
          <mc:Fallback>
            <w:pict>
              <v:shape id="_x0000_s1039" type="#_x0000_t202" style="position:absolute;margin-left:452.30000000000001pt;margin-top:12.949999999999999pt;width:57.25pt;height:38.700000000000003pt;z-index:-125829367;mso-wrap-distance-left:0;mso-wrap-distance-top:12.949999999999999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42 000,-Kč</w:t>
                      </w:r>
                    </w:p>
                    <w:p>
                      <w:pPr>
                        <w:pStyle w:val="Style5"/>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4 250,-Kč</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3 200,-Kč</w:t>
                      </w:r>
                    </w:p>
                  </w:txbxContent>
                </v:textbox>
                <w10:wrap type="topAndBottom" anchorx="page"/>
              </v:shape>
            </w:pict>
          </mc:Fallback>
        </mc:AlternateContent>
      </w:r>
    </w:p>
    <w:p>
      <w:pPr>
        <w:widowControl w:val="0"/>
        <w:spacing w:line="74" w:lineRule="exact"/>
        <w:rPr>
          <w:sz w:val="6"/>
          <w:szCs w:val="6"/>
        </w:rPr>
      </w:pPr>
    </w:p>
    <w:p>
      <w:pPr>
        <w:widowControl w:val="0"/>
        <w:spacing w:line="1" w:lineRule="exact"/>
        <w:sectPr>
          <w:footnotePr>
            <w:pos w:val="pageBottom"/>
            <w:numFmt w:val="decimal"/>
            <w:numRestart w:val="continuous"/>
          </w:footnotePr>
          <w:type w:val="continuous"/>
          <w:pgSz w:w="11900" w:h="16840"/>
          <w:pgMar w:top="1149" w:left="0" w:right="0" w:bottom="1718"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840"/>
        <w:jc w:val="both"/>
      </w:pPr>
      <w:r>
        <mc:AlternateContent>
          <mc:Choice Requires="wps">
            <w:drawing>
              <wp:anchor distT="0" distB="0" distL="114300" distR="114300" simplePos="0" relativeHeight="125829388" behindDoc="0" locked="0" layoutInCell="1" allowOverlap="1">
                <wp:simplePos x="0" y="0"/>
                <wp:positionH relativeFrom="page">
                  <wp:posOffset>5744210</wp:posOffset>
                </wp:positionH>
                <wp:positionV relativeFrom="paragraph">
                  <wp:posOffset>12700</wp:posOffset>
                </wp:positionV>
                <wp:extent cx="774700" cy="488950"/>
                <wp:wrapSquare wrapText="left"/>
                <wp:docPr id="15" name="Shape 15"/>
                <a:graphic xmlns:a="http://schemas.openxmlformats.org/drawingml/2006/main">
                  <a:graphicData uri="http://schemas.microsoft.com/office/word/2010/wordprocessingShape">
                    <wps:wsp>
                      <wps:cNvSpPr txBox="1"/>
                      <wps:spPr>
                        <a:xfrm>
                          <a:ext cx="774700" cy="488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49 450,-Kč</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10 385,-Kč</w:t>
                            </w:r>
                          </w:p>
                          <w:p>
                            <w:pPr>
                              <w:pStyle w:val="Style5"/>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59 835,-Kč</w:t>
                            </w:r>
                          </w:p>
                        </w:txbxContent>
                      </wps:txbx>
                      <wps:bodyPr lIns="0" tIns="0" rIns="0" bIns="0">
                        <a:noAutoFit/>
                      </wps:bodyPr>
                    </wps:wsp>
                  </a:graphicData>
                </a:graphic>
              </wp:anchor>
            </w:drawing>
          </mc:Choice>
          <mc:Fallback>
            <w:pict>
              <v:shape id="_x0000_s1041" type="#_x0000_t202" style="position:absolute;margin-left:452.30000000000001pt;margin-top:1.pt;width:61.pt;height:38.5pt;z-index:-12582936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49 450,-Kč</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10 385,-Kč</w:t>
                      </w:r>
                    </w:p>
                    <w:p>
                      <w:pPr>
                        <w:pStyle w:val="Style5"/>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59 835,-Kč</w:t>
                      </w:r>
                    </w:p>
                  </w:txbxContent>
                </v:textbox>
                <w10:wrap type="square" side="left" anchorx="page"/>
              </v:shape>
            </w:pict>
          </mc:Fallback>
        </mc:AlternateContent>
      </w:r>
      <w:r>
        <w:rPr>
          <w:color w:val="000000"/>
          <w:spacing w:val="0"/>
          <w:w w:val="100"/>
          <w:position w:val="0"/>
          <w:shd w:val="clear" w:color="auto" w:fill="auto"/>
          <w:lang w:val="cs-CZ" w:eastAsia="cs-CZ" w:bidi="cs-CZ"/>
        </w:rPr>
        <w:t>Celkem b DPH</w:t>
      </w:r>
    </w:p>
    <w:p>
      <w:pPr>
        <w:pStyle w:val="Style5"/>
        <w:keepNext w:val="0"/>
        <w:keepLines w:val="0"/>
        <w:widowControl w:val="0"/>
        <w:shd w:val="clear" w:color="auto" w:fill="auto"/>
        <w:bidi w:val="0"/>
        <w:spacing w:before="0" w:after="0" w:line="228" w:lineRule="auto"/>
        <w:ind w:left="0" w:right="0" w:firstLine="840"/>
        <w:jc w:val="both"/>
      </w:pPr>
      <w:r>
        <w:rPr>
          <w:color w:val="000000"/>
          <w:spacing w:val="0"/>
          <w:w w:val="100"/>
          <w:position w:val="0"/>
          <w:shd w:val="clear" w:color="auto" w:fill="auto"/>
          <w:lang w:val="cs-CZ" w:eastAsia="cs-CZ" w:bidi="cs-CZ"/>
        </w:rPr>
        <w:t>DPH 21%</w:t>
      </w:r>
    </w:p>
    <w:p>
      <w:pPr>
        <w:pStyle w:val="Style5"/>
        <w:keepNext w:val="0"/>
        <w:keepLines w:val="0"/>
        <w:widowControl w:val="0"/>
        <w:shd w:val="clear" w:color="auto" w:fill="auto"/>
        <w:bidi w:val="0"/>
        <w:spacing w:before="0" w:after="520" w:line="228" w:lineRule="auto"/>
        <w:ind w:left="0" w:right="0" w:firstLine="840"/>
        <w:jc w:val="both"/>
      </w:pPr>
      <w:r>
        <w:rPr>
          <w:color w:val="000000"/>
          <w:spacing w:val="0"/>
          <w:w w:val="100"/>
          <w:position w:val="0"/>
          <w:shd w:val="clear" w:color="auto" w:fill="auto"/>
          <w:lang w:val="cs-CZ" w:eastAsia="cs-CZ" w:bidi="cs-CZ"/>
        </w:rPr>
        <w:t>Celkem s DPH</w:t>
      </w:r>
    </w:p>
    <w:p>
      <w:pPr>
        <w:pStyle w:val="Style5"/>
        <w:keepNext w:val="0"/>
        <w:keepLines w:val="0"/>
        <w:widowControl w:val="0"/>
        <w:numPr>
          <w:ilvl w:val="1"/>
          <w:numId w:val="1"/>
        </w:numPr>
        <w:shd w:val="clear" w:color="auto" w:fill="auto"/>
        <w:tabs>
          <w:tab w:pos="851" w:val="left"/>
        </w:tabs>
        <w:bidi w:val="0"/>
        <w:spacing w:before="0"/>
        <w:ind w:left="840" w:right="0" w:hanging="660"/>
        <w:jc w:val="both"/>
      </w:pPr>
      <w:r>
        <w:rPr>
          <w:color w:val="000000"/>
          <w:spacing w:val="0"/>
          <w:w w:val="100"/>
          <w:position w:val="0"/>
          <w:shd w:val="clear" w:color="auto" w:fill="auto"/>
          <w:lang w:val="cs-CZ" w:eastAsia="cs-CZ" w:bidi="cs-CZ"/>
        </w:rPr>
        <w:t>Tato cena zahrnuje veškeré náklady spojené s předmětem smlouvy, tj. cenu zboží včetně dokumentace a dalších souvisejících nákladů. Tato cena je konečná, nepřekročitelná pro daný předmět smlouvy. Fakturovat se bude skutečně odebrané množství, které nepřekročí množství uvedené v příloze č. 1.</w:t>
      </w:r>
    </w:p>
    <w:p>
      <w:pPr>
        <w:pStyle w:val="Style5"/>
        <w:keepNext w:val="0"/>
        <w:keepLines w:val="0"/>
        <w:widowControl w:val="0"/>
        <w:numPr>
          <w:ilvl w:val="1"/>
          <w:numId w:val="1"/>
        </w:numPr>
        <w:shd w:val="clear" w:color="auto" w:fill="auto"/>
        <w:tabs>
          <w:tab w:pos="851" w:val="left"/>
        </w:tabs>
        <w:bidi w:val="0"/>
        <w:spacing w:before="0"/>
        <w:ind w:left="0" w:right="0" w:firstLine="16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5"/>
        <w:keepNext w:val="0"/>
        <w:keepLines w:val="0"/>
        <w:widowControl w:val="0"/>
        <w:numPr>
          <w:ilvl w:val="1"/>
          <w:numId w:val="1"/>
        </w:numPr>
        <w:shd w:val="clear" w:color="auto" w:fill="auto"/>
        <w:tabs>
          <w:tab w:pos="851" w:val="left"/>
        </w:tabs>
        <w:bidi w:val="0"/>
        <w:spacing w:before="0" w:after="140" w:line="262" w:lineRule="auto"/>
        <w:ind w:left="840" w:right="0" w:hanging="66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4</w:t>
      </w:r>
    </w:p>
    <w:p>
      <w:pPr>
        <w:pStyle w:val="Style5"/>
        <w:keepNext w:val="0"/>
        <w:keepLines w:val="0"/>
        <w:widowControl w:val="0"/>
        <w:shd w:val="clear" w:color="auto" w:fill="auto"/>
        <w:bidi w:val="0"/>
        <w:spacing w:before="0" w:after="140" w:line="240" w:lineRule="auto"/>
        <w:ind w:left="3160" w:right="0" w:firstLine="0"/>
        <w:jc w:val="left"/>
        <w:rPr>
          <w:sz w:val="20"/>
          <w:szCs w:val="20"/>
        </w:rPr>
      </w:pPr>
      <w:r>
        <w:rPr>
          <w:b/>
          <w:bCs/>
          <w:color w:val="000000"/>
          <w:spacing w:val="0"/>
          <w:w w:val="100"/>
          <w:position w:val="0"/>
          <w:sz w:val="20"/>
          <w:szCs w:val="20"/>
          <w:shd w:val="clear" w:color="auto" w:fill="auto"/>
          <w:lang w:val="cs-CZ" w:eastAsia="cs-CZ" w:bidi="cs-CZ"/>
        </w:rPr>
        <w:t>Místo plnění, odevzdání a převzetí zboží</w:t>
      </w:r>
    </w:p>
    <w:p>
      <w:pPr>
        <w:pStyle w:val="Style5"/>
        <w:keepNext w:val="0"/>
        <w:keepLines w:val="0"/>
        <w:widowControl w:val="0"/>
        <w:numPr>
          <w:ilvl w:val="0"/>
          <w:numId w:val="3"/>
        </w:numPr>
        <w:shd w:val="clear" w:color="auto" w:fill="auto"/>
        <w:tabs>
          <w:tab w:pos="851" w:val="left"/>
        </w:tabs>
        <w:bidi w:val="0"/>
        <w:spacing w:before="0" w:after="0" w:line="408" w:lineRule="auto"/>
        <w:ind w:left="0" w:right="0" w:firstLine="160"/>
        <w:jc w:val="left"/>
      </w:pPr>
      <w:r>
        <w:rPr>
          <w:b/>
          <w:bCs/>
          <w:color w:val="000000"/>
          <w:spacing w:val="0"/>
          <w:w w:val="100"/>
          <w:position w:val="0"/>
          <w:sz w:val="20"/>
          <w:szCs w:val="20"/>
          <w:shd w:val="clear" w:color="auto" w:fill="auto"/>
          <w:lang w:val="cs-CZ" w:eastAsia="cs-CZ" w:bidi="cs-CZ"/>
        </w:rPr>
        <w:t xml:space="preserve">Místo plnění: </w:t>
      </w:r>
      <w:r>
        <w:rPr>
          <w:color w:val="000000"/>
          <w:spacing w:val="0"/>
          <w:w w:val="100"/>
          <w:position w:val="0"/>
          <w:shd w:val="clear" w:color="auto" w:fill="auto"/>
          <w:lang w:val="cs-CZ" w:eastAsia="cs-CZ" w:bidi="cs-CZ"/>
        </w:rPr>
        <w:t>Rožďalovice, Ruská 256, okres Nymburk</w:t>
      </w:r>
    </w:p>
    <w:p>
      <w:pPr>
        <w:pStyle w:val="Style5"/>
        <w:keepNext w:val="0"/>
        <w:keepLines w:val="0"/>
        <w:widowControl w:val="0"/>
        <w:numPr>
          <w:ilvl w:val="0"/>
          <w:numId w:val="3"/>
        </w:numPr>
        <w:shd w:val="clear" w:color="auto" w:fill="auto"/>
        <w:tabs>
          <w:tab w:pos="851" w:val="left"/>
        </w:tabs>
        <w:bidi w:val="0"/>
        <w:spacing w:before="0" w:line="283" w:lineRule="auto"/>
        <w:ind w:left="840" w:right="0" w:hanging="660"/>
        <w:jc w:val="both"/>
      </w:pPr>
      <w:r>
        <w:rPr>
          <w:color w:val="000000"/>
          <w:spacing w:val="0"/>
          <w:w w:val="100"/>
          <w:position w:val="0"/>
          <w:shd w:val="clear" w:color="auto" w:fill="auto"/>
          <w:lang w:val="cs-CZ" w:eastAsia="cs-CZ" w:bidi="cs-CZ"/>
        </w:rPr>
        <w:t>Prodávající je povinen v místě plnění, po prohlídce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5"/>
        <w:keepNext w:val="0"/>
        <w:keepLines w:val="0"/>
        <w:widowControl w:val="0"/>
        <w:numPr>
          <w:ilvl w:val="0"/>
          <w:numId w:val="3"/>
        </w:numPr>
        <w:shd w:val="clear" w:color="auto" w:fill="auto"/>
        <w:tabs>
          <w:tab w:pos="851" w:val="left"/>
        </w:tabs>
        <w:bidi w:val="0"/>
        <w:spacing w:before="0" w:after="0" w:line="408" w:lineRule="auto"/>
        <w:ind w:left="0" w:right="0" w:firstLine="160"/>
        <w:jc w:val="both"/>
      </w:pPr>
      <w:r>
        <w:rPr>
          <w:color w:val="000000"/>
          <w:spacing w:val="0"/>
          <w:w w:val="100"/>
          <w:position w:val="0"/>
          <w:shd w:val="clear" w:color="auto" w:fill="auto"/>
          <w:lang w:val="cs-CZ" w:eastAsia="cs-CZ" w:bidi="cs-CZ"/>
        </w:rPr>
        <w:t>Osobou pověřenou jednat jménem kupujícího ve věcech technických a k převzetí zboží</w:t>
      </w:r>
    </w:p>
    <w:p>
      <w:pPr>
        <w:pStyle w:val="Style5"/>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vedoucí oddělení MTZ tel.:</w:t>
      </w:r>
    </w:p>
    <w:p>
      <w:pPr>
        <w:pStyle w:val="Style5"/>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 email:</w:t>
      </w:r>
    </w:p>
    <w:p>
      <w:pPr>
        <w:pStyle w:val="Style5"/>
        <w:keepNext w:val="0"/>
        <w:keepLines w:val="0"/>
        <w:widowControl w:val="0"/>
        <w:numPr>
          <w:ilvl w:val="0"/>
          <w:numId w:val="3"/>
        </w:numPr>
        <w:shd w:val="clear" w:color="auto" w:fill="auto"/>
        <w:tabs>
          <w:tab w:pos="851" w:val="left"/>
        </w:tabs>
        <w:bidi w:val="0"/>
        <w:spacing w:before="0" w:after="0" w:line="331" w:lineRule="auto"/>
        <w:ind w:left="780" w:right="0" w:hanging="780"/>
        <w:jc w:val="left"/>
      </w:pPr>
      <w:r>
        <w:rPr>
          <w:color w:val="000000"/>
          <w:spacing w:val="0"/>
          <w:w w:val="100"/>
          <w:position w:val="0"/>
          <w:shd w:val="clear" w:color="auto" w:fill="auto"/>
          <w:lang w:val="cs-CZ" w:eastAsia="cs-CZ" w:bidi="cs-CZ"/>
        </w:rPr>
        <w:t>Osobou pověřenou jednat jménem prodávajícího ve věcech technických a k předání zboží:</w:t>
      </w:r>
    </w:p>
    <w:p>
      <w:pPr>
        <w:pStyle w:val="Style5"/>
        <w:keepNext w:val="0"/>
        <w:keepLines w:val="0"/>
        <w:widowControl w:val="0"/>
        <w:shd w:val="clear" w:color="auto" w:fill="auto"/>
        <w:tabs>
          <w:tab w:pos="6691" w:val="left"/>
        </w:tabs>
        <w:bidi w:val="0"/>
        <w:spacing w:before="0" w:line="230" w:lineRule="auto"/>
        <w:ind w:left="3260" w:right="0" w:firstLine="0"/>
        <w:jc w:val="left"/>
      </w:pPr>
      <w:r>
        <w:rPr>
          <w:color w:val="000000"/>
          <w:spacing w:val="0"/>
          <w:w w:val="100"/>
          <w:position w:val="0"/>
          <w:shd w:val="clear" w:color="auto" w:fill="auto"/>
          <w:lang w:val="cs-CZ" w:eastAsia="cs-CZ" w:bidi="cs-CZ"/>
        </w:rPr>
        <w:t>obchodní ředitel, tel.:</w:t>
        <w:tab/>
        <w:t>email:</w:t>
      </w:r>
    </w:p>
    <w:p>
      <w:pPr>
        <w:pStyle w:val="Style5"/>
        <w:keepNext w:val="0"/>
        <w:keepLines w:val="0"/>
        <w:widowControl w:val="0"/>
        <w:numPr>
          <w:ilvl w:val="0"/>
          <w:numId w:val="3"/>
        </w:numPr>
        <w:shd w:val="clear" w:color="auto" w:fill="auto"/>
        <w:tabs>
          <w:tab w:pos="910" w:val="left"/>
        </w:tabs>
        <w:bidi w:val="0"/>
        <w:spacing w:before="0" w:after="500" w:line="264" w:lineRule="auto"/>
        <w:ind w:left="760" w:right="0" w:hanging="76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5"/>
        <w:keepNext w:val="0"/>
        <w:keepLines w:val="0"/>
        <w:widowControl w:val="0"/>
        <w:shd w:val="clear" w:color="auto" w:fill="auto"/>
        <w:bidi w:val="0"/>
        <w:spacing w:before="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5</w:t>
        <w:br/>
        <w:t>Doba plnění</w:t>
      </w:r>
    </w:p>
    <w:p>
      <w:pPr>
        <w:pStyle w:val="Style5"/>
        <w:keepNext w:val="0"/>
        <w:keepLines w:val="0"/>
        <w:widowControl w:val="0"/>
        <w:shd w:val="clear" w:color="auto" w:fill="auto"/>
        <w:bidi w:val="0"/>
        <w:spacing w:before="0" w:after="360"/>
        <w:ind w:left="0" w:right="0" w:firstLine="20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z w:val="20"/>
          <w:szCs w:val="20"/>
          <w:shd w:val="clear" w:color="auto" w:fill="auto"/>
          <w:lang w:val="cs-CZ" w:eastAsia="cs-CZ" w:bidi="cs-CZ"/>
        </w:rPr>
        <w:t xml:space="preserve">4 týdnů </w:t>
      </w:r>
      <w:r>
        <w:rPr>
          <w:color w:val="000000"/>
          <w:spacing w:val="0"/>
          <w:w w:val="100"/>
          <w:position w:val="0"/>
          <w:shd w:val="clear" w:color="auto" w:fill="auto"/>
          <w:lang w:val="cs-CZ" w:eastAsia="cs-CZ" w:bidi="cs-CZ"/>
        </w:rPr>
        <w:t>ode dne účinnosti této smlouvy.</w:t>
      </w:r>
    </w:p>
    <w:p>
      <w:pPr>
        <w:pStyle w:val="Style5"/>
        <w:keepNext w:val="0"/>
        <w:keepLines w:val="0"/>
        <w:widowControl w:val="0"/>
        <w:shd w:val="clear" w:color="auto" w:fill="auto"/>
        <w:bidi w:val="0"/>
        <w:spacing w:before="0" w:line="252"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6</w:t>
        <w:br/>
        <w:t>Platební podmínky</w:t>
      </w:r>
    </w:p>
    <w:p>
      <w:pPr>
        <w:pStyle w:val="Style5"/>
        <w:keepNext w:val="0"/>
        <w:keepLines w:val="0"/>
        <w:widowControl w:val="0"/>
        <w:numPr>
          <w:ilvl w:val="0"/>
          <w:numId w:val="5"/>
        </w:numPr>
        <w:shd w:val="clear" w:color="auto" w:fill="auto"/>
        <w:tabs>
          <w:tab w:pos="910" w:val="left"/>
        </w:tabs>
        <w:bidi w:val="0"/>
        <w:spacing w:before="0" w:line="266" w:lineRule="auto"/>
        <w:ind w:left="9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odeslat ve dvojím vyhotovení kupujícímu. Tato faktura je splatná do 30 kalendářních dnů ode dne jejího doručení a povinně, v souladu se </w:t>
      </w:r>
      <w:r>
        <w:rPr>
          <w:b/>
          <w:bCs/>
          <w:color w:val="000000"/>
          <w:spacing w:val="0"/>
          <w:w w:val="100"/>
          <w:position w:val="0"/>
          <w:sz w:val="20"/>
          <w:szCs w:val="2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z w:val="20"/>
          <w:szCs w:val="2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5"/>
        <w:keepNext w:val="0"/>
        <w:keepLines w:val="0"/>
        <w:widowControl w:val="0"/>
        <w:numPr>
          <w:ilvl w:val="0"/>
          <w:numId w:val="5"/>
        </w:numPr>
        <w:shd w:val="clear" w:color="auto" w:fill="auto"/>
        <w:tabs>
          <w:tab w:pos="910" w:val="left"/>
        </w:tabs>
        <w:bidi w:val="0"/>
        <w:spacing w:before="0" w:line="257" w:lineRule="auto"/>
        <w:ind w:left="920" w:right="0" w:hanging="720"/>
        <w:jc w:val="both"/>
      </w:pPr>
      <w:r>
        <w:rPr>
          <w:color w:val="000000"/>
          <w:spacing w:val="0"/>
          <w:w w:val="100"/>
          <w:position w:val="0"/>
          <w:shd w:val="clear" w:color="auto" w:fill="auto"/>
          <w:lang w:val="cs-CZ" w:eastAsia="cs-CZ" w:bidi="cs-CZ"/>
        </w:rPr>
        <w:t>Prodávající je povinen faktum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5"/>
        <w:keepNext w:val="0"/>
        <w:keepLines w:val="0"/>
        <w:widowControl w:val="0"/>
        <w:numPr>
          <w:ilvl w:val="0"/>
          <w:numId w:val="5"/>
        </w:numPr>
        <w:shd w:val="clear" w:color="auto" w:fill="auto"/>
        <w:tabs>
          <w:tab w:pos="910" w:val="left"/>
        </w:tabs>
        <w:bidi w:val="0"/>
        <w:spacing w:before="0" w:line="262" w:lineRule="auto"/>
        <w:ind w:left="920" w:right="0" w:hanging="720"/>
        <w:jc w:val="both"/>
        <w:rPr>
          <w:sz w:val="20"/>
          <w:szCs w:val="20"/>
        </w:rPr>
      </w:pPr>
      <w:r>
        <w:rPr>
          <w:color w:val="000000"/>
          <w:spacing w:val="0"/>
          <w:w w:val="100"/>
          <w:position w:val="0"/>
          <w:sz w:val="22"/>
          <w:szCs w:val="22"/>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z w:val="20"/>
          <w:szCs w:val="20"/>
          <w:shd w:val="clear" w:color="auto" w:fill="auto"/>
          <w:lang w:val="cs-CZ" w:eastAsia="cs-CZ" w:bidi="cs-CZ"/>
        </w:rPr>
        <w:t>109 odst. 2 písm. c) zákona o DPH.</w:t>
      </w:r>
    </w:p>
    <w:p>
      <w:pPr>
        <w:pStyle w:val="Style5"/>
        <w:keepNext w:val="0"/>
        <w:keepLines w:val="0"/>
        <w:widowControl w:val="0"/>
        <w:numPr>
          <w:ilvl w:val="0"/>
          <w:numId w:val="5"/>
        </w:numPr>
        <w:shd w:val="clear" w:color="auto" w:fill="auto"/>
        <w:tabs>
          <w:tab w:pos="910" w:val="left"/>
        </w:tabs>
        <w:bidi w:val="0"/>
        <w:spacing w:before="0" w:after="280"/>
        <w:ind w:left="9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z w:val="20"/>
          <w:szCs w:val="20"/>
          <w:shd w:val="clear" w:color="auto" w:fill="auto"/>
          <w:lang w:val="cs-CZ" w:eastAsia="cs-CZ" w:bidi="cs-CZ"/>
        </w:rPr>
        <w:t xml:space="preserve">109 odst. 3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5"/>
        <w:keepNext w:val="0"/>
        <w:keepLines w:val="0"/>
        <w:widowControl w:val="0"/>
        <w:shd w:val="clear" w:color="auto" w:fill="auto"/>
        <w:bidi w:val="0"/>
        <w:spacing w:before="0" w:after="0" w:line="269" w:lineRule="auto"/>
        <w:ind w:left="4760" w:right="0" w:firstLine="0"/>
        <w:jc w:val="left"/>
        <w:rPr>
          <w:sz w:val="20"/>
          <w:szCs w:val="20"/>
        </w:rPr>
      </w:pPr>
      <w:r>
        <w:rPr>
          <w:b/>
          <w:bCs/>
          <w:color w:val="000000"/>
          <w:spacing w:val="0"/>
          <w:w w:val="100"/>
          <w:position w:val="0"/>
          <w:sz w:val="20"/>
          <w:szCs w:val="20"/>
          <w:shd w:val="clear" w:color="auto" w:fill="auto"/>
          <w:lang w:val="cs-CZ" w:eastAsia="cs-CZ" w:bidi="cs-CZ"/>
        </w:rPr>
        <w:t>Článek 7</w:t>
      </w:r>
    </w:p>
    <w:p>
      <w:pPr>
        <w:pStyle w:val="Style5"/>
        <w:keepNext w:val="0"/>
        <w:keepLines w:val="0"/>
        <w:widowControl w:val="0"/>
        <w:shd w:val="clear" w:color="auto" w:fill="auto"/>
        <w:bidi w:val="0"/>
        <w:spacing w:before="0" w:line="269"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Platnost a účinnost smlouvy</w:t>
      </w:r>
    </w:p>
    <w:p>
      <w:pPr>
        <w:pStyle w:val="Style5"/>
        <w:keepNext w:val="0"/>
        <w:keepLines w:val="0"/>
        <w:widowControl w:val="0"/>
        <w:numPr>
          <w:ilvl w:val="0"/>
          <w:numId w:val="7"/>
        </w:numPr>
        <w:shd w:val="clear" w:color="auto" w:fill="auto"/>
        <w:tabs>
          <w:tab w:pos="910" w:val="left"/>
        </w:tabs>
        <w:bidi w:val="0"/>
        <w:spacing w:before="0" w:line="252" w:lineRule="auto"/>
        <w:ind w:left="1000" w:right="0" w:hanging="680"/>
        <w:jc w:val="left"/>
      </w:pPr>
      <w:r>
        <w:rPr>
          <w:color w:val="000000"/>
          <w:spacing w:val="0"/>
          <w:w w:val="100"/>
          <w:position w:val="0"/>
          <w:shd w:val="clear" w:color="auto" w:fill="auto"/>
          <w:lang w:val="cs-CZ" w:eastAsia="cs-CZ" w:bidi="cs-CZ"/>
        </w:rPr>
        <w:t>Smlouva nabývá platnosti dnem podpisu smlouvy oběma smluvními stranami a účinnosti dnem uveřejnění v informačním systému veřejné správy - Registru smluv.</w:t>
      </w:r>
    </w:p>
    <w:p>
      <w:pPr>
        <w:pStyle w:val="Style5"/>
        <w:keepNext w:val="0"/>
        <w:keepLines w:val="0"/>
        <w:widowControl w:val="0"/>
        <w:numPr>
          <w:ilvl w:val="0"/>
          <w:numId w:val="7"/>
        </w:numPr>
        <w:shd w:val="clear" w:color="auto" w:fill="auto"/>
        <w:tabs>
          <w:tab w:pos="910" w:val="left"/>
        </w:tabs>
        <w:bidi w:val="0"/>
        <w:spacing w:before="0" w:line="240" w:lineRule="auto"/>
        <w:ind w:left="1000" w:right="0" w:hanging="680"/>
        <w:jc w:val="left"/>
      </w:pPr>
      <w:r>
        <w:rPr>
          <w:color w:val="000000"/>
          <w:spacing w:val="0"/>
          <w:w w:val="100"/>
          <w:position w:val="0"/>
          <w:shd w:val="clear" w:color="auto" w:fill="auto"/>
          <w:lang w:val="cs-CZ" w:eastAsia="cs-CZ" w:bidi="cs-CZ"/>
        </w:rPr>
        <w:t>Smluvní strany se dohodly, že zákonnou povinnost dle §5 odst.2 zákona o registru smluv splní kupující.</w:t>
      </w:r>
    </w:p>
    <w:p>
      <w:pPr>
        <w:pStyle w:val="Style5"/>
        <w:keepNext w:val="0"/>
        <w:keepLines w:val="0"/>
        <w:widowControl w:val="0"/>
        <w:numPr>
          <w:ilvl w:val="0"/>
          <w:numId w:val="7"/>
        </w:numPr>
        <w:shd w:val="clear" w:color="auto" w:fill="auto"/>
        <w:tabs>
          <w:tab w:pos="910" w:val="left"/>
        </w:tabs>
        <w:bidi w:val="0"/>
        <w:spacing w:before="0" w:after="760" w:line="240" w:lineRule="auto"/>
        <w:ind w:left="1000" w:right="0" w:hanging="680"/>
        <w:jc w:val="left"/>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5"/>
        <w:keepNext w:val="0"/>
        <w:keepLines w:val="0"/>
        <w:widowControl w:val="0"/>
        <w:shd w:val="clear" w:color="auto" w:fill="auto"/>
        <w:bidi w:val="0"/>
        <w:spacing w:before="0" w:line="240" w:lineRule="auto"/>
        <w:ind w:left="4760" w:right="0" w:firstLine="0"/>
        <w:jc w:val="left"/>
        <w:rPr>
          <w:sz w:val="20"/>
          <w:szCs w:val="20"/>
        </w:rPr>
      </w:pPr>
      <w:r>
        <w:rPr>
          <w:b/>
          <w:bCs/>
          <w:color w:val="000000"/>
          <w:spacing w:val="0"/>
          <w:w w:val="100"/>
          <w:position w:val="0"/>
          <w:sz w:val="20"/>
          <w:szCs w:val="20"/>
          <w:shd w:val="clear" w:color="auto" w:fill="auto"/>
          <w:lang w:val="cs-CZ" w:eastAsia="cs-CZ" w:bidi="cs-CZ"/>
        </w:rPr>
        <w:t>Článek 8</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Záruční lhůta</w:t>
      </w:r>
    </w:p>
    <w:p>
      <w:pPr>
        <w:pStyle w:val="Style5"/>
        <w:keepNext w:val="0"/>
        <w:keepLines w:val="0"/>
        <w:widowControl w:val="0"/>
        <w:numPr>
          <w:ilvl w:val="0"/>
          <w:numId w:val="9"/>
        </w:numPr>
        <w:shd w:val="clear" w:color="auto" w:fill="auto"/>
        <w:tabs>
          <w:tab w:pos="910" w:val="left"/>
        </w:tabs>
        <w:bidi w:val="0"/>
        <w:spacing w:before="0" w:line="266" w:lineRule="auto"/>
        <w:ind w:left="920" w:right="0" w:hanging="720"/>
        <w:jc w:val="both"/>
      </w:pPr>
      <w:r>
        <w:rPr>
          <w:color w:val="000000"/>
          <w:spacing w:val="0"/>
          <w:w w:val="100"/>
          <w:position w:val="0"/>
          <w:shd w:val="clear" w:color="auto" w:fill="auto"/>
          <w:lang w:val="cs-CZ" w:eastAsia="cs-CZ" w:bidi="cs-CZ"/>
        </w:rPr>
        <w:t xml:space="preserve">Prodávající, neručí za dodané použité zboží, dle § </w:t>
      </w:r>
      <w:r>
        <w:rPr>
          <w:b/>
          <w:bCs/>
          <w:color w:val="000000"/>
          <w:spacing w:val="0"/>
          <w:w w:val="100"/>
          <w:position w:val="0"/>
          <w:sz w:val="20"/>
          <w:szCs w:val="20"/>
          <w:shd w:val="clear" w:color="auto" w:fill="auto"/>
          <w:lang w:val="cs-CZ" w:eastAsia="cs-CZ" w:bidi="cs-CZ"/>
        </w:rPr>
        <w:t xml:space="preserve">2113 až § 2117 NOZ. </w:t>
      </w:r>
      <w:r>
        <w:rPr>
          <w:color w:val="000000"/>
          <w:spacing w:val="0"/>
          <w:w w:val="100"/>
          <w:position w:val="0"/>
          <w:shd w:val="clear" w:color="auto" w:fill="auto"/>
          <w:lang w:val="cs-CZ" w:eastAsia="cs-CZ" w:bidi="cs-CZ"/>
        </w:rPr>
        <w:t>Reklamaci může uplatnit kupující při přejímce zboží u prodávajícího.</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9</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Nabytí vlastnického práva</w:t>
      </w:r>
    </w:p>
    <w:p>
      <w:pPr>
        <w:pStyle w:val="Style5"/>
        <w:keepNext w:val="0"/>
        <w:keepLines w:val="0"/>
        <w:widowControl w:val="0"/>
        <w:shd w:val="clear" w:color="auto" w:fill="auto"/>
        <w:bidi w:val="0"/>
        <w:spacing w:before="0" w:after="560" w:line="252" w:lineRule="auto"/>
        <w:ind w:left="0" w:right="0" w:firstLine="0"/>
        <w:jc w:val="left"/>
      </w:pPr>
      <w:r>
        <w:rPr>
          <w:color w:val="000000"/>
          <w:spacing w:val="0"/>
          <w:w w:val="100"/>
          <w:position w:val="0"/>
          <w:shd w:val="clear" w:color="auto" w:fill="auto"/>
          <w:lang w:val="cs-CZ" w:eastAsia="cs-CZ" w:bidi="cs-CZ"/>
        </w:rPr>
        <w:t>Kupující nabývá vlastnické právo ke zboží jeho převzetím pověřenou osobou podle čl. 4 této smlouvy. Totéž platí pro přechod nebezpečí vzniku škody na zboží.</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10</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pokuty</w:t>
      </w:r>
    </w:p>
    <w:p>
      <w:pPr>
        <w:pStyle w:val="Style5"/>
        <w:keepNext w:val="0"/>
        <w:keepLines w:val="0"/>
        <w:widowControl w:val="0"/>
        <w:numPr>
          <w:ilvl w:val="0"/>
          <w:numId w:val="11"/>
        </w:numPr>
        <w:shd w:val="clear" w:color="auto" w:fill="auto"/>
        <w:tabs>
          <w:tab w:pos="689" w:val="left"/>
        </w:tabs>
        <w:bidi w:val="0"/>
        <w:spacing w:before="0" w:line="257"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z w:val="20"/>
          <w:szCs w:val="2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z w:val="20"/>
          <w:szCs w:val="20"/>
          <w:shd w:val="clear" w:color="auto" w:fill="auto"/>
          <w:lang w:val="cs-CZ" w:eastAsia="cs-CZ" w:bidi="cs-CZ"/>
        </w:rPr>
        <w:t xml:space="preserve">0,2 % z celkové kupní ceny v Kč bez DPH </w:t>
      </w:r>
      <w:r>
        <w:rPr>
          <w:color w:val="000000"/>
          <w:spacing w:val="0"/>
          <w:w w:val="100"/>
          <w:position w:val="0"/>
          <w:shd w:val="clear" w:color="auto" w:fill="auto"/>
          <w:lang w:val="cs-CZ" w:eastAsia="cs-CZ" w:bidi="cs-CZ"/>
        </w:rPr>
        <w:t>za každý započatý den prodlení.</w:t>
      </w:r>
    </w:p>
    <w:p>
      <w:pPr>
        <w:pStyle w:val="Style5"/>
        <w:keepNext w:val="0"/>
        <w:keepLines w:val="0"/>
        <w:widowControl w:val="0"/>
        <w:numPr>
          <w:ilvl w:val="0"/>
          <w:numId w:val="11"/>
        </w:numPr>
        <w:shd w:val="clear" w:color="auto" w:fill="auto"/>
        <w:tabs>
          <w:tab w:pos="689" w:val="left"/>
        </w:tabs>
        <w:bidi w:val="0"/>
        <w:spacing w:before="0" w:line="252"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z w:val="20"/>
          <w:szCs w:val="20"/>
          <w:shd w:val="clear" w:color="auto" w:fill="auto"/>
          <w:lang w:val="cs-CZ" w:eastAsia="cs-CZ" w:bidi="cs-CZ"/>
        </w:rPr>
        <w:t xml:space="preserve">0,2% z dlužné Částky </w:t>
      </w:r>
      <w:r>
        <w:rPr>
          <w:color w:val="000000"/>
          <w:spacing w:val="0"/>
          <w:w w:val="100"/>
          <w:position w:val="0"/>
          <w:shd w:val="clear" w:color="auto" w:fill="auto"/>
          <w:lang w:val="cs-CZ" w:eastAsia="cs-CZ" w:bidi="cs-CZ"/>
        </w:rPr>
        <w:t>za každý započatý den prodlení.</w:t>
      </w:r>
    </w:p>
    <w:p>
      <w:pPr>
        <w:pStyle w:val="Style5"/>
        <w:keepNext w:val="0"/>
        <w:keepLines w:val="0"/>
        <w:widowControl w:val="0"/>
        <w:numPr>
          <w:ilvl w:val="0"/>
          <w:numId w:val="11"/>
        </w:numPr>
        <w:shd w:val="clear" w:color="auto" w:fill="auto"/>
        <w:tabs>
          <w:tab w:pos="689" w:val="left"/>
        </w:tabs>
        <w:bidi w:val="0"/>
        <w:spacing w:before="0" w:line="257" w:lineRule="auto"/>
        <w:ind w:left="720" w:right="0" w:hanging="720"/>
        <w:jc w:val="both"/>
      </w:pPr>
      <w:r>
        <w:rPr>
          <w:color w:val="000000"/>
          <w:spacing w:val="0"/>
          <w:w w:val="100"/>
          <w:position w:val="0"/>
          <w:shd w:val="clear" w:color="auto" w:fill="auto"/>
          <w:lang w:val="cs-CZ" w:eastAsia="cs-CZ" w:bidi="cs-CZ"/>
        </w:rPr>
        <w:t>Pohledávka kupuj ícího na zaplacení smluvní pokuty může být započítána s pohledávkou prodávajícího na zaplacení ceny.</w:t>
      </w:r>
    </w:p>
    <w:p>
      <w:pPr>
        <w:pStyle w:val="Style5"/>
        <w:keepNext w:val="0"/>
        <w:keepLines w:val="0"/>
        <w:widowControl w:val="0"/>
        <w:numPr>
          <w:ilvl w:val="0"/>
          <w:numId w:val="11"/>
        </w:numPr>
        <w:shd w:val="clear" w:color="auto" w:fill="auto"/>
        <w:tabs>
          <w:tab w:pos="689" w:val="left"/>
        </w:tabs>
        <w:bidi w:val="0"/>
        <w:spacing w:before="0" w:after="400"/>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11</w:t>
      </w:r>
    </w:p>
    <w:p>
      <w:pPr>
        <w:pStyle w:val="Style5"/>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Zvláštní ujednání</w:t>
      </w:r>
    </w:p>
    <w:p>
      <w:pPr>
        <w:pStyle w:val="Style5"/>
        <w:keepNext w:val="0"/>
        <w:keepLines w:val="0"/>
        <w:widowControl w:val="0"/>
        <w:numPr>
          <w:ilvl w:val="0"/>
          <w:numId w:val="13"/>
        </w:numPr>
        <w:shd w:val="clear" w:color="auto" w:fill="auto"/>
        <w:tabs>
          <w:tab w:pos="689" w:val="left"/>
        </w:tabs>
        <w:bidi w:val="0"/>
        <w:spacing w:before="0" w:line="254"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5"/>
        <w:keepNext w:val="0"/>
        <w:keepLines w:val="0"/>
        <w:widowControl w:val="0"/>
        <w:numPr>
          <w:ilvl w:val="0"/>
          <w:numId w:val="13"/>
        </w:numPr>
        <w:shd w:val="clear" w:color="auto" w:fill="auto"/>
        <w:tabs>
          <w:tab w:pos="689" w:val="left"/>
        </w:tabs>
        <w:bidi w:val="0"/>
        <w:spacing w:before="0"/>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5"/>
        <w:keepNext w:val="0"/>
        <w:keepLines w:val="0"/>
        <w:widowControl w:val="0"/>
        <w:numPr>
          <w:ilvl w:val="0"/>
          <w:numId w:val="13"/>
        </w:numPr>
        <w:shd w:val="clear" w:color="auto" w:fill="auto"/>
        <w:tabs>
          <w:tab w:pos="689" w:val="left"/>
        </w:tabs>
        <w:bidi w:val="0"/>
        <w:spacing w:before="0" w:line="262"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5"/>
        <w:keepNext w:val="0"/>
        <w:keepLines w:val="0"/>
        <w:widowControl w:val="0"/>
        <w:numPr>
          <w:ilvl w:val="0"/>
          <w:numId w:val="13"/>
        </w:numPr>
        <w:shd w:val="clear" w:color="auto" w:fill="auto"/>
        <w:tabs>
          <w:tab w:pos="689" w:val="left"/>
        </w:tabs>
        <w:bidi w:val="0"/>
        <w:spacing w:before="0" w:line="257"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5"/>
        <w:keepNext w:val="0"/>
        <w:keepLines w:val="0"/>
        <w:widowControl w:val="0"/>
        <w:numPr>
          <w:ilvl w:val="0"/>
          <w:numId w:val="15"/>
        </w:numPr>
        <w:shd w:val="clear" w:color="auto" w:fill="auto"/>
        <w:tabs>
          <w:tab w:pos="1451" w:val="left"/>
        </w:tabs>
        <w:bidi w:val="0"/>
        <w:spacing w:before="0" w:after="160"/>
        <w:ind w:left="146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5"/>
        <w:keepNext w:val="0"/>
        <w:keepLines w:val="0"/>
        <w:widowControl w:val="0"/>
        <w:numPr>
          <w:ilvl w:val="0"/>
          <w:numId w:val="15"/>
        </w:numPr>
        <w:shd w:val="clear" w:color="auto" w:fill="auto"/>
        <w:tabs>
          <w:tab w:pos="1451" w:val="left"/>
        </w:tabs>
        <w:bidi w:val="0"/>
        <w:spacing w:before="0" w:after="160" w:line="257" w:lineRule="auto"/>
        <w:ind w:left="146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o čemž se může přesvědčit technickou přejímkou v místě předání; a nebo</w:t>
      </w:r>
    </w:p>
    <w:p>
      <w:pPr>
        <w:pStyle w:val="Style5"/>
        <w:keepNext w:val="0"/>
        <w:keepLines w:val="0"/>
        <w:widowControl w:val="0"/>
        <w:numPr>
          <w:ilvl w:val="0"/>
          <w:numId w:val="15"/>
        </w:numPr>
        <w:shd w:val="clear" w:color="auto" w:fill="auto"/>
        <w:tabs>
          <w:tab w:pos="1451" w:val="left"/>
        </w:tabs>
        <w:bidi w:val="0"/>
        <w:spacing w:before="0" w:after="160" w:line="252" w:lineRule="auto"/>
        <w:ind w:left="1460" w:right="0" w:hanging="360"/>
        <w:jc w:val="both"/>
      </w:pPr>
      <w:r>
        <w:rPr>
          <w:color w:val="000000"/>
          <w:spacing w:val="0"/>
          <w:w w:val="100"/>
          <w:position w:val="0"/>
          <w:shd w:val="clear" w:color="auto" w:fill="auto"/>
          <w:lang w:val="cs-CZ" w:eastAsia="cs-CZ" w:bidi="cs-CZ"/>
        </w:rPr>
        <w:t>při zjištění, že zboží, které je předmětem plnění, je zastavené, zapůjčené, zatížené leasingem nebo jinými právními vadami a porušuje práva třetích osob k patentu nebo k jiné formě duševního vlastnictví; a nebo</w:t>
      </w:r>
    </w:p>
    <w:p>
      <w:pPr>
        <w:pStyle w:val="Style5"/>
        <w:keepNext w:val="0"/>
        <w:keepLines w:val="0"/>
        <w:widowControl w:val="0"/>
        <w:numPr>
          <w:ilvl w:val="0"/>
          <w:numId w:val="15"/>
        </w:numPr>
        <w:shd w:val="clear" w:color="auto" w:fill="auto"/>
        <w:tabs>
          <w:tab w:pos="1451" w:val="left"/>
        </w:tabs>
        <w:bidi w:val="0"/>
        <w:spacing w:before="0" w:after="460" w:line="271" w:lineRule="auto"/>
        <w:ind w:left="146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w:t>
        <w:br w:type="page"/>
      </w:r>
      <w:r>
        <w:rPr>
          <w:color w:val="000000"/>
          <w:spacing w:val="0"/>
          <w:w w:val="100"/>
          <w:position w:val="0"/>
          <w:shd w:val="clear" w:color="auto" w:fill="auto"/>
          <w:lang w:val="cs-CZ" w:eastAsia="cs-CZ" w:bidi="cs-CZ"/>
        </w:rPr>
        <w:t>hrozící úpadek prodávajícího, prodávající je povinen tuto skutečnost oznámit neprodleně kupujícímu.</w:t>
      </w:r>
    </w:p>
    <w:p>
      <w:pPr>
        <w:pStyle w:val="Style5"/>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12</w:t>
      </w:r>
    </w:p>
    <w:p>
      <w:pPr>
        <w:pStyle w:val="Style5"/>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Závěrečná ustanovení</w:t>
      </w:r>
    </w:p>
    <w:p>
      <w:pPr>
        <w:pStyle w:val="Style5"/>
        <w:keepNext w:val="0"/>
        <w:keepLines w:val="0"/>
        <w:widowControl w:val="0"/>
        <w:shd w:val="clear" w:color="auto" w:fill="auto"/>
        <w:bidi w:val="0"/>
        <w:spacing w:before="0" w:after="40" w:line="266" w:lineRule="auto"/>
        <w:ind w:left="680" w:right="0" w:hanging="680"/>
        <w:jc w:val="both"/>
      </w:pPr>
      <w:r>
        <w:rPr>
          <w:b/>
          <w:bCs/>
          <w:color w:val="000000"/>
          <w:spacing w:val="0"/>
          <w:w w:val="100"/>
          <w:position w:val="0"/>
          <w:sz w:val="20"/>
          <w:szCs w:val="20"/>
          <w:shd w:val="clear" w:color="auto" w:fill="auto"/>
          <w:lang w:val="cs-CZ" w:eastAsia="cs-CZ" w:bidi="cs-CZ"/>
        </w:rPr>
        <w:t xml:space="preserve">12.1. </w:t>
      </w: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z w:val="20"/>
          <w:szCs w:val="2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 platném znění.</w:t>
      </w:r>
    </w:p>
    <w:p>
      <w:pPr>
        <w:pStyle w:val="Style5"/>
        <w:keepNext w:val="0"/>
        <w:keepLines w:val="0"/>
        <w:widowControl w:val="0"/>
        <w:numPr>
          <w:ilvl w:val="0"/>
          <w:numId w:val="17"/>
        </w:numPr>
        <w:shd w:val="clear" w:color="auto" w:fill="auto"/>
        <w:tabs>
          <w:tab w:pos="671" w:val="left"/>
        </w:tabs>
        <w:bidi w:val="0"/>
        <w:spacing w:before="0" w:after="40"/>
        <w:ind w:left="680" w:right="0" w:hanging="68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5"/>
        <w:keepNext w:val="0"/>
        <w:keepLines w:val="0"/>
        <w:widowControl w:val="0"/>
        <w:numPr>
          <w:ilvl w:val="0"/>
          <w:numId w:val="17"/>
        </w:numPr>
        <w:shd w:val="clear" w:color="auto" w:fill="auto"/>
        <w:tabs>
          <w:tab w:pos="671" w:val="left"/>
        </w:tabs>
        <w:bidi w:val="0"/>
        <w:spacing w:before="0" w:after="40"/>
        <w:ind w:left="680" w:right="0" w:hanging="6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5"/>
        <w:keepNext w:val="0"/>
        <w:keepLines w:val="0"/>
        <w:widowControl w:val="0"/>
        <w:numPr>
          <w:ilvl w:val="0"/>
          <w:numId w:val="17"/>
        </w:numPr>
        <w:shd w:val="clear" w:color="auto" w:fill="auto"/>
        <w:tabs>
          <w:tab w:pos="671" w:val="left"/>
        </w:tabs>
        <w:bidi w:val="0"/>
        <w:spacing w:before="0" w:after="40" w:line="240" w:lineRule="auto"/>
        <w:ind w:left="680" w:right="0" w:hanging="680"/>
        <w:jc w:val="both"/>
      </w:pPr>
      <w:r>
        <w:rPr>
          <w:color w:val="000000"/>
          <w:spacing w:val="0"/>
          <w:w w:val="100"/>
          <w:position w:val="0"/>
          <w:shd w:val="clear" w:color="auto" w:fill="auto"/>
          <w:lang w:val="cs-CZ" w:eastAsia="cs-CZ" w:bidi="cs-CZ"/>
        </w:rPr>
        <w:t>Smlouvaje vyhotovena v (ve) třech výtiscích, z nichž kupující obdrží 2 a prodávající 1 vyhotovení.</w:t>
      </w:r>
    </w:p>
    <w:p>
      <w:pPr>
        <w:pStyle w:val="Style5"/>
        <w:keepNext w:val="0"/>
        <w:keepLines w:val="0"/>
        <w:widowControl w:val="0"/>
        <w:numPr>
          <w:ilvl w:val="0"/>
          <w:numId w:val="17"/>
        </w:numPr>
        <w:shd w:val="clear" w:color="auto" w:fill="auto"/>
        <w:tabs>
          <w:tab w:pos="671" w:val="left"/>
        </w:tabs>
        <w:bidi w:val="0"/>
        <w:spacing w:before="0" w:after="0" w:line="262" w:lineRule="auto"/>
        <w:ind w:left="680" w:right="0" w:hanging="680"/>
        <w:jc w:val="both"/>
        <w:sectPr>
          <w:footnotePr>
            <w:pos w:val="pageBottom"/>
            <w:numFmt w:val="decimal"/>
            <w:numRestart w:val="continuous"/>
          </w:footnotePr>
          <w:type w:val="continuous"/>
          <w:pgSz w:w="11900" w:h="16840"/>
          <w:pgMar w:top="1149" w:left="1157" w:right="1253" w:bottom="1718" w:header="721"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pPr>
      <w:r>
        <mc:AlternateContent>
          <mc:Choice Requires="wps">
            <w:drawing>
              <wp:anchor distT="0" distB="0" distL="114300" distR="114300" simplePos="0" relativeHeight="125829390" behindDoc="0" locked="0" layoutInCell="1" allowOverlap="1">
                <wp:simplePos x="0" y="0"/>
                <wp:positionH relativeFrom="page">
                  <wp:posOffset>1245870</wp:posOffset>
                </wp:positionH>
                <wp:positionV relativeFrom="paragraph">
                  <wp:posOffset>95885</wp:posOffset>
                </wp:positionV>
                <wp:extent cx="1444625" cy="187325"/>
                <wp:wrapSquare wrapText="bothSides"/>
                <wp:docPr id="17" name="Shape 17"/>
                <a:graphic xmlns:a="http://schemas.openxmlformats.org/drawingml/2006/main">
                  <a:graphicData uri="http://schemas.microsoft.com/office/word/2010/wordprocessingShape">
                    <wps:wsp>
                      <wps:cNvSpPr txBox="1"/>
                      <wps:spPr>
                        <a:xfrm>
                          <a:ext cx="1444625" cy="1873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21.2.2019</w:t>
                            </w:r>
                          </w:p>
                        </w:txbxContent>
                      </wps:txbx>
                      <wps:bodyPr lIns="0" tIns="0" rIns="0" bIns="0">
                        <a:noAutoFit/>
                      </wps:bodyPr>
                    </wps:wsp>
                  </a:graphicData>
                </a:graphic>
              </wp:anchor>
            </w:drawing>
          </mc:Choice>
          <mc:Fallback>
            <w:pict>
              <v:shape id="_x0000_s1043" type="#_x0000_t202" style="position:absolute;margin-left:98.099999999999994pt;margin-top:7.5499999999999998pt;width:113.75pt;height:14.75pt;z-index:-12582936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21.2.2019</w:t>
                      </w:r>
                    </w:p>
                  </w:txbxContent>
                </v:textbox>
                <w10:wrap type="square" anchorx="page"/>
              </v:shape>
            </w:pict>
          </mc:Fallback>
        </mc:AlternateConten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5"/>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type w:val="continuous"/>
          <w:pgSz w:w="11900" w:h="16840"/>
          <w:pgMar w:top="1263" w:left="6917" w:right="1876" w:bottom="7205" w:header="0" w:footer="3" w:gutter="0"/>
          <w:cols w:num="2" w:space="184"/>
          <w:noEndnote/>
          <w:rtlGutter w:val="0"/>
          <w:docGrid w:linePitch="360"/>
        </w:sectPr>
      </w:pPr>
      <w:r>
        <w:rPr>
          <w:color w:val="000000"/>
          <w:spacing w:val="0"/>
          <w:w w:val="100"/>
          <w:position w:val="0"/>
          <w:sz w:val="24"/>
          <w:szCs w:val="24"/>
          <w:shd w:val="clear" w:color="auto" w:fill="auto"/>
          <w:lang w:val="cs-CZ" w:eastAsia="cs-CZ" w:bidi="cs-CZ"/>
        </w:rPr>
        <w:t>:^A:..2O19</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2" w:after="11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63" w:left="0" w:right="0" w:bottom="1263" w:header="0" w:footer="3" w:gutter="0"/>
          <w:cols w:space="720"/>
          <w:noEndnote/>
          <w:rtlGutter w:val="0"/>
          <w:docGrid w:linePitch="360"/>
        </w:sectPr>
      </w:pPr>
    </w:p>
    <w:p>
      <w:pPr>
        <w:pStyle w:val="Style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Miloslav Veselý jednatel společnosti</w:t>
      </w:r>
    </w:p>
    <w:p>
      <w:pPr>
        <w:pStyle w:val="Style5"/>
        <w:keepNext w:val="0"/>
        <w:keepLines w:val="0"/>
        <w:widowControl w:val="0"/>
        <w:shd w:val="clear" w:color="auto" w:fill="auto"/>
        <w:bidi w:val="0"/>
        <w:spacing w:before="0" w:after="0" w:line="264" w:lineRule="auto"/>
        <w:ind w:left="0" w:right="0" w:firstLine="0"/>
        <w:jc w:val="left"/>
        <w:sectPr>
          <w:footnotePr>
            <w:pos w:val="pageBottom"/>
            <w:numFmt w:val="decimal"/>
            <w:numRestart w:val="continuous"/>
          </w:footnotePr>
          <w:type w:val="continuous"/>
          <w:pgSz w:w="11900" w:h="16840"/>
          <w:pgMar w:top="1263" w:left="2068" w:right="2870" w:bottom="1263" w:header="0" w:footer="3" w:gutter="0"/>
          <w:cols w:num="2" w:space="2815"/>
          <w:noEndnote/>
          <w:rtlGutter w:val="0"/>
          <w:docGrid w:linePitch="360"/>
        </w:sectPr>
      </w:pPr>
      <w:r>
        <w:rPr>
          <w:color w:val="000000"/>
          <w:spacing w:val="0"/>
          <w:w w:val="100"/>
          <w:position w:val="0"/>
          <w:shd w:val="clear" w:color="auto" w:fill="auto"/>
          <w:lang w:val="cs-CZ" w:eastAsia="cs-CZ" w:bidi="cs-CZ"/>
        </w:rPr>
        <w:t>Ing. Jan Mika, MBA ředitel organizace</w:t>
      </w:r>
    </w:p>
    <w:p>
      <w:pPr>
        <w:rPr>
          <w:sz w:val="2"/>
          <w:szCs w:val="2"/>
        </w:rPr>
        <w:sectPr>
          <w:footnotePr>
            <w:pos w:val="pageBottom"/>
            <w:numFmt w:val="decimal"/>
            <w:numRestart w:val="continuous"/>
          </w:footnotePr>
          <w:type w:val="continuous"/>
          <w:pgSz w:w="11900" w:h="16840"/>
          <w:pgMar w:top="1263" w:left="2068" w:right="2870" w:bottom="1263" w:header="0" w:footer="3" w:gutter="0"/>
          <w:cols w:num="2" w:space="2815"/>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6 z 6</w:t>
      </w:r>
    </w:p>
    <w:sectPr>
      <w:footerReference w:type="default" r:id="rId8"/>
      <w:footnotePr>
        <w:pos w:val="pageBottom"/>
        <w:numFmt w:val="decimal"/>
        <w:numRestart w:val="continuous"/>
      </w:footnotePr>
      <w:pgSz w:w="11900" w:h="16840"/>
      <w:pgMar w:top="16102" w:left="5266" w:right="5504" w:bottom="286" w:header="1567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3324225</wp:posOffset>
              </wp:positionH>
              <wp:positionV relativeFrom="page">
                <wp:posOffset>10312400</wp:posOffset>
              </wp:positionV>
              <wp:extent cx="676910" cy="91440"/>
              <wp:wrapNone/>
              <wp:docPr id="3" name="Shape 3"/>
              <a:graphic xmlns:a="http://schemas.openxmlformats.org/drawingml/2006/main">
                <a:graphicData uri="http://schemas.microsoft.com/office/word/2010/wordprocessingShape">
                  <wps:wsp>
                    <wps:cNvSpPr txBox="1"/>
                    <wps:spPr>
                      <a:xfrm>
                        <a:ext cx="676910" cy="9144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61.75pt;margin-top:812.pt;width:53.299999999999997pt;height:7.2000000000000002pt;z-index:-188744062;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2"/>
      <w:numFmt w:val="decimal"/>
      <w:lvlText w:val="1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Times New Roman" w:eastAsia="Times New Roman" w:hAnsi="Times New Roman" w:cs="Times New Roman"/>
      <w:b/>
      <w:bCs/>
      <w:i w:val="0"/>
      <w:iCs w:val="0"/>
      <w:smallCaps w:val="0"/>
      <w:strike w:val="0"/>
      <w:sz w:val="18"/>
      <w:szCs w:val="18"/>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Základní text (2)_"/>
    <w:basedOn w:val="DefaultParagraphFont"/>
    <w:link w:val="Style8"/>
    <w:rPr>
      <w:rFonts w:ascii="Segoe UI" w:eastAsia="Segoe UI" w:hAnsi="Segoe UI" w:cs="Segoe UI"/>
      <w:b w:val="0"/>
      <w:bCs w:val="0"/>
      <w:i w:val="0"/>
      <w:iCs w:val="0"/>
      <w:smallCaps w:val="0"/>
      <w:strike w:val="0"/>
      <w:sz w:val="15"/>
      <w:szCs w:val="15"/>
      <w:u w:val="none"/>
    </w:rPr>
  </w:style>
  <w:style w:type="character" w:customStyle="1" w:styleId="CharStyle13">
    <w:name w:val="Základní text (4)_"/>
    <w:basedOn w:val="DefaultParagraphFont"/>
    <w:link w:val="Style12"/>
    <w:rPr>
      <w:rFonts w:ascii="Arial" w:eastAsia="Arial" w:hAnsi="Arial" w:cs="Arial"/>
      <w:b w:val="0"/>
      <w:bCs w:val="0"/>
      <w:i w:val="0"/>
      <w:iCs w:val="0"/>
      <w:smallCaps w:val="0"/>
      <w:strike w:val="0"/>
      <w:sz w:val="14"/>
      <w:szCs w:val="14"/>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Titulek tabulky_"/>
    <w:basedOn w:val="DefaultParagraphFont"/>
    <w:link w:val="Style17"/>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Titulek obrázku_"/>
    <w:basedOn w:val="DefaultParagraphFont"/>
    <w:link w:val="Style20"/>
    <w:rPr>
      <w:rFonts w:ascii="Arial" w:eastAsia="Arial" w:hAnsi="Arial" w:cs="Arial"/>
      <w:b/>
      <w:bCs/>
      <w:i w:val="0"/>
      <w:iCs w:val="0"/>
      <w:smallCaps w:val="0"/>
      <w:strike w:val="0"/>
      <w:sz w:val="14"/>
      <w:szCs w:val="14"/>
      <w:u w:val="none"/>
    </w:rPr>
  </w:style>
  <w:style w:type="character" w:customStyle="1" w:styleId="CharStyle25">
    <w:name w:val="Záhlaví nebo zápatí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Základní text (5)_"/>
    <w:basedOn w:val="DefaultParagraphFont"/>
    <w:link w:val="Style27"/>
    <w:rPr>
      <w:rFonts w:ascii="Arial" w:eastAsia="Arial" w:hAnsi="Arial" w:cs="Arial"/>
      <w:b w:val="0"/>
      <w:bCs w:val="0"/>
      <w:i w:val="0"/>
      <w:iCs w:val="0"/>
      <w:smallCaps w:val="0"/>
      <w:strike w:val="0"/>
      <w:sz w:val="19"/>
      <w:szCs w:val="19"/>
      <w:u w:val="none"/>
    </w:rPr>
  </w:style>
  <w:style w:type="character" w:customStyle="1" w:styleId="CharStyle30">
    <w:name w:val="Obsah_"/>
    <w:basedOn w:val="DefaultParagraphFont"/>
    <w:link w:val="Style29"/>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Základní text (3)"/>
    <w:basedOn w:val="Normal"/>
    <w:link w:val="CharStyle3"/>
    <w:pPr>
      <w:widowControl w:val="0"/>
      <w:shd w:val="clear" w:color="auto" w:fill="FFFFFF"/>
    </w:pPr>
    <w:rPr>
      <w:rFonts w:ascii="Times New Roman" w:eastAsia="Times New Roman" w:hAnsi="Times New Roman" w:cs="Times New Roman"/>
      <w:b/>
      <w:bCs/>
      <w:i w:val="0"/>
      <w:iCs w:val="0"/>
      <w:smallCaps w:val="0"/>
      <w:strike w:val="0"/>
      <w:sz w:val="18"/>
      <w:szCs w:val="18"/>
      <w:u w:val="none"/>
    </w:rPr>
  </w:style>
  <w:style w:type="paragraph" w:customStyle="1" w:styleId="Style5">
    <w:name w:val="Základní text"/>
    <w:basedOn w:val="Normal"/>
    <w:link w:val="CharStyle6"/>
    <w:pPr>
      <w:widowControl w:val="0"/>
      <w:shd w:val="clear" w:color="auto" w:fill="FFFFFF"/>
      <w:spacing w:after="6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Základní text (2)"/>
    <w:basedOn w:val="Normal"/>
    <w:link w:val="CharStyle9"/>
    <w:pPr>
      <w:widowControl w:val="0"/>
      <w:shd w:val="clear" w:color="auto" w:fill="FFFFFF"/>
    </w:pPr>
    <w:rPr>
      <w:rFonts w:ascii="Segoe UI" w:eastAsia="Segoe UI" w:hAnsi="Segoe UI" w:cs="Segoe UI"/>
      <w:b w:val="0"/>
      <w:bCs w:val="0"/>
      <w:i w:val="0"/>
      <w:iCs w:val="0"/>
      <w:smallCaps w:val="0"/>
      <w:strike w:val="0"/>
      <w:sz w:val="15"/>
      <w:szCs w:val="15"/>
      <w:u w:val="none"/>
    </w:rPr>
  </w:style>
  <w:style w:type="paragraph" w:customStyle="1" w:styleId="Style12">
    <w:name w:val="Základní text (4)"/>
    <w:basedOn w:val="Normal"/>
    <w:link w:val="CharStyle13"/>
    <w:pPr>
      <w:widowControl w:val="0"/>
      <w:shd w:val="clear" w:color="auto" w:fill="FFFFFF"/>
    </w:pPr>
    <w:rPr>
      <w:rFonts w:ascii="Arial" w:eastAsia="Arial" w:hAnsi="Arial" w:cs="Arial"/>
      <w:b w:val="0"/>
      <w:bCs w:val="0"/>
      <w:i w:val="0"/>
      <w:iCs w:val="0"/>
      <w:smallCaps w:val="0"/>
      <w:strike w:val="0"/>
      <w:sz w:val="14"/>
      <w:szCs w:val="14"/>
      <w:u w:val="none"/>
    </w:rPr>
  </w:style>
  <w:style w:type="paragraph" w:customStyle="1" w:styleId="Style14">
    <w:name w:val="Jiné"/>
    <w:basedOn w:val="Normal"/>
    <w:link w:val="CharStyle15"/>
    <w:pPr>
      <w:widowControl w:val="0"/>
      <w:shd w:val="clear" w:color="auto" w:fill="FFFFFF"/>
      <w:spacing w:after="6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Titulek tabulky"/>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Titulek obrázku"/>
    <w:basedOn w:val="Normal"/>
    <w:link w:val="CharStyle21"/>
    <w:pPr>
      <w:widowControl w:val="0"/>
      <w:shd w:val="clear" w:color="auto" w:fill="FFFFFF"/>
      <w:ind w:right="120"/>
    </w:pPr>
    <w:rPr>
      <w:rFonts w:ascii="Arial" w:eastAsia="Arial" w:hAnsi="Arial" w:cs="Arial"/>
      <w:b/>
      <w:bCs/>
      <w:i w:val="0"/>
      <w:iCs w:val="0"/>
      <w:smallCaps w:val="0"/>
      <w:strike w:val="0"/>
      <w:sz w:val="14"/>
      <w:szCs w:val="14"/>
      <w:u w:val="none"/>
    </w:rPr>
  </w:style>
  <w:style w:type="paragraph" w:customStyle="1" w:styleId="Style24">
    <w:name w:val="Záhlaví nebo zápatí (2)"/>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Základní text (5)"/>
    <w:basedOn w:val="Normal"/>
    <w:link w:val="CharStyle28"/>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29">
    <w:name w:val="Obsah"/>
    <w:basedOn w:val="Normal"/>
    <w:link w:val="CharStyle30"/>
    <w:pPr>
      <w:widowControl w:val="0"/>
      <w:shd w:val="clear" w:color="auto" w:fill="FFFFFF"/>
      <w:spacing w:after="60" w:line="254" w:lineRule="auto"/>
      <w:ind w:left="1240" w:firstLine="42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