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SPRÁVA A ÚDRŽBA S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 MC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op-;a'iiíJCť!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‘‘PCSI POVÁNA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473" w:val="left"/>
        </w:tabs>
        <w:bidi w:val="0"/>
        <w:spacing w:before="0" w:after="120"/>
        <w:ind w:left="5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63500</wp:posOffset>
                </wp:positionV>
                <wp:extent cx="488950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89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FTS-03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650000000000006pt;margin-top:5.pt;width:38.5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FTS-03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pod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číslonv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(i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’ 1^1/ Z V Á|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 číslo: 71490005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uzavřená podle dle § 51 zákona č. 40/1964 Sb., občanský zákoník, ve znění pozdějších předpisů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 podmínkách provádění stavebních prací v silničním pozemku a tělese a užívání silniční stavby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dle zákona č. 13/1997 Sb., o pozemních komunikacích, ve znění pozdějších předpisů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Krajská Správa a údržba silnic Vysočiny, příspěvková organizace, Kosovská 1122/16,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87" w:val="left"/>
        </w:tabs>
        <w:bidi w:val="0"/>
        <w:spacing w:before="0" w:after="0" w:line="240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586 01 Jihlava, Oddělení T-S Havlíčkův Brod, Žižkova 1018, 581 53 Havlíčkův Brod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,IČO 00090450, DIČ: CZ00090450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zastoupená ředitelem Ing. Janem Míkou MBA,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jako správce silnic II. a III. třídy v okrese Havlíčkův Brod (dále jen „správce silnic“)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podpisu smlouvy oprávněn</w:t>
        <w:tab/>
        <w:t>, vedoucí technicko - správního oddělení pracoviště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Havlíčkův Brod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0" w:right="0" w:firstLine="38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ZIPP Brno s.r.o., Kaštanová 489/34, 620 00 Brno, IČO: 49975561 zapsaná</w:t>
      </w:r>
      <w:bookmarkEnd w:id="4"/>
      <w:bookmarkEnd w:id="5"/>
    </w:p>
    <w:p>
      <w:pPr>
        <w:pStyle w:val="Style11"/>
        <w:keepNext/>
        <w:keepLines/>
        <w:widowControl w:val="0"/>
        <w:shd w:val="clear" w:color="auto" w:fill="auto"/>
        <w:tabs>
          <w:tab w:pos="5569" w:val="left"/>
        </w:tabs>
        <w:bidi w:val="0"/>
        <w:spacing w:before="0" w:after="700" w:line="240" w:lineRule="auto"/>
        <w:ind w:left="720" w:right="0" w:firstLine="2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obchodním rejstříku u Krajského soudu v Brně, oddíl C, vložka zastoupená zplnomocněným</w:t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-dále jen investor</w:t>
      </w:r>
      <w:bookmarkEnd w:id="6"/>
      <w:bookmarkEnd w:id="7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Úvodní ustanovení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je majetkovým správcem silnic II. a III. třídy v okrese Havlíčkův Brod na základě zřizovací listiny schválené usnesením Zastupitelstva kraje Vysočina.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  <w:bookmarkEnd w:id="10"/>
      <w:bookmarkEnd w:id="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stanovení technických podmínek pro provádění stavebních prací v silničním pozemku a tělese tak, jak jsou definovány v § 11 a § 12zákonaČ. 13/1997 Sb., o pozemních komunikacích, ve znění pozdějších předpisů (dále jen zákon o pozemních komunikacích) a užívání silničního pozemku k uvedenému účelu.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Účelem stanovení podmínek pro provádění prací v silničním pozemku a tělese je zajištění ochrany silniční sítě ve správě KSÚSV v souladu se zákonem o pozemních komunikacích.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Rozsah dotčení silnic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 dotčení silnice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správě KSÚSV dojde stavbou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„Nová skladová hala, ACO Přibyslav - dopravní napojení“.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Stavbou dojde k dotčení tělesa silnice č, 11/350 podle níže uvedené specifikace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11/350 Přibyslav</w:t>
      </w:r>
      <w:bookmarkEnd w:id="12"/>
      <w:bookmarkEnd w:id="13"/>
    </w:p>
    <w:p>
      <w:pPr>
        <w:pStyle w:val="Style4"/>
        <w:keepNext w:val="0"/>
        <w:keepLines w:val="0"/>
        <w:widowControl w:val="0"/>
        <w:shd w:val="clear" w:color="auto" w:fill="auto"/>
        <w:tabs>
          <w:tab w:pos="709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 práce ve vozovce v úseku 270 m</w:t>
        <w:tab/>
        <w:t>17,465-17,735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Pohyb techniky a materiálu po silnici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Zábor jednoho jízdního pruhu z důvodu rozšíření silnice vpravo a zřízení odbočovacího pruhu vlevo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FTS-03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pro provádění stavebních prací v silničním tělese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Dopravní napojení bude provedeno dle schválené projektové dokumentace.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Úpravy v silniční stavbě musí odpovídat příslušným ČSN a TP 146.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Konečná oprava silničního tělesa bude provedena nejpozději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30.9.2019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Opravené silniční těleso bude předáno do 5-ti dnů od ukončení prací správci silnice protokolem.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doby předání je investor stavby povinen udržovat silniční těleso v řádném stavu a je odpovědný za zajištění bezpečnosti silničního provozu v daném úseku.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46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Investor stavby bere na vědomí, že stavební práce v silničním pozemku a tělese mohou být prováděny teprve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nabytí právní moci rozhodnutí o povolení ke zvláštnímu užívání silnic pro provádění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stavebních prací v silničním pozemku a tělese, o jehož vydání je povinen požádat u silničního správního úřadu a uhrazení faktury za užívání pozemní komunikace silničního pozemku.</w:t>
      </w:r>
    </w:p>
    <w:p>
      <w:pPr>
        <w:pStyle w:val="Style1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16" w:val="left"/>
        </w:tabs>
        <w:bidi w:val="0"/>
        <w:spacing w:before="0" w:after="34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podmínky</w:t>
      </w:r>
      <w:bookmarkEnd w:id="14"/>
      <w:bookmarkEnd w:id="15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9" w:val="left"/>
        </w:tabs>
        <w:bidi w:val="0"/>
        <w:spacing w:before="0" w:after="10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všechny práce spojené s uvedením tělesa silnice požadovaného stavu dle znění této smlouvy poskytne investor stavby správci silnic záruční dobu v délce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60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ode dne předání (počítá se ode dne podpisu písemného protokolu). Termín předání bude oznámen správci silnic minimálně 3 dny předem - oddělení TS Havlíčkův Brod tel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9" w:val="left"/>
        </w:tabs>
        <w:bidi w:val="0"/>
        <w:spacing w:before="0" w:after="34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Silniční těleso opravené v záruční době dle předchozího odstavce bude předáno na základě písemného protokolu do 5-ti dnů od ukončení prací správci silnic. Na všechny práce spojené s opravou silničního tělesa v záruční době poskytne investor stavby správci silnic záruční dobu v délce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60 měsíců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ode dne předání (počítá se ode dne podpisu písemného protokolu). Termín předání bude oznámen správci silnic minimálně 3 dny předem - oddělení TS Havlíčkův Brod, tel..</w:t>
      </w:r>
    </w:p>
    <w:p>
      <w:pPr>
        <w:pStyle w:val="Style14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34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podmínky</w:t>
      </w:r>
      <w:bookmarkEnd w:id="16"/>
      <w:bookmarkEnd w:id="17"/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9" w:val="left"/>
        </w:tabs>
        <w:bidi w:val="0"/>
        <w:spacing w:before="0" w:after="10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Vlastník zařízení souhlasí s prováděním prací charakteru údržby (§ 15 vyhl.č.l 04/97Sb) na silničním pozemku použitého k uložení zařízení správcem komunikace obvyklou mechanizací použitou v ostatním úseku bez přítomnosti tohoto zařízení.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9" w:val="left"/>
        </w:tabs>
        <w:bidi w:val="0"/>
        <w:spacing w:before="0" w:after="58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Vlastník zařízení učiní taková technická opatření, aby nemohlo dojít k poškození zařízení při provádění prací charakteru údržby. Za tohoto předpokladu souhlasí s tím, že K.SÚSV neponese odpovědnost za ev. poškození zařízení při těchto pracích a netrvá na předběžném projednávání výše popsaných údržbových prací. V případě nesouhlasu uhradí vícenáklady vzniklé použitím požadované jiné technologie než je obvyklé v ostatním úseku /např. ruční práce/.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VII.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o užívání silničního pozemku a tělesa</w:t>
      </w:r>
      <w:bookmarkEnd w:id="18"/>
      <w:bookmarkEnd w:id="19"/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Užívání silničního pozemku a tělesa k provádění stavebních prací dle čl. IV této smlouvy se sjednává na dobu určitou, a 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1.4. - 30.9.2019 - tj. 183 dní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užívání bude poskytnuto úplatně. Výše úhrady se sjednává dle směrnice KSÚSV a činí dle předložené kalkulace.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119.572,-KČ s DPH 21%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 stodevatenácttisícpětsetsedmdesátdvakorun českých)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Částka úhrady je splatná ke dni podpisu této smlouvy bezhotovostně na účet správce silnic nebo v hotovosti na pokladně. Daňový doklad zašle správce silnic na adresu investora stavby do 3 pracovních dnů po připsání úhrady na účet správce silnic.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09" w:val="left"/>
        </w:tabs>
        <w:bidi w:val="0"/>
        <w:spacing w:before="0" w:after="34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Investor stavby je povinen zaplatit správci silnic smluvní pokutu ve výši 0,2 % z částky dle odst.2 tohoto článku smlouvy za každý i započatý den prodlení se zaplacením faktury.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FTS-03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VIII.</w:t>
      </w:r>
      <w:bookmarkEnd w:id="20"/>
      <w:bookmarkEnd w:id="21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povinnosti smluvních stran</w:t>
      </w:r>
      <w:bookmarkEnd w:id="22"/>
      <w:bookmarkEnd w:id="23"/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Investor stavby je povinen přenést povinnosti plynoucí z čl. IV. smlouvy na zhotovitele stavby.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Investor stavby je povinen nejpozději do termínu kolaudačního řízení předložit správci silníce dokumentaci zaměření skutečného provedení stavby. Výkresová dokumentace musí obsahovat kóty krytí v dotčeném silničním tělese včetně příkopů.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a závazky z této smlouvy plynoucí přecházejí na případné právní nástupce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8" w:val="left"/>
        </w:tabs>
        <w:bidi w:val="0"/>
        <w:spacing w:before="0" w:after="22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silnice je povinen strpět provádění prací v silničním tělese za podmínek, v rozsahu a po dobu sjednaných v této smlouvě.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IX.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24"/>
      <w:bookmarkEnd w:id="25"/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čtyřech stejnopisech, z nichž obě smluvní strany obdrží po dvou vyhotoveních.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oprávněným zástupcem obou smluvních stran.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údaje v této smlouvě uvedené jsou v souladu se skutečností v době uzavření smlouvy. Smluvní strany se zavazují, že případné změny dotčených údajů oznámí bez prodlení druhé smluvní straně.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shodně prohlašují, že si tuto smlouvu před jejím podpisem přečetly, že byla uzavřena po vzájemném projednání podle jejich pravé a svobodné vůle, určitě, vážně, srozumitelně, nikoli v tísni za nápadně nevýhodných podmínek.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podepisují tuto smlouvu a svým podpisem zároveň stvrzují platnost svých jednatelských oprávnění, jakož i plnou způsobilost k právním úkonům.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75" w:left="1351" w:right="1350" w:bottom="1343" w:header="347" w:footer="915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13330" distB="0" distL="0" distR="0" simplePos="0" relativeHeight="12582938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2513330</wp:posOffset>
                </wp:positionV>
                <wp:extent cx="1851660" cy="1739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166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Havlíčkově Brodě dne 18.3.2019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.pt;margin-top:197.90000000000001pt;width:145.80000000000001pt;height:13.699999999999999pt;z-index:-125829373;mso-wrap-distance-left:0;mso-wrap-distance-top:197.9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Havlíčkově Brodě dne 18.3.2019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01900" distB="11430" distL="0" distR="0" simplePos="0" relativeHeight="125829382" behindDoc="0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2501900</wp:posOffset>
                </wp:positionV>
                <wp:extent cx="1860550" cy="1739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Havlíčkově Brodě dne 18.3.2019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2.10000000000002pt;margin-top:197.pt;width:146.5pt;height:13.699999999999999pt;z-index:-125829371;mso-wrap-distance-left:0;mso-wrap-distance-top:197.pt;mso-wrap-distance-right:0;mso-wrap-distance-bottom:0.9000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Havlíčkově Brodě dne 18.3.2019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0" w:left="0" w:right="0" w:bottom="167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0" w:left="1534" w:right="1210" w:bottom="167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12700</wp:posOffset>
                </wp:positionV>
                <wp:extent cx="937260" cy="17843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726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(razítko a podpis)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1.700000000000003pt;margin-top:1.pt;width:73.799999999999997pt;height:14.0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(razítko a podpis)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(razítko a podpis)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FTS-03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Návrh na stanovení výše náhrady za užívání pozemní komunikace (silnice a silničního pozemku) při provádění stavebních prací.</w:t>
      </w:r>
    </w:p>
    <w:tbl>
      <w:tblPr>
        <w:tblOverlap w:val="never"/>
        <w:jc w:val="center"/>
        <w:tblLayout w:type="fixed"/>
      </w:tblPr>
      <w:tblGrid>
        <w:gridCol w:w="1764"/>
        <w:gridCol w:w="1807"/>
        <w:gridCol w:w="1753"/>
        <w:gridCol w:w="1818"/>
        <w:gridCol w:w="1775"/>
      </w:tblGrid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Kategorie silnice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Sazba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Kč za lm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 a den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Sazba Kč za lm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 a den v případě veřejného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zájmu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Zvýšeni sazby při nedodrženi termínu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Poznámka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Silnice II. třídy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1,-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Silnice III. třídy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5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- výpočet ceny náhrady za užívání pozemní</w:t>
        <w:br/>
        <w:t>komunikace (silnice a silničního pozemku) při provádění</w:t>
        <w:br/>
        <w:t>stavebních prací.</w:t>
      </w:r>
      <w:bookmarkEnd w:id="26"/>
      <w:bookmarkEnd w:id="27"/>
    </w:p>
    <w:tbl>
      <w:tblPr>
        <w:tblOverlap w:val="never"/>
        <w:jc w:val="left"/>
        <w:tblLayout w:type="fixed"/>
      </w:tblPr>
      <w:tblGrid>
        <w:gridCol w:w="2581"/>
        <w:gridCol w:w="1055"/>
        <w:gridCol w:w="1080"/>
        <w:gridCol w:w="994"/>
        <w:gridCol w:w="1321"/>
      </w:tblGrid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Kč/m2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Počet dnů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souběh III třída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98.820,-</w:t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98.820,-</w:t>
            </w:r>
          </w:p>
        </w:tc>
      </w:tr>
    </w:tbl>
    <w:p>
      <w:pPr>
        <w:widowControl w:val="0"/>
        <w:spacing w:after="12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minimální částka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poplatku pro 1 (jeden) případ činí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1000,-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 Jedentisíckorunčeských), bez ohledu na dobu a rozsah užívání.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DPH 21% = 20752,20 Kč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Náhrada činí 98820,- + 20752,20 = 119572,20 Kč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Náhrada činí celkem 119.572,- Kč s DPH</w:t>
      </w:r>
      <w:bookmarkEnd w:id="28"/>
      <w:bookmarkEnd w:id="2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Havlíčkově Brodě 18.3.2019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Vypracoval:</w:t>
      </w:r>
    </w:p>
    <w:sectPr>
      <w:footnotePr>
        <w:pos w:val="pageBottom"/>
        <w:numFmt w:val="decimal"/>
        <w:numRestart w:val="continuous"/>
      </w:footnotePr>
      <w:pgSz w:w="11900" w:h="16840"/>
      <w:pgMar w:top="1871" w:left="1170" w:right="1575" w:bottom="1852" w:header="1443" w:footer="142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5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5">
    <w:name w:val="Nadpis #2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Jiné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ind w:firstLine="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after="60" w:line="295" w:lineRule="auto"/>
      <w:ind w:left="67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71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