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827"/>
        <w:gridCol w:w="2268"/>
        <w:gridCol w:w="1275"/>
      </w:tblGrid>
      <w:tr w:rsidR="005D2A98" w:rsidRPr="0039402A" w:rsidTr="00CC09A1">
        <w:trPr>
          <w:trHeight w:val="167"/>
        </w:trPr>
        <w:tc>
          <w:tcPr>
            <w:tcW w:w="2480" w:type="dxa"/>
            <w:hideMark/>
          </w:tcPr>
          <w:p w:rsidR="005D2A98" w:rsidRPr="0039402A" w:rsidRDefault="005D2A98" w:rsidP="002742B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827" w:type="dxa"/>
            <w:hideMark/>
          </w:tcPr>
          <w:p w:rsidR="005D2A98" w:rsidRPr="00B055FB" w:rsidRDefault="005D2A98" w:rsidP="002742BF">
            <w:pPr>
              <w:pStyle w:val="ZZZEsster10"/>
              <w:jc w:val="left"/>
              <w:rPr>
                <w:rFonts w:ascii="Arial" w:hAnsi="Arial" w:cs="Arial"/>
                <w:highlight w:val="yellow"/>
              </w:rPr>
            </w:pPr>
            <w:r w:rsidRPr="00646044">
              <w:rPr>
                <w:rFonts w:ascii="Arial" w:hAnsi="Arial" w:cs="Arial"/>
              </w:rPr>
              <w:t>Č.j.</w:t>
            </w:r>
            <w:r w:rsidR="00CC09A1" w:rsidRPr="00646044">
              <w:rPr>
                <w:rFonts w:ascii="Arial" w:hAnsi="Arial" w:cs="Arial"/>
              </w:rPr>
              <w:t xml:space="preserve">  </w:t>
            </w:r>
            <w:r w:rsidR="00646044" w:rsidRPr="00646044">
              <w:rPr>
                <w:rFonts w:ascii="Arial" w:hAnsi="Arial" w:cs="Arial"/>
              </w:rPr>
              <w:t>279/SFDI/130108/3272/2019</w:t>
            </w:r>
          </w:p>
        </w:tc>
        <w:tc>
          <w:tcPr>
            <w:tcW w:w="2268" w:type="dxa"/>
            <w:hideMark/>
          </w:tcPr>
          <w:p w:rsidR="005D2A98" w:rsidRPr="004B7F59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4B7F59">
              <w:rPr>
                <w:rFonts w:ascii="Arial" w:hAnsi="Arial" w:cs="Arial"/>
              </w:rPr>
              <w:t xml:space="preserve">Vyřizuje / </w:t>
            </w:r>
            <w:r w:rsidR="003D6B8F" w:rsidRPr="004B7F59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4B7F59" w:rsidRDefault="005D2A98" w:rsidP="002742BF">
            <w:pPr>
              <w:pStyle w:val="ZZZEsster10"/>
              <w:jc w:val="left"/>
              <w:rPr>
                <w:rFonts w:ascii="Arial" w:hAnsi="Arial" w:cs="Arial"/>
              </w:rPr>
            </w:pPr>
            <w:r w:rsidRPr="004B7F59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CC09A1">
        <w:trPr>
          <w:trHeight w:val="157"/>
        </w:trPr>
        <w:tc>
          <w:tcPr>
            <w:tcW w:w="2480" w:type="dxa"/>
            <w:hideMark/>
          </w:tcPr>
          <w:p w:rsidR="005D2A98" w:rsidRDefault="0075386E" w:rsidP="002742B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separate"/>
            </w:r>
            <w:r>
              <w:fldChar w:fldCharType="end"/>
            </w:r>
          </w:p>
          <w:p w:rsidR="005D2A98" w:rsidRPr="00D30AD1" w:rsidRDefault="0075386E" w:rsidP="00C16B7C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  <w:hideMark/>
          </w:tcPr>
          <w:p w:rsidR="000F6ED4" w:rsidRPr="004B7F59" w:rsidRDefault="000F6ED4" w:rsidP="004A4A59">
            <w:pPr>
              <w:pStyle w:val="ZZZEsster10B"/>
              <w:ind w:left="-211" w:firstLine="211"/>
              <w:rPr>
                <w:rFonts w:ascii="Arial" w:hAnsi="Arial" w:cs="Arial"/>
                <w:b w:val="0"/>
                <w:bCs/>
              </w:rPr>
            </w:pPr>
            <w:r w:rsidRPr="004A4A59">
              <w:rPr>
                <w:rFonts w:ascii="Arial" w:hAnsi="Arial" w:cs="Arial"/>
                <w:b w:val="0"/>
                <w:bCs/>
              </w:rPr>
              <w:t xml:space="preserve">CEO: </w:t>
            </w:r>
            <w:r w:rsidR="004A4A59" w:rsidRPr="004A4A59">
              <w:rPr>
                <w:rFonts w:ascii="Arial" w:hAnsi="Arial" w:cs="Arial"/>
                <w:b w:val="0"/>
                <w:bCs/>
              </w:rPr>
              <w:t>79</w:t>
            </w:r>
            <w:r w:rsidR="0035319E" w:rsidRPr="004A4A59">
              <w:rPr>
                <w:rFonts w:ascii="Arial" w:hAnsi="Arial" w:cs="Arial"/>
                <w:b w:val="0"/>
                <w:bCs/>
              </w:rPr>
              <w:t>/201</w:t>
            </w:r>
            <w:r w:rsidR="00C11C5E" w:rsidRPr="004A4A59">
              <w:rPr>
                <w:rFonts w:ascii="Arial" w:hAnsi="Arial" w:cs="Arial"/>
                <w:b w:val="0"/>
                <w:bCs/>
              </w:rPr>
              <w:t>9</w:t>
            </w:r>
          </w:p>
        </w:tc>
        <w:tc>
          <w:tcPr>
            <w:tcW w:w="2268" w:type="dxa"/>
            <w:hideMark/>
          </w:tcPr>
          <w:p w:rsidR="005D2A98" w:rsidRPr="004B7F59" w:rsidRDefault="00C136CA" w:rsidP="002742BF">
            <w:pPr>
              <w:pStyle w:val="ZZZEsster10B"/>
              <w:rPr>
                <w:rFonts w:ascii="Arial" w:hAnsi="Arial" w:cs="Arial"/>
                <w:b w:val="0"/>
              </w:rPr>
            </w:pPr>
            <w:r w:rsidRPr="004B7F59">
              <w:rPr>
                <w:rFonts w:ascii="Arial" w:hAnsi="Arial" w:cs="Arial"/>
                <w:b w:val="0"/>
              </w:rPr>
              <w:t>Pavla Kapičková</w:t>
            </w:r>
          </w:p>
          <w:p w:rsidR="005D2A98" w:rsidRPr="004B7F59" w:rsidRDefault="0075386E" w:rsidP="00C11C5E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D.LINKA  \* MERGEFORMAT </w:instrText>
            </w:r>
            <w:r>
              <w:fldChar w:fldCharType="separate"/>
            </w:r>
            <w:r w:rsidR="000168AA" w:rsidRPr="004B7F59">
              <w:rPr>
                <w:rFonts w:ascii="Arial" w:hAnsi="Arial" w:cs="Arial"/>
                <w:b w:val="0"/>
              </w:rPr>
              <w:t>+420</w:t>
            </w:r>
            <w:r w:rsidR="00C11C5E">
              <w:rPr>
                <w:rFonts w:ascii="Arial" w:hAnsi="Arial" w:cs="Arial"/>
                <w:b w:val="0"/>
              </w:rPr>
              <w:t>725032101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4B7F59" w:rsidRDefault="0075386E" w:rsidP="00C11C5E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C11C5E">
              <w:rPr>
                <w:rFonts w:ascii="Arial" w:hAnsi="Arial" w:cs="Arial"/>
                <w:b w:val="0"/>
              </w:rPr>
              <w:t>7.3</w:t>
            </w:r>
            <w:r w:rsidR="000168AA" w:rsidRPr="00646044">
              <w:rPr>
                <w:rFonts w:ascii="Arial" w:hAnsi="Arial" w:cs="Arial"/>
                <w:b w:val="0"/>
              </w:rPr>
              <w:t>.20</w:t>
            </w:r>
            <w:r w:rsidR="00646044" w:rsidRPr="00646044">
              <w:rPr>
                <w:rFonts w:ascii="Arial" w:hAnsi="Arial" w:cs="Arial"/>
                <w:b w:val="0"/>
              </w:rPr>
              <w:t>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Default="00CB0AA1" w:rsidP="000B3D2B">
      <w:pPr>
        <w:pStyle w:val="MDSR"/>
        <w:ind w:left="1560" w:hanging="15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Objednávka: </w:t>
      </w:r>
      <w:r w:rsidR="000B3D2B">
        <w:rPr>
          <w:rFonts w:ascii="Arial" w:hAnsi="Arial" w:cs="Arial"/>
          <w:b/>
          <w:szCs w:val="24"/>
        </w:rPr>
        <w:t>Školení</w:t>
      </w:r>
      <w:r>
        <w:rPr>
          <w:rFonts w:ascii="Arial" w:hAnsi="Arial" w:cs="Arial"/>
          <w:b/>
          <w:szCs w:val="24"/>
        </w:rPr>
        <w:t xml:space="preserve"> </w:t>
      </w:r>
      <w:r w:rsidR="00B055FB">
        <w:rPr>
          <w:rFonts w:ascii="Arial" w:hAnsi="Arial" w:cs="Arial"/>
          <w:b/>
          <w:szCs w:val="24"/>
        </w:rPr>
        <w:t>Certifikované školení FIDIC</w:t>
      </w:r>
    </w:p>
    <w:p w:rsidR="002742BF" w:rsidRPr="00D875BB" w:rsidRDefault="002742BF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16B7C" w:rsidRDefault="00B055FB" w:rsidP="000168A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 Státní fond dopravní infrastruktury si </w:t>
      </w:r>
      <w:r w:rsidR="00C11C5E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Vás objednáváme čtyřdenní</w:t>
      </w:r>
      <w:r w:rsidRPr="00B05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 w:rsidRPr="00B055FB">
        <w:rPr>
          <w:rFonts w:ascii="Arial" w:hAnsi="Arial" w:cs="Arial"/>
          <w:szCs w:val="24"/>
        </w:rPr>
        <w:t xml:space="preserve">ertifikované školení </w:t>
      </w:r>
      <w:r>
        <w:rPr>
          <w:rFonts w:ascii="Arial" w:hAnsi="Arial" w:cs="Arial"/>
          <w:szCs w:val="24"/>
        </w:rPr>
        <w:t>FIDIC</w:t>
      </w:r>
      <w:r w:rsidR="008B3753">
        <w:rPr>
          <w:rFonts w:ascii="Arial" w:hAnsi="Arial" w:cs="Arial"/>
          <w:szCs w:val="24"/>
        </w:rPr>
        <w:t xml:space="preserve">. </w:t>
      </w:r>
    </w:p>
    <w:p w:rsidR="00C16B7C" w:rsidRDefault="00C16B7C" w:rsidP="000168AA">
      <w:pPr>
        <w:jc w:val="both"/>
        <w:rPr>
          <w:rFonts w:ascii="Arial" w:hAnsi="Arial" w:cs="Arial"/>
          <w:szCs w:val="24"/>
        </w:rPr>
      </w:pPr>
    </w:p>
    <w:p w:rsidR="00302AC0" w:rsidRDefault="008B3753" w:rsidP="000168A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Školení se uskuteční</w:t>
      </w:r>
      <w:r w:rsidR="00C16B7C">
        <w:rPr>
          <w:rFonts w:ascii="Arial" w:hAnsi="Arial" w:cs="Arial"/>
          <w:szCs w:val="24"/>
        </w:rPr>
        <w:t xml:space="preserve"> </w:t>
      </w:r>
      <w:r w:rsidR="0081477E">
        <w:rPr>
          <w:rFonts w:ascii="Arial" w:hAnsi="Arial" w:cs="Arial"/>
          <w:szCs w:val="24"/>
        </w:rPr>
        <w:t>ve dnech 1. - 2</w:t>
      </w:r>
      <w:r w:rsidR="00C16B7C">
        <w:rPr>
          <w:rFonts w:ascii="Arial" w:hAnsi="Arial" w:cs="Arial"/>
          <w:szCs w:val="24"/>
        </w:rPr>
        <w:t xml:space="preserve">. </w:t>
      </w:r>
      <w:r w:rsidR="0081477E">
        <w:rPr>
          <w:rFonts w:ascii="Arial" w:hAnsi="Arial" w:cs="Arial"/>
          <w:szCs w:val="24"/>
        </w:rPr>
        <w:t>dubna a 15. – 16. dubna 2019</w:t>
      </w:r>
      <w:r w:rsidR="00C16B7C">
        <w:rPr>
          <w:rFonts w:ascii="Arial" w:hAnsi="Arial" w:cs="Arial"/>
          <w:szCs w:val="24"/>
        </w:rPr>
        <w:t xml:space="preserve"> </w:t>
      </w:r>
      <w:r w:rsidR="00302AC0" w:rsidRPr="00D257AA">
        <w:rPr>
          <w:rFonts w:ascii="Arial" w:hAnsi="Arial" w:cs="Arial"/>
          <w:szCs w:val="24"/>
        </w:rPr>
        <w:t xml:space="preserve">v prostorách </w:t>
      </w:r>
      <w:r w:rsidR="00C11C5E">
        <w:rPr>
          <w:rFonts w:ascii="Arial" w:hAnsi="Arial" w:cs="Arial"/>
          <w:szCs w:val="24"/>
        </w:rPr>
        <w:t xml:space="preserve">SFDI </w:t>
      </w:r>
      <w:r w:rsidR="00302AC0" w:rsidRPr="00D257AA">
        <w:rPr>
          <w:rFonts w:ascii="Arial" w:hAnsi="Arial" w:cs="Arial"/>
          <w:szCs w:val="24"/>
        </w:rPr>
        <w:t>(Sokolovská 1955/278, Praha</w:t>
      </w:r>
      <w:r>
        <w:rPr>
          <w:rFonts w:ascii="Arial" w:hAnsi="Arial" w:cs="Arial"/>
          <w:szCs w:val="24"/>
        </w:rPr>
        <w:t> </w:t>
      </w:r>
      <w:r w:rsidR="00302AC0" w:rsidRPr="00D257AA">
        <w:rPr>
          <w:rFonts w:ascii="Arial" w:hAnsi="Arial" w:cs="Arial"/>
          <w:szCs w:val="24"/>
        </w:rPr>
        <w:t>9</w:t>
      </w:r>
      <w:r w:rsidR="00732DF4">
        <w:rPr>
          <w:rFonts w:ascii="Arial" w:hAnsi="Arial" w:cs="Arial"/>
          <w:szCs w:val="24"/>
        </w:rPr>
        <w:t>, zasedací</w:t>
      </w:r>
      <w:r w:rsidR="00C1523E">
        <w:rPr>
          <w:rFonts w:ascii="Arial" w:hAnsi="Arial" w:cs="Arial"/>
          <w:szCs w:val="24"/>
        </w:rPr>
        <w:t xml:space="preserve"> místnost v 7. patře budovy).</w:t>
      </w:r>
    </w:p>
    <w:p w:rsidR="00045837" w:rsidRDefault="00045837" w:rsidP="000168AA">
      <w:pPr>
        <w:jc w:val="both"/>
        <w:rPr>
          <w:rFonts w:ascii="Arial" w:hAnsi="Arial" w:cs="Arial"/>
          <w:szCs w:val="24"/>
        </w:rPr>
      </w:pPr>
    </w:p>
    <w:p w:rsidR="00D257AA" w:rsidRPr="00B43F39" w:rsidRDefault="00D257AA" w:rsidP="00302AC0">
      <w:pPr>
        <w:jc w:val="both"/>
        <w:rPr>
          <w:rFonts w:ascii="Arial" w:hAnsi="Arial" w:cs="Arial"/>
          <w:szCs w:val="24"/>
        </w:rPr>
      </w:pPr>
      <w:r w:rsidRPr="00B43F39">
        <w:rPr>
          <w:rFonts w:ascii="Arial" w:hAnsi="Arial" w:cs="Arial"/>
          <w:szCs w:val="24"/>
          <w:u w:val="single"/>
        </w:rPr>
        <w:t>Obsah školení</w:t>
      </w:r>
      <w:r w:rsidRPr="00B43F39">
        <w:rPr>
          <w:rFonts w:ascii="Arial" w:hAnsi="Arial" w:cs="Arial"/>
          <w:szCs w:val="24"/>
        </w:rPr>
        <w:t>:</w:t>
      </w:r>
      <w:r w:rsidR="00965845" w:rsidRPr="00B43F39">
        <w:rPr>
          <w:rFonts w:ascii="Arial" w:hAnsi="Arial" w:cs="Arial"/>
          <w:szCs w:val="24"/>
        </w:rPr>
        <w:t xml:space="preserve"> 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ÚVOD</w:t>
      </w:r>
      <w:r w:rsidRPr="00B43F39">
        <w:rPr>
          <w:rFonts w:ascii="Arial" w:eastAsiaTheme="minorHAnsi" w:hAnsi="Arial" w:cs="Arial"/>
          <w:szCs w:val="24"/>
          <w:lang w:eastAsia="en-US"/>
        </w:rPr>
        <w:t>. Specifika stavebnictví a prostředí. Výstavbový projekt a jeho účastníci. Správce stavby. Manažer realizace. Zástupce objednatele. Rozhodné právo.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ZÁKLADNÍ ASPEKTY SMLOUVY.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Správa zakázky. Určení ceny. Odpovědnost za projektovou dokumentaci. Alokace rizika a umožnění claimů.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STANDARDIZACE SMLUV.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Historie (smlouvy za první republiky). Vzorové smlouvy ve vyspělých zemích.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Fédération Internationale des Ingénieurs-Conseils. Česká účast ve FIDIC. Smluvní (obchodní) podmínky podle českého práva. Některé místní vzorové smluvní podmínky podle FIDIC.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PROSTŘEDÍ.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Vývoj stavebních trhů ve střední a východní Evropě (Slovensko, Polsko a Česko). Zkušenosti z první fáze čerpání dotací: Rozdělení rizik. Využití a zneužití metody design-build. Vzory FIDIC a jejich deformace. Vliv recese a globální soutěže. Správné použití EPC smluv (smluv na klíč). Mimořádně nízká cena. Sdružení zhotovitelů, změny ceny nákladů v čase a dodavatelské řetězce (přímé platby). Zneužití nevhodného přenosu rizik. Omezení kompetencí správců stavby. Nevhodné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szCs w:val="24"/>
          <w:lang w:eastAsia="en-US"/>
        </w:rPr>
        <w:t>zásahy do způsobu tvorby ceny u měřených a paušálních smluv – kam vedou jednostranné smlouvy? Související judikatura z vyspělých změní (USA, Německo apod.) – zákaz netransparentního přenosu rizika. Jak se chová stavební trh v Rakousku a Německu? Jaký je přístup k rozdělení rizik, jaké metody dodávky využívají?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CENA DÍLA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Ekonomické vlivy (cena pevná nebo pohyblivá). Konstrukce ceny, tzn. především obsah a způsob stanovení celkové ceny (cena paušální, cena položková – tzv. „měřená zakázka“ a cena nákladová). Platby a vyúčtování.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 xml:space="preserve">TYPY ŘÍZENÍ A ORGANIZACE VÝSTAVBOVÉHO PROJEKTU PODLE FIDIC (metody dodávky). </w:t>
      </w:r>
      <w:r w:rsidRPr="00B43F39">
        <w:rPr>
          <w:rFonts w:ascii="Arial" w:eastAsiaTheme="minorHAnsi" w:hAnsi="Arial" w:cs="Arial"/>
          <w:szCs w:val="24"/>
          <w:lang w:eastAsia="en-US"/>
        </w:rPr>
        <w:t>Generální dodavatelství, Design and Build (EPC) a Construction Management (EPCM).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lastRenderedPageBreak/>
        <w:t>ROZLIŠENÍ SMLUVNÍCH PODMÍNEK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Základní součásti smlouvy o dílo podle FIDIC. Zvláštní podmínky. Požadavky objednatele. Návr</w:t>
      </w:r>
      <w:r w:rsidR="00AD65F5" w:rsidRPr="00B43F39">
        <w:rPr>
          <w:rFonts w:ascii="Arial" w:eastAsiaTheme="minorHAnsi" w:hAnsi="Arial" w:cs="Arial"/>
          <w:szCs w:val="24"/>
          <w:lang w:eastAsia="en-US"/>
        </w:rPr>
        <w:t>h zhotovitele. Výkresy. Specifi</w:t>
      </w:r>
      <w:r w:rsidRPr="00B43F39">
        <w:rPr>
          <w:rFonts w:ascii="Arial" w:eastAsiaTheme="minorHAnsi" w:hAnsi="Arial" w:cs="Arial"/>
          <w:szCs w:val="24"/>
          <w:lang w:eastAsia="en-US"/>
        </w:rPr>
        <w:t>kace a výkaz výměr. Odpovědnost za projektovou dokumentaci.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ALOKACE RIZIK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CONS (Červená kniha). Struktura CONS . P&amp;DB (Žlutá kniha). Struktura P&amp;DB. EPC (Stříbrná kniha). Struktura EPC. Short Form of Contract. Struktura Short Form of Contract. DBO. Struktura DBO. Public Private Partnership a FIDIC DBO. Construction Subcontract. Struktura Construction Subcontract. Další vzorové dokumenty FIDIC. Alokace rizik objednatele a zhotovitele v 1999 First Edition (Červená, Žlutá a Stříbrná kniha). Vyjednávání a obvyklé úpravy.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FIDIC V POST-KOM. ZEMÍCH.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Smluvní podmínky FIDIC a jejich použití v právním systému České republiky. Správce stavby.</w:t>
      </w:r>
      <w:r w:rsidR="00AD65F5" w:rsidRPr="00B43F39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B43F39">
        <w:rPr>
          <w:rFonts w:ascii="Arial" w:eastAsiaTheme="minorHAnsi" w:hAnsi="Arial" w:cs="Arial"/>
          <w:szCs w:val="24"/>
          <w:lang w:eastAsia="en-US"/>
        </w:rPr>
        <w:t>Dodatečné stavební práce podle zákona o veřejných zakázkách. Změny a úpravy v kontextu zákona o veřejných zakázkách. Stavební deník. Vlastnické právo a nebezpečí škody na věci. Průběh prací. Zpoždění. Přerušení. Zánik nesplněného závazku – ukončení smlouvy. Záruční doba a nárokování. Následky narušení rozumné alokace rizik. Trendy využití vzorů FIDIC ve střední a východní Evropě. Fondy Evropské unie. Evropská investiční banka.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TRENDY CONTRACT MANAGEMENTU</w:t>
      </w:r>
      <w:r w:rsidRPr="00B43F39">
        <w:rPr>
          <w:rFonts w:ascii="Arial" w:eastAsiaTheme="minorHAnsi" w:hAnsi="Arial" w:cs="Arial"/>
          <w:szCs w:val="24"/>
          <w:lang w:eastAsia="en-US"/>
        </w:rPr>
        <w:t>. Aktuální trendy contract managementu. Jakou má hodnotu čas? Přerušení,prodloužení a urychlení – retrospektivní analýza nebo dokazování v reálném čase? Nový Yellow Book FIDIC – kam směřují vzory FIDIC? Alternativy vzorům FIDIC – NEC? Zánik nároku při jeho pozdním oznámení – judikatura z různých částí světa, různé přístupy a trendy. Limitace celkové ceny – může zhotovitel garantovat maximální cenu? Proč se cena díla navyšuje? Britské vzory NEC – nejmodernější stavební smlouva. SCL Protocol – Britský standard pro řízení času.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ŘÍZENÍ ČASU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Harmonogram (obsah harmonogramu podle FIDIC). Zpráva o postupu prací (obsah zprávy podle FIDIC). EOT claim. Time at large. Time is of the essence. CPM. Akcelerace. Mobilizace, demobilizace a re-mobilizace.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CLAIMY A CLAIM MANAGEMENT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Obvyklé claimy zhotovitele a objednatele (postup při včasném varování, oznámení a předložení). Lhůty pro oznámení nároku. Zánik nároku. Claimy podle jednotlivých vzorů FIDIC. Předkládání a oceňování claimů. Claimy na vyvolané dodatečné přímé náklady, výrobní režie a správní režie. Claimy při přerušení, zpoždění a akceleraci. Claimy a nápravné prostředky objednatele (smluvní pokuty, vady díla, náhrady škody a její limitace).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ZMĚNY A ZMĚNOVÉ PROCESY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Nařízené, konstruktivní a dobrovolné změny. Podstatná změna v kontextu veřejnoprávní regulace. Změny podle FIDIC. Akcelerace.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ŘEŠENÍ SPORŮ.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Role správce stavby. Alternativní řešení sporů. Expertní metody řešení sporů. Panely pro řešení sporů (DAB). Řešení sporů podle FIDIC. Řešení sporů a vztah k národnímu právu a vynutitelnost rozhodnutí a dokazování.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ZKOUŠKY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Individuální (Testing podle 7.4 FIDIC), komplexní (Tests on Completion podle 9 FIDIC) a záruční zkoušky (Tests after Completion podle 12 FIDIC). Rozdíly v požadavcích na zkoušky mezi FIDIC CONS, PD/B a EPC. Lidské zdroje, materiály a zařízení pro zkoušky. Vlastnictví produktů vzešlých ze zkoušky. Ocenění a proveditelnost zkoušek. Součinnost objednatele. Součinnost veřejnoprávních orgánů ke spolupráci na zkouškách. Claimy v souvislosti se zkouškami. Předání a převzetí díla.</w:t>
      </w: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NEPŘEDVÍDATELNOST PODLE FIDIC.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Nepředvídatelné fyzické podmínky. Geotechnické riziko. Údaje o staveništi. Nepředvídatelné procesy přírodních sil. Vyšší moc. Zánik smlouvy při nemožnosti plnění.</w:t>
      </w:r>
    </w:p>
    <w:p w:rsidR="00C1523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b/>
          <w:szCs w:val="24"/>
          <w:lang w:eastAsia="en-US"/>
        </w:rPr>
        <w:t>BANKOVNÍ GARANCE A POJIŠTĚNÍ.</w:t>
      </w:r>
      <w:r w:rsidRPr="00B43F39">
        <w:rPr>
          <w:rFonts w:ascii="Arial" w:eastAsiaTheme="minorHAnsi" w:hAnsi="Arial" w:cs="Arial"/>
          <w:szCs w:val="24"/>
          <w:lang w:eastAsia="en-US"/>
        </w:rPr>
        <w:t xml:space="preserve"> Vadium, realizační garance, záruční garance, garance za zálohu, platební garance. Stavebně-montážní pojištění (CAR), pojištění odpovědnosti, profesní pojištění odpovědnosti projektanta, úrazové pojištění zaměstnavatele. </w:t>
      </w:r>
    </w:p>
    <w:p w:rsidR="00C1523E" w:rsidRPr="00B43F39" w:rsidRDefault="00C1523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:rsidR="0081477E" w:rsidRPr="00B43F39" w:rsidRDefault="0081477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B43F39">
        <w:rPr>
          <w:rFonts w:ascii="Arial" w:eastAsiaTheme="minorHAnsi" w:hAnsi="Arial" w:cs="Arial"/>
          <w:szCs w:val="24"/>
          <w:lang w:eastAsia="en-US"/>
        </w:rPr>
        <w:t>Školení bude obsahovat také průběžné opakování, trénink například typických situací při řešení claimů</w:t>
      </w:r>
      <w:r w:rsidR="00937FF2" w:rsidRPr="00B43F39">
        <w:rPr>
          <w:rFonts w:ascii="Arial" w:eastAsiaTheme="minorHAnsi" w:hAnsi="Arial" w:cs="Arial"/>
          <w:szCs w:val="24"/>
          <w:lang w:eastAsia="en-US"/>
        </w:rPr>
        <w:t>.</w:t>
      </w:r>
    </w:p>
    <w:p w:rsidR="00937FF2" w:rsidRPr="005A760E" w:rsidRDefault="00937FF2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:rsidR="00937FF2" w:rsidRDefault="00937FF2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5A760E">
        <w:rPr>
          <w:rFonts w:ascii="Arial" w:eastAsiaTheme="minorHAnsi" w:hAnsi="Arial" w:cs="Arial"/>
          <w:szCs w:val="24"/>
          <w:lang w:eastAsia="en-US"/>
        </w:rPr>
        <w:t xml:space="preserve">Školení bude zakončeno písemným testem </w:t>
      </w:r>
      <w:r w:rsidR="00297DAD" w:rsidRPr="005A760E">
        <w:rPr>
          <w:rFonts w:ascii="Arial" w:eastAsiaTheme="minorHAnsi" w:hAnsi="Arial" w:cs="Arial"/>
          <w:szCs w:val="24"/>
          <w:lang w:eastAsia="en-US"/>
        </w:rPr>
        <w:t xml:space="preserve">ověřujícím osvojení </w:t>
      </w:r>
      <w:r w:rsidR="00D3079F" w:rsidRPr="005A760E">
        <w:rPr>
          <w:rFonts w:ascii="Arial" w:eastAsiaTheme="minorHAnsi" w:hAnsi="Arial" w:cs="Arial"/>
          <w:szCs w:val="24"/>
          <w:lang w:eastAsia="en-US"/>
        </w:rPr>
        <w:t>základních znalostí a udělení certifikátu.</w:t>
      </w:r>
    </w:p>
    <w:p w:rsidR="00C11C5E" w:rsidRDefault="00C11C5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:rsidR="00C11C5E" w:rsidRPr="005A760E" w:rsidRDefault="00C11C5E" w:rsidP="0081477E">
      <w:pPr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Každý účastník obdrží </w:t>
      </w:r>
      <w:r w:rsidR="00006591">
        <w:rPr>
          <w:rFonts w:ascii="Arial" w:eastAsiaTheme="minorHAnsi" w:hAnsi="Arial" w:cs="Arial"/>
          <w:szCs w:val="24"/>
          <w:lang w:eastAsia="en-US"/>
        </w:rPr>
        <w:t xml:space="preserve">v rámci školení </w:t>
      </w:r>
      <w:r>
        <w:rPr>
          <w:rFonts w:ascii="Arial" w:eastAsiaTheme="minorHAnsi" w:hAnsi="Arial" w:cs="Arial"/>
          <w:szCs w:val="24"/>
          <w:lang w:eastAsia="en-US"/>
        </w:rPr>
        <w:t xml:space="preserve">soubor tištěných publikací jako </w:t>
      </w:r>
      <w:r w:rsidR="00B5465E">
        <w:rPr>
          <w:rFonts w:ascii="Arial" w:eastAsiaTheme="minorHAnsi" w:hAnsi="Arial" w:cs="Arial"/>
          <w:szCs w:val="24"/>
          <w:lang w:eastAsia="en-US"/>
        </w:rPr>
        <w:t>výukový materiál</w:t>
      </w:r>
      <w:r>
        <w:rPr>
          <w:rFonts w:ascii="Arial" w:eastAsiaTheme="minorHAnsi" w:hAnsi="Arial" w:cs="Arial"/>
          <w:szCs w:val="24"/>
          <w:lang w:eastAsia="en-US"/>
        </w:rPr>
        <w:t xml:space="preserve"> k semináři.</w:t>
      </w:r>
    </w:p>
    <w:p w:rsidR="0081477E" w:rsidRDefault="0081477E" w:rsidP="0081477E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C1523E" w:rsidRDefault="00C1523E" w:rsidP="0081477E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302AC0" w:rsidRPr="00B43F39" w:rsidRDefault="00302AC0" w:rsidP="0081477E">
      <w:pPr>
        <w:jc w:val="both"/>
        <w:rPr>
          <w:rFonts w:ascii="Arial" w:hAnsi="Arial" w:cs="Arial"/>
          <w:szCs w:val="24"/>
          <w:u w:val="single"/>
        </w:rPr>
      </w:pPr>
      <w:r w:rsidRPr="00B43F39">
        <w:rPr>
          <w:rFonts w:ascii="Arial" w:hAnsi="Arial" w:cs="Arial"/>
          <w:szCs w:val="24"/>
          <w:u w:val="single"/>
        </w:rPr>
        <w:t xml:space="preserve">Školení je určeno pro </w:t>
      </w:r>
      <w:r w:rsidR="00646044" w:rsidRPr="00B43F39">
        <w:rPr>
          <w:rFonts w:ascii="Arial" w:hAnsi="Arial" w:cs="Arial"/>
          <w:szCs w:val="24"/>
          <w:u w:val="single"/>
        </w:rPr>
        <w:t>tyto</w:t>
      </w:r>
      <w:r w:rsidR="002742BF" w:rsidRPr="00B43F39">
        <w:rPr>
          <w:rFonts w:ascii="Arial" w:hAnsi="Arial" w:cs="Arial"/>
          <w:szCs w:val="24"/>
          <w:u w:val="single"/>
        </w:rPr>
        <w:t xml:space="preserve"> zaměstnance SFDI</w:t>
      </w:r>
      <w:r w:rsidR="00646044" w:rsidRPr="00B43F39">
        <w:rPr>
          <w:rFonts w:ascii="Arial" w:hAnsi="Arial" w:cs="Arial"/>
          <w:szCs w:val="24"/>
          <w:u w:val="single"/>
        </w:rPr>
        <w:t>:</w:t>
      </w:r>
    </w:p>
    <w:p w:rsidR="007D20AF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Zbyněk Hořelica, ředitel SFDI</w:t>
      </w:r>
    </w:p>
    <w:p w:rsidR="007D20AF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Zdeněk Svoboda, DiS., vedoucí oddělení finančního řízení</w:t>
      </w:r>
    </w:p>
    <w:p w:rsidR="00646044" w:rsidRPr="00AD65F5" w:rsidRDefault="00646044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Eduard Muroň, samostatný kontrolor</w:t>
      </w:r>
    </w:p>
    <w:p w:rsidR="00646044" w:rsidRPr="00AD65F5" w:rsidRDefault="00646044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Jiří Hájek</w:t>
      </w:r>
      <w:r w:rsidR="007D20AF" w:rsidRPr="00AD65F5">
        <w:rPr>
          <w:rFonts w:ascii="Arial" w:hAnsi="Arial" w:cs="Arial"/>
          <w:sz w:val="24"/>
          <w:szCs w:val="24"/>
        </w:rPr>
        <w:t>, samostatný kontrolor</w:t>
      </w:r>
    </w:p>
    <w:p w:rsidR="00646044" w:rsidRPr="00AD65F5" w:rsidRDefault="00646044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Miroslav Holenka</w:t>
      </w:r>
      <w:r w:rsidR="007D20AF" w:rsidRPr="00AD65F5">
        <w:rPr>
          <w:rFonts w:ascii="Arial" w:hAnsi="Arial" w:cs="Arial"/>
          <w:sz w:val="24"/>
          <w:szCs w:val="24"/>
        </w:rPr>
        <w:t>, samostatný kontrolor</w:t>
      </w:r>
    </w:p>
    <w:p w:rsidR="00646044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Alena Kašparová, samostatný kontrolor</w:t>
      </w:r>
    </w:p>
    <w:p w:rsidR="007D20AF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Barbora Gerlichová, samostatný kontrolor</w:t>
      </w:r>
    </w:p>
    <w:p w:rsidR="007D20AF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Mgr. Michaela Cupalová, právník</w:t>
      </w:r>
    </w:p>
    <w:p w:rsidR="007D20AF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František Doubek, samostatný kontrolor</w:t>
      </w:r>
    </w:p>
    <w:p w:rsidR="007D20AF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Martina Kobrlová, samostatný kontrolor</w:t>
      </w:r>
    </w:p>
    <w:p w:rsidR="007D20AF" w:rsidRPr="00AD65F5" w:rsidRDefault="007D20AF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Pavla Březnická, samostatný kontrolor</w:t>
      </w:r>
    </w:p>
    <w:p w:rsidR="007D20AF" w:rsidRPr="00AD65F5" w:rsidRDefault="00176280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Mgr. Michal Papoušek, samostatný kontrolor</w:t>
      </w:r>
    </w:p>
    <w:p w:rsidR="00176280" w:rsidRPr="00AD65F5" w:rsidRDefault="00176280" w:rsidP="00AD65F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D65F5">
        <w:rPr>
          <w:rFonts w:ascii="Arial" w:hAnsi="Arial" w:cs="Arial"/>
          <w:sz w:val="24"/>
          <w:szCs w:val="24"/>
        </w:rPr>
        <w:t>Ing. Hana Kusiaková, samostatný kontrolor</w:t>
      </w:r>
    </w:p>
    <w:p w:rsidR="00646044" w:rsidRPr="00C1523E" w:rsidRDefault="00646044" w:rsidP="0081477E">
      <w:pPr>
        <w:jc w:val="both"/>
        <w:rPr>
          <w:rFonts w:ascii="Arial" w:hAnsi="Arial" w:cs="Arial"/>
          <w:b/>
          <w:szCs w:val="24"/>
        </w:rPr>
      </w:pPr>
    </w:p>
    <w:p w:rsidR="00D257AA" w:rsidRPr="00C1523E" w:rsidRDefault="00F866F6" w:rsidP="00302AC0">
      <w:pPr>
        <w:jc w:val="both"/>
        <w:rPr>
          <w:rFonts w:ascii="Arial" w:hAnsi="Arial" w:cs="Arial"/>
          <w:b/>
          <w:szCs w:val="24"/>
        </w:rPr>
      </w:pPr>
      <w:r w:rsidRPr="00C1523E">
        <w:rPr>
          <w:rFonts w:ascii="Arial" w:hAnsi="Arial" w:cs="Arial"/>
          <w:b/>
          <w:szCs w:val="24"/>
        </w:rPr>
        <w:t>Cena na osobu činí 12 000,- Kč. Celková částka pro 13 zaměstnanců je tedy 156 000,- Kč bez DPH.</w:t>
      </w:r>
    </w:p>
    <w:p w:rsidR="00C1523E" w:rsidRDefault="00C1523E" w:rsidP="00302AC0">
      <w:pPr>
        <w:jc w:val="both"/>
        <w:rPr>
          <w:rFonts w:ascii="Arial" w:hAnsi="Arial" w:cs="Arial"/>
          <w:szCs w:val="24"/>
        </w:rPr>
      </w:pPr>
    </w:p>
    <w:p w:rsidR="0050532F" w:rsidRDefault="0050532F" w:rsidP="00D257AA">
      <w:pPr>
        <w:jc w:val="both"/>
        <w:rPr>
          <w:rFonts w:ascii="Arial" w:hAnsi="Arial" w:cs="Arial"/>
          <w:szCs w:val="24"/>
        </w:rPr>
      </w:pPr>
    </w:p>
    <w:p w:rsidR="00D257AA" w:rsidRDefault="000168AA" w:rsidP="00D257AA">
      <w:pPr>
        <w:jc w:val="both"/>
        <w:rPr>
          <w:rFonts w:ascii="Arial" w:hAnsi="Arial" w:cs="Arial"/>
          <w:b/>
          <w:i/>
          <w:szCs w:val="24"/>
        </w:rPr>
      </w:pPr>
      <w:r w:rsidRPr="004910E7">
        <w:rPr>
          <w:rFonts w:ascii="Arial" w:hAnsi="Arial" w:cs="Arial"/>
          <w:szCs w:val="24"/>
        </w:rPr>
        <w:t xml:space="preserve">Dodavatel je povinen na fakturu uvést následující větu: </w:t>
      </w:r>
      <w:r w:rsidRPr="004910E7">
        <w:rPr>
          <w:rFonts w:ascii="Arial" w:hAnsi="Arial" w:cs="Arial"/>
          <w:b/>
          <w:i/>
          <w:szCs w:val="24"/>
        </w:rPr>
        <w:t>„Zakázka je spolufinancována z prostředků Technické pomoci OP Doprava 2014-2020 v rámci projektu Technická pomoc ZS OPD 2016-2023 číslo CZ.04.4.125/0.0/0.0/15_005/0000002“.</w:t>
      </w:r>
    </w:p>
    <w:p w:rsidR="0050532F" w:rsidRDefault="0050532F" w:rsidP="00D257AA">
      <w:pPr>
        <w:jc w:val="both"/>
        <w:rPr>
          <w:rFonts w:ascii="Arial" w:hAnsi="Arial" w:cs="Arial"/>
          <w:szCs w:val="24"/>
        </w:rPr>
      </w:pPr>
    </w:p>
    <w:p w:rsidR="00C1523E" w:rsidRDefault="00C1523E" w:rsidP="00D257AA">
      <w:pPr>
        <w:jc w:val="both"/>
        <w:rPr>
          <w:rFonts w:ascii="Arial" w:hAnsi="Arial" w:cs="Arial"/>
          <w:szCs w:val="24"/>
        </w:rPr>
      </w:pPr>
      <w:r w:rsidRPr="00C1523E">
        <w:rPr>
          <w:rFonts w:ascii="Arial" w:hAnsi="Arial" w:cs="Arial"/>
          <w:szCs w:val="24"/>
        </w:rPr>
        <w:t>Dále Vás žádám o potvrzení přijetí a akceptaci této objednávky (potvrzení viz následující strana objednávky). Po akceptaci bude objednávka uveřejněna v centrálním registru smluv v souladu se zákonem č. 340/2015 Sb., Zákon o zvláštních podmínkách účinnosti některých smluv, uveřejňování těchto smluv a o registru smluv (zákon o registru smluv).</w:t>
      </w:r>
    </w:p>
    <w:p w:rsidR="0050532F" w:rsidRDefault="0050532F" w:rsidP="00D257AA">
      <w:pPr>
        <w:jc w:val="both"/>
        <w:rPr>
          <w:rFonts w:ascii="Arial" w:hAnsi="Arial" w:cs="Arial"/>
          <w:szCs w:val="24"/>
        </w:rPr>
      </w:pPr>
    </w:p>
    <w:p w:rsidR="00C16B7C" w:rsidRDefault="000168AA" w:rsidP="005945AB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 xml:space="preserve">S pozdravem      </w:t>
      </w:r>
      <w:r w:rsidR="00BE08B4" w:rsidRPr="00D257AA">
        <w:rPr>
          <w:rFonts w:ascii="Arial" w:hAnsi="Arial" w:cs="Arial"/>
          <w:szCs w:val="24"/>
        </w:rPr>
        <w:t xml:space="preserve">    </w:t>
      </w:r>
      <w:r w:rsidR="00D257AA">
        <w:rPr>
          <w:rFonts w:ascii="Arial" w:hAnsi="Arial" w:cs="Arial"/>
          <w:szCs w:val="24"/>
        </w:rPr>
        <w:t xml:space="preserve"> </w:t>
      </w:r>
      <w:r w:rsidRPr="00D257AA">
        <w:rPr>
          <w:rFonts w:ascii="Arial" w:hAnsi="Arial" w:cs="Arial"/>
          <w:szCs w:val="24"/>
        </w:rPr>
        <w:t xml:space="preserve"> </w:t>
      </w:r>
      <w:r w:rsidR="00BE08B4" w:rsidRPr="00D257AA">
        <w:rPr>
          <w:rFonts w:ascii="Arial" w:hAnsi="Arial" w:cs="Arial"/>
          <w:szCs w:val="24"/>
        </w:rPr>
        <w:t xml:space="preserve"> </w:t>
      </w:r>
    </w:p>
    <w:p w:rsidR="000168AA" w:rsidRPr="00D257AA" w:rsidRDefault="00C16B7C" w:rsidP="00C16B7C">
      <w:pPr>
        <w:ind w:left="50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0168AA" w:rsidRPr="00D257AA">
        <w:rPr>
          <w:rFonts w:ascii="Arial" w:hAnsi="Arial" w:cs="Arial"/>
          <w:szCs w:val="24"/>
        </w:rPr>
        <w:t xml:space="preserve">Ing. </w:t>
      </w:r>
      <w:r w:rsidR="00C014E9">
        <w:rPr>
          <w:rFonts w:ascii="Arial" w:hAnsi="Arial" w:cs="Arial"/>
          <w:szCs w:val="24"/>
        </w:rPr>
        <w:t>Zbyněk Hořelica</w:t>
      </w:r>
    </w:p>
    <w:p w:rsidR="00D257AA" w:rsidRDefault="000168AA" w:rsidP="00D875BB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  <w:t xml:space="preserve">ředitel </w:t>
      </w:r>
      <w:r w:rsidR="00C014E9">
        <w:rPr>
          <w:rFonts w:ascii="Arial" w:hAnsi="Arial" w:cs="Arial"/>
          <w:szCs w:val="24"/>
        </w:rPr>
        <w:t>SFDI</w:t>
      </w:r>
    </w:p>
    <w:p w:rsidR="004910E7" w:rsidRDefault="004910E7" w:rsidP="00D875BB">
      <w:pPr>
        <w:jc w:val="both"/>
        <w:rPr>
          <w:rFonts w:ascii="Arial" w:hAnsi="Arial" w:cs="Arial"/>
          <w:szCs w:val="24"/>
        </w:rPr>
      </w:pPr>
    </w:p>
    <w:p w:rsidR="00F309A7" w:rsidRPr="00D257AA" w:rsidRDefault="00014407" w:rsidP="00D875BB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>Dodavatel</w:t>
      </w:r>
      <w:r w:rsidR="00B72995" w:rsidRPr="00D257AA">
        <w:rPr>
          <w:rFonts w:ascii="Arial" w:hAnsi="Arial" w:cs="Arial"/>
          <w:szCs w:val="24"/>
        </w:rPr>
        <w:t>:</w:t>
      </w:r>
    </w:p>
    <w:p w:rsidR="002D4367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Klee Consulting s.r.o.</w:t>
      </w:r>
      <w:r w:rsidR="002D4367" w:rsidRPr="002D4367">
        <w:rPr>
          <w:rFonts w:ascii="Arial" w:hAnsi="Arial" w:cs="Arial"/>
          <w:b/>
          <w:szCs w:val="24"/>
        </w:rPr>
        <w:t xml:space="preserve"> </w:t>
      </w:r>
    </w:p>
    <w:p w:rsidR="00BE08B4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Olgy Havlové 2874/12</w:t>
      </w:r>
    </w:p>
    <w:p w:rsidR="002D4367" w:rsidRPr="00D257AA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130 00 Praha 3 - Žižkov</w:t>
      </w:r>
    </w:p>
    <w:p w:rsidR="00BE08B4" w:rsidRDefault="00BE08B4" w:rsidP="00D875BB">
      <w:pPr>
        <w:jc w:val="both"/>
        <w:rPr>
          <w:rFonts w:ascii="Arial" w:hAnsi="Arial" w:cs="Arial"/>
          <w:b/>
          <w:szCs w:val="24"/>
        </w:rPr>
      </w:pPr>
      <w:r w:rsidRPr="00D257AA">
        <w:rPr>
          <w:rFonts w:ascii="Arial" w:hAnsi="Arial" w:cs="Arial"/>
          <w:b/>
          <w:szCs w:val="24"/>
        </w:rPr>
        <w:t xml:space="preserve">IČ: </w:t>
      </w:r>
      <w:r w:rsidR="00176C88">
        <w:rPr>
          <w:rFonts w:ascii="Arial" w:hAnsi="Arial" w:cs="Arial"/>
          <w:b/>
          <w:szCs w:val="24"/>
        </w:rPr>
        <w:t>052 44 447</w:t>
      </w:r>
    </w:p>
    <w:p w:rsidR="00176C88" w:rsidRPr="00D257AA" w:rsidRDefault="00176C88" w:rsidP="00D875B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Bankovní spojení: </w:t>
      </w:r>
      <w:r w:rsidR="00EB1DC9">
        <w:rPr>
          <w:rFonts w:ascii="Arial" w:hAnsi="Arial" w:cs="Arial"/>
          <w:b/>
          <w:szCs w:val="24"/>
        </w:rPr>
        <w:t>xxx</w:t>
      </w:r>
      <w:bookmarkStart w:id="0" w:name="_GoBack"/>
      <w:bookmarkEnd w:id="0"/>
    </w:p>
    <w:p w:rsidR="00D257AA" w:rsidRDefault="00D257AA" w:rsidP="00D875BB">
      <w:pPr>
        <w:jc w:val="both"/>
        <w:rPr>
          <w:rFonts w:ascii="Arial" w:hAnsi="Arial" w:cs="Arial"/>
          <w:sz w:val="20"/>
          <w:szCs w:val="22"/>
        </w:rPr>
      </w:pPr>
    </w:p>
    <w:p w:rsidR="00D875BB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921C2E" w:rsidRDefault="000168AA" w:rsidP="00BE08B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Vzdělávání a školení (80522000-9)</w:t>
      </w: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Potvrzení Objednávky: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 xml:space="preserve">Tímto potvrzujeme přijetí objednávky CEO   </w:t>
      </w:r>
      <w:r w:rsidR="00B86133">
        <w:rPr>
          <w:rFonts w:ascii="Arial" w:hAnsi="Arial" w:cs="Arial"/>
          <w:sz w:val="22"/>
          <w:szCs w:val="22"/>
        </w:rPr>
        <w:t>79</w:t>
      </w:r>
      <w:r w:rsidRPr="00F866F6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F866F6">
        <w:rPr>
          <w:rFonts w:ascii="Arial" w:hAnsi="Arial" w:cs="Arial"/>
          <w:sz w:val="22"/>
          <w:szCs w:val="22"/>
        </w:rPr>
        <w:t xml:space="preserve"> a akceptujeme tak veškerá její ustanovení.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Za Dodavatele dne: ……………………………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…………………………………………………… (podpis)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F866F6">
        <w:rPr>
          <w:rFonts w:ascii="Arial" w:hAnsi="Arial" w:cs="Arial"/>
          <w:sz w:val="22"/>
          <w:szCs w:val="22"/>
        </w:rPr>
        <w:t>…………………………………………………… (jméno a příjmení – hůlkově)</w:t>
      </w:r>
    </w:p>
    <w:p w:rsidR="00F866F6" w:rsidRPr="00F866F6" w:rsidRDefault="00F866F6" w:rsidP="00F866F6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sectPr w:rsidR="00F866F6" w:rsidRPr="00F866F6" w:rsidSect="00467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021" w:right="1247" w:bottom="1021" w:left="1247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87" w:rsidRDefault="00F10D87">
      <w:r>
        <w:separator/>
      </w:r>
    </w:p>
  </w:endnote>
  <w:endnote w:type="continuationSeparator" w:id="0">
    <w:p w:rsidR="00F10D87" w:rsidRDefault="00F1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6E" w:rsidRDefault="007538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87" w:rsidRPr="00C11C5E" w:rsidRDefault="008677F5" w:rsidP="00C11C5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F10D8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75386E">
      <w:rPr>
        <w:rStyle w:val="slostrnky"/>
        <w:rFonts w:ascii="Arial" w:hAnsi="Arial" w:cs="Tahoma"/>
        <w:noProof/>
        <w:sz w:val="18"/>
        <w:szCs w:val="18"/>
      </w:rPr>
      <w:t>4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F10D87">
      <w:rPr>
        <w:rStyle w:val="slostrnky"/>
        <w:rFonts w:ascii="Arial" w:hAnsi="Arial" w:cs="Tahoma"/>
        <w:sz w:val="18"/>
        <w:szCs w:val="18"/>
      </w:rPr>
      <w:t xml:space="preserve"> </w:t>
    </w:r>
    <w:r w:rsidR="00F10D87"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D87" w:rsidRPr="008126D6" w:rsidRDefault="00F10D8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F10D87" w:rsidRPr="008126D6" w:rsidRDefault="00F10D8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F10D87" w:rsidRPr="008126D6" w:rsidRDefault="00F10D8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87" w:rsidRPr="00A44551" w:rsidRDefault="00F10D87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D87" w:rsidRPr="008126D6" w:rsidRDefault="00F10D8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F10D87" w:rsidRPr="008126D6" w:rsidRDefault="00F10D87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F10D87" w:rsidRDefault="00F10D87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F10D87" w:rsidRPr="008126D6" w:rsidRDefault="00F10D87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F10D87" w:rsidRPr="00D409A8" w:rsidRDefault="00F10D8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87" w:rsidRDefault="00F10D87">
      <w:r>
        <w:separator/>
      </w:r>
    </w:p>
  </w:footnote>
  <w:footnote w:type="continuationSeparator" w:id="0">
    <w:p w:rsidR="00F10D87" w:rsidRDefault="00F1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6E" w:rsidRDefault="007538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6E" w:rsidRDefault="007538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87" w:rsidRDefault="00F10D87" w:rsidP="00354882">
    <w:pPr>
      <w:pStyle w:val="Zhlav"/>
      <w:jc w:val="center"/>
    </w:pPr>
    <w:r w:rsidRPr="000168AA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F36"/>
    <w:multiLevelType w:val="hybridMultilevel"/>
    <w:tmpl w:val="DDE4FA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B54F5"/>
    <w:multiLevelType w:val="hybridMultilevel"/>
    <w:tmpl w:val="FFA64C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93C19"/>
    <w:multiLevelType w:val="hybridMultilevel"/>
    <w:tmpl w:val="767A8662"/>
    <w:lvl w:ilvl="0" w:tplc="08F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407EE"/>
    <w:multiLevelType w:val="hybridMultilevel"/>
    <w:tmpl w:val="CAF00E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D63896"/>
    <w:multiLevelType w:val="hybridMultilevel"/>
    <w:tmpl w:val="3E34CA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4747B"/>
    <w:multiLevelType w:val="hybridMultilevel"/>
    <w:tmpl w:val="C6A2C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87845"/>
    <w:multiLevelType w:val="hybridMultilevel"/>
    <w:tmpl w:val="6932F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01886"/>
    <w:rsid w:val="00006591"/>
    <w:rsid w:val="00014407"/>
    <w:rsid w:val="000168AA"/>
    <w:rsid w:val="00043037"/>
    <w:rsid w:val="00045837"/>
    <w:rsid w:val="000549B3"/>
    <w:rsid w:val="000B3D2B"/>
    <w:rsid w:val="000B4683"/>
    <w:rsid w:val="000C2D96"/>
    <w:rsid w:val="000C3B45"/>
    <w:rsid w:val="000F3A59"/>
    <w:rsid w:val="000F6ED4"/>
    <w:rsid w:val="0010731C"/>
    <w:rsid w:val="00160002"/>
    <w:rsid w:val="00176280"/>
    <w:rsid w:val="00176C88"/>
    <w:rsid w:val="001937A0"/>
    <w:rsid w:val="001A0120"/>
    <w:rsid w:val="001B390E"/>
    <w:rsid w:val="002742BF"/>
    <w:rsid w:val="00297DAD"/>
    <w:rsid w:val="002A2179"/>
    <w:rsid w:val="002C1F71"/>
    <w:rsid w:val="002C69FF"/>
    <w:rsid w:val="002D3A7B"/>
    <w:rsid w:val="002D4367"/>
    <w:rsid w:val="002D4A45"/>
    <w:rsid w:val="002F789D"/>
    <w:rsid w:val="00300FE1"/>
    <w:rsid w:val="00302AC0"/>
    <w:rsid w:val="0030418A"/>
    <w:rsid w:val="0035319E"/>
    <w:rsid w:val="00354882"/>
    <w:rsid w:val="003B24B0"/>
    <w:rsid w:val="003B34F7"/>
    <w:rsid w:val="003D03B2"/>
    <w:rsid w:val="003D12AA"/>
    <w:rsid w:val="003D23D1"/>
    <w:rsid w:val="003D6AA6"/>
    <w:rsid w:val="003D6B8F"/>
    <w:rsid w:val="00407AFC"/>
    <w:rsid w:val="0043473C"/>
    <w:rsid w:val="00461FBA"/>
    <w:rsid w:val="004670F1"/>
    <w:rsid w:val="004678BF"/>
    <w:rsid w:val="004910E7"/>
    <w:rsid w:val="004A4A59"/>
    <w:rsid w:val="004B7F59"/>
    <w:rsid w:val="004C0116"/>
    <w:rsid w:val="0050532F"/>
    <w:rsid w:val="0053636F"/>
    <w:rsid w:val="00556982"/>
    <w:rsid w:val="0056598F"/>
    <w:rsid w:val="005945AB"/>
    <w:rsid w:val="005A760E"/>
    <w:rsid w:val="005B68DE"/>
    <w:rsid w:val="005C0A05"/>
    <w:rsid w:val="005C20CA"/>
    <w:rsid w:val="005D2A98"/>
    <w:rsid w:val="005F38D5"/>
    <w:rsid w:val="00612C1E"/>
    <w:rsid w:val="00634D58"/>
    <w:rsid w:val="00636E54"/>
    <w:rsid w:val="00646044"/>
    <w:rsid w:val="0065745C"/>
    <w:rsid w:val="00664B7F"/>
    <w:rsid w:val="00694F0D"/>
    <w:rsid w:val="006A1BC2"/>
    <w:rsid w:val="006C44D0"/>
    <w:rsid w:val="006D4BAE"/>
    <w:rsid w:val="006E4E05"/>
    <w:rsid w:val="00705AC4"/>
    <w:rsid w:val="00716BA7"/>
    <w:rsid w:val="00732DF4"/>
    <w:rsid w:val="00743924"/>
    <w:rsid w:val="00750B33"/>
    <w:rsid w:val="0075386E"/>
    <w:rsid w:val="00754DFD"/>
    <w:rsid w:val="007557BA"/>
    <w:rsid w:val="007A1135"/>
    <w:rsid w:val="007A1800"/>
    <w:rsid w:val="007B0A20"/>
    <w:rsid w:val="007D20AF"/>
    <w:rsid w:val="007F79A9"/>
    <w:rsid w:val="008126D6"/>
    <w:rsid w:val="0081477E"/>
    <w:rsid w:val="00814D54"/>
    <w:rsid w:val="00815329"/>
    <w:rsid w:val="00841237"/>
    <w:rsid w:val="00851AA7"/>
    <w:rsid w:val="00866F28"/>
    <w:rsid w:val="008677F5"/>
    <w:rsid w:val="00887E66"/>
    <w:rsid w:val="008B168E"/>
    <w:rsid w:val="008B3753"/>
    <w:rsid w:val="008C3B83"/>
    <w:rsid w:val="008D0ECF"/>
    <w:rsid w:val="008D1F43"/>
    <w:rsid w:val="008D5D90"/>
    <w:rsid w:val="0092094D"/>
    <w:rsid w:val="00921C2E"/>
    <w:rsid w:val="0092769C"/>
    <w:rsid w:val="00937FF2"/>
    <w:rsid w:val="00952FEA"/>
    <w:rsid w:val="00955802"/>
    <w:rsid w:val="00960FCB"/>
    <w:rsid w:val="00965845"/>
    <w:rsid w:val="0098338E"/>
    <w:rsid w:val="00984D35"/>
    <w:rsid w:val="009A2907"/>
    <w:rsid w:val="009E10BC"/>
    <w:rsid w:val="009E10BD"/>
    <w:rsid w:val="00A71B6F"/>
    <w:rsid w:val="00A74599"/>
    <w:rsid w:val="00AC0631"/>
    <w:rsid w:val="00AC5638"/>
    <w:rsid w:val="00AC7B9A"/>
    <w:rsid w:val="00AD1712"/>
    <w:rsid w:val="00AD5B41"/>
    <w:rsid w:val="00AD65F5"/>
    <w:rsid w:val="00B055FB"/>
    <w:rsid w:val="00B23932"/>
    <w:rsid w:val="00B308A7"/>
    <w:rsid w:val="00B31FD0"/>
    <w:rsid w:val="00B43F39"/>
    <w:rsid w:val="00B46F31"/>
    <w:rsid w:val="00B5465E"/>
    <w:rsid w:val="00B72995"/>
    <w:rsid w:val="00B831D1"/>
    <w:rsid w:val="00B86133"/>
    <w:rsid w:val="00B95C66"/>
    <w:rsid w:val="00BC0ADD"/>
    <w:rsid w:val="00BE08B4"/>
    <w:rsid w:val="00BE5B93"/>
    <w:rsid w:val="00C005A2"/>
    <w:rsid w:val="00C014E9"/>
    <w:rsid w:val="00C11C5E"/>
    <w:rsid w:val="00C136CA"/>
    <w:rsid w:val="00C1523E"/>
    <w:rsid w:val="00C16B7C"/>
    <w:rsid w:val="00C202D6"/>
    <w:rsid w:val="00C257CD"/>
    <w:rsid w:val="00C93588"/>
    <w:rsid w:val="00CB0AA1"/>
    <w:rsid w:val="00CC09A1"/>
    <w:rsid w:val="00CC2FB2"/>
    <w:rsid w:val="00CD4AD7"/>
    <w:rsid w:val="00D02684"/>
    <w:rsid w:val="00D22D7B"/>
    <w:rsid w:val="00D24BB1"/>
    <w:rsid w:val="00D257AA"/>
    <w:rsid w:val="00D3079F"/>
    <w:rsid w:val="00D409A8"/>
    <w:rsid w:val="00D46AB1"/>
    <w:rsid w:val="00D50983"/>
    <w:rsid w:val="00D62E31"/>
    <w:rsid w:val="00D674ED"/>
    <w:rsid w:val="00D85F8C"/>
    <w:rsid w:val="00D875BB"/>
    <w:rsid w:val="00DA6038"/>
    <w:rsid w:val="00E1008C"/>
    <w:rsid w:val="00E1181E"/>
    <w:rsid w:val="00E43828"/>
    <w:rsid w:val="00E75517"/>
    <w:rsid w:val="00EB1DC9"/>
    <w:rsid w:val="00F10D87"/>
    <w:rsid w:val="00F309A7"/>
    <w:rsid w:val="00F34F34"/>
    <w:rsid w:val="00F47732"/>
    <w:rsid w:val="00F65FC7"/>
    <w:rsid w:val="00F866F6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168A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75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7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8297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2019-03-14T16:05:00Z</dcterms:created>
  <dcterms:modified xsi:type="dcterms:W3CDTF">2019-03-14T16:05:00Z</dcterms:modified>
</cp:coreProperties>
</file>