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FB" w:rsidRDefault="004D0A91">
      <w:pPr>
        <w:spacing w:before="10" w:line="222" w:lineRule="exact"/>
        <w:ind w:lef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SMLOUVA O NADAČNÍM PŘÍSPĚVKU </w:t>
      </w:r>
      <w:r>
        <w:rPr>
          <w:rFonts w:eastAsia="Times New Roman"/>
          <w:b/>
          <w:color w:val="000000"/>
          <w:sz w:val="21"/>
          <w:lang w:val="cs-CZ"/>
        </w:rPr>
        <w:br/>
      </w:r>
      <w:r>
        <w:rPr>
          <w:rFonts w:eastAsia="Times New Roman"/>
          <w:color w:val="000000"/>
          <w:sz w:val="21"/>
          <w:lang w:val="cs-CZ"/>
        </w:rPr>
        <w:t>NP - 002 - 2019</w:t>
      </w:r>
    </w:p>
    <w:p w:rsidR="006823FB" w:rsidRDefault="004D0A91">
      <w:pPr>
        <w:spacing w:before="301" w:line="225" w:lineRule="exact"/>
        <w:ind w:left="72"/>
        <w:textAlignment w:val="baseline"/>
        <w:rPr>
          <w:rFonts w:eastAsia="Times New Roman"/>
          <w:b/>
          <w:color w:val="000000"/>
          <w:spacing w:val="-4"/>
          <w:sz w:val="21"/>
          <w:lang w:val="cs-CZ"/>
        </w:rPr>
      </w:pPr>
      <w:r>
        <w:rPr>
          <w:rFonts w:eastAsia="Times New Roman"/>
          <w:b/>
          <w:color w:val="000000"/>
          <w:spacing w:val="-4"/>
          <w:sz w:val="21"/>
          <w:lang w:val="cs-CZ"/>
        </w:rPr>
        <w:t>Nadace RSJ</w:t>
      </w:r>
    </w:p>
    <w:p w:rsidR="006823FB" w:rsidRDefault="004D0A91">
      <w:pPr>
        <w:spacing w:line="222" w:lineRule="exact"/>
        <w:ind w:left="72"/>
        <w:textAlignment w:val="baseline"/>
        <w:rPr>
          <w:rFonts w:eastAsia="Times New Roman"/>
          <w:color w:val="000000"/>
          <w:spacing w:val="-1"/>
          <w:sz w:val="21"/>
          <w:lang w:val="cs-CZ"/>
        </w:rPr>
      </w:pPr>
      <w:r>
        <w:rPr>
          <w:rFonts w:eastAsia="Times New Roman"/>
          <w:color w:val="000000"/>
          <w:spacing w:val="-1"/>
          <w:sz w:val="21"/>
          <w:lang w:val="cs-CZ"/>
        </w:rPr>
        <w:t>se sídlem: Na Florenci 2116/15, 110 00 Praha 1</w:t>
      </w:r>
    </w:p>
    <w:p w:rsidR="006823FB" w:rsidRDefault="004D0A91">
      <w:pPr>
        <w:spacing w:line="219" w:lineRule="exact"/>
        <w:ind w:left="72"/>
        <w:textAlignment w:val="baseline"/>
        <w:rPr>
          <w:rFonts w:eastAsia="Times New Roman"/>
          <w:color w:val="000000"/>
          <w:spacing w:val="-12"/>
          <w:sz w:val="21"/>
          <w:lang w:val="cs-CZ"/>
        </w:rPr>
      </w:pPr>
      <w:r>
        <w:rPr>
          <w:rFonts w:eastAsia="Times New Roman"/>
          <w:color w:val="000000"/>
          <w:spacing w:val="-12"/>
          <w:sz w:val="21"/>
          <w:lang w:val="cs-CZ"/>
        </w:rPr>
        <w:t>IČO: 03641392</w:t>
      </w:r>
    </w:p>
    <w:p w:rsidR="006823FB" w:rsidRDefault="004D0A91">
      <w:pPr>
        <w:spacing w:line="218" w:lineRule="exact"/>
        <w:ind w:left="72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 xml:space="preserve">zastoupená: </w:t>
      </w:r>
      <w:r w:rsidRPr="004D0A91">
        <w:rPr>
          <w:rFonts w:eastAsia="Times New Roman"/>
          <w:b/>
          <w:color w:val="000000"/>
          <w:spacing w:val="6"/>
          <w:sz w:val="21"/>
          <w:highlight w:val="yellow"/>
          <w:lang w:val="cs-CZ"/>
        </w:rPr>
        <w:t>VYMAZÁNO</w:t>
      </w:r>
      <w:r>
        <w:rPr>
          <w:rFonts w:eastAsia="Times New Roman"/>
          <w:color w:val="000000"/>
          <w:spacing w:val="6"/>
          <w:sz w:val="21"/>
          <w:lang w:val="cs-CZ"/>
        </w:rPr>
        <w:t>, předsedou správní rady</w:t>
      </w:r>
    </w:p>
    <w:p w:rsidR="006823FB" w:rsidRDefault="004D0A91">
      <w:pPr>
        <w:spacing w:line="225" w:lineRule="exact"/>
        <w:ind w:left="72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>zapsaná v nada</w:t>
      </w:r>
      <w:r>
        <w:rPr>
          <w:rFonts w:eastAsia="Times New Roman"/>
          <w:color w:val="000000"/>
          <w:spacing w:val="5"/>
          <w:sz w:val="21"/>
          <w:lang w:val="cs-CZ"/>
        </w:rPr>
        <w:t xml:space="preserve">čním rejstříku vedeném Městským soudem v Praze </w:t>
      </w:r>
      <w:r w:rsidRPr="004D0A91">
        <w:rPr>
          <w:rFonts w:eastAsia="Times New Roman"/>
          <w:b/>
          <w:color w:val="000000"/>
          <w:spacing w:val="6"/>
          <w:sz w:val="21"/>
          <w:highlight w:val="yellow"/>
          <w:lang w:val="cs-CZ"/>
        </w:rPr>
        <w:t>VYMAZÁNO</w:t>
      </w:r>
    </w:p>
    <w:p w:rsidR="006823FB" w:rsidRDefault="004D0A91">
      <w:pPr>
        <w:spacing w:line="229" w:lineRule="exact"/>
        <w:ind w:left="72"/>
        <w:textAlignment w:val="baseline"/>
        <w:rPr>
          <w:rFonts w:eastAsia="Times New Roman"/>
          <w:color w:val="000000"/>
          <w:spacing w:val="6"/>
          <w:sz w:val="21"/>
          <w:lang w:val="cs-CZ"/>
        </w:rPr>
      </w:pPr>
      <w:r>
        <w:rPr>
          <w:rFonts w:eastAsia="Times New Roman"/>
          <w:color w:val="000000"/>
          <w:spacing w:val="6"/>
          <w:sz w:val="21"/>
          <w:lang w:val="cs-CZ"/>
        </w:rPr>
        <w:t xml:space="preserve">(dále </w:t>
      </w:r>
      <w:r>
        <w:rPr>
          <w:rFonts w:eastAsia="Times New Roman"/>
          <w:i/>
          <w:color w:val="000000"/>
          <w:spacing w:val="6"/>
          <w:sz w:val="21"/>
          <w:lang w:val="cs-CZ"/>
        </w:rPr>
        <w:t xml:space="preserve">jen </w:t>
      </w:r>
      <w:r>
        <w:rPr>
          <w:rFonts w:eastAsia="Times New Roman"/>
          <w:color w:val="000000"/>
          <w:spacing w:val="6"/>
          <w:sz w:val="21"/>
          <w:lang w:val="cs-CZ"/>
        </w:rPr>
        <w:t>nadace")</w:t>
      </w:r>
    </w:p>
    <w:p w:rsidR="006823FB" w:rsidRDefault="004D0A91">
      <w:pPr>
        <w:spacing w:before="320" w:line="226" w:lineRule="exact"/>
        <w:ind w:left="7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a</w:t>
      </w:r>
    </w:p>
    <w:p w:rsidR="006823FB" w:rsidRDefault="004D0A91">
      <w:pPr>
        <w:spacing w:before="211" w:line="224" w:lineRule="exact"/>
        <w:ind w:left="72"/>
        <w:textAlignment w:val="baseline"/>
        <w:rPr>
          <w:rFonts w:eastAsia="Times New Roman"/>
          <w:b/>
          <w:color w:val="000000"/>
          <w:spacing w:val="4"/>
          <w:sz w:val="21"/>
          <w:lang w:val="cs-CZ"/>
        </w:rPr>
      </w:pPr>
      <w:r>
        <w:rPr>
          <w:rFonts w:eastAsia="Times New Roman"/>
          <w:b/>
          <w:color w:val="000000"/>
          <w:spacing w:val="4"/>
          <w:sz w:val="21"/>
          <w:lang w:val="cs-CZ"/>
        </w:rPr>
        <w:t>Národní ústav duševního zdraví</w:t>
      </w:r>
    </w:p>
    <w:p w:rsidR="006823FB" w:rsidRDefault="004D0A91">
      <w:pPr>
        <w:spacing w:line="220" w:lineRule="exact"/>
        <w:ind w:left="7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se sídlem: Topolová 748, 250 67 Klecany</w:t>
      </w:r>
    </w:p>
    <w:p w:rsidR="006823FB" w:rsidRDefault="004D0A91">
      <w:pPr>
        <w:spacing w:line="224" w:lineRule="exact"/>
        <w:ind w:left="72"/>
        <w:textAlignment w:val="baseline"/>
        <w:rPr>
          <w:rFonts w:eastAsia="Times New Roman"/>
          <w:color w:val="000000"/>
          <w:spacing w:val="-11"/>
          <w:sz w:val="21"/>
          <w:lang w:val="cs-CZ"/>
        </w:rPr>
      </w:pPr>
      <w:r>
        <w:rPr>
          <w:rFonts w:eastAsia="Times New Roman"/>
          <w:color w:val="000000"/>
          <w:spacing w:val="-11"/>
          <w:sz w:val="21"/>
          <w:lang w:val="cs-CZ"/>
        </w:rPr>
        <w:t>IČO: 00023752</w:t>
      </w:r>
    </w:p>
    <w:p w:rsidR="006823FB" w:rsidRDefault="004D0A91">
      <w:pPr>
        <w:spacing w:line="220" w:lineRule="exact"/>
        <w:ind w:left="72"/>
        <w:textAlignment w:val="baseline"/>
        <w:rPr>
          <w:rFonts w:eastAsia="Times New Roman"/>
          <w:color w:val="000000"/>
          <w:spacing w:val="-13"/>
          <w:sz w:val="21"/>
          <w:lang w:val="cs-CZ"/>
        </w:rPr>
      </w:pPr>
      <w:r>
        <w:rPr>
          <w:rFonts w:eastAsia="Times New Roman"/>
          <w:color w:val="000000"/>
          <w:spacing w:val="-13"/>
          <w:sz w:val="21"/>
          <w:lang w:val="cs-CZ"/>
        </w:rPr>
        <w:t>DIČ: CZ00023752</w:t>
      </w:r>
    </w:p>
    <w:p w:rsidR="006823FB" w:rsidRDefault="004D0A91">
      <w:pPr>
        <w:spacing w:line="218" w:lineRule="exact"/>
        <w:ind w:left="7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zastoupená: prof. MUDr. Cyrilem </w:t>
      </w:r>
      <w:proofErr w:type="spellStart"/>
      <w:r>
        <w:rPr>
          <w:rFonts w:eastAsia="Times New Roman"/>
          <w:color w:val="000000"/>
          <w:sz w:val="21"/>
          <w:lang w:val="cs-CZ"/>
        </w:rPr>
        <w:t>Fleischlem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, DrSc., </w:t>
      </w:r>
      <w:proofErr w:type="spellStart"/>
      <w:r>
        <w:rPr>
          <w:rFonts w:eastAsia="Times New Roman"/>
          <w:color w:val="000000"/>
          <w:sz w:val="21"/>
          <w:lang w:val="cs-CZ"/>
        </w:rPr>
        <w:t>PRCPsych</w:t>
      </w:r>
      <w:proofErr w:type="spellEnd"/>
      <w:r>
        <w:rPr>
          <w:rFonts w:eastAsia="Times New Roman"/>
          <w:color w:val="000000"/>
          <w:sz w:val="21"/>
          <w:lang w:val="cs-CZ"/>
        </w:rPr>
        <w:t>.</w:t>
      </w:r>
    </w:p>
    <w:p w:rsidR="006823FB" w:rsidRDefault="004D0A91">
      <w:pPr>
        <w:spacing w:line="222" w:lineRule="exact"/>
        <w:ind w:left="72"/>
        <w:textAlignment w:val="baseline"/>
        <w:rPr>
          <w:rFonts w:eastAsia="Times New Roman"/>
          <w:color w:val="000000"/>
          <w:spacing w:val="1"/>
          <w:sz w:val="21"/>
          <w:lang w:val="cs-CZ"/>
        </w:rPr>
      </w:pPr>
      <w:proofErr w:type="spellStart"/>
      <w:proofErr w:type="gramStart"/>
      <w:r>
        <w:rPr>
          <w:rFonts w:eastAsia="Times New Roman"/>
          <w:color w:val="000000"/>
          <w:spacing w:val="1"/>
          <w:sz w:val="21"/>
          <w:lang w:val="cs-CZ"/>
        </w:rPr>
        <w:t>č.ú</w:t>
      </w:r>
      <w:proofErr w:type="spellEnd"/>
      <w:r>
        <w:rPr>
          <w:rFonts w:eastAsia="Times New Roman"/>
          <w:color w:val="000000"/>
          <w:spacing w:val="1"/>
          <w:sz w:val="21"/>
          <w:lang w:val="cs-CZ"/>
        </w:rPr>
        <w:t>.:</w:t>
      </w:r>
      <w:proofErr w:type="gramEnd"/>
      <w:r>
        <w:rPr>
          <w:rFonts w:eastAsia="Times New Roman"/>
          <w:color w:val="000000"/>
          <w:spacing w:val="1"/>
          <w:sz w:val="21"/>
          <w:lang w:val="cs-CZ"/>
        </w:rPr>
        <w:t xml:space="preserve"> </w:t>
      </w:r>
      <w:r w:rsidRPr="004D0A91">
        <w:rPr>
          <w:rFonts w:eastAsia="Times New Roman"/>
          <w:b/>
          <w:color w:val="000000"/>
          <w:spacing w:val="6"/>
          <w:sz w:val="21"/>
          <w:highlight w:val="yellow"/>
          <w:lang w:val="cs-CZ"/>
        </w:rPr>
        <w:t>VYMAZÁNO</w:t>
      </w:r>
    </w:p>
    <w:p w:rsidR="006823FB" w:rsidRDefault="004D0A91">
      <w:pPr>
        <w:spacing w:line="224" w:lineRule="exact"/>
        <w:ind w:left="7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(dále jen "příjemce")</w:t>
      </w:r>
    </w:p>
    <w:p w:rsidR="006823FB" w:rsidRDefault="004D0A91">
      <w:pPr>
        <w:spacing w:before="434" w:line="224" w:lineRule="exact"/>
        <w:ind w:lef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uzavírají podle š 1746 a v souladu s ustanoveními š 353-356 zákona č.89/2012 Sb. občanského zákoníku tuto</w:t>
      </w:r>
    </w:p>
    <w:p w:rsidR="006823FB" w:rsidRDefault="004D0A91">
      <w:pPr>
        <w:spacing w:line="550" w:lineRule="exact"/>
        <w:ind w:lef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smlouvu o poskytnutí nadačního příspěvku: </w:t>
      </w:r>
      <w:r>
        <w:rPr>
          <w:rFonts w:eastAsia="Times New Roman"/>
          <w:b/>
          <w:color w:val="000000"/>
          <w:sz w:val="21"/>
          <w:lang w:val="cs-CZ"/>
        </w:rPr>
        <w:br/>
        <w:t>I. Účel smlouvy</w:t>
      </w:r>
    </w:p>
    <w:p w:rsidR="006823FB" w:rsidRDefault="004D0A91">
      <w:pPr>
        <w:numPr>
          <w:ilvl w:val="0"/>
          <w:numId w:val="1"/>
        </w:numPr>
        <w:tabs>
          <w:tab w:val="clear" w:pos="360"/>
          <w:tab w:val="left" w:pos="432"/>
        </w:tabs>
        <w:spacing w:before="180" w:line="260" w:lineRule="exact"/>
        <w:ind w:left="432" w:hanging="360"/>
        <w:jc w:val="both"/>
        <w:textAlignment w:val="baseline"/>
        <w:rPr>
          <w:rFonts w:eastAsia="Times New Roman"/>
          <w:color w:val="000000"/>
          <w:spacing w:val="1"/>
          <w:sz w:val="21"/>
          <w:lang w:val="cs-CZ"/>
        </w:rPr>
      </w:pPr>
      <w:r>
        <w:rPr>
          <w:rFonts w:eastAsia="Times New Roman"/>
          <w:color w:val="000000"/>
          <w:spacing w:val="1"/>
          <w:sz w:val="21"/>
          <w:lang w:val="cs-CZ"/>
        </w:rPr>
        <w:t>P</w:t>
      </w:r>
      <w:r>
        <w:rPr>
          <w:rFonts w:eastAsia="Times New Roman"/>
          <w:color w:val="000000"/>
          <w:spacing w:val="1"/>
          <w:sz w:val="21"/>
          <w:lang w:val="cs-CZ"/>
        </w:rPr>
        <w:t xml:space="preserve">ředmětem této smlouvy je poskytnutí nadačního příspěvku příjemci za účelem zpracování </w:t>
      </w:r>
      <w:proofErr w:type="spellStart"/>
      <w:r>
        <w:rPr>
          <w:rFonts w:eastAsia="Times New Roman"/>
          <w:color w:val="000000"/>
          <w:spacing w:val="1"/>
          <w:sz w:val="21"/>
          <w:lang w:val="cs-CZ"/>
        </w:rPr>
        <w:t>review</w:t>
      </w:r>
      <w:proofErr w:type="spellEnd"/>
      <w:r>
        <w:rPr>
          <w:rFonts w:eastAsia="Times New Roman"/>
          <w:color w:val="000000"/>
          <w:spacing w:val="1"/>
          <w:sz w:val="21"/>
          <w:lang w:val="cs-CZ"/>
        </w:rPr>
        <w:t xml:space="preserve"> </w:t>
      </w:r>
      <w:r>
        <w:rPr>
          <w:rFonts w:eastAsia="Times New Roman"/>
          <w:b/>
          <w:color w:val="000000"/>
          <w:spacing w:val="1"/>
          <w:sz w:val="21"/>
          <w:lang w:val="cs-CZ"/>
        </w:rPr>
        <w:t xml:space="preserve">„Psychický a emoční </w:t>
      </w:r>
      <w:proofErr w:type="spellStart"/>
      <w:r>
        <w:rPr>
          <w:rFonts w:eastAsia="Times New Roman"/>
          <w:b/>
          <w:color w:val="000000"/>
          <w:spacing w:val="1"/>
          <w:sz w:val="21"/>
          <w:lang w:val="cs-CZ"/>
        </w:rPr>
        <w:t>wellbeing</w:t>
      </w:r>
      <w:proofErr w:type="spellEnd"/>
      <w:r>
        <w:rPr>
          <w:rFonts w:eastAsia="Times New Roman"/>
          <w:b/>
          <w:color w:val="000000"/>
          <w:spacing w:val="1"/>
          <w:sz w:val="21"/>
          <w:lang w:val="cs-CZ"/>
        </w:rPr>
        <w:t xml:space="preserve"> nadaných dětí" </w:t>
      </w:r>
      <w:r>
        <w:rPr>
          <w:rFonts w:eastAsia="Times New Roman"/>
          <w:color w:val="000000"/>
          <w:spacing w:val="1"/>
          <w:sz w:val="21"/>
          <w:lang w:val="cs-CZ"/>
        </w:rPr>
        <w:t>na námět Lenky Eckertové (dále jen „Dílo"),</w:t>
      </w:r>
    </w:p>
    <w:p w:rsidR="006823FB" w:rsidRDefault="004D0A91">
      <w:pPr>
        <w:spacing w:line="250" w:lineRule="exact"/>
        <w:ind w:left="432"/>
        <w:jc w:val="both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>dále závazek p</w:t>
      </w:r>
      <w:r>
        <w:rPr>
          <w:rFonts w:eastAsia="Times New Roman"/>
          <w:color w:val="000000"/>
          <w:spacing w:val="7"/>
          <w:sz w:val="21"/>
          <w:lang w:val="cs-CZ"/>
        </w:rPr>
        <w:t>říjemce nadační příspěvek použít za podmínek stanovených touto smlouvou a určení postupu pří porušení nebo nedodrženi závazků smluvních stran stanovených touto smlouvou.</w:t>
      </w:r>
    </w:p>
    <w:p w:rsidR="006823FB" w:rsidRDefault="004D0A91">
      <w:pPr>
        <w:numPr>
          <w:ilvl w:val="0"/>
          <w:numId w:val="1"/>
        </w:numPr>
        <w:tabs>
          <w:tab w:val="clear" w:pos="360"/>
          <w:tab w:val="left" w:pos="432"/>
        </w:tabs>
        <w:spacing w:before="32" w:line="439" w:lineRule="exact"/>
        <w:ind w:left="3456" w:right="2736" w:hanging="3384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Nadační příspěvek je poskytován v souladu s účelem nadace. </w:t>
      </w:r>
      <w:r>
        <w:rPr>
          <w:rFonts w:eastAsia="Times New Roman"/>
          <w:b/>
          <w:color w:val="000000"/>
          <w:sz w:val="21"/>
          <w:lang w:val="cs-CZ"/>
        </w:rPr>
        <w:t>II. Nadační příspěvek</w:t>
      </w:r>
    </w:p>
    <w:p w:rsidR="006823FB" w:rsidRDefault="004D0A91">
      <w:pPr>
        <w:numPr>
          <w:ilvl w:val="0"/>
          <w:numId w:val="2"/>
        </w:numPr>
        <w:tabs>
          <w:tab w:val="clear" w:pos="360"/>
          <w:tab w:val="left" w:pos="432"/>
        </w:tabs>
        <w:spacing w:before="181" w:line="258" w:lineRule="exact"/>
        <w:ind w:left="43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Nadace poskytne příjemci nadační příspěvek ve výši </w:t>
      </w:r>
      <w:r>
        <w:rPr>
          <w:rFonts w:eastAsia="Times New Roman"/>
          <w:b/>
          <w:color w:val="000000"/>
          <w:sz w:val="21"/>
          <w:lang w:val="cs-CZ"/>
        </w:rPr>
        <w:t xml:space="preserve">120.000 Kč </w:t>
      </w:r>
      <w:r>
        <w:rPr>
          <w:rFonts w:eastAsia="Times New Roman"/>
          <w:color w:val="000000"/>
          <w:sz w:val="21"/>
          <w:lang w:val="cs-CZ"/>
        </w:rPr>
        <w:t xml:space="preserve">(slovy: </w:t>
      </w:r>
      <w:proofErr w:type="spellStart"/>
      <w:r>
        <w:rPr>
          <w:rFonts w:eastAsia="Times New Roman"/>
          <w:color w:val="000000"/>
          <w:sz w:val="21"/>
          <w:lang w:val="cs-CZ"/>
        </w:rPr>
        <w:t>jednosto-dvacettisíckorun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 českých).</w:t>
      </w:r>
    </w:p>
    <w:p w:rsidR="006823FB" w:rsidRDefault="004D0A91">
      <w:pPr>
        <w:numPr>
          <w:ilvl w:val="0"/>
          <w:numId w:val="2"/>
        </w:numPr>
        <w:tabs>
          <w:tab w:val="clear" w:pos="360"/>
          <w:tab w:val="left" w:pos="432"/>
        </w:tabs>
        <w:spacing w:before="255" w:line="253" w:lineRule="exact"/>
        <w:ind w:left="432" w:hanging="360"/>
        <w:jc w:val="both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 xml:space="preserve">Nadační příspěvek se poskytuje na vypracování literární rešerše vědecké literatury v oblasti psychosociálního a emočního </w:t>
      </w:r>
      <w:proofErr w:type="spellStart"/>
      <w:r>
        <w:rPr>
          <w:rFonts w:eastAsia="Times New Roman"/>
          <w:color w:val="000000"/>
          <w:spacing w:val="7"/>
          <w:sz w:val="21"/>
          <w:lang w:val="cs-CZ"/>
        </w:rPr>
        <w:t>wellbeingu</w:t>
      </w:r>
      <w:proofErr w:type="spellEnd"/>
      <w:r>
        <w:rPr>
          <w:rFonts w:eastAsia="Times New Roman"/>
          <w:color w:val="000000"/>
          <w:spacing w:val="7"/>
          <w:sz w:val="21"/>
          <w:lang w:val="cs-CZ"/>
        </w:rPr>
        <w:t xml:space="preserve"> nadaných dětí. Úče</w:t>
      </w:r>
      <w:r>
        <w:rPr>
          <w:rFonts w:eastAsia="Times New Roman"/>
          <w:color w:val="000000"/>
          <w:spacing w:val="7"/>
          <w:sz w:val="21"/>
          <w:lang w:val="cs-CZ"/>
        </w:rPr>
        <w:t xml:space="preserve">lem rešerše je rámcový přehled vědeckých znalosti a zpřehlednění současného stavu poznání. Výsledný text bude v rozsahu </w:t>
      </w:r>
      <w:proofErr w:type="spellStart"/>
      <w:r>
        <w:rPr>
          <w:rFonts w:eastAsia="Times New Roman"/>
          <w:color w:val="000000"/>
          <w:spacing w:val="7"/>
          <w:sz w:val="21"/>
          <w:lang w:val="cs-CZ"/>
        </w:rPr>
        <w:t>mininálně</w:t>
      </w:r>
      <w:proofErr w:type="spellEnd"/>
      <w:r>
        <w:rPr>
          <w:rFonts w:eastAsia="Times New Roman"/>
          <w:color w:val="000000"/>
          <w:spacing w:val="7"/>
          <w:sz w:val="21"/>
          <w:lang w:val="cs-CZ"/>
        </w:rPr>
        <w:t xml:space="preserve"> 10 stran A4 a bude narativně prezentován. Celý popis Díla a rozpočtu je uveden v žádosti o nadační příspěvek č. 35/2018 a je z</w:t>
      </w:r>
      <w:r>
        <w:rPr>
          <w:rFonts w:eastAsia="Times New Roman"/>
          <w:color w:val="000000"/>
          <w:spacing w:val="7"/>
          <w:sz w:val="21"/>
          <w:lang w:val="cs-CZ"/>
        </w:rPr>
        <w:t>ároveň přílohou č. 1, resp. 2 této smlouvy.</w:t>
      </w:r>
    </w:p>
    <w:p w:rsidR="006823FB" w:rsidRDefault="006823FB">
      <w:pPr>
        <w:sectPr w:rsidR="006823FB">
          <w:pgSz w:w="11923" w:h="16843"/>
          <w:pgMar w:top="3070" w:right="1646" w:bottom="1887" w:left="1557" w:header="720" w:footer="720" w:gutter="0"/>
          <w:cols w:space="708"/>
        </w:sectPr>
      </w:pPr>
    </w:p>
    <w:p w:rsidR="006823FB" w:rsidRDefault="004D0A91">
      <w:pPr>
        <w:rPr>
          <w:sz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82.1pt;margin-top:736.6pt;width:18.55pt;height:8.6pt;z-index:-251660800;mso-wrap-distance-left:0;mso-wrap-distance-right:0;mso-position-horizontal-relative:page;mso-position-vertical-relative:page" filled="f" stroked="f">
            <v:textbox inset="0,0,0,0">
              <w:txbxContent>
                <w:p w:rsidR="006823FB" w:rsidRDefault="004D0A91">
                  <w:pPr>
                    <w:spacing w:line="17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77"/>
                      <w:sz w:val="15"/>
                      <w:lang w:val="cs-CZ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77"/>
                      <w:sz w:val="15"/>
                      <w:lang w:val="cs-CZ"/>
                    </w:rPr>
                    <w:t>2-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7782"/>
      </w:tblGrid>
      <w:tr w:rsidR="006823FB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326FA5" w:fill="326FA5"/>
            <w:vAlign w:val="center"/>
          </w:tcPr>
          <w:p w:rsidR="006823FB" w:rsidRDefault="004D0A91">
            <w:pPr>
              <w:spacing w:before="197" w:after="170" w:line="348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29"/>
                <w:lang w:val="cs-CZ"/>
              </w:rPr>
            </w:pPr>
            <w:r>
              <w:rPr>
                <w:rFonts w:eastAsia="Times New Roman"/>
                <w:b/>
                <w:color w:val="FFFFFF"/>
                <w:sz w:val="29"/>
                <w:lang w:val="cs-CZ"/>
              </w:rPr>
              <w:t>RSJ</w:t>
            </w:r>
          </w:p>
        </w:tc>
        <w:tc>
          <w:tcPr>
            <w:tcW w:w="7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23FB" w:rsidRDefault="004D0A91">
            <w:pPr>
              <w:spacing w:before="191" w:after="152" w:line="372" w:lineRule="exact"/>
              <w:ind w:right="5934"/>
              <w:jc w:val="right"/>
              <w:textAlignment w:val="baseline"/>
              <w:rPr>
                <w:rFonts w:eastAsia="Times New Roman"/>
                <w:b/>
                <w:color w:val="326FA5"/>
                <w:w w:val="105"/>
                <w:sz w:val="34"/>
                <w:lang w:val="cs-CZ"/>
              </w:rPr>
            </w:pPr>
            <w:proofErr w:type="spellStart"/>
            <w:r>
              <w:rPr>
                <w:rFonts w:eastAsia="Times New Roman"/>
                <w:b/>
                <w:color w:val="326FA5"/>
                <w:w w:val="105"/>
                <w:sz w:val="34"/>
                <w:lang w:val="cs-CZ"/>
              </w:rPr>
              <w:t>Foundation</w:t>
            </w:r>
            <w:proofErr w:type="spellEnd"/>
          </w:p>
        </w:tc>
      </w:tr>
    </w:tbl>
    <w:p w:rsidR="006823FB" w:rsidRDefault="006823FB">
      <w:pPr>
        <w:spacing w:after="609" w:line="20" w:lineRule="exact"/>
      </w:pPr>
    </w:p>
    <w:p w:rsidR="006823FB" w:rsidRDefault="004D0A91">
      <w:pPr>
        <w:spacing w:line="249" w:lineRule="exact"/>
        <w:ind w:left="360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3. Nadační příspěvek se nadace zavazuje poskytnout příjemci převodem na účet uvedený v záhlaví této smlouvy do 15 dnů po zveřejnění smlouvy v registru smluv.</w:t>
      </w:r>
    </w:p>
    <w:p w:rsidR="006823FB" w:rsidRDefault="004D0A91">
      <w:pPr>
        <w:spacing w:before="268" w:line="236" w:lineRule="exact"/>
        <w:ind w:right="72"/>
        <w:jc w:val="center"/>
        <w:textAlignment w:val="baseline"/>
        <w:rPr>
          <w:rFonts w:eastAsia="Times New Roman"/>
          <w:b/>
          <w:color w:val="000000"/>
          <w:spacing w:val="-4"/>
          <w:lang w:val="cs-CZ"/>
        </w:rPr>
      </w:pPr>
      <w:r>
        <w:rPr>
          <w:rFonts w:eastAsia="Times New Roman"/>
          <w:b/>
          <w:color w:val="000000"/>
          <w:spacing w:val="-4"/>
          <w:lang w:val="cs-CZ"/>
        </w:rPr>
        <w:t>III. Doba realizace Díla</w:t>
      </w:r>
    </w:p>
    <w:p w:rsidR="006823FB" w:rsidRDefault="004D0A91">
      <w:pPr>
        <w:numPr>
          <w:ilvl w:val="0"/>
          <w:numId w:val="3"/>
        </w:numPr>
        <w:spacing w:before="184" w:line="254" w:lineRule="exact"/>
        <w:ind w:left="360" w:right="72" w:hanging="360"/>
        <w:textAlignment w:val="baseline"/>
        <w:rPr>
          <w:rFonts w:eastAsia="Times New Roman"/>
          <w:color w:val="000000"/>
          <w:spacing w:val="-1"/>
          <w:lang w:val="cs-CZ"/>
        </w:rPr>
      </w:pPr>
      <w:r>
        <w:rPr>
          <w:rFonts w:eastAsia="Times New Roman"/>
          <w:color w:val="000000"/>
          <w:spacing w:val="-1"/>
          <w:lang w:val="cs-CZ"/>
        </w:rPr>
        <w:t>Příjemce se zavazuje realizovat Dílo nejpozději do 1. června 2019.</w:t>
      </w:r>
    </w:p>
    <w:p w:rsidR="006823FB" w:rsidRDefault="004D0A91">
      <w:pPr>
        <w:numPr>
          <w:ilvl w:val="0"/>
          <w:numId w:val="3"/>
        </w:numPr>
        <w:spacing w:before="181" w:line="254" w:lineRule="exact"/>
        <w:ind w:left="360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Nadace se zavazuje vyhovět žádosti příjemce o prodloužení lhůty stanovené v odstavci 1 v případě, že příjemce není schopen realizaci Díla ukončit z důvodů nepředpok</w:t>
      </w:r>
      <w:r>
        <w:rPr>
          <w:rFonts w:eastAsia="Times New Roman"/>
          <w:color w:val="000000"/>
          <w:lang w:val="cs-CZ"/>
        </w:rPr>
        <w:t>ládatelných a neovlivnitelných faktorů, za předpokladu, že o nich bez zbytečného odkladu poté, kdy nastaly, příjemce nadaci informoval.</w:t>
      </w:r>
    </w:p>
    <w:p w:rsidR="006823FB" w:rsidRDefault="004D0A91">
      <w:pPr>
        <w:spacing w:before="245" w:line="236" w:lineRule="exact"/>
        <w:ind w:right="72"/>
        <w:jc w:val="center"/>
        <w:textAlignment w:val="baseline"/>
        <w:rPr>
          <w:rFonts w:eastAsia="Times New Roman"/>
          <w:b/>
          <w:color w:val="000000"/>
          <w:spacing w:val="-5"/>
          <w:lang w:val="cs-CZ"/>
        </w:rPr>
      </w:pPr>
      <w:r>
        <w:rPr>
          <w:rFonts w:eastAsia="Times New Roman"/>
          <w:b/>
          <w:color w:val="000000"/>
          <w:spacing w:val="-5"/>
          <w:lang w:val="cs-CZ"/>
        </w:rPr>
        <w:t>IV. Závazky příjemce</w:t>
      </w:r>
    </w:p>
    <w:p w:rsidR="006823FB" w:rsidRDefault="004D0A91">
      <w:pPr>
        <w:spacing w:before="190" w:line="254" w:lineRule="exact"/>
        <w:ind w:left="360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1. P</w:t>
      </w:r>
      <w:r>
        <w:rPr>
          <w:rFonts w:eastAsia="Times New Roman"/>
          <w:color w:val="000000"/>
          <w:lang w:val="cs-CZ"/>
        </w:rPr>
        <w:t xml:space="preserve">říjemce musí při realizaci Díla dodržovat obecně závazné právní předpisy. Projekt nesmí směřovat k porušování základních lidských práv a svobod. Příjemce se zavazuje zpracovat Dílo s maximální pečlivostí, však vzhledem k povaze Díla neodpovídá za jeho </w:t>
      </w:r>
      <w:proofErr w:type="spellStart"/>
      <w:r>
        <w:rPr>
          <w:rFonts w:eastAsia="Times New Roman"/>
          <w:color w:val="000000"/>
          <w:lang w:val="cs-CZ"/>
        </w:rPr>
        <w:t>úpin</w:t>
      </w:r>
      <w:r>
        <w:rPr>
          <w:rFonts w:eastAsia="Times New Roman"/>
          <w:color w:val="000000"/>
          <w:lang w:val="cs-CZ"/>
        </w:rPr>
        <w:t>ost</w:t>
      </w:r>
      <w:proofErr w:type="spellEnd"/>
      <w:r>
        <w:rPr>
          <w:rFonts w:eastAsia="Times New Roman"/>
          <w:color w:val="000000"/>
          <w:lang w:val="cs-CZ"/>
        </w:rPr>
        <w:t>.</w:t>
      </w:r>
    </w:p>
    <w:p w:rsidR="006823FB" w:rsidRDefault="004D0A91">
      <w:pPr>
        <w:spacing w:before="259" w:line="246" w:lineRule="exact"/>
        <w:ind w:left="360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2. Příjemce se zavazuje současně s touto smlouvou podepsat s Nadací RSI smlouvu o budoucí smlouvě licenční na využití Díla.</w:t>
      </w:r>
    </w:p>
    <w:p w:rsidR="006823FB" w:rsidRDefault="004D0A91">
      <w:pPr>
        <w:spacing w:before="247" w:line="254" w:lineRule="exact"/>
        <w:ind w:left="360" w:right="72" w:hanging="360"/>
        <w:jc w:val="both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3. Příjemce se zavazuje k úvodnímu, zadávacímu setkání se zástupci nadace a všemi realizátory a spolurealizátory podílejícími s</w:t>
      </w:r>
      <w:r>
        <w:rPr>
          <w:rFonts w:eastAsia="Times New Roman"/>
          <w:color w:val="000000"/>
          <w:spacing w:val="2"/>
          <w:lang w:val="cs-CZ"/>
        </w:rPr>
        <w:t xml:space="preserve">e na realizaci Díla. Dále se příjemce zavazuje k pravidelnému měsíčnímu reportu o průběhu prací (dále jen „Průběžná zpráva"). Příjemce vždy k 30. v měsíci zašle průběžnou zprávu, na základě které může být zástupci Nadace PSI vyvolán zájem o osobní </w:t>
      </w:r>
      <w:proofErr w:type="gramStart"/>
      <w:r>
        <w:rPr>
          <w:rFonts w:eastAsia="Times New Roman"/>
          <w:color w:val="000000"/>
          <w:spacing w:val="2"/>
          <w:lang w:val="cs-CZ"/>
        </w:rPr>
        <w:t>setkáni</w:t>
      </w:r>
      <w:proofErr w:type="gramEnd"/>
      <w:r>
        <w:rPr>
          <w:rFonts w:eastAsia="Times New Roman"/>
          <w:color w:val="000000"/>
          <w:spacing w:val="2"/>
          <w:lang w:val="cs-CZ"/>
        </w:rPr>
        <w:t xml:space="preserve"> </w:t>
      </w:r>
      <w:r>
        <w:rPr>
          <w:rFonts w:eastAsia="Times New Roman"/>
          <w:color w:val="000000"/>
          <w:spacing w:val="2"/>
          <w:lang w:val="cs-CZ"/>
        </w:rPr>
        <w:t>Termín a místo setkání bude stanoveno po oboustranné dohodě.</w:t>
      </w:r>
    </w:p>
    <w:p w:rsidR="006823FB" w:rsidRDefault="004D0A91">
      <w:pPr>
        <w:spacing w:before="262" w:line="254" w:lineRule="exact"/>
        <w:ind w:right="72"/>
        <w:textAlignment w:val="baseline"/>
        <w:rPr>
          <w:rFonts w:eastAsia="Times New Roman"/>
          <w:color w:val="000000"/>
          <w:spacing w:val="4"/>
          <w:lang w:val="cs-CZ"/>
        </w:rPr>
      </w:pPr>
      <w:r>
        <w:rPr>
          <w:rFonts w:eastAsia="Times New Roman"/>
          <w:color w:val="000000"/>
          <w:spacing w:val="4"/>
          <w:lang w:val="cs-CZ"/>
        </w:rPr>
        <w:t>4. Příjemce se zavazuje za účelem řádného prokázání použití nadačního příspěvku:</w:t>
      </w:r>
    </w:p>
    <w:p w:rsidR="006823FB" w:rsidRDefault="004D0A91">
      <w:pPr>
        <w:numPr>
          <w:ilvl w:val="0"/>
          <w:numId w:val="4"/>
        </w:numPr>
        <w:tabs>
          <w:tab w:val="clear" w:pos="288"/>
          <w:tab w:val="left" w:pos="792"/>
        </w:tabs>
        <w:spacing w:line="252" w:lineRule="exact"/>
        <w:ind w:left="792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zajistit oddělené vedení nadačního příspěvku v účetnictví příjemce tak, aby bylo možné jednoznačně prokázat a přez</w:t>
      </w:r>
      <w:r>
        <w:rPr>
          <w:rFonts w:eastAsia="Times New Roman"/>
          <w:color w:val="000000"/>
          <w:lang w:val="cs-CZ"/>
        </w:rPr>
        <w:t>koumat použití nadačního příspěvku k účelu uvedenému v čl. I této smlouvy,</w:t>
      </w:r>
    </w:p>
    <w:p w:rsidR="006823FB" w:rsidRDefault="004D0A91">
      <w:pPr>
        <w:numPr>
          <w:ilvl w:val="0"/>
          <w:numId w:val="4"/>
        </w:numPr>
        <w:tabs>
          <w:tab w:val="clear" w:pos="288"/>
          <w:tab w:val="left" w:pos="792"/>
        </w:tabs>
        <w:spacing w:before="16" w:line="244" w:lineRule="exact"/>
        <w:ind w:left="792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umožnit nadaci v celém rozsahu přezkoumat účetnictví týkající se použití nadačního příspěvku,</w:t>
      </w:r>
    </w:p>
    <w:p w:rsidR="006823FB" w:rsidRDefault="004D0A91">
      <w:pPr>
        <w:numPr>
          <w:ilvl w:val="0"/>
          <w:numId w:val="4"/>
        </w:numPr>
        <w:tabs>
          <w:tab w:val="clear" w:pos="288"/>
          <w:tab w:val="left" w:pos="792"/>
        </w:tabs>
        <w:spacing w:before="6" w:line="254" w:lineRule="exact"/>
        <w:ind w:left="792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označit originály všech účetních dokladů vztahujících se k Dílu názvem Díla nebo jiným </w:t>
      </w:r>
      <w:r>
        <w:rPr>
          <w:rFonts w:eastAsia="Times New Roman"/>
          <w:color w:val="000000"/>
          <w:lang w:val="cs-CZ"/>
        </w:rPr>
        <w:t>označením, které název Díla jasně identifikuje,</w:t>
      </w:r>
    </w:p>
    <w:p w:rsidR="006823FB" w:rsidRDefault="004D0A91">
      <w:pPr>
        <w:numPr>
          <w:ilvl w:val="0"/>
          <w:numId w:val="4"/>
        </w:numPr>
        <w:tabs>
          <w:tab w:val="clear" w:pos="288"/>
          <w:tab w:val="left" w:pos="792"/>
        </w:tabs>
        <w:spacing w:before="2" w:line="254" w:lineRule="exact"/>
        <w:ind w:left="792" w:right="7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předložit nadaci Průběžnou zprávu a Závěrečnou zprávu obsahující vyúčtování Díla (dále jen „Závěrečná zpráva") v termínech uvedených v čl. V.</w:t>
      </w:r>
    </w:p>
    <w:p w:rsidR="006823FB" w:rsidRDefault="004D0A91">
      <w:pPr>
        <w:spacing w:before="252" w:line="254" w:lineRule="exact"/>
        <w:ind w:left="360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5. P</w:t>
      </w:r>
      <w:r>
        <w:rPr>
          <w:rFonts w:eastAsia="Times New Roman"/>
          <w:color w:val="000000"/>
          <w:lang w:val="cs-CZ"/>
        </w:rPr>
        <w:t xml:space="preserve">říjemce je povinen dodržet věcnou skladbu nákladů na Dílo dle schváleného rozpočtu; v případě odůvodněné potřeby může </w:t>
      </w:r>
      <w:proofErr w:type="spellStart"/>
      <w:r>
        <w:rPr>
          <w:rFonts w:eastAsia="Times New Roman"/>
          <w:color w:val="000000"/>
          <w:lang w:val="cs-CZ"/>
        </w:rPr>
        <w:t>přijemce</w:t>
      </w:r>
      <w:proofErr w:type="spellEnd"/>
      <w:r>
        <w:rPr>
          <w:rFonts w:eastAsia="Times New Roman"/>
          <w:color w:val="000000"/>
          <w:lang w:val="cs-CZ"/>
        </w:rPr>
        <w:t xml:space="preserve"> provést změnu věcné skladby nákladů bez souhlasu nadace až do výše 1.000 Kč (slovy: </w:t>
      </w:r>
      <w:proofErr w:type="spellStart"/>
      <w:r>
        <w:rPr>
          <w:rFonts w:eastAsia="Times New Roman"/>
          <w:color w:val="000000"/>
          <w:lang w:val="cs-CZ"/>
        </w:rPr>
        <w:t>jedentisIckorun</w:t>
      </w:r>
      <w:proofErr w:type="spellEnd"/>
      <w:r>
        <w:rPr>
          <w:rFonts w:eastAsia="Times New Roman"/>
          <w:color w:val="000000"/>
          <w:lang w:val="cs-CZ"/>
        </w:rPr>
        <w:t xml:space="preserve"> českých) schváleného nadačníh</w:t>
      </w:r>
      <w:r>
        <w:rPr>
          <w:rFonts w:eastAsia="Times New Roman"/>
          <w:color w:val="000000"/>
          <w:lang w:val="cs-CZ"/>
        </w:rPr>
        <w:t>o příspěvku, změnu věcné skladby nákladů nad uvedený limit poskytnutých prostředků musí příjemce nadaci předem oznámit s odůvodněním navrhované změny;</w:t>
      </w:r>
    </w:p>
    <w:p w:rsidR="006823FB" w:rsidRDefault="006823FB">
      <w:pPr>
        <w:sectPr w:rsidR="006823FB">
          <w:pgSz w:w="11923" w:h="16843"/>
          <w:pgMar w:top="1800" w:right="1760" w:bottom="1715" w:left="1443" w:header="720" w:footer="720" w:gutter="0"/>
          <w:cols w:space="708"/>
        </w:sectPr>
      </w:pPr>
    </w:p>
    <w:p w:rsidR="006823FB" w:rsidRDefault="004D0A91">
      <w:pPr>
        <w:spacing w:line="247" w:lineRule="exact"/>
        <w:ind w:left="360"/>
        <w:jc w:val="both"/>
        <w:textAlignment w:val="baseline"/>
        <w:rPr>
          <w:rFonts w:eastAsia="Times New Roman"/>
          <w:color w:val="000000"/>
          <w:lang w:val="cs-CZ"/>
        </w:rPr>
      </w:pPr>
      <w:r>
        <w:lastRenderedPageBreak/>
        <w:pict>
          <v:shape id="_x0000_s1032" type="#_x0000_t202" style="position:absolute;left:0;text-align:left;margin-left:279.2pt;margin-top:733.5pt;width:24.3pt;height:12.05pt;z-index:-251659776;mso-wrap-distance-left:0;mso-wrap-distance-right:0;mso-position-horizontal-relative:page;mso-position-vertical-relative:page" filled="f" stroked="f">
            <v:textbox inset="0,0,0,0">
              <w:txbxContent>
                <w:p w:rsidR="006823FB" w:rsidRDefault="004D0A91">
                  <w:pPr>
                    <w:spacing w:before="8" w:line="226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lang w:val="cs-CZ"/>
                    </w:rPr>
                    <w:t>- 3 -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lang w:val="cs-CZ"/>
        </w:rPr>
        <w:t>pokud nadace do 15 kalendá</w:t>
      </w:r>
      <w:r>
        <w:rPr>
          <w:rFonts w:eastAsia="Times New Roman"/>
          <w:color w:val="000000"/>
          <w:lang w:val="cs-CZ"/>
        </w:rPr>
        <w:t xml:space="preserve">řních dnů od </w:t>
      </w:r>
      <w:proofErr w:type="gramStart"/>
      <w:r>
        <w:rPr>
          <w:rFonts w:eastAsia="Times New Roman"/>
          <w:color w:val="000000"/>
          <w:lang w:val="cs-CZ"/>
        </w:rPr>
        <w:t>obdrženi</w:t>
      </w:r>
      <w:proofErr w:type="gramEnd"/>
      <w:r>
        <w:rPr>
          <w:rFonts w:eastAsia="Times New Roman"/>
          <w:color w:val="000000"/>
          <w:lang w:val="cs-CZ"/>
        </w:rPr>
        <w:t xml:space="preserve"> oznámení nesdělí příjemci, že se změnou nesouhlasí, má se za to, že se změnou vyslovila souhlas.</w:t>
      </w:r>
    </w:p>
    <w:p w:rsidR="006823FB" w:rsidRDefault="004D0A91">
      <w:pPr>
        <w:numPr>
          <w:ilvl w:val="0"/>
          <w:numId w:val="5"/>
        </w:numPr>
        <w:spacing w:before="224" w:line="252" w:lineRule="exact"/>
        <w:ind w:left="360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V případě prezentace výsledků </w:t>
      </w:r>
      <w:proofErr w:type="spellStart"/>
      <w:r>
        <w:rPr>
          <w:rFonts w:eastAsia="Times New Roman"/>
          <w:color w:val="000000"/>
          <w:lang w:val="cs-CZ"/>
        </w:rPr>
        <w:t>Dila</w:t>
      </w:r>
      <w:proofErr w:type="spellEnd"/>
      <w:r>
        <w:rPr>
          <w:rFonts w:eastAsia="Times New Roman"/>
          <w:color w:val="000000"/>
          <w:lang w:val="cs-CZ"/>
        </w:rPr>
        <w:t>, vč. jeho uvedení v odborných publikacích, bude vizualizace nadace v následující podobě: „Práce vznikl</w:t>
      </w:r>
      <w:r>
        <w:rPr>
          <w:rFonts w:eastAsia="Times New Roman"/>
          <w:color w:val="000000"/>
          <w:lang w:val="cs-CZ"/>
        </w:rPr>
        <w:t xml:space="preserve">a na základě iniciativy Nadace RSJ a za její </w:t>
      </w:r>
      <w:proofErr w:type="gramStart"/>
      <w:r>
        <w:rPr>
          <w:rFonts w:eastAsia="Times New Roman"/>
          <w:color w:val="000000"/>
          <w:lang w:val="cs-CZ"/>
        </w:rPr>
        <w:t>podpory...", způsobem</w:t>
      </w:r>
      <w:proofErr w:type="gramEnd"/>
      <w:r>
        <w:rPr>
          <w:rFonts w:eastAsia="Times New Roman"/>
          <w:color w:val="000000"/>
          <w:lang w:val="cs-CZ"/>
        </w:rPr>
        <w:t xml:space="preserve"> předem nadací odsouhlaseným. Materiály, v nichž bude zmiňována podpora nadace či zveřejněno logo nadace, budou předloženy jako součást Průběžné nebo Závěrečné právy.</w:t>
      </w:r>
    </w:p>
    <w:p w:rsidR="006823FB" w:rsidRDefault="004D0A91">
      <w:pPr>
        <w:numPr>
          <w:ilvl w:val="0"/>
          <w:numId w:val="5"/>
        </w:numPr>
        <w:spacing w:before="259" w:line="253" w:lineRule="exact"/>
        <w:ind w:left="360" w:hanging="360"/>
        <w:jc w:val="both"/>
        <w:textAlignment w:val="baseline"/>
        <w:rPr>
          <w:rFonts w:eastAsia="Times New Roman"/>
          <w:color w:val="000000"/>
          <w:spacing w:val="3"/>
          <w:lang w:val="cs-CZ"/>
        </w:rPr>
      </w:pPr>
      <w:r>
        <w:rPr>
          <w:rFonts w:eastAsia="Times New Roman"/>
          <w:color w:val="000000"/>
          <w:spacing w:val="3"/>
          <w:lang w:val="cs-CZ"/>
        </w:rPr>
        <w:t>V případě že bude mít N</w:t>
      </w:r>
      <w:r>
        <w:rPr>
          <w:rFonts w:eastAsia="Times New Roman"/>
          <w:color w:val="000000"/>
          <w:spacing w:val="3"/>
          <w:lang w:val="cs-CZ"/>
        </w:rPr>
        <w:t xml:space="preserve">adace zájem pořídit a užít obrazové snímky a obrazové a zvukové záznamy týkající se osoby Příjemce, resp. jeho zaměstnanců, či jiných pracovníků a tyto použít pro propagační účely v souvislosti s poskytnutím nadačního příspěvku, sdělí </w:t>
      </w:r>
      <w:proofErr w:type="gramStart"/>
      <w:r>
        <w:rPr>
          <w:rFonts w:eastAsia="Times New Roman"/>
          <w:color w:val="000000"/>
          <w:spacing w:val="3"/>
          <w:lang w:val="cs-CZ"/>
        </w:rPr>
        <w:t>Příjemci jaké</w:t>
      </w:r>
      <w:proofErr w:type="gramEnd"/>
      <w:r>
        <w:rPr>
          <w:rFonts w:eastAsia="Times New Roman"/>
          <w:color w:val="000000"/>
          <w:spacing w:val="3"/>
          <w:lang w:val="cs-CZ"/>
        </w:rPr>
        <w:t xml:space="preserve"> konkrét</w:t>
      </w:r>
      <w:r>
        <w:rPr>
          <w:rFonts w:eastAsia="Times New Roman"/>
          <w:color w:val="000000"/>
          <w:spacing w:val="3"/>
          <w:lang w:val="cs-CZ"/>
        </w:rPr>
        <w:t xml:space="preserve">ní osoby by měly být na těchto obrazových či zvukových snímcích zachyceny a k jakému konkrétnímu účelu a na jakou dobu by měly být materiály užívány. Příjemce se následně zavazuje vyvinout rozumně </w:t>
      </w:r>
      <w:proofErr w:type="spellStart"/>
      <w:r>
        <w:rPr>
          <w:rFonts w:eastAsia="Times New Roman"/>
          <w:color w:val="000000"/>
          <w:spacing w:val="3"/>
          <w:lang w:val="cs-CZ"/>
        </w:rPr>
        <w:t>požadovatelnou</w:t>
      </w:r>
      <w:proofErr w:type="spellEnd"/>
      <w:r>
        <w:rPr>
          <w:rFonts w:eastAsia="Times New Roman"/>
          <w:color w:val="000000"/>
          <w:spacing w:val="3"/>
          <w:lang w:val="cs-CZ"/>
        </w:rPr>
        <w:t xml:space="preserve"> součinnost k tomu, aby opatřil souhlasy dotč</w:t>
      </w:r>
      <w:r>
        <w:rPr>
          <w:rFonts w:eastAsia="Times New Roman"/>
          <w:color w:val="000000"/>
          <w:spacing w:val="3"/>
          <w:lang w:val="cs-CZ"/>
        </w:rPr>
        <w:t>ených osob s tímto užitím obrazových a zvukových záznamů.</w:t>
      </w:r>
    </w:p>
    <w:p w:rsidR="006823FB" w:rsidRDefault="004D0A91">
      <w:pPr>
        <w:spacing w:before="242" w:line="231" w:lineRule="exact"/>
        <w:jc w:val="center"/>
        <w:textAlignment w:val="baseline"/>
        <w:rPr>
          <w:rFonts w:eastAsia="Times New Roman"/>
          <w:b/>
          <w:color w:val="000000"/>
          <w:spacing w:val="-4"/>
          <w:lang w:val="cs-CZ"/>
        </w:rPr>
      </w:pPr>
      <w:r>
        <w:rPr>
          <w:rFonts w:eastAsia="Times New Roman"/>
          <w:b/>
          <w:color w:val="000000"/>
          <w:spacing w:val="-4"/>
          <w:lang w:val="cs-CZ"/>
        </w:rPr>
        <w:t>V. Zprávy a kontrola</w:t>
      </w:r>
    </w:p>
    <w:p w:rsidR="006823FB" w:rsidRDefault="004D0A91">
      <w:pPr>
        <w:tabs>
          <w:tab w:val="left" w:pos="360"/>
        </w:tabs>
        <w:spacing w:before="210" w:line="233" w:lineRule="exact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1.</w:t>
      </w:r>
      <w:r>
        <w:rPr>
          <w:rFonts w:eastAsia="Times New Roman"/>
          <w:color w:val="000000"/>
          <w:lang w:val="cs-CZ"/>
        </w:rPr>
        <w:tab/>
        <w:t>Příjemce je povinen předložit nadaci:</w:t>
      </w:r>
    </w:p>
    <w:p w:rsidR="006823FB" w:rsidRDefault="004D0A91">
      <w:pPr>
        <w:numPr>
          <w:ilvl w:val="0"/>
          <w:numId w:val="6"/>
        </w:numPr>
        <w:tabs>
          <w:tab w:val="clear" w:pos="288"/>
          <w:tab w:val="left" w:pos="792"/>
        </w:tabs>
        <w:spacing w:before="187" w:line="254" w:lineRule="exact"/>
        <w:ind w:left="792" w:hanging="288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první Průběžnou zprávu (report o průběhu činností v e-mailové podobě) o realizaci Díla nejpozději k 28. 2. 2019,</w:t>
      </w:r>
    </w:p>
    <w:p w:rsidR="006823FB" w:rsidRDefault="004D0A91">
      <w:pPr>
        <w:numPr>
          <w:ilvl w:val="0"/>
          <w:numId w:val="6"/>
        </w:numPr>
        <w:tabs>
          <w:tab w:val="clear" w:pos="288"/>
          <w:tab w:val="left" w:pos="792"/>
        </w:tabs>
        <w:spacing w:line="253" w:lineRule="exact"/>
        <w:ind w:left="792" w:hanging="288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druhou Pr</w:t>
      </w:r>
      <w:r>
        <w:rPr>
          <w:rFonts w:eastAsia="Times New Roman"/>
          <w:color w:val="000000"/>
          <w:lang w:val="cs-CZ"/>
        </w:rPr>
        <w:t>ůběžnou zprávu (report o průběhu činností v e-mailové podobě), a všechny následující, o realizaci Díla vždy k 30. v každém měsíci,</w:t>
      </w:r>
    </w:p>
    <w:p w:rsidR="006823FB" w:rsidRDefault="004D0A91">
      <w:pPr>
        <w:numPr>
          <w:ilvl w:val="0"/>
          <w:numId w:val="6"/>
        </w:numPr>
        <w:tabs>
          <w:tab w:val="clear" w:pos="288"/>
          <w:tab w:val="left" w:pos="792"/>
        </w:tabs>
        <w:spacing w:before="6" w:line="249" w:lineRule="exact"/>
        <w:ind w:left="792" w:hanging="288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Záv</w:t>
      </w:r>
      <w:r>
        <w:rPr>
          <w:rFonts w:eastAsia="Times New Roman"/>
          <w:color w:val="000000"/>
          <w:lang w:val="cs-CZ"/>
        </w:rPr>
        <w:t>ěrečnou zprávu (na formuláři dodaném nadací, který představuje přílohu č. 3 této smlouvy) o realizaci Díla nejpozději do 1. 6. 2019.</w:t>
      </w:r>
    </w:p>
    <w:p w:rsidR="006823FB" w:rsidRDefault="004D0A91">
      <w:pPr>
        <w:spacing w:before="228" w:line="252" w:lineRule="exact"/>
        <w:ind w:left="360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2. Nadace přezkoumá správnost Díla a Závěrečné zprávy do 30 dnů od jejich předloženi, kdy ředitelka nadace nebo ji pověřená</w:t>
      </w:r>
      <w:r>
        <w:rPr>
          <w:rFonts w:eastAsia="Times New Roman"/>
          <w:color w:val="000000"/>
          <w:lang w:val="cs-CZ"/>
        </w:rPr>
        <w:t xml:space="preserve"> osoba:</w:t>
      </w:r>
    </w:p>
    <w:p w:rsidR="006823FB" w:rsidRDefault="004D0A91">
      <w:pPr>
        <w:numPr>
          <w:ilvl w:val="0"/>
          <w:numId w:val="7"/>
        </w:numPr>
        <w:tabs>
          <w:tab w:val="clear" w:pos="288"/>
          <w:tab w:val="left" w:pos="792"/>
        </w:tabs>
        <w:spacing w:before="19" w:line="233" w:lineRule="exact"/>
        <w:ind w:left="792" w:hanging="288"/>
        <w:textAlignment w:val="baseline"/>
        <w:rPr>
          <w:rFonts w:eastAsia="Times New Roman"/>
          <w:color w:val="000000"/>
          <w:spacing w:val="3"/>
          <w:lang w:val="cs-CZ"/>
        </w:rPr>
      </w:pPr>
      <w:r>
        <w:rPr>
          <w:rFonts w:eastAsia="Times New Roman"/>
          <w:color w:val="000000"/>
          <w:spacing w:val="3"/>
          <w:lang w:val="cs-CZ"/>
        </w:rPr>
        <w:t>sdělí příjemci požadavky na odstranění dílčích nedostatků;</w:t>
      </w:r>
    </w:p>
    <w:p w:rsidR="006823FB" w:rsidRDefault="004D0A91">
      <w:pPr>
        <w:numPr>
          <w:ilvl w:val="0"/>
          <w:numId w:val="7"/>
        </w:numPr>
        <w:tabs>
          <w:tab w:val="clear" w:pos="288"/>
          <w:tab w:val="left" w:pos="792"/>
        </w:tabs>
        <w:spacing w:before="21" w:line="233" w:lineRule="exact"/>
        <w:ind w:left="792" w:hanging="288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 xml:space="preserve">vrátí příjemci Dílo, Závěrečnou zprávu nebo vyúčtování k </w:t>
      </w:r>
      <w:proofErr w:type="gramStart"/>
      <w:r>
        <w:rPr>
          <w:rFonts w:eastAsia="Times New Roman"/>
          <w:color w:val="000000"/>
          <w:spacing w:val="2"/>
          <w:lang w:val="cs-CZ"/>
        </w:rPr>
        <w:t>přepracováni</w:t>
      </w:r>
      <w:proofErr w:type="gramEnd"/>
      <w:r>
        <w:rPr>
          <w:rFonts w:eastAsia="Times New Roman"/>
          <w:color w:val="000000"/>
          <w:spacing w:val="2"/>
          <w:lang w:val="cs-CZ"/>
        </w:rPr>
        <w:t>;</w:t>
      </w:r>
    </w:p>
    <w:p w:rsidR="006823FB" w:rsidRDefault="004D0A91">
      <w:pPr>
        <w:numPr>
          <w:ilvl w:val="0"/>
          <w:numId w:val="7"/>
        </w:numPr>
        <w:tabs>
          <w:tab w:val="clear" w:pos="288"/>
          <w:tab w:val="left" w:pos="792"/>
        </w:tabs>
        <w:spacing w:line="254" w:lineRule="exact"/>
        <w:ind w:left="79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potvrdí příjemci bezvadnost Díla, Závěrečné zprávy a vyúčtování, přičemž za potvrzení bezvadnosti se považuje i situac</w:t>
      </w:r>
      <w:r>
        <w:rPr>
          <w:rFonts w:eastAsia="Times New Roman"/>
          <w:color w:val="000000"/>
          <w:lang w:val="cs-CZ"/>
        </w:rPr>
        <w:t xml:space="preserve">e, kdy ředitelka nadace nebo jí pověřená osoba ve lhůtě 30 dnů ode dne jejich předložení nepostupuje podle </w:t>
      </w:r>
      <w:proofErr w:type="spellStart"/>
      <w:r>
        <w:rPr>
          <w:rFonts w:eastAsia="Times New Roman"/>
          <w:color w:val="000000"/>
          <w:lang w:val="cs-CZ"/>
        </w:rPr>
        <w:t>písm</w:t>
      </w:r>
      <w:proofErr w:type="spellEnd"/>
      <w:r>
        <w:rPr>
          <w:rFonts w:eastAsia="Times New Roman"/>
          <w:color w:val="000000"/>
          <w:lang w:val="cs-CZ"/>
        </w:rPr>
        <w:t xml:space="preserve"> a) nebo b) tohoto odstavce.</w:t>
      </w:r>
    </w:p>
    <w:p w:rsidR="006823FB" w:rsidRDefault="004D0A91">
      <w:pPr>
        <w:spacing w:before="255" w:line="253" w:lineRule="exact"/>
        <w:ind w:left="360" w:hanging="360"/>
        <w:jc w:val="both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 xml:space="preserve">3. Příjemce může požádat nadaci o změnu termínu </w:t>
      </w:r>
      <w:proofErr w:type="gramStart"/>
      <w:r>
        <w:rPr>
          <w:rFonts w:eastAsia="Times New Roman"/>
          <w:color w:val="000000"/>
          <w:spacing w:val="2"/>
          <w:lang w:val="cs-CZ"/>
        </w:rPr>
        <w:t>předloženi</w:t>
      </w:r>
      <w:proofErr w:type="gramEnd"/>
      <w:r>
        <w:rPr>
          <w:rFonts w:eastAsia="Times New Roman"/>
          <w:color w:val="000000"/>
          <w:spacing w:val="2"/>
          <w:lang w:val="cs-CZ"/>
        </w:rPr>
        <w:t xml:space="preserve"> Průběžné nebo Závěrečné zprávy o realizaci </w:t>
      </w:r>
      <w:proofErr w:type="spellStart"/>
      <w:r>
        <w:rPr>
          <w:rFonts w:eastAsia="Times New Roman"/>
          <w:color w:val="000000"/>
          <w:spacing w:val="2"/>
          <w:lang w:val="cs-CZ"/>
        </w:rPr>
        <w:t>Dila</w:t>
      </w:r>
      <w:proofErr w:type="spellEnd"/>
      <w:r>
        <w:rPr>
          <w:rFonts w:eastAsia="Times New Roman"/>
          <w:color w:val="000000"/>
          <w:spacing w:val="2"/>
          <w:lang w:val="cs-CZ"/>
        </w:rPr>
        <w:t xml:space="preserve"> nebo vyúč</w:t>
      </w:r>
      <w:r>
        <w:rPr>
          <w:rFonts w:eastAsia="Times New Roman"/>
          <w:color w:val="000000"/>
          <w:spacing w:val="2"/>
          <w:lang w:val="cs-CZ"/>
        </w:rPr>
        <w:t xml:space="preserve">tování Díla. V žádosti musí požadavek na změnu termínu </w:t>
      </w:r>
      <w:proofErr w:type="spellStart"/>
      <w:r>
        <w:rPr>
          <w:rFonts w:eastAsia="Times New Roman"/>
          <w:color w:val="000000"/>
          <w:spacing w:val="2"/>
          <w:lang w:val="cs-CZ"/>
        </w:rPr>
        <w:t>zdůvodnít</w:t>
      </w:r>
      <w:proofErr w:type="spellEnd"/>
      <w:r>
        <w:rPr>
          <w:rFonts w:eastAsia="Times New Roman"/>
          <w:color w:val="000000"/>
          <w:spacing w:val="2"/>
          <w:lang w:val="cs-CZ"/>
        </w:rPr>
        <w:t xml:space="preserve">. Nadace rozhodne o změně termínu do 15 kalendářních dnů ode dne </w:t>
      </w:r>
      <w:proofErr w:type="gramStart"/>
      <w:r>
        <w:rPr>
          <w:rFonts w:eastAsia="Times New Roman"/>
          <w:color w:val="000000"/>
          <w:spacing w:val="2"/>
          <w:lang w:val="cs-CZ"/>
        </w:rPr>
        <w:t>doručeni</w:t>
      </w:r>
      <w:proofErr w:type="gramEnd"/>
      <w:r>
        <w:rPr>
          <w:rFonts w:eastAsia="Times New Roman"/>
          <w:color w:val="000000"/>
          <w:spacing w:val="2"/>
          <w:lang w:val="cs-CZ"/>
        </w:rPr>
        <w:t xml:space="preserve"> žádosti </w:t>
      </w:r>
      <w:proofErr w:type="spellStart"/>
      <w:r>
        <w:rPr>
          <w:rFonts w:eastAsia="Times New Roman"/>
          <w:color w:val="000000"/>
          <w:spacing w:val="2"/>
          <w:lang w:val="cs-CZ"/>
        </w:rPr>
        <w:t>přijemce</w:t>
      </w:r>
      <w:proofErr w:type="spellEnd"/>
      <w:r>
        <w:rPr>
          <w:rFonts w:eastAsia="Times New Roman"/>
          <w:color w:val="000000"/>
          <w:spacing w:val="2"/>
          <w:lang w:val="cs-CZ"/>
        </w:rPr>
        <w:t>.</w:t>
      </w:r>
    </w:p>
    <w:p w:rsidR="006823FB" w:rsidRDefault="004D0A91">
      <w:pPr>
        <w:spacing w:before="224" w:line="252" w:lineRule="exact"/>
        <w:ind w:left="360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4. Příjemce je povinen umožnit nadaci provést kontrolu správnosti vyúčtování; k tomu jim umožní nahl</w:t>
      </w:r>
      <w:r>
        <w:rPr>
          <w:rFonts w:eastAsia="Times New Roman"/>
          <w:color w:val="000000"/>
          <w:lang w:val="cs-CZ"/>
        </w:rPr>
        <w:t xml:space="preserve">édnout do všech účetních dokladů týkajících se realizace Díla, pořídit si z nich kopie a poskytne požadovaná </w:t>
      </w:r>
      <w:proofErr w:type="gramStart"/>
      <w:r>
        <w:rPr>
          <w:rFonts w:eastAsia="Times New Roman"/>
          <w:color w:val="000000"/>
          <w:lang w:val="cs-CZ"/>
        </w:rPr>
        <w:t>vysvětleni</w:t>
      </w:r>
      <w:proofErr w:type="gramEnd"/>
      <w:r>
        <w:rPr>
          <w:rFonts w:eastAsia="Times New Roman"/>
          <w:color w:val="000000"/>
          <w:lang w:val="cs-CZ"/>
        </w:rPr>
        <w:t>.</w:t>
      </w:r>
    </w:p>
    <w:p w:rsidR="006823FB" w:rsidRDefault="006823FB">
      <w:pPr>
        <w:sectPr w:rsidR="006823FB">
          <w:pgSz w:w="11923" w:h="16843"/>
          <w:pgMar w:top="2953" w:right="1724" w:bottom="1777" w:left="1479" w:header="720" w:footer="720" w:gutter="0"/>
          <w:cols w:space="708"/>
        </w:sectPr>
      </w:pPr>
    </w:p>
    <w:p w:rsidR="006823FB" w:rsidRDefault="006823FB">
      <w:pPr>
        <w:spacing w:before="5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7888"/>
      </w:tblGrid>
      <w:tr w:rsidR="006823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346FA6" w:fill="346FA6"/>
            <w:vAlign w:val="center"/>
          </w:tcPr>
          <w:p w:rsidR="006823FB" w:rsidRDefault="006823FB">
            <w:pPr>
              <w:spacing w:line="230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29"/>
                <w:lang w:val="cs-CZ"/>
              </w:rPr>
            </w:pPr>
          </w:p>
        </w:tc>
        <w:tc>
          <w:tcPr>
            <w:tcW w:w="7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23FB" w:rsidRDefault="006823FB">
            <w:pPr>
              <w:spacing w:line="230" w:lineRule="exact"/>
              <w:ind w:right="5949"/>
              <w:jc w:val="right"/>
              <w:textAlignment w:val="baseline"/>
              <w:rPr>
                <w:rFonts w:eastAsia="Times New Roman"/>
                <w:b/>
                <w:color w:val="336FA6"/>
                <w:w w:val="110"/>
                <w:sz w:val="34"/>
                <w:lang w:val="cs-CZ"/>
              </w:rPr>
            </w:pPr>
          </w:p>
        </w:tc>
      </w:tr>
    </w:tbl>
    <w:p w:rsidR="006823FB" w:rsidRDefault="006823FB">
      <w:pPr>
        <w:spacing w:after="630" w:line="20" w:lineRule="exact"/>
      </w:pPr>
    </w:p>
    <w:p w:rsidR="006823FB" w:rsidRDefault="004D0A91">
      <w:pPr>
        <w:numPr>
          <w:ilvl w:val="0"/>
          <w:numId w:val="8"/>
        </w:numPr>
        <w:tabs>
          <w:tab w:val="clear" w:pos="288"/>
          <w:tab w:val="left" w:pos="360"/>
        </w:tabs>
        <w:spacing w:line="250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V p</w:t>
      </w:r>
      <w:r>
        <w:rPr>
          <w:rFonts w:eastAsia="Times New Roman"/>
          <w:color w:val="000000"/>
          <w:lang w:val="cs-CZ"/>
        </w:rPr>
        <w:t>řípadě, že příjemce realizaci Díla předčasně ukončí, předloží Dílo a Závěrečnou zprávu, a to nejpozději do 30 kalendářních dnů od ukončení realizace Díla, a vrátí nevyčerpané finanční prostředky nadačního příspěvku na účet nadace, a to do 7 kalendářních dn</w:t>
      </w:r>
      <w:r>
        <w:rPr>
          <w:rFonts w:eastAsia="Times New Roman"/>
          <w:color w:val="000000"/>
          <w:lang w:val="cs-CZ"/>
        </w:rPr>
        <w:t>ů ode dne předloženi vyúčtováni.</w:t>
      </w:r>
    </w:p>
    <w:p w:rsidR="006823FB" w:rsidRDefault="004D0A91">
      <w:pPr>
        <w:numPr>
          <w:ilvl w:val="0"/>
          <w:numId w:val="8"/>
        </w:numPr>
        <w:tabs>
          <w:tab w:val="clear" w:pos="288"/>
          <w:tab w:val="left" w:pos="360"/>
        </w:tabs>
        <w:spacing w:before="254" w:line="253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Nevyčerpané prostředky nadačního příspěvku je příjemce povinen vrátit nadaci do 15 kalendářních dnů ode dne předložení vyúčtování, nejpozději však 60 kalendářních dnů po termínu skončení </w:t>
      </w:r>
      <w:proofErr w:type="spellStart"/>
      <w:r>
        <w:rPr>
          <w:rFonts w:eastAsia="Times New Roman"/>
          <w:color w:val="000000"/>
          <w:lang w:val="cs-CZ"/>
        </w:rPr>
        <w:t>Dila</w:t>
      </w:r>
      <w:proofErr w:type="spellEnd"/>
      <w:r>
        <w:rPr>
          <w:rFonts w:eastAsia="Times New Roman"/>
          <w:color w:val="000000"/>
          <w:lang w:val="cs-CZ"/>
        </w:rPr>
        <w:t xml:space="preserve"> dle čl. III odst. 1 této smlouv</w:t>
      </w:r>
      <w:r>
        <w:rPr>
          <w:rFonts w:eastAsia="Times New Roman"/>
          <w:color w:val="000000"/>
          <w:lang w:val="cs-CZ"/>
        </w:rPr>
        <w:t xml:space="preserve">y. Nevyčerpané prostředky do výše 1.000 Kč (slovy: </w:t>
      </w:r>
      <w:proofErr w:type="spellStart"/>
      <w:r>
        <w:rPr>
          <w:rFonts w:eastAsia="Times New Roman"/>
          <w:color w:val="000000"/>
          <w:lang w:val="cs-CZ"/>
        </w:rPr>
        <w:t>jedentislckorun</w:t>
      </w:r>
      <w:proofErr w:type="spellEnd"/>
      <w:r>
        <w:rPr>
          <w:rFonts w:eastAsia="Times New Roman"/>
          <w:color w:val="000000"/>
          <w:lang w:val="cs-CZ"/>
        </w:rPr>
        <w:t xml:space="preserve"> českých) se nevracejí.</w:t>
      </w:r>
    </w:p>
    <w:p w:rsidR="006823FB" w:rsidRDefault="004D0A91">
      <w:pPr>
        <w:numPr>
          <w:ilvl w:val="0"/>
          <w:numId w:val="8"/>
        </w:numPr>
        <w:tabs>
          <w:tab w:val="clear" w:pos="288"/>
          <w:tab w:val="left" w:pos="360"/>
        </w:tabs>
        <w:spacing w:before="254" w:line="254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</w:t>
      </w:r>
      <w:r>
        <w:rPr>
          <w:rFonts w:eastAsia="Times New Roman"/>
          <w:color w:val="000000"/>
          <w:lang w:val="cs-CZ"/>
        </w:rPr>
        <w:t xml:space="preserve">říjemce je povinen vrátit prostředky </w:t>
      </w:r>
      <w:proofErr w:type="spellStart"/>
      <w:r>
        <w:rPr>
          <w:rFonts w:eastAsia="Times New Roman"/>
          <w:color w:val="000000"/>
          <w:lang w:val="cs-CZ"/>
        </w:rPr>
        <w:t>nadačniho</w:t>
      </w:r>
      <w:proofErr w:type="spellEnd"/>
      <w:r>
        <w:rPr>
          <w:rFonts w:eastAsia="Times New Roman"/>
          <w:color w:val="000000"/>
          <w:lang w:val="cs-CZ"/>
        </w:rPr>
        <w:t xml:space="preserve"> příspěvku, u kterých bude prokázáno, že nebyly použity v souladu s Dílem a jeho rozpočtem, a to do 15 </w:t>
      </w:r>
      <w:proofErr w:type="spellStart"/>
      <w:r>
        <w:rPr>
          <w:rFonts w:eastAsia="Times New Roman"/>
          <w:color w:val="000000"/>
          <w:lang w:val="cs-CZ"/>
        </w:rPr>
        <w:t>kalendářnich</w:t>
      </w:r>
      <w:proofErr w:type="spellEnd"/>
      <w:r>
        <w:rPr>
          <w:rFonts w:eastAsia="Times New Roman"/>
          <w:color w:val="000000"/>
          <w:lang w:val="cs-CZ"/>
        </w:rPr>
        <w:t xml:space="preserve"> dnů ode dne doručení výzvy nadace k jejich vrácení.</w:t>
      </w:r>
    </w:p>
    <w:p w:rsidR="006823FB" w:rsidRDefault="004D0A91">
      <w:pPr>
        <w:spacing w:before="238" w:line="245" w:lineRule="exact"/>
        <w:ind w:left="72"/>
        <w:jc w:val="center"/>
        <w:textAlignment w:val="baseline"/>
        <w:rPr>
          <w:rFonts w:eastAsia="Times New Roman"/>
          <w:b/>
          <w:color w:val="000000"/>
          <w:spacing w:val="-5"/>
          <w:lang w:val="cs-CZ"/>
        </w:rPr>
      </w:pPr>
      <w:r>
        <w:rPr>
          <w:rFonts w:eastAsia="Times New Roman"/>
          <w:b/>
          <w:color w:val="000000"/>
          <w:spacing w:val="-5"/>
          <w:lang w:val="cs-CZ"/>
        </w:rPr>
        <w:t>VI. Sankce</w:t>
      </w:r>
    </w:p>
    <w:p w:rsidR="006823FB" w:rsidRDefault="004D0A91">
      <w:pPr>
        <w:numPr>
          <w:ilvl w:val="0"/>
          <w:numId w:val="9"/>
        </w:numPr>
        <w:tabs>
          <w:tab w:val="clear" w:pos="288"/>
          <w:tab w:val="left" w:pos="360"/>
        </w:tabs>
        <w:spacing w:before="181" w:line="253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Je-li příjemce bez závažného dů</w:t>
      </w:r>
      <w:r>
        <w:rPr>
          <w:rFonts w:eastAsia="Times New Roman"/>
          <w:color w:val="000000"/>
          <w:lang w:val="cs-CZ"/>
        </w:rPr>
        <w:t>vodu v prodlení s předložením Závěrečné zprávy nebo vyúčtováni o více než 30 kalendářních dnů, avšak méně než 60 kalendářních dnů, je nadace oprávněna požadovat od příjemce smluvní pokutu ve výši 3 % schváleného nadačního příspěvku, a to pokud uplyne alesp</w:t>
      </w:r>
      <w:r>
        <w:rPr>
          <w:rFonts w:eastAsia="Times New Roman"/>
          <w:color w:val="000000"/>
          <w:lang w:val="cs-CZ"/>
        </w:rPr>
        <w:t>oň 10 kalendářních dnů od okamžiku, kdy nadace příjemce na prodlení s předložením Zprávy písemně upozornila.</w:t>
      </w:r>
    </w:p>
    <w:p w:rsidR="006823FB" w:rsidRDefault="004D0A91">
      <w:pPr>
        <w:numPr>
          <w:ilvl w:val="0"/>
          <w:numId w:val="9"/>
        </w:numPr>
        <w:tabs>
          <w:tab w:val="clear" w:pos="288"/>
          <w:tab w:val="left" w:pos="360"/>
        </w:tabs>
        <w:spacing w:before="257" w:line="253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Je-li příjemce bez závažného důvodu v prodlení s předložením Závěrečné zprávy nebo vyúčtování o vice než 60 kalendářních dnů je nadace oprávněna po</w:t>
      </w:r>
      <w:r>
        <w:rPr>
          <w:rFonts w:eastAsia="Times New Roman"/>
          <w:color w:val="000000"/>
          <w:lang w:val="cs-CZ"/>
        </w:rPr>
        <w:t>žadovat od příjemce smluvní pokutu ve výši 10 % schváleného nadačního příspěvku, a to pokud uplyne alespoň 10 kalendářních dnů od okamžiku, kdy nadace příjemce na prodlení s předložením Závěrečné zprávy písemně upozornila.</w:t>
      </w:r>
    </w:p>
    <w:p w:rsidR="006823FB" w:rsidRDefault="004D0A91">
      <w:pPr>
        <w:numPr>
          <w:ilvl w:val="0"/>
          <w:numId w:val="9"/>
        </w:numPr>
        <w:tabs>
          <w:tab w:val="clear" w:pos="288"/>
          <w:tab w:val="left" w:pos="360"/>
        </w:tabs>
        <w:spacing w:line="253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D</w:t>
      </w:r>
      <w:r>
        <w:rPr>
          <w:rFonts w:eastAsia="Times New Roman"/>
          <w:color w:val="000000"/>
          <w:lang w:val="cs-CZ"/>
        </w:rPr>
        <w:t xml:space="preserve">ůvody prodlení je povinen příjemce sdělit nadaci bez zbytečného odkladu: posouzení závažnosti důvodů prodlení je v působnosti nadace. Příjemce však není v prodlení tehdy, pokud je v prodlení s jakýmkoliv </w:t>
      </w:r>
      <w:proofErr w:type="spellStart"/>
      <w:r>
        <w:rPr>
          <w:rFonts w:eastAsia="Times New Roman"/>
          <w:color w:val="000000"/>
          <w:lang w:val="cs-CZ"/>
        </w:rPr>
        <w:t>piněním</w:t>
      </w:r>
      <w:proofErr w:type="spellEnd"/>
      <w:r>
        <w:rPr>
          <w:rFonts w:eastAsia="Times New Roman"/>
          <w:color w:val="000000"/>
          <w:lang w:val="cs-CZ"/>
        </w:rPr>
        <w:t xml:space="preserve"> nebo poskytováním součinnosti Nadace, nebo p</w:t>
      </w:r>
      <w:r>
        <w:rPr>
          <w:rFonts w:eastAsia="Times New Roman"/>
          <w:color w:val="000000"/>
          <w:lang w:val="cs-CZ"/>
        </w:rPr>
        <w:t>okud je prodlení Příjemce způsobené mimořádnou nepředvídatelnou a nepřekonatelnou překážkou vzniklou nezávisle na jeho vůli.</w:t>
      </w:r>
    </w:p>
    <w:p w:rsidR="006823FB" w:rsidRDefault="004D0A91">
      <w:pPr>
        <w:numPr>
          <w:ilvl w:val="0"/>
          <w:numId w:val="9"/>
        </w:numPr>
        <w:tabs>
          <w:tab w:val="clear" w:pos="288"/>
          <w:tab w:val="left" w:pos="360"/>
        </w:tabs>
        <w:spacing w:before="252" w:line="254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Je-li příjemce v prodlení s vrácením poskytnutého nadačního příspěvku podle čl. V odst. 5 a 6 a čl. VII odst. 3 této smlouvy je nad</w:t>
      </w:r>
      <w:r>
        <w:rPr>
          <w:rFonts w:eastAsia="Times New Roman"/>
          <w:color w:val="000000"/>
          <w:lang w:val="cs-CZ"/>
        </w:rPr>
        <w:t>ace oprávněna požadovat smluvní pokutu ve výši 0,05 % dlužné částky za každý započatý den prodlení,</w:t>
      </w:r>
    </w:p>
    <w:p w:rsidR="006823FB" w:rsidRDefault="004D0A91">
      <w:pPr>
        <w:numPr>
          <w:ilvl w:val="0"/>
          <w:numId w:val="9"/>
        </w:numPr>
        <w:tabs>
          <w:tab w:val="clear" w:pos="288"/>
          <w:tab w:val="left" w:pos="360"/>
        </w:tabs>
        <w:spacing w:before="251" w:line="254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Příjemce se zavazuje smluvní pokutu uhradit vždy do 15 </w:t>
      </w:r>
      <w:proofErr w:type="spellStart"/>
      <w:r>
        <w:rPr>
          <w:rFonts w:eastAsia="Times New Roman"/>
          <w:color w:val="000000"/>
          <w:lang w:val="cs-CZ"/>
        </w:rPr>
        <w:t>kalendářnich</w:t>
      </w:r>
      <w:proofErr w:type="spellEnd"/>
      <w:r>
        <w:rPr>
          <w:rFonts w:eastAsia="Times New Roman"/>
          <w:color w:val="000000"/>
          <w:lang w:val="cs-CZ"/>
        </w:rPr>
        <w:t xml:space="preserve"> dnů ode dne doručení výzvy nadace k její úhradě.</w:t>
      </w:r>
    </w:p>
    <w:p w:rsidR="006823FB" w:rsidRDefault="004D0A91">
      <w:pPr>
        <w:numPr>
          <w:ilvl w:val="0"/>
          <w:numId w:val="9"/>
        </w:numPr>
        <w:tabs>
          <w:tab w:val="clear" w:pos="288"/>
          <w:tab w:val="left" w:pos="360"/>
        </w:tabs>
        <w:spacing w:before="249" w:line="257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Ujednáním o smluvní pokut</w:t>
      </w:r>
      <w:r>
        <w:rPr>
          <w:rFonts w:eastAsia="Times New Roman"/>
          <w:color w:val="000000"/>
          <w:lang w:val="cs-CZ"/>
        </w:rPr>
        <w:t>ě není dotčeno právo nadace na náhradu škody, která jí porušením povinností příjemce vznikla.</w:t>
      </w:r>
    </w:p>
    <w:p w:rsidR="006823FB" w:rsidRDefault="004D0A91">
      <w:pPr>
        <w:numPr>
          <w:ilvl w:val="0"/>
          <w:numId w:val="9"/>
        </w:numPr>
        <w:tabs>
          <w:tab w:val="clear" w:pos="288"/>
          <w:tab w:val="left" w:pos="360"/>
        </w:tabs>
        <w:spacing w:before="251" w:line="254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Příjemce má možnost požádat o prodloužení termínu k předložení Závěrečné zprávy a </w:t>
      </w:r>
      <w:proofErr w:type="spellStart"/>
      <w:r>
        <w:rPr>
          <w:rFonts w:eastAsia="Times New Roman"/>
          <w:color w:val="000000"/>
          <w:lang w:val="cs-CZ"/>
        </w:rPr>
        <w:t>vyučtováni</w:t>
      </w:r>
      <w:proofErr w:type="spellEnd"/>
      <w:r>
        <w:rPr>
          <w:rFonts w:eastAsia="Times New Roman"/>
          <w:color w:val="000000"/>
          <w:lang w:val="cs-CZ"/>
        </w:rPr>
        <w:t>. Pokud příjemce nepředloží požadované materiály v termínu a je nečinn</w:t>
      </w:r>
      <w:r>
        <w:rPr>
          <w:rFonts w:eastAsia="Times New Roman"/>
          <w:color w:val="000000"/>
          <w:lang w:val="cs-CZ"/>
        </w:rPr>
        <w:t>ý déle než 60 kalendářních dnů, může nadace od této smlouvy odstoupit, a to pokud uplyne</w:t>
      </w:r>
    </w:p>
    <w:p w:rsidR="006823FB" w:rsidRDefault="006823FB">
      <w:pPr>
        <w:sectPr w:rsidR="006823FB">
          <w:pgSz w:w="11923" w:h="16843"/>
          <w:pgMar w:top="2000" w:right="1721" w:bottom="1715" w:left="1482" w:header="720" w:footer="720" w:gutter="0"/>
          <w:cols w:space="708"/>
        </w:sectPr>
      </w:pPr>
    </w:p>
    <w:p w:rsidR="006823FB" w:rsidRDefault="004D0A91">
      <w:pPr>
        <w:spacing w:before="1959" w:line="20" w:lineRule="exact"/>
      </w:pPr>
      <w:r>
        <w:lastRenderedPageBreak/>
        <w:pict>
          <v:shape id="_x0000_s1030" type="#_x0000_t202" style="position:absolute;margin-left:7.9pt;margin-top:4.3pt;width:27.6pt;height:81.4pt;z-index:-251658752;mso-wrap-distance-left:0;mso-wrap-distance-right:0;mso-position-horizontal-relative:page;mso-position-vertical-relative:page" filled="f" stroked="f">
            <v:textbox inset="0,0,0,0">
              <w:txbxContent>
                <w:p w:rsidR="006823FB" w:rsidRDefault="004D0A91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350520" cy="1033780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20" cy="1033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59"/>
        <w:gridCol w:w="1987"/>
      </w:tblGrid>
      <w:tr w:rsidR="006823F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4175A4" w:fill="4175A4"/>
            <w:vAlign w:val="center"/>
          </w:tcPr>
          <w:p w:rsidR="006823FB" w:rsidRDefault="006823FB">
            <w:pPr>
              <w:spacing w:line="230" w:lineRule="exact"/>
              <w:jc w:val="center"/>
              <w:textAlignment w:val="baseline"/>
              <w:rPr>
                <w:rFonts w:eastAsia="Times New Roman"/>
                <w:b/>
                <w:color w:val="FFFFFF"/>
                <w:sz w:val="29"/>
                <w:lang w:val="cs-CZ"/>
              </w:rPr>
            </w:pPr>
          </w:p>
        </w:tc>
        <w:tc>
          <w:tcPr>
            <w:tcW w:w="1987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823FB" w:rsidRDefault="006823FB">
            <w:pPr>
              <w:spacing w:after="142" w:line="319" w:lineRule="exact"/>
              <w:ind w:right="53"/>
              <w:jc w:val="right"/>
              <w:textAlignment w:val="baseline"/>
              <w:rPr>
                <w:rFonts w:eastAsia="Times New Roman"/>
                <w:b/>
                <w:color w:val="406993"/>
                <w:w w:val="105"/>
                <w:sz w:val="34"/>
                <w:lang w:val="cs-CZ"/>
              </w:rPr>
            </w:pPr>
          </w:p>
        </w:tc>
      </w:tr>
      <w:tr w:rsidR="006823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987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</w:tr>
      <w:tr w:rsidR="006823FB">
        <w:tblPrEx>
          <w:tblCellMar>
            <w:top w:w="0" w:type="dxa"/>
            <w:bottom w:w="0" w:type="dxa"/>
          </w:tblCellMar>
        </w:tblPrEx>
        <w:trPr>
          <w:trHeight w:hRule="exact" w:val="8"/>
        </w:trPr>
        <w:tc>
          <w:tcPr>
            <w:tcW w:w="37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</w:tr>
    </w:tbl>
    <w:p w:rsidR="006823FB" w:rsidRDefault="006823FB">
      <w:pPr>
        <w:spacing w:after="376" w:line="20" w:lineRule="exact"/>
      </w:pPr>
    </w:p>
    <w:p w:rsidR="006823FB" w:rsidRDefault="006823FB">
      <w:pPr>
        <w:spacing w:after="376" w:line="20" w:lineRule="exact"/>
        <w:sectPr w:rsidR="006823FB">
          <w:pgSz w:w="11923" w:h="16843"/>
          <w:pgMar w:top="80" w:right="7560" w:bottom="2167" w:left="1843" w:header="720" w:footer="720" w:gutter="0"/>
          <w:cols w:space="708"/>
        </w:sectPr>
      </w:pPr>
    </w:p>
    <w:p w:rsidR="006823FB" w:rsidRDefault="004D0A91">
      <w:pPr>
        <w:spacing w:line="250" w:lineRule="exact"/>
        <w:ind w:left="360"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alespo</w:t>
      </w:r>
      <w:r>
        <w:rPr>
          <w:rFonts w:eastAsia="Times New Roman"/>
          <w:color w:val="000000"/>
          <w:sz w:val="21"/>
          <w:lang w:val="cs-CZ"/>
        </w:rPr>
        <w:t>ň 10 kalendářních dnů od okamžiku, kdy nadace příjemce na prodlení s předložením Závěrečné zprávy písemné upozornila.</w:t>
      </w:r>
    </w:p>
    <w:p w:rsidR="006823FB" w:rsidRDefault="004D0A91">
      <w:pPr>
        <w:spacing w:before="1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8. Povinnost úhrady uplatněné smluvní pokuty </w:t>
      </w:r>
      <w:r>
        <w:rPr>
          <w:rFonts w:eastAsia="Times New Roman"/>
          <w:b/>
          <w:color w:val="000000"/>
          <w:sz w:val="21"/>
          <w:lang w:val="cs-CZ"/>
        </w:rPr>
        <w:t xml:space="preserve">a </w:t>
      </w:r>
      <w:r>
        <w:rPr>
          <w:rFonts w:eastAsia="Times New Roman"/>
          <w:color w:val="000000"/>
          <w:sz w:val="21"/>
          <w:lang w:val="cs-CZ"/>
        </w:rPr>
        <w:t>náhrady Škody trvá i po skončení platnosti této smlouvy.</w:t>
      </w:r>
    </w:p>
    <w:p w:rsidR="006823FB" w:rsidRDefault="004D0A91">
      <w:pPr>
        <w:spacing w:before="246" w:line="227" w:lineRule="exact"/>
        <w:ind w:right="72"/>
        <w:jc w:val="center"/>
        <w:textAlignment w:val="baseline"/>
        <w:rPr>
          <w:rFonts w:eastAsia="Times New Roman"/>
          <w:b/>
          <w:color w:val="000000"/>
          <w:spacing w:val="2"/>
          <w:sz w:val="21"/>
          <w:lang w:val="cs-CZ"/>
        </w:rPr>
      </w:pPr>
      <w:r>
        <w:rPr>
          <w:rFonts w:eastAsia="Times New Roman"/>
          <w:b/>
          <w:color w:val="000000"/>
          <w:spacing w:val="2"/>
          <w:sz w:val="21"/>
          <w:lang w:val="cs-CZ"/>
        </w:rPr>
        <w:t>VII. Ukončení smlouvy</w:t>
      </w:r>
    </w:p>
    <w:p w:rsidR="006823FB" w:rsidRDefault="004D0A91">
      <w:pPr>
        <w:tabs>
          <w:tab w:val="left" w:pos="360"/>
        </w:tabs>
        <w:spacing w:before="217" w:line="225" w:lineRule="exact"/>
        <w:ind w:right="72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>1.</w:t>
      </w:r>
      <w:r>
        <w:rPr>
          <w:rFonts w:eastAsia="Times New Roman"/>
          <w:color w:val="000000"/>
          <w:spacing w:val="5"/>
          <w:sz w:val="21"/>
          <w:lang w:val="cs-CZ"/>
        </w:rPr>
        <w:tab/>
      </w:r>
      <w:r>
        <w:rPr>
          <w:rFonts w:eastAsia="Times New Roman"/>
          <w:color w:val="000000"/>
          <w:spacing w:val="5"/>
          <w:sz w:val="21"/>
          <w:lang w:val="cs-CZ"/>
        </w:rPr>
        <w:t>Tato smlouva může být předčasně ukončena dohodou smluvních stran nebo odstoupením.</w:t>
      </w:r>
    </w:p>
    <w:p w:rsidR="006823FB" w:rsidRDefault="004D0A91">
      <w:pPr>
        <w:spacing w:before="215" w:line="224" w:lineRule="exact"/>
        <w:ind w:right="72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>2. Nadace může od této smlouvy odstoupit v případě, že příjemce:</w:t>
      </w:r>
    </w:p>
    <w:p w:rsidR="006823FB" w:rsidRDefault="004D0A91">
      <w:pPr>
        <w:numPr>
          <w:ilvl w:val="0"/>
          <w:numId w:val="10"/>
        </w:numPr>
        <w:tabs>
          <w:tab w:val="clear" w:pos="288"/>
          <w:tab w:val="left" w:pos="792"/>
        </w:tabs>
        <w:spacing w:line="236" w:lineRule="exact"/>
        <w:ind w:left="792" w:right="72" w:hanging="288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pro potřeby této smlouvy, při vyúčtování nebo při provádění kontroly, sdělí nadaci nepravdivé údaje,</w:t>
      </w:r>
    </w:p>
    <w:p w:rsidR="006823FB" w:rsidRDefault="004D0A91">
      <w:pPr>
        <w:numPr>
          <w:ilvl w:val="0"/>
          <w:numId w:val="10"/>
        </w:numPr>
        <w:tabs>
          <w:tab w:val="clear" w:pos="288"/>
          <w:tab w:val="left" w:pos="792"/>
        </w:tabs>
        <w:spacing w:before="32" w:line="225" w:lineRule="exact"/>
        <w:ind w:left="792" w:right="72" w:hanging="288"/>
        <w:textAlignment w:val="baseline"/>
        <w:rPr>
          <w:rFonts w:eastAsia="Times New Roman"/>
          <w:color w:val="000000"/>
          <w:spacing w:val="5"/>
          <w:sz w:val="21"/>
          <w:lang w:val="cs-CZ"/>
        </w:rPr>
      </w:pPr>
      <w:r>
        <w:rPr>
          <w:rFonts w:eastAsia="Times New Roman"/>
          <w:color w:val="000000"/>
          <w:spacing w:val="5"/>
          <w:sz w:val="21"/>
          <w:lang w:val="cs-CZ"/>
        </w:rPr>
        <w:t>použije</w:t>
      </w:r>
      <w:r>
        <w:rPr>
          <w:rFonts w:eastAsia="Times New Roman"/>
          <w:color w:val="000000"/>
          <w:spacing w:val="5"/>
          <w:sz w:val="21"/>
          <w:lang w:val="cs-CZ"/>
        </w:rPr>
        <w:t xml:space="preserve"> nadační příspěvek nebo jeho část k jinému účelu než k realizaci Díla,</w:t>
      </w:r>
    </w:p>
    <w:p w:rsidR="006823FB" w:rsidRDefault="004D0A91">
      <w:pPr>
        <w:numPr>
          <w:ilvl w:val="0"/>
          <w:numId w:val="10"/>
        </w:numPr>
        <w:tabs>
          <w:tab w:val="clear" w:pos="288"/>
          <w:tab w:val="left" w:pos="792"/>
        </w:tabs>
        <w:spacing w:before="2" w:line="253" w:lineRule="exact"/>
        <w:ind w:left="792" w:right="72" w:hanging="288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poruší povinnosti ve vztahu k věcné skladbě nákladů na Dílo stanovené v čl. IV odst. 3 této smlouvy,</w:t>
      </w:r>
    </w:p>
    <w:p w:rsidR="006823FB" w:rsidRDefault="004D0A91">
      <w:pPr>
        <w:spacing w:line="252" w:lineRule="exact"/>
        <w:ind w:left="792" w:right="360" w:hanging="43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e) odmítne umožnit nadaci v celém rozsahu přezkoumat účetnictví týkající se použití </w:t>
      </w:r>
      <w:r>
        <w:rPr>
          <w:rFonts w:eastAsia="Times New Roman"/>
          <w:color w:val="000000"/>
          <w:sz w:val="21"/>
          <w:lang w:val="cs-CZ"/>
        </w:rPr>
        <w:t>nadačního příspěvku,</w:t>
      </w:r>
    </w:p>
    <w:p w:rsidR="006823FB" w:rsidRDefault="004D0A91">
      <w:pPr>
        <w:spacing w:before="256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3. Odstoupí-li nadace od této smlouvy z důvodů dle odst. 2 písm. b) tohoto článku, je příjemce povinen vrátit poskytnutý nadační příspěvek v </w:t>
      </w:r>
      <w:proofErr w:type="spellStart"/>
      <w:r>
        <w:rPr>
          <w:rFonts w:eastAsia="Times New Roman"/>
          <w:color w:val="000000"/>
          <w:sz w:val="21"/>
          <w:lang w:val="cs-CZ"/>
        </w:rPr>
        <w:t>piné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 výši do 15 kalendářních dnů ode dne doručení rozhodnuti nadace o odstoupení. V ostatních </w:t>
      </w:r>
      <w:r>
        <w:rPr>
          <w:rFonts w:eastAsia="Times New Roman"/>
          <w:color w:val="000000"/>
          <w:sz w:val="21"/>
          <w:lang w:val="cs-CZ"/>
        </w:rPr>
        <w:t>případech je příjemce povinen vrátit tu část příspěvku, kterou prokazatelně čerpal, avšak k okamžiku, kdy mu bylo odstoupení od smlouvy doručeno, ji nepoužil na hrazení nákladů Díla.</w:t>
      </w:r>
    </w:p>
    <w:p w:rsidR="006823FB" w:rsidRDefault="004D0A91">
      <w:pPr>
        <w:spacing w:before="254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4. Nadace může stanovit, že se nadační příspěvek vrací s přihlédnutím k ú</w:t>
      </w:r>
      <w:r>
        <w:rPr>
          <w:rFonts w:eastAsia="Times New Roman"/>
          <w:color w:val="000000"/>
          <w:sz w:val="21"/>
          <w:lang w:val="cs-CZ"/>
        </w:rPr>
        <w:t xml:space="preserve">čelně vynaloženým nákladům pouze ve výši nadací určené, která je </w:t>
      </w:r>
      <w:proofErr w:type="gramStart"/>
      <w:r>
        <w:rPr>
          <w:rFonts w:eastAsia="Times New Roman"/>
          <w:color w:val="000000"/>
          <w:sz w:val="21"/>
          <w:lang w:val="cs-CZ"/>
        </w:rPr>
        <w:t>nižší než</w:t>
      </w:r>
      <w:proofErr w:type="gramEnd"/>
      <w:r>
        <w:rPr>
          <w:rFonts w:eastAsia="Times New Roman"/>
          <w:color w:val="000000"/>
          <w:sz w:val="21"/>
          <w:lang w:val="cs-CZ"/>
        </w:rPr>
        <w:t xml:space="preserve"> jak plyne z odst. 3 tohoto článku.</w:t>
      </w:r>
    </w:p>
    <w:p w:rsidR="006823FB" w:rsidRDefault="004D0A91">
      <w:pPr>
        <w:spacing w:before="222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5. Příjemce je oprávněn odstoupit od této smlouvy v případě prodlení Nadace se zaplacením nadačního příspěvku delším než 30 dnů.</w:t>
      </w:r>
    </w:p>
    <w:p w:rsidR="006823FB" w:rsidRDefault="004D0A91">
      <w:pPr>
        <w:spacing w:before="247" w:line="227" w:lineRule="exact"/>
        <w:ind w:right="72"/>
        <w:jc w:val="center"/>
        <w:textAlignment w:val="baseline"/>
        <w:rPr>
          <w:rFonts w:eastAsia="Times New Roman"/>
          <w:b/>
          <w:color w:val="000000"/>
          <w:spacing w:val="-1"/>
          <w:sz w:val="21"/>
          <w:lang w:val="cs-CZ"/>
        </w:rPr>
      </w:pPr>
      <w:r>
        <w:rPr>
          <w:rFonts w:eastAsia="Times New Roman"/>
          <w:b/>
          <w:color w:val="000000"/>
          <w:spacing w:val="-1"/>
          <w:sz w:val="21"/>
          <w:lang w:val="cs-CZ"/>
        </w:rPr>
        <w:t>VIII. Doručování</w:t>
      </w:r>
    </w:p>
    <w:p w:rsidR="004D0A91" w:rsidRDefault="004D0A91" w:rsidP="004D0A91">
      <w:pPr>
        <w:numPr>
          <w:ilvl w:val="0"/>
          <w:numId w:val="11"/>
        </w:numPr>
        <w:spacing w:before="256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 w:rsidRPr="004D0A91">
        <w:rPr>
          <w:rFonts w:eastAsia="Times New Roman"/>
          <w:color w:val="000000"/>
          <w:sz w:val="21"/>
          <w:lang w:val="cs-CZ"/>
        </w:rPr>
        <w:t>Nestanoví-li tato smlouva jinak, může být jakákoliv písemnost, která má být doručena podle této smlouvy, doručena osobně a prokazatelně předána adresátovi nebo zaslána jako zásilka prostřednictvím provozovatele poštovních služeb na adresu smluvní strany uv</w:t>
      </w:r>
      <w:r w:rsidRPr="004D0A91">
        <w:rPr>
          <w:rFonts w:eastAsia="Times New Roman"/>
          <w:color w:val="000000"/>
          <w:sz w:val="21"/>
          <w:lang w:val="cs-CZ"/>
        </w:rPr>
        <w:t xml:space="preserve">edenou v záhlaví této smlouvy </w:t>
      </w:r>
      <w:r w:rsidRPr="004D0A91">
        <w:rPr>
          <w:rFonts w:eastAsia="Times New Roman"/>
          <w:b/>
          <w:color w:val="000000"/>
          <w:sz w:val="21"/>
          <w:lang w:val="cs-CZ"/>
        </w:rPr>
        <w:t xml:space="preserve">nebo jinou adresu, kterou prokazatelně sdělila druhé smluvní straně. Uvedeným způsobem </w:t>
      </w:r>
      <w:proofErr w:type="spellStart"/>
      <w:r w:rsidRPr="004D0A91">
        <w:rPr>
          <w:rFonts w:eastAsia="Times New Roman"/>
          <w:b/>
          <w:color w:val="000000"/>
          <w:sz w:val="21"/>
          <w:lang w:val="cs-CZ"/>
        </w:rPr>
        <w:t>zasilané</w:t>
      </w:r>
      <w:proofErr w:type="spellEnd"/>
      <w:r w:rsidRPr="004D0A91">
        <w:rPr>
          <w:rFonts w:eastAsia="Times New Roman"/>
          <w:b/>
          <w:color w:val="000000"/>
          <w:sz w:val="21"/>
          <w:lang w:val="cs-CZ"/>
        </w:rPr>
        <w:t xml:space="preserve"> písemnosti si smluvní strany současně podpůrně zašlou i mailem na emailové </w:t>
      </w:r>
      <w:r w:rsidRPr="004D0A91">
        <w:rPr>
          <w:rFonts w:eastAsia="Times New Roman"/>
          <w:color w:val="000000"/>
          <w:sz w:val="21"/>
          <w:lang w:val="cs-CZ"/>
        </w:rPr>
        <w:t>adresy:</w:t>
      </w:r>
      <w:r w:rsidRPr="004D0A91">
        <w:rPr>
          <w:rFonts w:eastAsia="Times New Roman"/>
          <w:color w:val="406993"/>
          <w:sz w:val="21"/>
          <w:u w:val="single"/>
          <w:lang w:val="cs-CZ"/>
        </w:rPr>
        <w:t xml:space="preserve"> </w:t>
      </w:r>
      <w:r w:rsidRPr="004D0A91">
        <w:rPr>
          <w:rFonts w:eastAsia="Times New Roman"/>
          <w:b/>
          <w:color w:val="000000"/>
          <w:spacing w:val="6"/>
          <w:sz w:val="21"/>
          <w:highlight w:val="yellow"/>
          <w:lang w:val="cs-CZ"/>
        </w:rPr>
        <w:t>VYMAZÁNO</w:t>
      </w:r>
      <w:r w:rsidRPr="004D0A91">
        <w:rPr>
          <w:rFonts w:eastAsia="Times New Roman"/>
          <w:color w:val="000000"/>
          <w:sz w:val="21"/>
          <w:lang w:val="cs-CZ"/>
        </w:rPr>
        <w:t xml:space="preserve"> </w:t>
      </w:r>
    </w:p>
    <w:p w:rsidR="006823FB" w:rsidRPr="004D0A91" w:rsidRDefault="004D0A91" w:rsidP="004D0A91">
      <w:pPr>
        <w:numPr>
          <w:ilvl w:val="0"/>
          <w:numId w:val="11"/>
        </w:numPr>
        <w:spacing w:before="256" w:line="253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bookmarkStart w:id="0" w:name="_GoBack"/>
      <w:bookmarkEnd w:id="0"/>
      <w:r w:rsidRPr="004D0A91">
        <w:rPr>
          <w:rFonts w:eastAsia="Times New Roman"/>
          <w:color w:val="000000"/>
          <w:sz w:val="21"/>
          <w:lang w:val="cs-CZ"/>
        </w:rPr>
        <w:t xml:space="preserve">Smluvní strany se </w:t>
      </w:r>
      <w:r w:rsidRPr="004D0A91">
        <w:rPr>
          <w:rFonts w:eastAsia="Times New Roman"/>
          <w:b/>
          <w:color w:val="000000"/>
          <w:sz w:val="21"/>
          <w:lang w:val="cs-CZ"/>
        </w:rPr>
        <w:t>dohodly, že jejich vzájemné písemnosti související s touto smlouvou se považuji za doru</w:t>
      </w:r>
      <w:r w:rsidRPr="004D0A91">
        <w:rPr>
          <w:rFonts w:eastAsia="Times New Roman"/>
          <w:b/>
          <w:color w:val="000000"/>
          <w:sz w:val="21"/>
          <w:lang w:val="cs-CZ"/>
        </w:rPr>
        <w:t>čené také v případě, že danou písemnost adresát odmítne převzít, doručovatel (provozovatel poštovních služeb) písemnost označí za nedoručitelnou na adresu udanou odesílateli adresátem nebo adresát si písemnost u doručovatele (provozovatele poštovních služe</w:t>
      </w:r>
      <w:r w:rsidRPr="004D0A91">
        <w:rPr>
          <w:rFonts w:eastAsia="Times New Roman"/>
          <w:b/>
          <w:color w:val="000000"/>
          <w:sz w:val="21"/>
          <w:lang w:val="cs-CZ"/>
        </w:rPr>
        <w:t xml:space="preserve">b) </w:t>
      </w:r>
      <w:r w:rsidRPr="004D0A91">
        <w:rPr>
          <w:rFonts w:eastAsia="Times New Roman"/>
          <w:color w:val="000000"/>
          <w:sz w:val="21"/>
          <w:lang w:val="cs-CZ"/>
        </w:rPr>
        <w:t>v úložní lhůtě nevyzvedne; dnem doručení je pak den, kdy se písemnost vrátila odesilateli.</w:t>
      </w:r>
    </w:p>
    <w:p w:rsidR="006823FB" w:rsidRDefault="006823FB">
      <w:pPr>
        <w:sectPr w:rsidR="006823FB">
          <w:type w:val="continuous"/>
          <w:pgSz w:w="11923" w:h="16843"/>
          <w:pgMar w:top="80" w:right="1654" w:bottom="2167" w:left="1549" w:header="720" w:footer="720" w:gutter="0"/>
          <w:cols w:space="708"/>
        </w:sectPr>
      </w:pPr>
    </w:p>
    <w:p w:rsidR="006823FB" w:rsidRDefault="006823FB">
      <w:pPr>
        <w:spacing w:before="5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7888"/>
      </w:tblGrid>
      <w:tr w:rsidR="006823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336FA6" w:fill="336FA6"/>
            <w:vAlign w:val="center"/>
          </w:tcPr>
          <w:p w:rsidR="006823FB" w:rsidRDefault="006823FB">
            <w:pPr>
              <w:spacing w:line="230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29"/>
                <w:lang w:val="cs-CZ"/>
              </w:rPr>
            </w:pPr>
          </w:p>
        </w:tc>
        <w:tc>
          <w:tcPr>
            <w:tcW w:w="7888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6823FB" w:rsidRDefault="006823FB">
            <w:pPr>
              <w:spacing w:line="245" w:lineRule="exact"/>
              <w:ind w:right="5953"/>
              <w:jc w:val="right"/>
              <w:textAlignment w:val="baseline"/>
              <w:rPr>
                <w:rFonts w:eastAsia="Times New Roman"/>
                <w:b/>
                <w:color w:val="336FA6"/>
                <w:w w:val="105"/>
                <w:sz w:val="34"/>
                <w:lang w:val="cs-CZ"/>
              </w:rPr>
            </w:pPr>
          </w:p>
        </w:tc>
      </w:tr>
      <w:tr w:rsidR="006823FB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8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7888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23FB" w:rsidRDefault="006823FB"/>
        </w:tc>
      </w:tr>
    </w:tbl>
    <w:p w:rsidR="006823FB" w:rsidRDefault="006823FB">
      <w:pPr>
        <w:spacing w:after="196" w:line="20" w:lineRule="exact"/>
      </w:pPr>
    </w:p>
    <w:p w:rsidR="006823FB" w:rsidRDefault="004D0A91">
      <w:pPr>
        <w:spacing w:before="413" w:line="251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pict>
          <v:line id="_x0000_s1029" style="position:absolute;left:0;text-align:left;z-index:251658752;mso-position-horizontal-relative:page;mso-position-vertical-relative:page" from="96.7pt,126.7pt" to="122.45pt,126.7pt" strokeweight=".25pt">
            <w10:wrap anchorx="page" anchory="page"/>
          </v:line>
        </w:pict>
      </w:r>
      <w:r>
        <w:rPr>
          <w:rFonts w:eastAsia="Times New Roman"/>
          <w:color w:val="000000"/>
          <w:lang w:val="cs-CZ"/>
        </w:rPr>
        <w:t>3. Záv</w:t>
      </w:r>
      <w:r>
        <w:rPr>
          <w:rFonts w:eastAsia="Times New Roman"/>
          <w:color w:val="000000"/>
          <w:lang w:val="cs-CZ"/>
        </w:rPr>
        <w:t>ěrečná zpráva a vyúčtování, požadavky na odstranění dílčích nedostatků zpráv a vyúčtování lze zasílat i e-mailem v naskenované podobě ve formátu „</w:t>
      </w:r>
      <w:proofErr w:type="spellStart"/>
      <w:r>
        <w:rPr>
          <w:rFonts w:eastAsia="Times New Roman"/>
          <w:color w:val="000000"/>
          <w:lang w:val="cs-CZ"/>
        </w:rPr>
        <w:t>pdf</w:t>
      </w:r>
      <w:proofErr w:type="spellEnd"/>
      <w:r>
        <w:rPr>
          <w:rFonts w:eastAsia="Times New Roman"/>
          <w:color w:val="000000"/>
          <w:lang w:val="cs-CZ"/>
        </w:rPr>
        <w:t>". Smluvní strana, která e-mail obdrží, se zavazuje jeho přijeti druhé straně potvrdit.</w:t>
      </w:r>
    </w:p>
    <w:p w:rsidR="006823FB" w:rsidRDefault="004D0A91">
      <w:pPr>
        <w:spacing w:before="459" w:line="235" w:lineRule="exact"/>
        <w:ind w:left="72"/>
        <w:jc w:val="center"/>
        <w:textAlignment w:val="baseline"/>
        <w:rPr>
          <w:rFonts w:eastAsia="Times New Roman"/>
          <w:b/>
          <w:color w:val="000000"/>
          <w:spacing w:val="-3"/>
          <w:lang w:val="cs-CZ"/>
        </w:rPr>
      </w:pPr>
      <w:r>
        <w:rPr>
          <w:rFonts w:eastAsia="Times New Roman"/>
          <w:b/>
          <w:color w:val="000000"/>
          <w:spacing w:val="-3"/>
          <w:lang w:val="cs-CZ"/>
        </w:rPr>
        <w:t>IX. Záv</w:t>
      </w:r>
      <w:r>
        <w:rPr>
          <w:rFonts w:eastAsia="Times New Roman"/>
          <w:b/>
          <w:color w:val="000000"/>
          <w:spacing w:val="-3"/>
          <w:lang w:val="cs-CZ"/>
        </w:rPr>
        <w:t>ěrečná ujednáni</w:t>
      </w:r>
    </w:p>
    <w:p w:rsidR="006823FB" w:rsidRDefault="004D0A91">
      <w:pPr>
        <w:numPr>
          <w:ilvl w:val="0"/>
          <w:numId w:val="12"/>
        </w:numPr>
        <w:tabs>
          <w:tab w:val="clear" w:pos="288"/>
          <w:tab w:val="left" w:pos="360"/>
        </w:tabs>
        <w:spacing w:before="262" w:line="253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Osobou odpovědnou u Příjemce za realizaci Díla je PhDr. Petr Winkler. Příjemce je povinen oznámit nadaci nejpozději do 10 kalendářních dnů případnou změnu osoby odpovědné za realizaci Díla.</w:t>
      </w:r>
    </w:p>
    <w:p w:rsidR="006823FB" w:rsidRDefault="004D0A91">
      <w:pPr>
        <w:numPr>
          <w:ilvl w:val="0"/>
          <w:numId w:val="12"/>
        </w:numPr>
        <w:tabs>
          <w:tab w:val="clear" w:pos="288"/>
          <w:tab w:val="left" w:pos="360"/>
        </w:tabs>
        <w:spacing w:before="405" w:line="253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Příjemce bere na vědomi, že podpisem této smlouvy </w:t>
      </w:r>
      <w:r>
        <w:rPr>
          <w:rFonts w:eastAsia="Times New Roman"/>
          <w:color w:val="000000"/>
          <w:lang w:val="cs-CZ"/>
        </w:rPr>
        <w:t>souhlasí s tím, aby v souvislosti s aktivitami poskytovanými na základě této smlouvy, tj. po celou dobu trvání smlouvy a právních vztahů ze smlouvy vyplývajících nebo se k ní vztahujících a dále po dobu, po kterou trvá zákonem uložená archivační povinnost,</w:t>
      </w:r>
      <w:r>
        <w:rPr>
          <w:rFonts w:eastAsia="Times New Roman"/>
          <w:color w:val="000000"/>
          <w:lang w:val="cs-CZ"/>
        </w:rPr>
        <w:t xml:space="preserve"> nadace shromažďovala, zpracovávala a uchovávala údaje příjemce a to v následujícím rozsahu: název subjektu, sídlo, IČO, korespondenční adresa (liší-h se od sídla), bankovní spojení, s jejím souhlasem osobní údaje zastupující osoby (jméno, příjmení, titul,</w:t>
      </w:r>
      <w:r>
        <w:rPr>
          <w:rFonts w:eastAsia="Times New Roman"/>
          <w:color w:val="000000"/>
          <w:lang w:val="cs-CZ"/>
        </w:rPr>
        <w:t xml:space="preserve"> kontaktní údaje); druh a charakter využívaných služeb, včetně způsobu a rozsahu jejich využívání,</w:t>
      </w:r>
    </w:p>
    <w:p w:rsidR="006823FB" w:rsidRDefault="004D0A91">
      <w:pPr>
        <w:numPr>
          <w:ilvl w:val="0"/>
          <w:numId w:val="12"/>
        </w:numPr>
        <w:tabs>
          <w:tab w:val="clear" w:pos="288"/>
          <w:tab w:val="left" w:pos="360"/>
        </w:tabs>
        <w:spacing w:before="314" w:line="233" w:lineRule="exact"/>
        <w:ind w:left="360" w:hanging="288"/>
        <w:jc w:val="both"/>
        <w:textAlignment w:val="baseline"/>
        <w:rPr>
          <w:rFonts w:eastAsia="Times New Roman"/>
          <w:color w:val="000000"/>
          <w:spacing w:val="4"/>
          <w:lang w:val="cs-CZ"/>
        </w:rPr>
      </w:pPr>
      <w:r>
        <w:rPr>
          <w:rFonts w:eastAsia="Times New Roman"/>
          <w:color w:val="000000"/>
          <w:spacing w:val="4"/>
          <w:lang w:val="cs-CZ"/>
        </w:rPr>
        <w:t>Tato smlouva nabývá platnosti dnem jejího podpisu druhou ze smluvních stran.</w:t>
      </w:r>
    </w:p>
    <w:p w:rsidR="006823FB" w:rsidRDefault="004D0A91">
      <w:pPr>
        <w:numPr>
          <w:ilvl w:val="0"/>
          <w:numId w:val="12"/>
        </w:numPr>
        <w:tabs>
          <w:tab w:val="clear" w:pos="288"/>
          <w:tab w:val="left" w:pos="360"/>
        </w:tabs>
        <w:spacing w:before="318" w:line="233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Pro případ, že tato smlouva podléhá </w:t>
      </w:r>
      <w:proofErr w:type="gramStart"/>
      <w:r>
        <w:rPr>
          <w:rFonts w:eastAsia="Times New Roman"/>
          <w:color w:val="000000"/>
          <w:lang w:val="cs-CZ"/>
        </w:rPr>
        <w:t>uveřejněni</w:t>
      </w:r>
      <w:proofErr w:type="gramEnd"/>
      <w:r>
        <w:rPr>
          <w:rFonts w:eastAsia="Times New Roman"/>
          <w:color w:val="000000"/>
          <w:lang w:val="cs-CZ"/>
        </w:rPr>
        <w:t xml:space="preserve"> v registru smluv dle zákona č. 34</w:t>
      </w:r>
      <w:r>
        <w:rPr>
          <w:rFonts w:eastAsia="Times New Roman"/>
          <w:color w:val="000000"/>
          <w:lang w:val="cs-CZ"/>
        </w:rPr>
        <w:t>0/2015 Sb.,</w:t>
      </w:r>
    </w:p>
    <w:p w:rsidR="006823FB" w:rsidRDefault="004D0A91">
      <w:pPr>
        <w:numPr>
          <w:ilvl w:val="0"/>
          <w:numId w:val="13"/>
        </w:numPr>
        <w:tabs>
          <w:tab w:val="clear" w:pos="360"/>
          <w:tab w:val="left" w:pos="720"/>
        </w:tabs>
        <w:spacing w:before="3" w:line="252" w:lineRule="exact"/>
        <w:ind w:left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zvláštních podmínkách účinnosti některých smluv, uveřejňováni těchto smluv a o registru smluv (zákon o registru smluv), ve znění pozdějších předpisů (dále jen „zákon</w:t>
      </w:r>
    </w:p>
    <w:p w:rsidR="006823FB" w:rsidRDefault="004D0A91">
      <w:pPr>
        <w:numPr>
          <w:ilvl w:val="0"/>
          <w:numId w:val="14"/>
        </w:numPr>
        <w:tabs>
          <w:tab w:val="clear" w:pos="144"/>
          <w:tab w:val="left" w:pos="504"/>
        </w:tabs>
        <w:spacing w:before="20" w:line="233" w:lineRule="exact"/>
        <w:ind w:left="360"/>
        <w:jc w:val="both"/>
        <w:textAlignment w:val="baseline"/>
        <w:rPr>
          <w:rFonts w:eastAsia="Times New Roman"/>
          <w:color w:val="000000"/>
          <w:spacing w:val="1"/>
          <w:lang w:val="cs-CZ"/>
        </w:rPr>
      </w:pPr>
      <w:r>
        <w:rPr>
          <w:rFonts w:eastAsia="Times New Roman"/>
          <w:color w:val="000000"/>
          <w:spacing w:val="1"/>
          <w:lang w:val="cs-CZ"/>
        </w:rPr>
        <w:t>registru smluv"):</w:t>
      </w:r>
    </w:p>
    <w:p w:rsidR="006823FB" w:rsidRDefault="004D0A91">
      <w:pPr>
        <w:numPr>
          <w:ilvl w:val="0"/>
          <w:numId w:val="15"/>
        </w:numPr>
        <w:tabs>
          <w:tab w:val="clear" w:pos="360"/>
          <w:tab w:val="left" w:pos="1080"/>
        </w:tabs>
        <w:spacing w:before="73" w:line="253" w:lineRule="exact"/>
        <w:ind w:left="1080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ob</w:t>
      </w:r>
      <w:r>
        <w:rPr>
          <w:rFonts w:eastAsia="Times New Roman"/>
          <w:color w:val="000000"/>
          <w:lang w:val="cs-CZ"/>
        </w:rPr>
        <w:t xml:space="preserve">ě smluvní strany souhlasí s uveřejněním této smlouvy v registru smluv dle </w:t>
      </w:r>
      <w:proofErr w:type="gramStart"/>
      <w:r>
        <w:rPr>
          <w:rFonts w:eastAsia="Times New Roman"/>
          <w:color w:val="000000"/>
          <w:lang w:val="cs-CZ"/>
        </w:rPr>
        <w:t>ustanoveni</w:t>
      </w:r>
      <w:proofErr w:type="gramEnd"/>
      <w:r>
        <w:rPr>
          <w:rFonts w:eastAsia="Times New Roman"/>
          <w:color w:val="000000"/>
          <w:lang w:val="cs-CZ"/>
        </w:rPr>
        <w:t xml:space="preserve"> § 5 zákona o registru smluv;</w:t>
      </w:r>
    </w:p>
    <w:p w:rsidR="006823FB" w:rsidRDefault="004D0A91">
      <w:pPr>
        <w:numPr>
          <w:ilvl w:val="0"/>
          <w:numId w:val="15"/>
        </w:numPr>
        <w:tabs>
          <w:tab w:val="clear" w:pos="360"/>
          <w:tab w:val="left" w:pos="1080"/>
        </w:tabs>
        <w:spacing w:before="75" w:line="254" w:lineRule="exact"/>
        <w:ind w:left="1080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uveřejnění této smlouvy v registru smluv se v takovém případě zavazuje zajistit příjemce bez zbytečného odkladu po uzavření této smlouvy, a to</w:t>
      </w:r>
      <w:r>
        <w:rPr>
          <w:rFonts w:eastAsia="Times New Roman"/>
          <w:color w:val="000000"/>
          <w:lang w:val="cs-CZ"/>
        </w:rPr>
        <w:t xml:space="preserve"> v souladu s ustanoveními zákona o registru smluv;</w:t>
      </w:r>
    </w:p>
    <w:p w:rsidR="006823FB" w:rsidRDefault="004D0A91">
      <w:pPr>
        <w:numPr>
          <w:ilvl w:val="0"/>
          <w:numId w:val="15"/>
        </w:numPr>
        <w:tabs>
          <w:tab w:val="clear" w:pos="360"/>
          <w:tab w:val="left" w:pos="1080"/>
        </w:tabs>
        <w:spacing w:before="74" w:line="252" w:lineRule="exact"/>
        <w:ind w:left="1080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tato smlouva nabývá účinnosti dnem jejího zveřejnění v registru smluv v souladu s ustanoveními zákona o registru smluv; příjemce se zavazuje informovat nadaci bez zbytečného odkladu o zveřejnění této smlou</w:t>
      </w:r>
      <w:r>
        <w:rPr>
          <w:rFonts w:eastAsia="Times New Roman"/>
          <w:color w:val="000000"/>
          <w:lang w:val="cs-CZ"/>
        </w:rPr>
        <w:t>vy v registru smluv;</w:t>
      </w:r>
    </w:p>
    <w:p w:rsidR="006823FB" w:rsidRDefault="004D0A91">
      <w:pPr>
        <w:numPr>
          <w:ilvl w:val="0"/>
          <w:numId w:val="15"/>
        </w:numPr>
        <w:tabs>
          <w:tab w:val="clear" w:pos="360"/>
          <w:tab w:val="left" w:pos="1080"/>
        </w:tabs>
        <w:spacing w:before="95" w:line="233" w:lineRule="exact"/>
        <w:ind w:left="1080" w:hanging="360"/>
        <w:jc w:val="both"/>
        <w:textAlignment w:val="baseline"/>
        <w:rPr>
          <w:rFonts w:eastAsia="Times New Roman"/>
          <w:color w:val="000000"/>
          <w:spacing w:val="5"/>
          <w:lang w:val="cs-CZ"/>
        </w:rPr>
      </w:pPr>
      <w:r>
        <w:rPr>
          <w:rFonts w:eastAsia="Times New Roman"/>
          <w:color w:val="000000"/>
          <w:spacing w:val="5"/>
          <w:lang w:val="cs-CZ"/>
        </w:rPr>
        <w:t>smluvní strany berou na vědomí, že v souladu s ustanovením § 7 odst. 1 zákona</w:t>
      </w:r>
    </w:p>
    <w:p w:rsidR="006823FB" w:rsidRDefault="004D0A91">
      <w:pPr>
        <w:numPr>
          <w:ilvl w:val="0"/>
          <w:numId w:val="14"/>
        </w:numPr>
        <w:tabs>
          <w:tab w:val="clear" w:pos="144"/>
          <w:tab w:val="left" w:pos="1224"/>
        </w:tabs>
        <w:spacing w:before="5" w:line="253" w:lineRule="exact"/>
        <w:ind w:left="1080"/>
        <w:jc w:val="both"/>
        <w:textAlignment w:val="baseline"/>
        <w:rPr>
          <w:rFonts w:eastAsia="Times New Roman"/>
          <w:color w:val="000000"/>
          <w:spacing w:val="5"/>
          <w:lang w:val="cs-CZ"/>
        </w:rPr>
      </w:pPr>
      <w:r>
        <w:rPr>
          <w:rFonts w:eastAsia="Times New Roman"/>
          <w:color w:val="000000"/>
          <w:spacing w:val="5"/>
          <w:lang w:val="cs-CZ"/>
        </w:rPr>
        <w:t xml:space="preserve">registru smluv, pokud tato smlouva nebude uveřejněna prostřednictvím registru smluv ani do tří (3) měsíců ode dne, kdy byla uzavřena, platí, </w:t>
      </w:r>
      <w:r>
        <w:rPr>
          <w:rFonts w:eastAsia="Times New Roman"/>
          <w:b/>
          <w:color w:val="000000"/>
          <w:spacing w:val="5"/>
          <w:lang w:val="cs-CZ"/>
        </w:rPr>
        <w:t xml:space="preserve">že je </w:t>
      </w:r>
      <w:r>
        <w:rPr>
          <w:rFonts w:eastAsia="Times New Roman"/>
          <w:color w:val="000000"/>
          <w:spacing w:val="5"/>
          <w:lang w:val="cs-CZ"/>
        </w:rPr>
        <w:t>zrušena od počátku.</w:t>
      </w:r>
    </w:p>
    <w:p w:rsidR="006823FB" w:rsidRDefault="004D0A91">
      <w:pPr>
        <w:spacing w:before="292" w:line="254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5. Změnit nebo </w:t>
      </w:r>
      <w:proofErr w:type="spellStart"/>
      <w:r>
        <w:rPr>
          <w:rFonts w:eastAsia="Times New Roman"/>
          <w:color w:val="000000"/>
          <w:lang w:val="cs-CZ"/>
        </w:rPr>
        <w:t>dopinit</w:t>
      </w:r>
      <w:proofErr w:type="spellEnd"/>
      <w:r>
        <w:rPr>
          <w:rFonts w:eastAsia="Times New Roman"/>
          <w:color w:val="000000"/>
          <w:lang w:val="cs-CZ"/>
        </w:rPr>
        <w:t xml:space="preserve"> tuto smlouvu mohou smluvní strany pouze formou písemných, vzestupně číslovaných dodatků, které budou za dodatky této smlouvy výslovně označeny, a které budou podepsány oprávněnými zástupci smluvních stran.</w:t>
      </w:r>
    </w:p>
    <w:p w:rsidR="006823FB" w:rsidRDefault="006823FB">
      <w:pPr>
        <w:sectPr w:rsidR="006823FB">
          <w:pgSz w:w="11923" w:h="16843"/>
          <w:pgMar w:top="1980" w:right="1664" w:bottom="2347" w:left="1539" w:header="720" w:footer="720" w:gutter="0"/>
          <w:cols w:space="708"/>
        </w:sectPr>
      </w:pPr>
    </w:p>
    <w:p w:rsidR="006823FB" w:rsidRDefault="006823FB">
      <w:pPr>
        <w:spacing w:before="6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872"/>
      </w:tblGrid>
      <w:tr w:rsidR="006823F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356DA3" w:fill="356DA3"/>
            <w:vAlign w:val="center"/>
          </w:tcPr>
          <w:p w:rsidR="006823FB" w:rsidRDefault="006823FB">
            <w:pPr>
              <w:spacing w:line="235" w:lineRule="exact"/>
              <w:jc w:val="right"/>
              <w:textAlignment w:val="baseline"/>
              <w:rPr>
                <w:rFonts w:eastAsia="Times New Roman"/>
                <w:b/>
                <w:color w:val="FFFFFF"/>
                <w:sz w:val="29"/>
                <w:lang w:val="cs-CZ"/>
              </w:rPr>
            </w:pPr>
          </w:p>
        </w:tc>
        <w:tc>
          <w:tcPr>
            <w:tcW w:w="7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6823FB" w:rsidRDefault="006823FB">
            <w:pPr>
              <w:spacing w:line="249" w:lineRule="exact"/>
              <w:ind w:right="5947"/>
              <w:jc w:val="right"/>
              <w:textAlignment w:val="baseline"/>
              <w:rPr>
                <w:rFonts w:eastAsia="Times New Roman"/>
                <w:b/>
                <w:color w:val="2565A0"/>
                <w:sz w:val="33"/>
                <w:lang w:val="cs-CZ"/>
              </w:rPr>
            </w:pPr>
          </w:p>
        </w:tc>
      </w:tr>
      <w:tr w:rsidR="006823FB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8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7872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23FB" w:rsidRDefault="006823FB"/>
        </w:tc>
      </w:tr>
    </w:tbl>
    <w:p w:rsidR="006823FB" w:rsidRDefault="006823FB">
      <w:pPr>
        <w:spacing w:after="196" w:line="20" w:lineRule="exact"/>
      </w:pPr>
    </w:p>
    <w:p w:rsidR="006823FB" w:rsidRDefault="004D0A91">
      <w:pPr>
        <w:numPr>
          <w:ilvl w:val="0"/>
          <w:numId w:val="16"/>
        </w:numPr>
        <w:tabs>
          <w:tab w:val="clear" w:pos="288"/>
          <w:tab w:val="left" w:pos="360"/>
        </w:tabs>
        <w:spacing w:before="423" w:line="249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pict>
          <v:line id="_x0000_s1028" style="position:absolute;left:0;text-align:left;z-index:251659776;mso-position-horizontal-relative:page;mso-position-vertical-relative:page" from="101.05pt,130.55pt" to="123.9pt,130.55pt" strokeweight=".25pt">
            <w10:wrap anchorx="page" anchory="page"/>
          </v:line>
        </w:pict>
      </w:r>
      <w:r>
        <w:rPr>
          <w:rFonts w:eastAsia="Times New Roman"/>
          <w:color w:val="000000"/>
          <w:lang w:val="cs-CZ"/>
        </w:rPr>
        <w:t xml:space="preserve">Tato smlouva je vyhotovena ve dvou stejnopisech s platností originálu, přičemž každá ze smluvních stran obdrží jedno </w:t>
      </w:r>
      <w:proofErr w:type="spellStart"/>
      <w:r>
        <w:rPr>
          <w:rFonts w:eastAsia="Times New Roman"/>
          <w:color w:val="000000"/>
          <w:lang w:val="cs-CZ"/>
        </w:rPr>
        <w:t>vyhotovení'smlouvy</w:t>
      </w:r>
      <w:proofErr w:type="spellEnd"/>
      <w:r>
        <w:rPr>
          <w:rFonts w:eastAsia="Times New Roman"/>
          <w:color w:val="000000"/>
          <w:lang w:val="cs-CZ"/>
        </w:rPr>
        <w:t>.</w:t>
      </w:r>
    </w:p>
    <w:p w:rsidR="006823FB" w:rsidRDefault="004D0A91">
      <w:pPr>
        <w:numPr>
          <w:ilvl w:val="0"/>
          <w:numId w:val="16"/>
        </w:numPr>
        <w:tabs>
          <w:tab w:val="clear" w:pos="288"/>
          <w:tab w:val="left" w:pos="360"/>
        </w:tabs>
        <w:spacing w:before="311" w:line="234" w:lineRule="exact"/>
        <w:ind w:left="360" w:hanging="288"/>
        <w:jc w:val="both"/>
        <w:textAlignment w:val="baseline"/>
        <w:rPr>
          <w:rFonts w:eastAsia="Times New Roman"/>
          <w:color w:val="000000"/>
          <w:spacing w:val="1"/>
          <w:lang w:val="cs-CZ"/>
        </w:rPr>
      </w:pPr>
      <w:r>
        <w:rPr>
          <w:rFonts w:eastAsia="Times New Roman"/>
          <w:color w:val="000000"/>
          <w:spacing w:val="1"/>
          <w:lang w:val="cs-CZ"/>
        </w:rPr>
        <w:t>Nedílnou součásti této smlouvy je rozpočet Díla a žádost o jeho poskytnutí.</w:t>
      </w:r>
    </w:p>
    <w:p w:rsidR="006823FB" w:rsidRDefault="004D0A91">
      <w:pPr>
        <w:numPr>
          <w:ilvl w:val="0"/>
          <w:numId w:val="16"/>
        </w:numPr>
        <w:tabs>
          <w:tab w:val="clear" w:pos="288"/>
          <w:tab w:val="left" w:pos="360"/>
        </w:tabs>
        <w:spacing w:before="78" w:after="411" w:line="253" w:lineRule="exact"/>
        <w:ind w:left="360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V otázkách, které tato smlouva výslovně neupravuje, se práva a povinnosti smluvních stran z této smlouvy vyplývající řídí příslušnými ustanoveními občanského </w:t>
      </w:r>
      <w:proofErr w:type="spellStart"/>
      <w:r>
        <w:rPr>
          <w:rFonts w:eastAsia="Times New Roman"/>
          <w:color w:val="000000"/>
          <w:lang w:val="cs-CZ"/>
        </w:rPr>
        <w:t>zákoniku</w:t>
      </w:r>
      <w:proofErr w:type="spellEnd"/>
      <w:r>
        <w:rPr>
          <w:rFonts w:eastAsia="Times New Roman"/>
          <w:color w:val="000000"/>
          <w:lang w:val="cs-CZ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1"/>
        <w:gridCol w:w="399"/>
        <w:gridCol w:w="76"/>
        <w:gridCol w:w="347"/>
        <w:gridCol w:w="2145"/>
        <w:gridCol w:w="1210"/>
        <w:gridCol w:w="2807"/>
        <w:gridCol w:w="140"/>
        <w:gridCol w:w="396"/>
      </w:tblGrid>
      <w:tr w:rsidR="006823F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4D0A91">
            <w:pPr>
              <w:spacing w:before="40" w:after="561" w:line="234" w:lineRule="exact"/>
              <w:jc w:val="center"/>
              <w:textAlignment w:val="baseline"/>
              <w:rPr>
                <w:rFonts w:eastAsia="Times New Roman"/>
                <w:color w:val="000000"/>
                <w:lang w:val="cs-CZ"/>
              </w:rPr>
            </w:pPr>
            <w:r>
              <w:rPr>
                <w:rFonts w:eastAsia="Times New Roman"/>
                <w:color w:val="000000"/>
                <w:lang w:val="cs-CZ"/>
              </w:rPr>
              <w:t>Datum:</w:t>
            </w:r>
          </w:p>
        </w:tc>
        <w:tc>
          <w:tcPr>
            <w:tcW w:w="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2967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823FB" w:rsidRDefault="006823FB">
            <w:pPr>
              <w:spacing w:before="191" w:after="1" w:line="243" w:lineRule="exact"/>
              <w:jc w:val="center"/>
              <w:textAlignment w:val="baseline"/>
              <w:rPr>
                <w:rFonts w:ascii="Arial Narrow" w:eastAsia="Arial Narrow" w:hAnsi="Arial Narrow"/>
                <w:color w:val="0582D3"/>
                <w:sz w:val="23"/>
                <w:lang w:val="cs-CZ"/>
              </w:rPr>
            </w:pPr>
          </w:p>
        </w:tc>
        <w:tc>
          <w:tcPr>
            <w:tcW w:w="401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>
            <w:pPr>
              <w:spacing w:after="524" w:line="311" w:lineRule="exact"/>
              <w:ind w:right="1170"/>
              <w:jc w:val="right"/>
              <w:textAlignment w:val="baseline"/>
              <w:rPr>
                <w:rFonts w:eastAsia="Times New Roman"/>
                <w:color w:val="000000"/>
                <w:lang w:val="cs-CZ"/>
              </w:rPr>
            </w:pPr>
          </w:p>
        </w:tc>
        <w:tc>
          <w:tcPr>
            <w:tcW w:w="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</w:tr>
      <w:tr w:rsidR="006823FB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61" w:type="dxa"/>
            <w:tcBorders>
              <w:top w:val="none" w:sz="0" w:space="0" w:color="000000"/>
              <w:left w:val="none" w:sz="0" w:space="0" w:color="000000"/>
              <w:bottom w:val="single" w:sz="9" w:space="0" w:color="30659E"/>
              <w:right w:val="none" w:sz="0" w:space="0" w:color="000000"/>
            </w:tcBorders>
          </w:tcPr>
          <w:p w:rsidR="006823FB" w:rsidRDefault="006823FB"/>
        </w:tc>
        <w:tc>
          <w:tcPr>
            <w:tcW w:w="2967" w:type="dxa"/>
            <w:gridSpan w:val="4"/>
            <w:vMerge/>
            <w:tcBorders>
              <w:top w:val="single" w:sz="0" w:space="0" w:color="000000"/>
              <w:left w:val="none" w:sz="0" w:space="0" w:color="000000"/>
              <w:bottom w:val="single" w:sz="9" w:space="0" w:color="30659E"/>
              <w:right w:val="none" w:sz="0" w:space="0" w:color="000000"/>
            </w:tcBorders>
          </w:tcPr>
          <w:p w:rsidR="006823FB" w:rsidRDefault="006823FB"/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2807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823FB" w:rsidRDefault="006823FB">
            <w:pPr>
              <w:spacing w:after="14"/>
              <w:ind w:left="43"/>
              <w:textAlignment w:val="baseline"/>
            </w:pPr>
          </w:p>
        </w:tc>
        <w:tc>
          <w:tcPr>
            <w:tcW w:w="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</w:tr>
      <w:tr w:rsidR="006823FB">
        <w:tblPrEx>
          <w:tblCellMar>
            <w:top w:w="0" w:type="dxa"/>
            <w:bottom w:w="0" w:type="dxa"/>
          </w:tblCellMar>
        </w:tblPrEx>
        <w:trPr>
          <w:trHeight w:hRule="exact" w:val="48"/>
        </w:trPr>
        <w:tc>
          <w:tcPr>
            <w:tcW w:w="743" w:type="dxa"/>
            <w:tcBorders>
              <w:top w:val="none" w:sz="0" w:space="0" w:color="000000"/>
              <w:left w:val="none" w:sz="0" w:space="0" w:color="000000"/>
              <w:bottom w:val="dotted" w:sz="5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61" w:type="dxa"/>
            <w:tcBorders>
              <w:top w:val="single" w:sz="9" w:space="0" w:color="30659E"/>
              <w:left w:val="none" w:sz="0" w:space="0" w:color="000000"/>
              <w:bottom w:val="dotted" w:sz="5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99" w:type="dxa"/>
            <w:tcBorders>
              <w:top w:val="single" w:sz="9" w:space="0" w:color="30659E"/>
              <w:left w:val="none" w:sz="0" w:space="0" w:color="000000"/>
              <w:bottom w:val="single" w:sz="11" w:space="0" w:color="245995"/>
              <w:right w:val="none" w:sz="0" w:space="0" w:color="000000"/>
            </w:tcBorders>
          </w:tcPr>
          <w:p w:rsidR="006823FB" w:rsidRDefault="006823FB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single" w:sz="11" w:space="0" w:color="245995"/>
              <w:right w:val="none" w:sz="0" w:space="0" w:color="000000"/>
            </w:tcBorders>
          </w:tcPr>
          <w:p w:rsidR="006823FB" w:rsidRDefault="006823FB"/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2145" w:type="dxa"/>
            <w:tcBorders>
              <w:top w:val="none" w:sz="0" w:space="0" w:color="000000"/>
              <w:left w:val="none" w:sz="0" w:space="0" w:color="000000"/>
              <w:bottom w:val="dotted" w:sz="5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2807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96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6823FB" w:rsidRDefault="006823FB"/>
        </w:tc>
      </w:tr>
      <w:tr w:rsidR="006823F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43" w:type="dxa"/>
            <w:tcBorders>
              <w:top w:val="dotted" w:sz="5" w:space="0" w:color="000000"/>
              <w:left w:val="none" w:sz="0" w:space="0" w:color="000000"/>
              <w:bottom w:val="dotted" w:sz="5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61" w:type="dxa"/>
            <w:tcBorders>
              <w:top w:val="dotted" w:sz="5" w:space="0" w:color="000000"/>
              <w:left w:val="none" w:sz="0" w:space="0" w:color="000000"/>
              <w:bottom w:val="dotted" w:sz="5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99" w:type="dxa"/>
            <w:tcBorders>
              <w:top w:val="single" w:sz="11" w:space="0" w:color="24599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76" w:type="dxa"/>
            <w:tcBorders>
              <w:top w:val="single" w:sz="11" w:space="0" w:color="24599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2145" w:type="dxa"/>
            <w:tcBorders>
              <w:top w:val="dotted" w:sz="5" w:space="0" w:color="000000"/>
              <w:left w:val="none" w:sz="0" w:space="0" w:color="000000"/>
              <w:bottom w:val="dotted" w:sz="5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2807" w:type="dxa"/>
            <w:vMerge/>
            <w:tcBorders>
              <w:top w:val="single" w:sz="0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96" w:type="dxa"/>
            <w:tcBorders>
              <w:top w:val="dotted" w:sz="11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6823FB" w:rsidRDefault="006823FB"/>
        </w:tc>
      </w:tr>
      <w:tr w:rsidR="006823FB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743" w:type="dxa"/>
            <w:tcBorders>
              <w:top w:val="dotted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61" w:type="dxa"/>
            <w:tcBorders>
              <w:top w:val="dotted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2145" w:type="dxa"/>
            <w:tcBorders>
              <w:top w:val="dotted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2807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  <w:tc>
          <w:tcPr>
            <w:tcW w:w="396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3FB" w:rsidRDefault="006823FB"/>
        </w:tc>
      </w:tr>
    </w:tbl>
    <w:p w:rsidR="006823FB" w:rsidRDefault="004D0A91">
      <w:pPr>
        <w:tabs>
          <w:tab w:val="left" w:pos="4536"/>
        </w:tabs>
        <w:spacing w:line="222" w:lineRule="exact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prof. </w:t>
      </w:r>
      <w:r w:rsidRPr="004D0A91">
        <w:rPr>
          <w:rFonts w:eastAsia="Times New Roman"/>
          <w:b/>
          <w:color w:val="000000"/>
          <w:spacing w:val="6"/>
          <w:sz w:val="21"/>
          <w:highlight w:val="yellow"/>
          <w:lang w:val="cs-CZ"/>
        </w:rPr>
        <w:t>VYMAZÁNO</w:t>
      </w:r>
      <w:r>
        <w:rPr>
          <w:rFonts w:eastAsia="Times New Roman"/>
          <w:color w:val="000000"/>
          <w:lang w:val="cs-CZ"/>
        </w:rPr>
        <w:t>.</w:t>
      </w:r>
      <w:r>
        <w:rPr>
          <w:rFonts w:eastAsia="Times New Roman"/>
          <w:color w:val="000000"/>
          <w:lang w:val="cs-CZ"/>
        </w:rPr>
        <w:tab/>
      </w:r>
      <w:r w:rsidRPr="004D0A91">
        <w:rPr>
          <w:rFonts w:eastAsia="Times New Roman"/>
          <w:b/>
          <w:color w:val="000000"/>
          <w:spacing w:val="6"/>
          <w:sz w:val="21"/>
          <w:highlight w:val="yellow"/>
          <w:lang w:val="cs-CZ"/>
        </w:rPr>
        <w:t>VYMAZÁNO</w:t>
      </w:r>
    </w:p>
    <w:p w:rsidR="006823FB" w:rsidRDefault="004D0A91">
      <w:pPr>
        <w:tabs>
          <w:tab w:val="left" w:pos="4536"/>
        </w:tabs>
        <w:spacing w:line="228" w:lineRule="exact"/>
        <w:textAlignment w:val="baseline"/>
        <w:rPr>
          <w:rFonts w:eastAsia="Times New Roman"/>
          <w:color w:val="000000"/>
          <w:spacing w:val="2"/>
          <w:lang w:val="cs-CZ"/>
        </w:rPr>
      </w:pPr>
      <w:r>
        <w:rPr>
          <w:rFonts w:eastAsia="Times New Roman"/>
          <w:color w:val="000000"/>
          <w:spacing w:val="2"/>
          <w:lang w:val="cs-CZ"/>
        </w:rPr>
        <w:t>ředitel NŮDZ</w:t>
      </w:r>
      <w:r>
        <w:rPr>
          <w:rFonts w:eastAsia="Times New Roman"/>
          <w:color w:val="000000"/>
          <w:spacing w:val="2"/>
          <w:lang w:val="cs-CZ"/>
        </w:rPr>
        <w:tab/>
        <w:t>předseda správní rady</w:t>
      </w:r>
    </w:p>
    <w:sectPr w:rsidR="006823FB">
      <w:pgSz w:w="11923" w:h="16843"/>
      <w:pgMar w:top="2060" w:right="1637" w:bottom="6347" w:left="15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72B5"/>
    <w:multiLevelType w:val="multilevel"/>
    <w:tmpl w:val="A720042E"/>
    <w:lvl w:ilvl="0">
      <w:start w:val="1"/>
      <w:numFmt w:val="bullet"/>
      <w:lvlText w:val="o"/>
      <w:lvlJc w:val="left"/>
      <w:pPr>
        <w:tabs>
          <w:tab w:val="left" w:pos="144"/>
        </w:tabs>
        <w:ind w:left="720"/>
      </w:pPr>
      <w:rPr>
        <w:rFonts w:ascii="Courier New" w:eastAsia="Courier New" w:hAnsi="Courier New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10A1F"/>
    <w:multiLevelType w:val="multilevel"/>
    <w:tmpl w:val="EAFC47D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B41D4"/>
    <w:multiLevelType w:val="multilevel"/>
    <w:tmpl w:val="355215EA"/>
    <w:lvl w:ilvl="0">
      <w:start w:val="5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33CAE"/>
    <w:multiLevelType w:val="multilevel"/>
    <w:tmpl w:val="5A26005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62936"/>
    <w:multiLevelType w:val="multilevel"/>
    <w:tmpl w:val="777C322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221DE"/>
    <w:multiLevelType w:val="multilevel"/>
    <w:tmpl w:val="FE6C00C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84A7B"/>
    <w:multiLevelType w:val="multilevel"/>
    <w:tmpl w:val="19AC317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3C3C10"/>
    <w:multiLevelType w:val="multilevel"/>
    <w:tmpl w:val="FEEA21B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DC265F"/>
    <w:multiLevelType w:val="multilevel"/>
    <w:tmpl w:val="8AF2F8A6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8B581C"/>
    <w:multiLevelType w:val="multilevel"/>
    <w:tmpl w:val="C71E5522"/>
    <w:lvl w:ilvl="0">
      <w:start w:val="6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30210E"/>
    <w:multiLevelType w:val="multilevel"/>
    <w:tmpl w:val="932A52FE"/>
    <w:lvl w:ilvl="0">
      <w:start w:val="6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AC0A7F"/>
    <w:multiLevelType w:val="multilevel"/>
    <w:tmpl w:val="D8C0D2F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C0076E"/>
    <w:multiLevelType w:val="multilevel"/>
    <w:tmpl w:val="5C10483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BB50B2"/>
    <w:multiLevelType w:val="multilevel"/>
    <w:tmpl w:val="E2D6BCD6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7A0C8E"/>
    <w:multiLevelType w:val="multilevel"/>
    <w:tmpl w:val="B518E31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757A2F"/>
    <w:multiLevelType w:val="multilevel"/>
    <w:tmpl w:val="7612F1B0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823FB"/>
    <w:rsid w:val="004D0A91"/>
    <w:rsid w:val="006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F9534925-A31B-4BB1-8AC0-774D1BF4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2151</Words>
  <Characters>12696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2019-03-15T14:38:00Z</dcterms:created>
  <dcterms:modified xsi:type="dcterms:W3CDTF">2019-03-15T14:40:00Z</dcterms:modified>
</cp:coreProperties>
</file>