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AFE10" w14:textId="060210A0" w:rsidR="000722A6" w:rsidRPr="00E359FE" w:rsidRDefault="000722A6" w:rsidP="00740DD1">
      <w:pPr>
        <w:jc w:val="center"/>
        <w:rPr>
          <w:rFonts w:ascii="Arial" w:hAnsi="Arial" w:cs="Arial"/>
          <w:b/>
          <w:sz w:val="28"/>
          <w:szCs w:val="28"/>
        </w:rPr>
      </w:pPr>
      <w:r w:rsidRPr="00E359FE">
        <w:rPr>
          <w:rFonts w:ascii="Arial" w:hAnsi="Arial" w:cs="Arial"/>
          <w:b/>
          <w:sz w:val="28"/>
          <w:szCs w:val="28"/>
        </w:rPr>
        <w:t xml:space="preserve">Smlouva </w:t>
      </w:r>
      <w:r w:rsidR="00567092">
        <w:rPr>
          <w:rFonts w:ascii="Arial" w:hAnsi="Arial" w:cs="Arial"/>
          <w:b/>
          <w:sz w:val="28"/>
          <w:szCs w:val="28"/>
        </w:rPr>
        <w:t xml:space="preserve">č. </w:t>
      </w:r>
      <w:r w:rsidR="00B67BE3">
        <w:rPr>
          <w:rFonts w:ascii="Arial" w:hAnsi="Arial" w:cs="Arial"/>
          <w:b/>
          <w:sz w:val="28"/>
          <w:szCs w:val="28"/>
          <w:lang w:val="pl-PL"/>
        </w:rPr>
        <w:t>32</w:t>
      </w:r>
      <w:r w:rsidR="00567092" w:rsidRPr="002F3450">
        <w:rPr>
          <w:rFonts w:ascii="Arial" w:hAnsi="Arial" w:cs="Arial"/>
          <w:b/>
          <w:sz w:val="28"/>
          <w:szCs w:val="28"/>
        </w:rPr>
        <w:t>/201</w:t>
      </w:r>
      <w:r w:rsidR="0027394B" w:rsidRPr="00B34D6A">
        <w:rPr>
          <w:rFonts w:ascii="Arial" w:hAnsi="Arial" w:cs="Arial"/>
          <w:b/>
          <w:sz w:val="28"/>
          <w:szCs w:val="28"/>
        </w:rPr>
        <w:t>9</w:t>
      </w:r>
      <w:r w:rsidR="00567092">
        <w:rPr>
          <w:rFonts w:ascii="Arial" w:hAnsi="Arial" w:cs="Arial"/>
          <w:b/>
          <w:sz w:val="28"/>
          <w:szCs w:val="28"/>
        </w:rPr>
        <w:t xml:space="preserve"> </w:t>
      </w:r>
      <w:r w:rsidRPr="00E359FE">
        <w:rPr>
          <w:rFonts w:ascii="Arial" w:hAnsi="Arial" w:cs="Arial"/>
          <w:b/>
          <w:sz w:val="28"/>
          <w:szCs w:val="28"/>
        </w:rPr>
        <w:t>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0D863392" w14:textId="4A8EE223" w:rsidR="000C4C27" w:rsidRDefault="0027394B" w:rsidP="002F3450">
      <w:pPr>
        <w:pStyle w:val="Normlnweb"/>
        <w:spacing w:after="0" w:afterAutospacing="0"/>
        <w:rPr>
          <w:rFonts w:ascii="Arial" w:hAnsi="Arial" w:cs="Arial"/>
          <w:sz w:val="20"/>
          <w:szCs w:val="20"/>
        </w:rPr>
      </w:pPr>
      <w:r w:rsidRPr="002F3450">
        <w:rPr>
          <w:rStyle w:val="Siln"/>
          <w:rFonts w:ascii="Arial" w:hAnsi="Arial" w:cs="Arial"/>
          <w:sz w:val="20"/>
          <w:szCs w:val="20"/>
        </w:rPr>
        <w:t xml:space="preserve">Zentiva, </w:t>
      </w:r>
      <w:proofErr w:type="gramStart"/>
      <w:r w:rsidRPr="002F3450">
        <w:rPr>
          <w:rStyle w:val="Siln"/>
          <w:rFonts w:ascii="Arial" w:hAnsi="Arial" w:cs="Arial"/>
          <w:sz w:val="20"/>
          <w:szCs w:val="20"/>
        </w:rPr>
        <w:t>k.s.</w:t>
      </w:r>
      <w:proofErr w:type="gramEnd"/>
      <w:r w:rsidRPr="002F3450">
        <w:rPr>
          <w:rStyle w:val="Siln"/>
          <w:rFonts w:ascii="Arial" w:hAnsi="Arial" w:cs="Arial"/>
          <w:sz w:val="20"/>
          <w:szCs w:val="20"/>
        </w:rPr>
        <w:t xml:space="preserve"> </w:t>
      </w:r>
      <w:r w:rsidRPr="002F3450">
        <w:rPr>
          <w:rFonts w:ascii="Arial" w:hAnsi="Arial" w:cs="Arial"/>
          <w:sz w:val="20"/>
          <w:szCs w:val="20"/>
        </w:rPr>
        <w:br/>
        <w:t xml:space="preserve">Sídlo: Praha 10 – Dolní Měcholupy, U </w:t>
      </w:r>
      <w:r w:rsidR="002F3450">
        <w:rPr>
          <w:rFonts w:ascii="Arial" w:hAnsi="Arial" w:cs="Arial"/>
          <w:sz w:val="20"/>
          <w:szCs w:val="20"/>
        </w:rPr>
        <w:t>K</w:t>
      </w:r>
      <w:r w:rsidRPr="002F3450">
        <w:rPr>
          <w:rFonts w:ascii="Arial" w:hAnsi="Arial" w:cs="Arial"/>
          <w:sz w:val="20"/>
          <w:szCs w:val="20"/>
        </w:rPr>
        <w:t>abelovny 130, PSČ 102 37</w:t>
      </w:r>
      <w:r w:rsidRPr="002F3450">
        <w:rPr>
          <w:rFonts w:ascii="Arial" w:hAnsi="Arial" w:cs="Arial"/>
          <w:sz w:val="20"/>
          <w:szCs w:val="20"/>
        </w:rPr>
        <w:br/>
        <w:t>IČO: 492 40 030</w:t>
      </w:r>
      <w:r w:rsidRPr="002F3450">
        <w:rPr>
          <w:rFonts w:ascii="Arial" w:hAnsi="Arial" w:cs="Arial"/>
          <w:sz w:val="20"/>
          <w:szCs w:val="20"/>
        </w:rPr>
        <w:br/>
        <w:t>DIČ: CZ492 40</w:t>
      </w:r>
      <w:r w:rsidR="000C4C27">
        <w:rPr>
          <w:rFonts w:ascii="Arial" w:hAnsi="Arial" w:cs="Arial"/>
          <w:sz w:val="20"/>
          <w:szCs w:val="20"/>
        </w:rPr>
        <w:t> </w:t>
      </w:r>
      <w:r w:rsidRPr="002F3450">
        <w:rPr>
          <w:rFonts w:ascii="Arial" w:hAnsi="Arial" w:cs="Arial"/>
          <w:sz w:val="20"/>
          <w:szCs w:val="20"/>
        </w:rPr>
        <w:t xml:space="preserve">030 </w:t>
      </w:r>
    </w:p>
    <w:p w14:paraId="3FF192F0" w14:textId="7107F92C" w:rsidR="0027394B" w:rsidRPr="002F3450" w:rsidRDefault="000C4C27" w:rsidP="002F3450">
      <w:pPr>
        <w:pStyle w:val="Normlnweb"/>
        <w:spacing w:before="0" w:beforeAutospacing="0" w:after="0" w:afterAutospacing="0"/>
        <w:rPr>
          <w:rFonts w:ascii="Arial" w:hAnsi="Arial" w:cs="Arial"/>
          <w:sz w:val="20"/>
          <w:szCs w:val="20"/>
        </w:rPr>
      </w:pPr>
      <w:r w:rsidRPr="004B6885">
        <w:rPr>
          <w:rFonts w:ascii="Arial" w:hAnsi="Arial" w:cs="Arial"/>
          <w:sz w:val="20"/>
          <w:szCs w:val="20"/>
        </w:rPr>
        <w:t xml:space="preserve">Bankovní spojení: </w:t>
      </w:r>
      <w:proofErr w:type="spellStart"/>
      <w:r w:rsidR="00303EC7">
        <w:rPr>
          <w:rFonts w:ascii="Arial" w:hAnsi="Arial" w:cs="Arial"/>
          <w:sz w:val="20"/>
          <w:szCs w:val="20"/>
        </w:rPr>
        <w:t>CitiBank</w:t>
      </w:r>
      <w:proofErr w:type="spellEnd"/>
      <w:r w:rsidR="00303EC7">
        <w:rPr>
          <w:rFonts w:ascii="Arial" w:hAnsi="Arial" w:cs="Arial"/>
          <w:sz w:val="20"/>
          <w:szCs w:val="20"/>
        </w:rPr>
        <w:t xml:space="preserve"> </w:t>
      </w:r>
      <w:proofErr w:type="spellStart"/>
      <w:r w:rsidR="00303EC7">
        <w:rPr>
          <w:rFonts w:ascii="Arial" w:hAnsi="Arial" w:cs="Arial"/>
          <w:sz w:val="20"/>
          <w:szCs w:val="20"/>
        </w:rPr>
        <w:t>Europe</w:t>
      </w:r>
      <w:proofErr w:type="spellEnd"/>
      <w:r w:rsidR="00303EC7">
        <w:rPr>
          <w:rFonts w:ascii="Arial" w:hAnsi="Arial" w:cs="Arial"/>
          <w:sz w:val="20"/>
          <w:szCs w:val="20"/>
        </w:rPr>
        <w:t xml:space="preserve"> </w:t>
      </w:r>
      <w:proofErr w:type="spellStart"/>
      <w:r w:rsidR="00303EC7">
        <w:rPr>
          <w:rFonts w:ascii="Arial" w:hAnsi="Arial" w:cs="Arial"/>
          <w:sz w:val="20"/>
          <w:szCs w:val="20"/>
        </w:rPr>
        <w:t>plc</w:t>
      </w:r>
      <w:proofErr w:type="spellEnd"/>
      <w:r w:rsidR="00303EC7">
        <w:rPr>
          <w:rFonts w:ascii="Arial" w:hAnsi="Arial" w:cs="Arial"/>
          <w:sz w:val="20"/>
          <w:szCs w:val="20"/>
        </w:rPr>
        <w:t xml:space="preserve">., </w:t>
      </w:r>
      <w:proofErr w:type="spellStart"/>
      <w:proofErr w:type="gramStart"/>
      <w:r w:rsidR="00303EC7">
        <w:rPr>
          <w:rFonts w:ascii="Arial" w:hAnsi="Arial" w:cs="Arial"/>
          <w:sz w:val="20"/>
          <w:szCs w:val="20"/>
        </w:rPr>
        <w:t>č.ú</w:t>
      </w:r>
      <w:proofErr w:type="spellEnd"/>
      <w:r w:rsidR="00303EC7">
        <w:rPr>
          <w:rFonts w:ascii="Arial" w:hAnsi="Arial" w:cs="Arial"/>
          <w:sz w:val="20"/>
          <w:szCs w:val="20"/>
        </w:rPr>
        <w:t>. 2008150109/2600</w:t>
      </w:r>
      <w:proofErr w:type="gramEnd"/>
      <w:r w:rsidR="0027394B" w:rsidRPr="002F3450">
        <w:rPr>
          <w:rFonts w:ascii="Arial" w:hAnsi="Arial" w:cs="Arial"/>
          <w:sz w:val="20"/>
          <w:szCs w:val="20"/>
        </w:rPr>
        <w:br/>
        <w:t>Zapsaná v obchodním rejstříku pod spis. zn. A 64046, vedenou u Městského soudu v Praze,</w:t>
      </w:r>
      <w:r w:rsidR="0027394B" w:rsidRPr="002F3450">
        <w:rPr>
          <w:rFonts w:ascii="Arial" w:hAnsi="Arial" w:cs="Arial"/>
          <w:sz w:val="20"/>
          <w:szCs w:val="20"/>
        </w:rPr>
        <w:br/>
        <w:t>Zastoupená: [OU OU], na základě plné moci</w:t>
      </w:r>
    </w:p>
    <w:p w14:paraId="0A9F1E64" w14:textId="77777777" w:rsidR="00A21215" w:rsidRPr="00E359FE" w:rsidRDefault="00A21215" w:rsidP="00A21215">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155D8E64" w14:textId="77777777" w:rsidR="00A21215" w:rsidRDefault="00A21215" w:rsidP="00A21215">
      <w:pPr>
        <w:pStyle w:val="Normlnweb"/>
        <w:spacing w:before="0" w:beforeAutospacing="0" w:after="0" w:afterAutospacing="0"/>
        <w:rPr>
          <w:rStyle w:val="Siln"/>
          <w:rFonts w:ascii="Arial" w:hAnsi="Arial" w:cs="Arial"/>
          <w:sz w:val="20"/>
          <w:szCs w:val="20"/>
        </w:rPr>
      </w:pPr>
    </w:p>
    <w:p w14:paraId="412C3E50" w14:textId="77777777" w:rsidR="00A21215" w:rsidRPr="00743D8F" w:rsidRDefault="00A21215" w:rsidP="00A21215">
      <w:pPr>
        <w:pStyle w:val="Normlnweb"/>
        <w:spacing w:before="0" w:beforeAutospacing="0" w:after="0" w:afterAutospacing="0"/>
        <w:rPr>
          <w:rStyle w:val="Siln"/>
          <w:rFonts w:ascii="Arial" w:hAnsi="Arial" w:cs="Arial"/>
          <w:sz w:val="20"/>
          <w:szCs w:val="20"/>
        </w:rPr>
      </w:pPr>
      <w:r w:rsidRPr="00743D8F">
        <w:rPr>
          <w:rStyle w:val="Siln"/>
          <w:rFonts w:ascii="Arial" w:hAnsi="Arial" w:cs="Arial"/>
          <w:sz w:val="20"/>
          <w:szCs w:val="20"/>
        </w:rPr>
        <w:t>na straně jedné</w:t>
      </w:r>
    </w:p>
    <w:p w14:paraId="595F4E70" w14:textId="77777777" w:rsidR="00A21215" w:rsidRPr="00E359FE" w:rsidRDefault="00A21215" w:rsidP="00A21215">
      <w:pPr>
        <w:ind w:left="2124" w:hanging="2124"/>
        <w:jc w:val="both"/>
        <w:rPr>
          <w:rFonts w:ascii="Arial" w:hAnsi="Arial" w:cs="Arial"/>
          <w:b/>
        </w:rPr>
      </w:pPr>
    </w:p>
    <w:p w14:paraId="3851148D" w14:textId="77777777" w:rsidR="00A21215" w:rsidRDefault="00A21215" w:rsidP="00A21215">
      <w:pPr>
        <w:ind w:left="2124" w:hanging="2124"/>
        <w:jc w:val="both"/>
        <w:rPr>
          <w:rFonts w:ascii="Arial" w:hAnsi="Arial" w:cs="Arial"/>
          <w:b/>
        </w:rPr>
      </w:pPr>
      <w:r w:rsidRPr="00E359FE">
        <w:rPr>
          <w:rFonts w:ascii="Arial" w:hAnsi="Arial" w:cs="Arial"/>
          <w:b/>
        </w:rPr>
        <w:t>a</w:t>
      </w:r>
    </w:p>
    <w:p w14:paraId="26811E89"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b/>
          <w:lang w:eastAsia="sk-SK"/>
        </w:rPr>
      </w:pPr>
      <w:r w:rsidRPr="00B67BE3">
        <w:rPr>
          <w:rFonts w:ascii="Arial" w:hAnsi="Arial" w:cs="Arial"/>
          <w:b/>
          <w:lang w:eastAsia="sk-SK"/>
        </w:rPr>
        <w:t>Nemocnice Boskovice s.r.o.</w:t>
      </w:r>
    </w:p>
    <w:p w14:paraId="427D32DB"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eastAsia="sk-SK"/>
        </w:rPr>
      </w:pPr>
      <w:r w:rsidRPr="00B67BE3">
        <w:rPr>
          <w:rFonts w:ascii="Arial" w:hAnsi="Arial" w:cs="Arial"/>
          <w:lang w:eastAsia="sk-SK"/>
        </w:rPr>
        <w:t xml:space="preserve">Sídlo: </w:t>
      </w:r>
      <w:r w:rsidRPr="00B67BE3">
        <w:rPr>
          <w:rFonts w:ascii="Arial" w:hAnsi="Arial" w:cs="Arial"/>
          <w:lang w:val="sk-SK" w:eastAsia="sk-SK"/>
        </w:rPr>
        <w:t xml:space="preserve">Otakara Kubína 179, </w:t>
      </w:r>
      <w:proofErr w:type="spellStart"/>
      <w:r w:rsidRPr="00B67BE3">
        <w:rPr>
          <w:rFonts w:ascii="Arial" w:hAnsi="Arial" w:cs="Arial"/>
          <w:lang w:val="sk-SK" w:eastAsia="sk-SK"/>
        </w:rPr>
        <w:t>Boskovice</w:t>
      </w:r>
      <w:proofErr w:type="spellEnd"/>
      <w:r w:rsidRPr="00B67BE3">
        <w:rPr>
          <w:rFonts w:ascii="Arial" w:hAnsi="Arial" w:cs="Arial"/>
          <w:lang w:val="sk-SK" w:eastAsia="sk-SK"/>
        </w:rPr>
        <w:t xml:space="preserve"> 680 21</w:t>
      </w:r>
    </w:p>
    <w:p w14:paraId="5814C12A"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val="sk-SK" w:eastAsia="sk-SK"/>
        </w:rPr>
      </w:pPr>
      <w:r w:rsidRPr="00B67BE3">
        <w:rPr>
          <w:rFonts w:ascii="Arial" w:hAnsi="Arial" w:cs="Arial"/>
          <w:lang w:eastAsia="sk-SK"/>
        </w:rPr>
        <w:t>IČ</w:t>
      </w:r>
      <w:r w:rsidRPr="00B67BE3">
        <w:rPr>
          <w:rFonts w:ascii="Arial" w:hAnsi="Arial" w:cs="Arial"/>
          <w:lang w:val="sk-SK" w:eastAsia="sk-SK"/>
        </w:rPr>
        <w:t>O</w:t>
      </w:r>
      <w:r w:rsidRPr="00B67BE3">
        <w:rPr>
          <w:rFonts w:ascii="Arial" w:hAnsi="Arial" w:cs="Arial"/>
          <w:lang w:eastAsia="sk-SK"/>
        </w:rPr>
        <w:t xml:space="preserve">: </w:t>
      </w:r>
      <w:r w:rsidRPr="00B67BE3">
        <w:rPr>
          <w:rFonts w:ascii="Arial" w:hAnsi="Arial" w:cs="Arial"/>
          <w:lang w:val="sk-SK" w:eastAsia="sk-SK"/>
        </w:rPr>
        <w:t>26925974</w:t>
      </w:r>
    </w:p>
    <w:p w14:paraId="2F435EA5"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eastAsia="sk-SK"/>
        </w:rPr>
      </w:pPr>
      <w:r w:rsidRPr="00B67BE3">
        <w:rPr>
          <w:rFonts w:ascii="Arial" w:hAnsi="Arial" w:cs="Arial"/>
          <w:lang w:eastAsia="sk-SK"/>
        </w:rPr>
        <w:t>DIČ: CZ</w:t>
      </w:r>
      <w:r w:rsidRPr="00B67BE3">
        <w:rPr>
          <w:rFonts w:ascii="Arial" w:hAnsi="Arial" w:cs="Arial"/>
          <w:lang w:val="sk-SK" w:eastAsia="sk-SK"/>
        </w:rPr>
        <w:t>26925974</w:t>
      </w:r>
    </w:p>
    <w:p w14:paraId="4692B97B" w14:textId="30978FBF"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lang w:eastAsia="sk-SK"/>
        </w:rPr>
      </w:pPr>
      <w:r w:rsidRPr="00B67BE3">
        <w:rPr>
          <w:rFonts w:ascii="Arial" w:hAnsi="Arial" w:cs="Arial"/>
          <w:lang w:val="sk-SK" w:eastAsia="sk-SK"/>
        </w:rPr>
        <w:t>B</w:t>
      </w:r>
      <w:proofErr w:type="spellStart"/>
      <w:r w:rsidRPr="00B67BE3">
        <w:rPr>
          <w:rFonts w:ascii="Arial" w:hAnsi="Arial" w:cs="Arial"/>
          <w:lang w:eastAsia="sk-SK"/>
        </w:rPr>
        <w:t>ankovní</w:t>
      </w:r>
      <w:proofErr w:type="spellEnd"/>
      <w:r w:rsidRPr="00B67BE3">
        <w:rPr>
          <w:rFonts w:ascii="Arial" w:hAnsi="Arial" w:cs="Arial"/>
          <w:lang w:eastAsia="sk-SK"/>
        </w:rPr>
        <w:t xml:space="preserve"> spojení:</w:t>
      </w:r>
      <w:r w:rsidRPr="00B67BE3">
        <w:rPr>
          <w:rFonts w:ascii="Arial" w:hAnsi="Arial" w:cs="Arial"/>
          <w:lang w:val="sk-SK" w:eastAsia="sk-SK"/>
        </w:rPr>
        <w:t xml:space="preserve"> Česká </w:t>
      </w:r>
      <w:proofErr w:type="spellStart"/>
      <w:r w:rsidRPr="00B67BE3">
        <w:rPr>
          <w:rFonts w:ascii="Arial" w:hAnsi="Arial" w:cs="Arial"/>
          <w:lang w:val="sk-SK" w:eastAsia="sk-SK"/>
        </w:rPr>
        <w:t>spoř</w:t>
      </w:r>
      <w:r>
        <w:rPr>
          <w:rFonts w:ascii="Arial" w:hAnsi="Arial" w:cs="Arial"/>
          <w:lang w:val="sk-SK" w:eastAsia="sk-SK"/>
        </w:rPr>
        <w:t>itelna</w:t>
      </w:r>
      <w:proofErr w:type="spellEnd"/>
      <w:r>
        <w:rPr>
          <w:rFonts w:ascii="Arial" w:hAnsi="Arial" w:cs="Arial"/>
          <w:lang w:val="sk-SK" w:eastAsia="sk-SK"/>
        </w:rPr>
        <w:t xml:space="preserve">, a.s. 1888779399/0800 </w:t>
      </w:r>
    </w:p>
    <w:p w14:paraId="05E27FD9" w14:textId="77777777"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eastAsia="sk-SK"/>
        </w:rPr>
      </w:pPr>
      <w:r w:rsidRPr="00B67BE3">
        <w:rPr>
          <w:rFonts w:ascii="Arial" w:hAnsi="Arial" w:cs="Arial"/>
          <w:lang w:eastAsia="sk-SK"/>
        </w:rPr>
        <w:t>Zapsaná v</w:t>
      </w:r>
      <w:r w:rsidRPr="00B67BE3">
        <w:rPr>
          <w:rFonts w:ascii="Arial" w:hAnsi="Arial" w:cs="Arial"/>
          <w:lang w:val="sk-SK" w:eastAsia="sk-SK"/>
        </w:rPr>
        <w:t> </w:t>
      </w:r>
      <w:proofErr w:type="spellStart"/>
      <w:r w:rsidRPr="00B67BE3">
        <w:rPr>
          <w:rFonts w:ascii="Arial" w:hAnsi="Arial" w:cs="Arial"/>
          <w:lang w:val="sk-SK" w:eastAsia="sk-SK"/>
        </w:rPr>
        <w:t>obchodním</w:t>
      </w:r>
      <w:proofErr w:type="spellEnd"/>
      <w:r w:rsidRPr="00B67BE3">
        <w:rPr>
          <w:rFonts w:ascii="Arial" w:hAnsi="Arial" w:cs="Arial"/>
          <w:lang w:val="sk-SK" w:eastAsia="sk-SK"/>
        </w:rPr>
        <w:t xml:space="preserve"> </w:t>
      </w:r>
      <w:proofErr w:type="spellStart"/>
      <w:r w:rsidRPr="00B67BE3">
        <w:rPr>
          <w:rFonts w:ascii="Arial" w:hAnsi="Arial" w:cs="Arial"/>
          <w:lang w:val="sk-SK" w:eastAsia="sk-SK"/>
        </w:rPr>
        <w:t>rejstříku</w:t>
      </w:r>
      <w:proofErr w:type="spellEnd"/>
      <w:r w:rsidRPr="00B67BE3">
        <w:rPr>
          <w:rFonts w:ascii="Arial" w:hAnsi="Arial" w:cs="Arial"/>
          <w:lang w:val="sk-SK" w:eastAsia="sk-SK"/>
        </w:rPr>
        <w:t xml:space="preserve"> </w:t>
      </w:r>
      <w:proofErr w:type="spellStart"/>
      <w:r w:rsidRPr="00B67BE3">
        <w:rPr>
          <w:rFonts w:ascii="Arial" w:hAnsi="Arial" w:cs="Arial"/>
          <w:lang w:val="sk-SK" w:eastAsia="sk-SK"/>
        </w:rPr>
        <w:t>vedeném</w:t>
      </w:r>
      <w:proofErr w:type="spellEnd"/>
      <w:r w:rsidRPr="00B67BE3">
        <w:rPr>
          <w:rFonts w:ascii="Arial" w:hAnsi="Arial" w:cs="Arial"/>
          <w:lang w:val="sk-SK" w:eastAsia="sk-SK"/>
        </w:rPr>
        <w:t xml:space="preserve"> u KS Brno, </w:t>
      </w:r>
      <w:proofErr w:type="spellStart"/>
      <w:r w:rsidRPr="00B67BE3">
        <w:rPr>
          <w:rFonts w:ascii="Arial" w:hAnsi="Arial" w:cs="Arial"/>
          <w:lang w:val="sk-SK" w:eastAsia="sk-SK"/>
        </w:rPr>
        <w:t>oddíl</w:t>
      </w:r>
      <w:proofErr w:type="spellEnd"/>
      <w:r w:rsidRPr="00B67BE3">
        <w:rPr>
          <w:rFonts w:ascii="Arial" w:hAnsi="Arial" w:cs="Arial"/>
          <w:lang w:val="sk-SK" w:eastAsia="sk-SK"/>
        </w:rPr>
        <w:t xml:space="preserve"> C, vložka 45305</w:t>
      </w:r>
    </w:p>
    <w:p w14:paraId="5D4F6B57" w14:textId="2CFE49C2" w:rsidR="00B67BE3" w:rsidRPr="00B67BE3" w:rsidRDefault="00B67BE3" w:rsidP="00B67B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line="276" w:lineRule="auto"/>
        <w:jc w:val="both"/>
        <w:rPr>
          <w:rFonts w:ascii="Arial" w:hAnsi="Arial" w:cs="Arial"/>
          <w:lang w:eastAsia="sk-SK"/>
        </w:rPr>
      </w:pPr>
      <w:r w:rsidRPr="00B67BE3">
        <w:rPr>
          <w:rFonts w:ascii="Arial" w:hAnsi="Arial" w:cs="Arial"/>
          <w:lang w:val="sk-SK" w:eastAsia="sk-SK"/>
        </w:rPr>
        <w:t>Z</w:t>
      </w:r>
      <w:proofErr w:type="spellStart"/>
      <w:r w:rsidRPr="00B67BE3">
        <w:rPr>
          <w:rFonts w:ascii="Arial" w:hAnsi="Arial" w:cs="Arial"/>
          <w:lang w:eastAsia="sk-SK"/>
        </w:rPr>
        <w:t>astoupen</w:t>
      </w:r>
      <w:proofErr w:type="spellEnd"/>
      <w:r w:rsidRPr="00B67BE3">
        <w:rPr>
          <w:rFonts w:ascii="Arial" w:hAnsi="Arial" w:cs="Arial"/>
          <w:lang w:val="sk-SK" w:eastAsia="sk-SK"/>
        </w:rPr>
        <w:t>á</w:t>
      </w:r>
      <w:r w:rsidRPr="00B67BE3">
        <w:rPr>
          <w:rFonts w:ascii="Arial" w:hAnsi="Arial" w:cs="Arial"/>
          <w:lang w:eastAsia="sk-SK"/>
        </w:rPr>
        <w:t xml:space="preserve">: </w:t>
      </w:r>
      <w:r w:rsidRPr="00B67BE3">
        <w:rPr>
          <w:rFonts w:ascii="Arial" w:hAnsi="Arial" w:cs="Arial"/>
          <w:lang w:val="sk-SK" w:eastAsia="sk-SK"/>
        </w:rPr>
        <w:t>[OU</w:t>
      </w:r>
      <w:r w:rsidR="001802B9">
        <w:rPr>
          <w:rFonts w:ascii="Arial" w:hAnsi="Arial" w:cs="Arial"/>
          <w:lang w:val="sk-SK" w:eastAsia="sk-SK"/>
        </w:rPr>
        <w:t xml:space="preserve"> </w:t>
      </w:r>
      <w:bookmarkStart w:id="0" w:name="_GoBack"/>
      <w:bookmarkEnd w:id="0"/>
      <w:r w:rsidRPr="00B67BE3">
        <w:rPr>
          <w:rFonts w:ascii="Arial" w:hAnsi="Arial" w:cs="Arial"/>
          <w:lang w:val="sk-SK" w:eastAsia="sk-SK"/>
        </w:rPr>
        <w:t xml:space="preserve">OU], </w:t>
      </w:r>
      <w:proofErr w:type="spellStart"/>
      <w:r w:rsidRPr="00B67BE3">
        <w:rPr>
          <w:rFonts w:ascii="Arial" w:hAnsi="Arial" w:cs="Arial"/>
          <w:lang w:val="sk-SK" w:eastAsia="sk-SK"/>
        </w:rPr>
        <w:t>jednatel</w:t>
      </w:r>
      <w:proofErr w:type="spellEnd"/>
    </w:p>
    <w:p w14:paraId="198E3459" w14:textId="77777777" w:rsidR="00A21215" w:rsidRDefault="00A21215" w:rsidP="00A21215">
      <w:pPr>
        <w:ind w:left="2124" w:hanging="2124"/>
        <w:jc w:val="both"/>
        <w:rPr>
          <w:rFonts w:ascii="Arial" w:hAnsi="Arial" w:cs="Arial"/>
          <w:b/>
        </w:rPr>
      </w:pPr>
    </w:p>
    <w:p w14:paraId="587F4B85" w14:textId="77777777" w:rsidR="00B67BE3" w:rsidRDefault="00B67BE3" w:rsidP="00A21215">
      <w:pPr>
        <w:ind w:left="2124" w:hanging="2124"/>
        <w:jc w:val="both"/>
        <w:rPr>
          <w:rFonts w:ascii="Arial" w:hAnsi="Arial" w:cs="Arial"/>
          <w:b/>
        </w:rPr>
      </w:pPr>
    </w:p>
    <w:p w14:paraId="490FFFB4" w14:textId="77777777" w:rsidR="000722A6" w:rsidRPr="00E359FE" w:rsidRDefault="000722A6" w:rsidP="000722A6">
      <w:pPr>
        <w:jc w:val="both"/>
        <w:rPr>
          <w:rFonts w:ascii="Arial" w:hAnsi="Arial" w:cs="Arial"/>
        </w:rPr>
      </w:pPr>
    </w:p>
    <w:p w14:paraId="05D172F0" w14:textId="444486F5"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w:t>
      </w:r>
      <w:r w:rsidR="00023355">
        <w:rPr>
          <w:rFonts w:ascii="Arial" w:hAnsi="Arial" w:cs="Arial"/>
          <w:b/>
          <w:bCs/>
        </w:rPr>
        <w:t>é</w:t>
      </w:r>
      <w:r w:rsidRPr="00E359FE">
        <w:rPr>
          <w:rFonts w:ascii="Arial" w:hAnsi="Arial" w:cs="Arial"/>
          <w:b/>
          <w:bCs/>
        </w:rPr>
        <w:t xml:space="preserve">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15310E4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xml:space="preserve">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A842DE" w:rsidRPr="006318DC">
        <w:rPr>
          <w:rFonts w:ascii="Arial" w:hAnsi="Arial" w:cs="Arial"/>
          <w:sz w:val="20"/>
        </w:rPr>
        <w:t>P</w:t>
      </w:r>
      <w:r w:rsidRPr="006318DC">
        <w:rPr>
          <w:rFonts w:ascii="Arial" w:hAnsi="Arial" w:cs="Arial"/>
          <w:sz w:val="20"/>
        </w:rPr>
        <w:t>řílohy</w:t>
      </w:r>
      <w:r w:rsidR="008625EB">
        <w:rPr>
          <w:rFonts w:ascii="Arial" w:hAnsi="Arial" w:cs="Arial"/>
          <w:sz w:val="20"/>
        </w:rPr>
        <w:t xml:space="preserve"> tvoří nedílnou součást</w:t>
      </w:r>
      <w:r w:rsidRPr="006318DC">
        <w:rPr>
          <w:rFonts w:ascii="Arial" w:hAnsi="Arial" w:cs="Arial"/>
          <w:sz w:val="20"/>
        </w:rPr>
        <w:t xml:space="preserve"> </w:t>
      </w:r>
      <w:r w:rsidR="007D714D" w:rsidRPr="006318DC">
        <w:rPr>
          <w:rFonts w:ascii="Arial" w:hAnsi="Arial" w:cs="Arial"/>
          <w:sz w:val="20"/>
        </w:rPr>
        <w:t>této</w:t>
      </w:r>
      <w:r w:rsidR="008625EB">
        <w:rPr>
          <w:rFonts w:ascii="Arial" w:hAnsi="Arial" w:cs="Arial"/>
          <w:sz w:val="20"/>
        </w:rPr>
        <w:t xml:space="preserve">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51426E11" w:rsidR="00CA5FD3" w:rsidRPr="00B30EC5"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 xml:space="preserve">Příloze za předpokladu, že odběr Výrobků v referenčním období </w:t>
      </w:r>
      <w:r w:rsidR="00107E46">
        <w:rPr>
          <w:rFonts w:ascii="Arial" w:hAnsi="Arial" w:cs="Arial"/>
          <w:sz w:val="20"/>
        </w:rPr>
        <w:t xml:space="preserve">definovaném v příslušné Příloze </w:t>
      </w:r>
      <w:r w:rsidRPr="00E359FE">
        <w:rPr>
          <w:rFonts w:ascii="Arial" w:hAnsi="Arial" w:cs="Arial"/>
          <w:sz w:val="20"/>
        </w:rPr>
        <w:t>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r w:rsidR="000C4C27" w:rsidRPr="00B30EC5">
        <w:rPr>
          <w:rFonts w:ascii="Arial" w:hAnsi="Arial" w:cs="Arial"/>
          <w:sz w:val="20"/>
        </w:rPr>
        <w:t>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14:paraId="474CC73B" w14:textId="77777777" w:rsidR="00CA5FD3" w:rsidRDefault="00CA5FD3" w:rsidP="00CA5FD3">
      <w:pPr>
        <w:pStyle w:val="Zkladntext2"/>
        <w:ind w:left="1065"/>
        <w:rPr>
          <w:rFonts w:ascii="Arial" w:hAnsi="Arial" w:cs="Arial"/>
          <w:sz w:val="20"/>
        </w:rPr>
      </w:pPr>
    </w:p>
    <w:p w14:paraId="1FF79B04" w14:textId="768C7DF0" w:rsidR="007D1D1E" w:rsidRPr="00CA5FD3" w:rsidRDefault="000722A6" w:rsidP="0027394B">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27394B" w:rsidRPr="0027394B">
        <w:rPr>
          <w:rFonts w:ascii="Arial" w:hAnsi="Arial" w:cs="Arial"/>
          <w:sz w:val="20"/>
        </w:rPr>
        <w:t>cena skutečně uplatněná původcem (</w:t>
      </w:r>
      <w:r w:rsidR="007D714D" w:rsidRPr="00CA5FD3">
        <w:rPr>
          <w:rFonts w:ascii="Arial" w:hAnsi="Arial" w:cs="Arial"/>
          <w:sz w:val="20"/>
        </w:rPr>
        <w:t>cena výrobce</w:t>
      </w:r>
      <w:r w:rsidR="0027394B">
        <w:rPr>
          <w:rFonts w:ascii="Arial" w:hAnsi="Arial" w:cs="Arial"/>
          <w:sz w:val="20"/>
        </w:rPr>
        <w:t>)</w:t>
      </w:r>
      <w:r w:rsidR="007D714D" w:rsidRPr="00CA5FD3">
        <w:rPr>
          <w:rFonts w:ascii="Arial" w:hAnsi="Arial" w:cs="Arial"/>
          <w:sz w:val="20"/>
        </w:rPr>
        <w:t xml:space="preserve"> bez DPH</w:t>
      </w:r>
      <w:r w:rsidRPr="00CA5FD3">
        <w:rPr>
          <w:rFonts w:ascii="Arial" w:hAnsi="Arial" w:cs="Arial"/>
          <w:sz w:val="20"/>
        </w:rPr>
        <w:t>.</w:t>
      </w:r>
      <w:r w:rsidR="00CA5FD3" w:rsidRPr="00CA5FD3">
        <w:rPr>
          <w:rFonts w:ascii="Arial" w:hAnsi="Arial" w:cs="Arial"/>
          <w:sz w:val="20"/>
        </w:rPr>
        <w:t xml:space="preserve"> Částka bonusu vypočteného  </w:t>
      </w:r>
      <w:r w:rsidR="0027394B">
        <w:rPr>
          <w:rFonts w:ascii="Arial" w:hAnsi="Arial" w:cs="Arial"/>
          <w:sz w:val="20"/>
        </w:rPr>
        <w:t xml:space="preserve">podle této Smlouvy </w:t>
      </w:r>
      <w:r w:rsidR="00CA5FD3" w:rsidRPr="00CA5FD3">
        <w:rPr>
          <w:rFonts w:ascii="Arial" w:hAnsi="Arial" w:cs="Arial"/>
          <w:sz w:val="20"/>
        </w:rPr>
        <w:t>je částkou bez DPH. K této částce bude vždy připočtena DPH v sazbě platné pro příslušn</w:t>
      </w:r>
      <w:r w:rsidR="00522313">
        <w:rPr>
          <w:rFonts w:ascii="Arial" w:hAnsi="Arial" w:cs="Arial"/>
          <w:sz w:val="20"/>
        </w:rPr>
        <w:t>é</w:t>
      </w:r>
      <w:r w:rsidR="00CA5FD3" w:rsidRPr="00CA5FD3">
        <w:rPr>
          <w:rFonts w:ascii="Arial" w:hAnsi="Arial" w:cs="Arial"/>
          <w:sz w:val="20"/>
        </w:rPr>
        <w:t xml:space="preserve"> výrob</w:t>
      </w:r>
      <w:r w:rsidR="00522313">
        <w:rPr>
          <w:rFonts w:ascii="Arial" w:hAnsi="Arial" w:cs="Arial"/>
          <w:sz w:val="20"/>
        </w:rPr>
        <w:t>ky</w:t>
      </w:r>
      <w:r w:rsidR="00CA5FD3" w:rsidRPr="00CA5FD3">
        <w:rPr>
          <w:rFonts w:ascii="Arial" w:hAnsi="Arial" w:cs="Arial"/>
          <w:sz w:val="20"/>
        </w:rPr>
        <w:t xml:space="preserve"> a Zdravotnickému zařízení bude vyplacena celková částka Bonusu včetně DPH.</w:t>
      </w:r>
      <w:r w:rsidR="00107E46">
        <w:rPr>
          <w:rFonts w:ascii="Arial" w:hAnsi="Arial" w:cs="Arial"/>
          <w:sz w:val="20"/>
        </w:rPr>
        <w:t xml:space="preserve"> Je-li v příslušné Příloze uvedeno více pásem obratu a k nim příslušný Bonus, náleží Zdravotnickému zařízení při splnění dalších podmínek této Smlouvy Bonus pouze ve výši odpovídající nejvyššímu pásmu obratu</w:t>
      </w:r>
      <w:r w:rsidR="00107E46" w:rsidRPr="0019539A">
        <w:rPr>
          <w:rFonts w:ascii="Arial" w:hAnsi="Arial" w:cs="Arial"/>
          <w:sz w:val="20"/>
        </w:rPr>
        <w:t xml:space="preserve"> </w:t>
      </w:r>
      <w:r w:rsidR="00107E46">
        <w:rPr>
          <w:rFonts w:ascii="Arial" w:hAnsi="Arial" w:cs="Arial"/>
          <w:sz w:val="20"/>
        </w:rPr>
        <w:t>dosaženému Zdravotnickým zařízením v referenčním období.</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0D9BCD47"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2F3450">
        <w:rPr>
          <w:rFonts w:ascii="Arial" w:hAnsi="Arial" w:cs="Arial"/>
          <w:b/>
          <w:sz w:val="20"/>
        </w:rPr>
        <w:t>posouzení Společnosti</w:t>
      </w:r>
      <w:r w:rsidRPr="0027394B">
        <w:rPr>
          <w:rFonts w:ascii="Arial" w:hAnsi="Arial" w:cs="Arial"/>
          <w:sz w:val="20"/>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14:paraId="2D1EDDC2" w14:textId="77777777" w:rsidR="0027394B" w:rsidRPr="0027394B" w:rsidRDefault="0027394B" w:rsidP="002F3450">
      <w:pPr>
        <w:pStyle w:val="Zkladntext2"/>
        <w:ind w:left="1068"/>
        <w:rPr>
          <w:rFonts w:ascii="Arial" w:hAnsi="Arial" w:cs="Arial"/>
          <w:sz w:val="20"/>
        </w:rPr>
      </w:pPr>
    </w:p>
    <w:p w14:paraId="142E2176"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14:paraId="48C6785E" w14:textId="77777777" w:rsidR="0027394B" w:rsidRPr="0027394B" w:rsidRDefault="0027394B" w:rsidP="002F3450">
      <w:pPr>
        <w:pStyle w:val="Zkladntext2"/>
        <w:ind w:left="1068"/>
        <w:rPr>
          <w:rFonts w:ascii="Arial" w:hAnsi="Arial" w:cs="Arial"/>
          <w:sz w:val="20"/>
        </w:rPr>
      </w:pPr>
    </w:p>
    <w:p w14:paraId="01049973" w14:textId="77777777" w:rsidR="0027394B" w:rsidRPr="0027394B" w:rsidRDefault="0027394B" w:rsidP="0027394B">
      <w:pPr>
        <w:pStyle w:val="Zkladntext2"/>
        <w:numPr>
          <w:ilvl w:val="0"/>
          <w:numId w:val="8"/>
        </w:numPr>
        <w:rPr>
          <w:rFonts w:ascii="Arial" w:hAnsi="Arial" w:cs="Arial"/>
          <w:sz w:val="20"/>
        </w:rPr>
      </w:pPr>
      <w:r w:rsidRPr="0027394B">
        <w:rPr>
          <w:rFonts w:ascii="Arial" w:hAnsi="Arial" w:cs="Arial"/>
          <w:sz w:val="20"/>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14:paraId="287F8873" w14:textId="77777777" w:rsidR="0027394B" w:rsidRPr="0027394B" w:rsidRDefault="0027394B" w:rsidP="002F3450">
      <w:pPr>
        <w:pStyle w:val="Zkladntext2"/>
        <w:ind w:left="1068"/>
        <w:rPr>
          <w:rFonts w:ascii="Arial" w:hAnsi="Arial" w:cs="Arial"/>
          <w:sz w:val="20"/>
        </w:rPr>
      </w:pPr>
    </w:p>
    <w:p w14:paraId="1EDD67D5" w14:textId="77777777" w:rsidR="00B34D6A" w:rsidRDefault="0027394B" w:rsidP="000722A6">
      <w:pPr>
        <w:pStyle w:val="Zkladntext2"/>
        <w:numPr>
          <w:ilvl w:val="0"/>
          <w:numId w:val="8"/>
        </w:numPr>
        <w:rPr>
          <w:rFonts w:ascii="Arial" w:hAnsi="Arial" w:cs="Arial"/>
          <w:sz w:val="20"/>
        </w:rPr>
      </w:pPr>
      <w:r w:rsidRPr="0027394B">
        <w:rPr>
          <w:rFonts w:ascii="Arial" w:hAnsi="Arial" w:cs="Arial"/>
          <w:sz w:val="20"/>
        </w:rPr>
        <w:lastRenderedPageBreak/>
        <w:t>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Bonusu. Bonus bude Společností uhrazen převodem na bankovní účet Zdravotnického zařízení.</w:t>
      </w:r>
    </w:p>
    <w:p w14:paraId="28D6AD42" w14:textId="77777777" w:rsidR="00B34D6A" w:rsidRDefault="00B34D6A" w:rsidP="002F3450">
      <w:pPr>
        <w:pStyle w:val="Zkladntext2"/>
        <w:ind w:left="1068"/>
        <w:rPr>
          <w:rFonts w:ascii="Arial" w:hAnsi="Arial" w:cs="Arial"/>
          <w:sz w:val="20"/>
        </w:rPr>
      </w:pPr>
    </w:p>
    <w:p w14:paraId="59115168" w14:textId="3F052B2B" w:rsidR="000722A6" w:rsidRPr="00457583" w:rsidRDefault="00B34D6A"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 Jestliže bude Zdravotnické zařízení v prodlení s úhradou byť jen části kupní ceny po dobu </w:t>
      </w:r>
      <w:r w:rsidR="00303EC7">
        <w:rPr>
          <w:rFonts w:ascii="Arial" w:hAnsi="Arial" w:cs="Arial"/>
          <w:sz w:val="20"/>
        </w:rPr>
        <w:t>60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03BA4B0A"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w:t>
      </w:r>
      <w:r w:rsidR="0027394B">
        <w:rPr>
          <w:rFonts w:ascii="Arial" w:hAnsi="Arial" w:cs="Arial"/>
          <w:sz w:val="20"/>
        </w:rPr>
        <w:t xml:space="preserve">é </w:t>
      </w:r>
      <w:r w:rsidRPr="00E359FE">
        <w:rPr>
          <w:rFonts w:ascii="Arial" w:hAnsi="Arial" w:cs="Arial"/>
          <w:sz w:val="20"/>
        </w:rPr>
        <w:t>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1CDD6440"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27394B">
        <w:rPr>
          <w:rFonts w:ascii="Arial" w:hAnsi="Arial" w:cs="Arial"/>
          <w:sz w:val="20"/>
        </w:rPr>
        <w:t>,</w:t>
      </w:r>
      <w:r w:rsidRPr="00E359FE">
        <w:rPr>
          <w:rFonts w:ascii="Arial" w:hAnsi="Arial" w:cs="Arial"/>
          <w:sz w:val="20"/>
        </w:rPr>
        <w:t xml:space="preserve">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lastRenderedPageBreak/>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3C056E10"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r w:rsidR="00BD7244">
        <w:rPr>
          <w:rFonts w:ascii="Arial" w:hAnsi="Arial" w:cs="Arial"/>
          <w:sz w:val="20"/>
        </w:rPr>
        <w:t>, ledaže tato Smlouva stanoví jinak</w:t>
      </w:r>
      <w:r w:rsidRPr="00E359FE">
        <w:rPr>
          <w:rFonts w:ascii="Arial" w:hAnsi="Arial" w:cs="Arial"/>
          <w:sz w:val="20"/>
        </w:rPr>
        <w:t>.</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69F32BEB" w14:textId="5BCCBF8F" w:rsidR="00522313" w:rsidRDefault="000722A6" w:rsidP="0027394B">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w:t>
      </w:r>
      <w:r w:rsidR="0027394B" w:rsidRPr="0027394B">
        <w:rPr>
          <w:rFonts w:ascii="Arial" w:hAnsi="Arial" w:cs="Arial"/>
          <w:sz w:val="20"/>
        </w:rPr>
        <w:t>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w:t>
      </w:r>
      <w:r w:rsidR="0027394B">
        <w:rPr>
          <w:rFonts w:ascii="Arial" w:hAnsi="Arial" w:cs="Arial"/>
          <w:sz w:val="20"/>
        </w:rPr>
        <w:t xml:space="preserve"> </w:t>
      </w:r>
      <w:r>
        <w:rPr>
          <w:rFonts w:ascii="Arial" w:hAnsi="Arial" w:cs="Arial"/>
          <w:sz w:val="20"/>
        </w:rPr>
        <w:t xml:space="preserve">Zdravotnické zařízení je pak dále oprávněno, aniž by se jednalo o porušení této Smlouvy, poskytnout informace o existenci této Smlouvy a jejích podmínkách, </w:t>
      </w:r>
      <w:r w:rsidR="00522313">
        <w:rPr>
          <w:rFonts w:ascii="Arial" w:hAnsi="Arial" w:cs="Arial"/>
          <w:sz w:val="20"/>
        </w:rPr>
        <w:t xml:space="preserve">případně o výši Bonusu podle ní obdrženého </w:t>
      </w:r>
      <w:r>
        <w:rPr>
          <w:rFonts w:ascii="Arial" w:hAnsi="Arial" w:cs="Arial"/>
          <w:sz w:val="20"/>
        </w:rPr>
        <w:t>svému zřizovateli</w:t>
      </w:r>
      <w:r w:rsidR="002D3E22">
        <w:rPr>
          <w:rFonts w:ascii="Arial" w:hAnsi="Arial" w:cs="Arial"/>
          <w:sz w:val="20"/>
        </w:rPr>
        <w:t>, je-li tímto zřizovatelem Ministerstvo zdravotnictví</w:t>
      </w:r>
      <w:r>
        <w:rPr>
          <w:rFonts w:ascii="Arial" w:hAnsi="Arial" w:cs="Arial"/>
          <w:sz w:val="20"/>
        </w:rPr>
        <w:t>.</w:t>
      </w:r>
    </w:p>
    <w:p w14:paraId="4AD15913" w14:textId="30E8B60E" w:rsidR="00DD72C0" w:rsidRDefault="000722A6" w:rsidP="002F3450">
      <w:pPr>
        <w:pStyle w:val="Zkladntext2"/>
        <w:ind w:left="1065"/>
        <w:rPr>
          <w:rFonts w:ascii="Arial" w:hAnsi="Arial" w:cs="Arial"/>
          <w:sz w:val="20"/>
        </w:rPr>
      </w:pPr>
      <w:r>
        <w:rPr>
          <w:rFonts w:ascii="Arial" w:hAnsi="Arial" w:cs="Arial"/>
          <w:sz w:val="20"/>
        </w:rPr>
        <w:t xml:space="preserve"> </w:t>
      </w:r>
    </w:p>
    <w:p w14:paraId="00DA8FD6" w14:textId="77777777" w:rsidR="002D3E22" w:rsidRPr="00740DD1" w:rsidRDefault="002D3E22" w:rsidP="002F3450">
      <w:pPr>
        <w:pStyle w:val="Zkladntext2"/>
        <w:ind w:left="1065"/>
        <w:rPr>
          <w:rFonts w:ascii="Arial" w:hAnsi="Arial" w:cs="Arial"/>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7AF34B15"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7E13B0">
        <w:rPr>
          <w:rFonts w:ascii="Arial" w:hAnsi="Arial" w:cs="Arial"/>
          <w:sz w:val="20"/>
        </w:rPr>
        <w:t>od</w:t>
      </w:r>
      <w:r w:rsidR="007F0A7E" w:rsidRPr="007E13B0">
        <w:rPr>
          <w:rFonts w:ascii="Arial" w:hAnsi="Arial" w:cs="Arial"/>
          <w:sz w:val="20"/>
        </w:rPr>
        <w:t xml:space="preserve"> </w:t>
      </w:r>
      <w:r w:rsidR="00C664CD" w:rsidRPr="007E13B0">
        <w:rPr>
          <w:rFonts w:ascii="Arial" w:hAnsi="Arial" w:cs="Arial"/>
          <w:sz w:val="20"/>
        </w:rPr>
        <w:t>1. 1. 201</w:t>
      </w:r>
      <w:r w:rsidR="0027394B">
        <w:rPr>
          <w:rFonts w:ascii="Arial" w:hAnsi="Arial" w:cs="Arial"/>
          <w:sz w:val="20"/>
        </w:rPr>
        <w:t>9</w:t>
      </w:r>
      <w:r w:rsidR="00C664CD" w:rsidRPr="007E13B0">
        <w:rPr>
          <w:rFonts w:ascii="Arial" w:hAnsi="Arial" w:cs="Arial"/>
          <w:sz w:val="20"/>
        </w:rPr>
        <w:t xml:space="preserve"> do 31. 12. 201</w:t>
      </w:r>
      <w:r w:rsidR="0027394B">
        <w:rPr>
          <w:rFonts w:ascii="Arial" w:hAnsi="Arial" w:cs="Arial"/>
          <w:sz w:val="20"/>
        </w:rPr>
        <w:t>9</w:t>
      </w:r>
      <w:r w:rsidR="00DD72C0" w:rsidRPr="007E13B0">
        <w:rPr>
          <w:rFonts w:ascii="Arial" w:hAnsi="Arial" w:cs="Arial"/>
          <w:sz w:val="20"/>
        </w:rPr>
        <w:t>.</w:t>
      </w:r>
      <w:r w:rsidRPr="007E13B0">
        <w:rPr>
          <w:rFonts w:ascii="Arial" w:hAnsi="Arial" w:cs="Arial"/>
          <w:sz w:val="20"/>
        </w:rPr>
        <w:t xml:space="preserve"> Každá ze</w:t>
      </w:r>
      <w:r w:rsidRPr="00C664CD">
        <w:rPr>
          <w:rFonts w:ascii="Arial" w:hAnsi="Arial" w:cs="Arial"/>
          <w:sz w:val="20"/>
        </w:rPr>
        <w:t xml:space="preserv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7F0A7E">
        <w:rPr>
          <w:rFonts w:ascii="Arial" w:hAnsi="Arial" w:cs="Arial"/>
          <w:sz w:val="20"/>
        </w:rPr>
        <w:t xml:space="preserve">jeden měsíc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w:t>
      </w:r>
      <w:r w:rsidR="0027394B">
        <w:rPr>
          <w:rFonts w:ascii="Arial" w:hAnsi="Arial" w:cs="Arial"/>
          <w:sz w:val="20"/>
        </w:rPr>
        <w:t xml:space="preserve">a čl. V. odst. 1 </w:t>
      </w:r>
      <w:r w:rsidRPr="00E359FE">
        <w:rPr>
          <w:rFonts w:ascii="Arial" w:hAnsi="Arial" w:cs="Arial"/>
          <w:sz w:val="20"/>
        </w:rPr>
        <w:t xml:space="preserve">této smlouvy. </w:t>
      </w:r>
    </w:p>
    <w:p w14:paraId="4C18CD75" w14:textId="77777777" w:rsidR="000722A6" w:rsidRPr="00E359FE" w:rsidRDefault="000722A6" w:rsidP="000722A6">
      <w:pPr>
        <w:pStyle w:val="Zkladntext2"/>
        <w:rPr>
          <w:rFonts w:ascii="Arial" w:hAnsi="Arial" w:cs="Arial"/>
          <w:sz w:val="20"/>
        </w:rPr>
      </w:pPr>
    </w:p>
    <w:p w14:paraId="6E8EE3BB" w14:textId="629460A2" w:rsidR="00BF16B1" w:rsidRDefault="000722A6" w:rsidP="0027394B">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w:t>
      </w:r>
      <w:r w:rsidR="0027394B">
        <w:rPr>
          <w:rFonts w:ascii="Arial" w:hAnsi="Arial" w:cs="Arial"/>
          <w:sz w:val="20"/>
        </w:rPr>
        <w:t>kvůli potřebě</w:t>
      </w:r>
      <w:r w:rsidR="00BF16B1">
        <w:rPr>
          <w:rFonts w:ascii="Arial" w:hAnsi="Arial" w:cs="Arial"/>
          <w:sz w:val="20"/>
        </w:rPr>
        <w:t xml:space="preserve"> pružně reagovat na změny v dodávkách léčivých přípravků. Přílohy musí obsahovat datum a období, po které jsou platné a účinné. </w:t>
      </w:r>
      <w:r w:rsidR="0027394B" w:rsidRPr="0027394B">
        <w:rPr>
          <w:rFonts w:ascii="Arial" w:hAnsi="Arial" w:cs="Arial"/>
          <w:sz w:val="20"/>
        </w:rPr>
        <w:t>Bude-li tato smlouva publikována v registru smluv v souladu se zákonem o RS, pak se publikace příloh měněných podle tohoto ustanovení smlouvy řídí samostatným ujednáním uvedeným níže.</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63517471" w14:textId="77777777" w:rsidR="001028EE" w:rsidRDefault="001028EE" w:rsidP="002F3450">
      <w:pPr>
        <w:pStyle w:val="Zkladntext2"/>
        <w:ind w:left="360"/>
        <w:rPr>
          <w:rFonts w:ascii="Arial" w:hAnsi="Arial" w:cs="Arial"/>
          <w:sz w:val="20"/>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1ECB04C1" w:rsidR="000722A6" w:rsidRPr="00E359FE" w:rsidRDefault="0027394B" w:rsidP="0027394B">
      <w:pPr>
        <w:pStyle w:val="Zkladntext2"/>
        <w:numPr>
          <w:ilvl w:val="0"/>
          <w:numId w:val="2"/>
        </w:numPr>
        <w:rPr>
          <w:rFonts w:ascii="Arial" w:hAnsi="Arial" w:cs="Arial"/>
          <w:sz w:val="20"/>
        </w:rPr>
      </w:pPr>
      <w:r w:rsidRPr="0027394B">
        <w:rPr>
          <w:rFonts w:ascii="Arial" w:hAnsi="Arial" w:cs="Arial"/>
          <w:sz w:val="20"/>
        </w:rPr>
        <w:t xml:space="preserve">Vztahuje-li se na tuto smlouvu povinnost zveřejnit ji podle zákona o RS, nabývá tato Smlouva platnosti </w:t>
      </w:r>
      <w:r w:rsidR="000722A6" w:rsidRPr="00E359FE">
        <w:rPr>
          <w:rFonts w:ascii="Arial" w:hAnsi="Arial" w:cs="Arial"/>
          <w:sz w:val="20"/>
        </w:rPr>
        <w:t>dnem podpisu poslední smluvní stranou a účinnost</w:t>
      </w:r>
      <w:r w:rsidR="001028EE">
        <w:rPr>
          <w:rFonts w:ascii="Arial" w:hAnsi="Arial" w:cs="Arial"/>
          <w:sz w:val="20"/>
        </w:rPr>
        <w:t xml:space="preserve">i dnem </w:t>
      </w:r>
      <w:r w:rsidR="007F0A7E">
        <w:rPr>
          <w:rFonts w:ascii="Arial" w:hAnsi="Arial" w:cs="Arial"/>
          <w:sz w:val="20"/>
        </w:rPr>
        <w:t>zveřejnění</w:t>
      </w:r>
      <w:r w:rsidR="001028EE">
        <w:rPr>
          <w:rFonts w:ascii="Arial" w:hAnsi="Arial" w:cs="Arial"/>
          <w:sz w:val="20"/>
        </w:rPr>
        <w:t xml:space="preserve"> v registru smluv. </w:t>
      </w:r>
      <w:r w:rsidRPr="0027394B">
        <w:rPr>
          <w:rFonts w:ascii="Arial" w:hAnsi="Arial" w:cs="Arial"/>
          <w:sz w:val="20"/>
        </w:rPr>
        <w:t>V ostatních případech nabývá tato Smlouva platnosti a účinnosti dnem podpisu poslední smluvní stranou.</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511DB912" w14:textId="1C5266BD" w:rsidR="002D3E22" w:rsidRDefault="000722A6" w:rsidP="002D3E22">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3E081B6D" w14:textId="77777777" w:rsidR="00B67BE3" w:rsidRDefault="00B67BE3" w:rsidP="00B67BE3">
      <w:pPr>
        <w:pStyle w:val="Odstavecseseznamem"/>
        <w:rPr>
          <w:rFonts w:ascii="Arial" w:hAnsi="Arial" w:cs="Arial"/>
        </w:rPr>
      </w:pPr>
    </w:p>
    <w:p w14:paraId="203C2299" w14:textId="77777777" w:rsidR="00B67BE3" w:rsidRDefault="00B67BE3" w:rsidP="00B67BE3">
      <w:pPr>
        <w:pStyle w:val="Zkladntext2"/>
        <w:ind w:left="1065"/>
        <w:rPr>
          <w:rFonts w:ascii="Arial" w:hAnsi="Arial" w:cs="Arial"/>
          <w:sz w:val="20"/>
        </w:rPr>
      </w:pPr>
    </w:p>
    <w:p w14:paraId="58110840" w14:textId="77777777" w:rsidR="00B67BE3" w:rsidRPr="00B67BE3" w:rsidRDefault="00B67BE3" w:rsidP="00B67BE3">
      <w:pPr>
        <w:pStyle w:val="Zkladntext2"/>
        <w:ind w:left="1065"/>
        <w:rPr>
          <w:rFonts w:ascii="Arial" w:hAnsi="Arial" w:cs="Arial"/>
          <w:sz w:val="20"/>
        </w:rPr>
      </w:pPr>
    </w:p>
    <w:p w14:paraId="3B9B1093" w14:textId="77777777" w:rsidR="007F39AF" w:rsidRPr="002F3450" w:rsidRDefault="007F39AF" w:rsidP="007F39AF">
      <w:pPr>
        <w:pStyle w:val="Zkladntext21"/>
        <w:jc w:val="center"/>
        <w:rPr>
          <w:rFonts w:ascii="Arial" w:hAnsi="Arial" w:cs="Arial"/>
          <w:b/>
          <w:sz w:val="20"/>
        </w:rPr>
      </w:pPr>
      <w:r w:rsidRPr="002F3450">
        <w:rPr>
          <w:rFonts w:ascii="Arial" w:hAnsi="Arial" w:cs="Arial"/>
          <w:b/>
          <w:sz w:val="20"/>
        </w:rPr>
        <w:t>SAMOSTATNÉ UJEDNÁNÍ - REGISTR SMLUV</w:t>
      </w:r>
    </w:p>
    <w:p w14:paraId="46D7A674" w14:textId="37420725" w:rsidR="007F39AF" w:rsidRPr="001747A9" w:rsidRDefault="007F39AF" w:rsidP="007F39AF">
      <w:pPr>
        <w:spacing w:after="120"/>
        <w:jc w:val="both"/>
        <w:rPr>
          <w:rFonts w:ascii="Arial" w:hAnsi="Arial" w:cs="Arial"/>
          <w:highlight w:val="yellow"/>
        </w:rPr>
      </w:pPr>
      <w:r w:rsidRPr="002F3450">
        <w:rPr>
          <w:rFonts w:ascii="Arial" w:hAnsi="Arial" w:cs="Arial"/>
        </w:rPr>
        <w:t>Je-li dána zákonná povinnost k uveřejnění výše uvedené smlouvy v Registru smluv dle zákona</w:t>
      </w:r>
      <w:r w:rsidR="002D3E22" w:rsidRPr="002F3450">
        <w:rPr>
          <w:rFonts w:ascii="Arial" w:hAnsi="Arial" w:cs="Arial"/>
        </w:rPr>
        <w:t xml:space="preserve"> o RS</w:t>
      </w:r>
      <w:r w:rsidRPr="002F3450">
        <w:rPr>
          <w:rFonts w:ascii="Arial" w:hAnsi="Arial" w:cs="Arial"/>
        </w:rPr>
        <w:t>, dohodly se smluvní strany, že takovou povinnost splní Zdravotnické zařízení, a to v souladu s níže uvedeným.</w:t>
      </w:r>
      <w:r w:rsidR="002D3E22" w:rsidRPr="002D3E22">
        <w:rPr>
          <w:rFonts w:ascii="Arial" w:hAnsi="Arial" w:cs="Arial"/>
        </w:rPr>
        <w:t xml:space="preserve"> </w:t>
      </w:r>
      <w:r w:rsidR="002D3E22">
        <w:rPr>
          <w:rFonts w:ascii="Arial" w:hAnsi="Arial" w:cs="Arial"/>
        </w:rPr>
        <w:t>Společnost</w:t>
      </w:r>
      <w:r w:rsidR="002D3E22" w:rsidRPr="0027394B">
        <w:rPr>
          <w:rFonts w:ascii="Arial" w:hAnsi="Arial" w:cs="Arial"/>
        </w:rPr>
        <w:t xml:space="preserve"> nebude uvedenou smlouvu zveřejňovat v Registru smluv, ledaže tak toto ujednání výslovně stanoví.</w:t>
      </w:r>
    </w:p>
    <w:p w14:paraId="5A197BD1" w14:textId="7B18F440" w:rsidR="007F39AF" w:rsidRPr="002F3450" w:rsidRDefault="007F39AF" w:rsidP="007F39AF">
      <w:pPr>
        <w:spacing w:after="120"/>
        <w:jc w:val="both"/>
        <w:rPr>
          <w:rFonts w:ascii="Arial" w:hAnsi="Arial" w:cs="Arial"/>
        </w:rPr>
      </w:pPr>
      <w:r w:rsidRPr="002F3450">
        <w:rPr>
          <w:rFonts w:ascii="Arial" w:hAnsi="Arial" w:cs="Arial"/>
        </w:rPr>
        <w:t xml:space="preserve">Zdravotnické zařízení neuveřejní v Registru smluv, zejm. neuvede v </w:t>
      </w:r>
      <w:proofErr w:type="spellStart"/>
      <w:r w:rsidRPr="002F3450">
        <w:rPr>
          <w:rFonts w:ascii="Arial" w:hAnsi="Arial" w:cs="Arial"/>
        </w:rPr>
        <w:t>metadatech</w:t>
      </w:r>
      <w:proofErr w:type="spellEnd"/>
      <w:r w:rsidRPr="002F3450">
        <w:rPr>
          <w:rFonts w:ascii="Arial" w:hAnsi="Arial" w:cs="Arial"/>
        </w:rPr>
        <w:t xml:space="preserve"> obchodní tajemství, které smluvní strany označily výše tak, že jej umístily mezi symboly: „[XX…XX]“, shodně budou z uveřejnění vyloučeny části této smlouvy výše umístěné mezi symboly: „[OU…OU]“ pro ochranu osobních údajů.</w:t>
      </w:r>
    </w:p>
    <w:p w14:paraId="1EAFEC4D" w14:textId="43133999" w:rsidR="007F39AF" w:rsidRPr="002F3450" w:rsidRDefault="007F39AF" w:rsidP="007F39AF">
      <w:pPr>
        <w:spacing w:after="120"/>
        <w:jc w:val="both"/>
        <w:rPr>
          <w:rFonts w:ascii="Arial" w:hAnsi="Arial" w:cs="Arial"/>
        </w:rPr>
      </w:pPr>
      <w:r w:rsidRPr="002F3450">
        <w:rPr>
          <w:rFonts w:ascii="Arial" w:hAnsi="Arial" w:cs="Arial"/>
        </w:rPr>
        <w:t>Společnost se zavazuje poskytnout Zdravotnickému zařízení na kontaktní email: [</w:t>
      </w:r>
      <w:proofErr w:type="gramStart"/>
      <w:r w:rsidR="002D3E22">
        <w:rPr>
          <w:rFonts w:ascii="Arial" w:hAnsi="Arial" w:cs="Arial"/>
        </w:rPr>
        <w:t>OU</w:t>
      </w:r>
      <w:r w:rsidR="00B67BE3">
        <w:rPr>
          <w:rFonts w:ascii="Arial" w:hAnsi="Arial" w:cs="Arial"/>
        </w:rPr>
        <w:t xml:space="preserve"> </w:t>
      </w:r>
      <w:r w:rsidR="00B67BE3" w:rsidRPr="00B67BE3">
        <w:t xml:space="preserve"> </w:t>
      </w:r>
      <w:r w:rsidRPr="002F3450">
        <w:rPr>
          <w:rFonts w:ascii="Arial" w:hAnsi="Arial" w:cs="Arial"/>
        </w:rPr>
        <w:t>OU</w:t>
      </w:r>
      <w:proofErr w:type="gramEnd"/>
      <w:r w:rsidRPr="002F3450">
        <w:rPr>
          <w:rFonts w:ascii="Arial" w:hAnsi="Arial" w:cs="Arial"/>
        </w:rPr>
        <w:t>] výše uvedenou smlouvu s úpravami dle předchozího odstavce v přípustném formátu za účelem jejího uveřejnění Zdravotnickým zařízením.</w:t>
      </w:r>
    </w:p>
    <w:p w14:paraId="5E09049C" w14:textId="2A08242A" w:rsidR="007F39AF" w:rsidRPr="002F3450" w:rsidRDefault="001747A9" w:rsidP="007F39AF">
      <w:pPr>
        <w:spacing w:after="120"/>
        <w:jc w:val="both"/>
        <w:rPr>
          <w:rFonts w:ascii="Arial" w:hAnsi="Arial" w:cs="Arial"/>
        </w:rPr>
      </w:pPr>
      <w:r w:rsidRPr="002F3450">
        <w:rPr>
          <w:rFonts w:ascii="Arial" w:eastAsia="Calibri" w:hAnsi="Arial" w:cs="Arial"/>
        </w:rPr>
        <w:t>Zdravotnické zařízení uvede v </w:t>
      </w:r>
      <w:proofErr w:type="spellStart"/>
      <w:r w:rsidRPr="002F3450">
        <w:rPr>
          <w:rFonts w:ascii="Arial" w:eastAsia="Calibri" w:hAnsi="Arial" w:cs="Arial"/>
        </w:rPr>
        <w:t>metadatech</w:t>
      </w:r>
      <w:proofErr w:type="spellEnd"/>
      <w:r w:rsidRPr="002F3450">
        <w:rPr>
          <w:rFonts w:ascii="Arial" w:eastAsia="Calibri" w:hAnsi="Arial" w:cs="Arial"/>
        </w:rPr>
        <w:t xml:space="preserve"> datovou schránku Společnosti, aby potvrzení o uveřejnění bylo doručeno všem smluvním stranám. Dohoda smluvních stran dle tohoto článku tvoří samostatné ujednání nezávislé na vzniku či trvání výše uvedené Smlouvy</w:t>
      </w:r>
      <w:r w:rsidR="007F39AF" w:rsidRPr="002F3450">
        <w:rPr>
          <w:rFonts w:ascii="Arial" w:hAnsi="Arial" w:cs="Arial"/>
        </w:rPr>
        <w:t>.</w:t>
      </w:r>
    </w:p>
    <w:p w14:paraId="186FA110" w14:textId="77777777" w:rsidR="007F39AF" w:rsidRDefault="007F39AF" w:rsidP="007F39AF">
      <w:pPr>
        <w:pStyle w:val="Zkladntextodsazen"/>
        <w:ind w:left="0"/>
        <w:jc w:val="both"/>
        <w:rPr>
          <w:rFonts w:ascii="Arial" w:hAnsi="Arial" w:cs="Arial"/>
        </w:rPr>
      </w:pPr>
      <w:r w:rsidRPr="002F3450">
        <w:rPr>
          <w:rFonts w:ascii="Arial" w:hAnsi="Arial" w:cs="Arial"/>
        </w:rPr>
        <w:lastRenderedPageBreak/>
        <w:t>NA DŮKAZ ČEHOŽ smluvní strany uzavřely toto samostatné ujednání, které je níže jejich jménem a jejich řádně zplnomocněnými zástupci podepsáno.</w:t>
      </w:r>
    </w:p>
    <w:p w14:paraId="78105C7F" w14:textId="77777777" w:rsidR="00DD72C0" w:rsidRDefault="00DD72C0" w:rsidP="000722A6">
      <w:pPr>
        <w:jc w:val="both"/>
        <w:rPr>
          <w:rFonts w:ascii="Arial" w:hAnsi="Arial" w:cs="Arial"/>
        </w:rPr>
      </w:pPr>
    </w:p>
    <w:p w14:paraId="26B9716B" w14:textId="77777777" w:rsidR="00DD72C0" w:rsidRPr="00E359FE" w:rsidRDefault="00DD72C0"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5B83FE72" w14:textId="4F0BC6F4" w:rsidR="000722A6" w:rsidRPr="00E359FE" w:rsidRDefault="000722A6" w:rsidP="000722A6">
      <w:pPr>
        <w:pStyle w:val="Zkladntext2"/>
        <w:rPr>
          <w:rFonts w:ascii="Arial" w:hAnsi="Arial" w:cs="Arial"/>
          <w:b/>
          <w:sz w:val="20"/>
        </w:rPr>
      </w:pPr>
      <w:r w:rsidRPr="00E359FE">
        <w:rPr>
          <w:rFonts w:ascii="Arial" w:hAnsi="Arial" w:cs="Arial"/>
          <w:b/>
          <w:sz w:val="20"/>
        </w:rPr>
        <w:t>V</w:t>
      </w:r>
      <w:r w:rsidR="002F3450">
        <w:rPr>
          <w:rFonts w:ascii="Arial" w:hAnsi="Arial" w:cs="Arial"/>
          <w:b/>
          <w:sz w:val="20"/>
        </w:rPr>
        <w:t> </w:t>
      </w:r>
      <w:r w:rsidRPr="00E359FE">
        <w:rPr>
          <w:rFonts w:ascii="Arial" w:hAnsi="Arial" w:cs="Arial"/>
          <w:b/>
          <w:sz w:val="20"/>
        </w:rPr>
        <w:t>Praze</w:t>
      </w:r>
      <w:r w:rsidR="002F3450">
        <w:rPr>
          <w:rFonts w:ascii="Arial" w:hAnsi="Arial" w:cs="Arial"/>
          <w:b/>
          <w:sz w:val="20"/>
        </w:rPr>
        <w:t>,</w:t>
      </w:r>
      <w:r w:rsidR="001802B9">
        <w:rPr>
          <w:rFonts w:ascii="Arial" w:hAnsi="Arial" w:cs="Arial"/>
          <w:b/>
          <w:sz w:val="20"/>
        </w:rPr>
        <w:t xml:space="preserve"> dne  24.1.2019</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7C63DC">
        <w:rPr>
          <w:rFonts w:ascii="Arial" w:hAnsi="Arial" w:cs="Arial"/>
          <w:b/>
          <w:sz w:val="20"/>
        </w:rPr>
        <w:t> </w:t>
      </w:r>
      <w:r w:rsidR="00B67BE3">
        <w:rPr>
          <w:rFonts w:ascii="Arial" w:hAnsi="Arial" w:cs="Arial"/>
          <w:b/>
          <w:sz w:val="20"/>
        </w:rPr>
        <w:t>Boskovicích</w:t>
      </w:r>
      <w:r w:rsidR="007C63DC">
        <w:rPr>
          <w:rFonts w:ascii="Arial" w:hAnsi="Arial" w:cs="Arial"/>
          <w:b/>
          <w:sz w:val="20"/>
        </w:rPr>
        <w:t>,</w:t>
      </w:r>
      <w:r w:rsidRPr="00E359FE">
        <w:rPr>
          <w:rFonts w:ascii="Arial" w:hAnsi="Arial" w:cs="Arial"/>
          <w:b/>
          <w:sz w:val="20"/>
        </w:rPr>
        <w:t xml:space="preserve"> dne ……</w:t>
      </w:r>
      <w:proofErr w:type="gramStart"/>
      <w:r w:rsidRPr="00E359FE">
        <w:rPr>
          <w:rFonts w:ascii="Arial" w:hAnsi="Arial" w:cs="Arial"/>
          <w:b/>
          <w:sz w:val="20"/>
        </w:rPr>
        <w:t>…...............</w:t>
      </w:r>
      <w:proofErr w:type="gramEnd"/>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129D8F96" w14:textId="77777777" w:rsidR="00740DD1" w:rsidRDefault="00740DD1" w:rsidP="000722A6">
      <w:pPr>
        <w:pStyle w:val="Zkladntext2"/>
        <w:rPr>
          <w:rFonts w:ascii="Arial" w:hAnsi="Arial" w:cs="Arial"/>
          <w:sz w:val="20"/>
        </w:rPr>
      </w:pPr>
    </w:p>
    <w:p w14:paraId="419A1C79" w14:textId="77777777" w:rsidR="00740DD1" w:rsidRPr="00E359FE" w:rsidRDefault="00740DD1" w:rsidP="000722A6">
      <w:pPr>
        <w:pStyle w:val="Zkladntext2"/>
        <w:rPr>
          <w:rFonts w:ascii="Arial" w:hAnsi="Arial" w:cs="Arial"/>
          <w:sz w:val="20"/>
        </w:rPr>
      </w:pPr>
    </w:p>
    <w:p w14:paraId="640ADD32" w14:textId="77777777" w:rsidR="00740DD1" w:rsidRDefault="00740DD1" w:rsidP="00740DD1">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29149C7E" w14:textId="25752E5E" w:rsidR="002D3E22" w:rsidRPr="00784EAF" w:rsidRDefault="002D3E22" w:rsidP="00740DD1">
      <w:pPr>
        <w:pStyle w:val="Zkladntext2"/>
        <w:tabs>
          <w:tab w:val="left" w:pos="4820"/>
        </w:tabs>
        <w:spacing w:line="360" w:lineRule="auto"/>
        <w:ind w:right="-567"/>
        <w:rPr>
          <w:rFonts w:ascii="Arial" w:hAnsi="Arial" w:cs="Arial"/>
          <w:b/>
          <w:sz w:val="20"/>
        </w:rPr>
      </w:pPr>
      <w:r>
        <w:rPr>
          <w:rFonts w:ascii="Arial" w:hAnsi="Arial" w:cs="Arial"/>
          <w:b/>
          <w:sz w:val="20"/>
        </w:rPr>
        <w:t xml:space="preserve">Zentiva, </w:t>
      </w:r>
      <w:proofErr w:type="gramStart"/>
      <w:r>
        <w:rPr>
          <w:rFonts w:ascii="Arial" w:hAnsi="Arial" w:cs="Arial"/>
          <w:b/>
          <w:sz w:val="20"/>
        </w:rPr>
        <w:t>k.s.</w:t>
      </w:r>
      <w:proofErr w:type="gramEnd"/>
      <w:r w:rsidR="00740DD1" w:rsidRPr="00784EAF">
        <w:rPr>
          <w:rFonts w:ascii="Arial" w:hAnsi="Arial" w:cs="Arial"/>
          <w:b/>
          <w:i/>
          <w:sz w:val="20"/>
        </w:rPr>
        <w:tab/>
      </w:r>
      <w:r w:rsidR="00B67BE3">
        <w:rPr>
          <w:rFonts w:ascii="Arial" w:hAnsi="Arial" w:cs="Arial"/>
          <w:b/>
          <w:sz w:val="20"/>
        </w:rPr>
        <w:t>Nemocnice Boskovice, s.r.o.</w:t>
      </w:r>
    </w:p>
    <w:p w14:paraId="16C446F2" w14:textId="50E72E11" w:rsidR="002D3E22" w:rsidRDefault="002D3E22" w:rsidP="002F3450">
      <w:pPr>
        <w:pStyle w:val="Zkladntext2"/>
        <w:tabs>
          <w:tab w:val="left" w:pos="4820"/>
        </w:tabs>
        <w:spacing w:line="360" w:lineRule="auto"/>
        <w:ind w:right="-567"/>
      </w:pPr>
      <w:r w:rsidRPr="002F3450">
        <w:rPr>
          <w:rFonts w:ascii="Arial" w:hAnsi="Arial" w:cs="Arial"/>
          <w:sz w:val="20"/>
        </w:rPr>
        <w:t>[OU OU],</w:t>
      </w:r>
      <w:r w:rsidRPr="006C24F2">
        <w:t xml:space="preserve"> </w:t>
      </w:r>
      <w:r>
        <w:tab/>
      </w:r>
      <w:r w:rsidRPr="00784EAF">
        <w:rPr>
          <w:rFonts w:ascii="Arial" w:hAnsi="Arial" w:cs="Arial"/>
          <w:sz w:val="20"/>
        </w:rPr>
        <w:t>[</w:t>
      </w:r>
      <w:r>
        <w:rPr>
          <w:rFonts w:ascii="Arial" w:hAnsi="Arial" w:cs="Arial"/>
          <w:sz w:val="20"/>
        </w:rPr>
        <w:t xml:space="preserve">OU </w:t>
      </w:r>
      <w:proofErr w:type="spellStart"/>
      <w:r w:rsidRPr="002F3450">
        <w:rPr>
          <w:rFonts w:ascii="Arial" w:hAnsi="Arial" w:cs="Arial"/>
          <w:sz w:val="20"/>
        </w:rPr>
        <w:t>OU</w:t>
      </w:r>
      <w:proofErr w:type="spellEnd"/>
      <w:r w:rsidRPr="002F3450">
        <w:rPr>
          <w:rFonts w:ascii="Arial" w:hAnsi="Arial" w:cs="Arial"/>
          <w:sz w:val="20"/>
        </w:rPr>
        <w:t xml:space="preserve"> </w:t>
      </w:r>
      <w:r w:rsidRPr="00784EAF">
        <w:rPr>
          <w:rFonts w:ascii="Arial" w:hAnsi="Arial" w:cs="Arial"/>
          <w:sz w:val="20"/>
        </w:rPr>
        <w:t>]</w:t>
      </w:r>
      <w:r w:rsidRPr="00B67BE3">
        <w:rPr>
          <w:rFonts w:ascii="Arial" w:hAnsi="Arial" w:cs="Arial"/>
          <w:sz w:val="20"/>
        </w:rPr>
        <w:t>,</w:t>
      </w:r>
      <w:r>
        <w:rPr>
          <w:rFonts w:ascii="Arial" w:hAnsi="Arial" w:cs="Arial"/>
          <w:i/>
          <w:sz w:val="20"/>
        </w:rPr>
        <w:t xml:space="preserve"> </w:t>
      </w:r>
      <w:r w:rsidR="007322F7" w:rsidRPr="002F3450">
        <w:rPr>
          <w:rFonts w:ascii="Arial" w:hAnsi="Arial" w:cs="Arial"/>
          <w:sz w:val="20"/>
          <w:lang w:val="fr-FR"/>
        </w:rPr>
        <w:t>[</w:t>
      </w:r>
      <w:r w:rsidR="00B67BE3">
        <w:rPr>
          <w:rFonts w:ascii="Arial" w:hAnsi="Arial" w:cs="Arial"/>
          <w:sz w:val="20"/>
        </w:rPr>
        <w:t>jednatel</w:t>
      </w:r>
      <w:r w:rsidR="007322F7">
        <w:rPr>
          <w:rFonts w:ascii="Arial" w:hAnsi="Arial" w:cs="Arial"/>
          <w:sz w:val="20"/>
        </w:rPr>
        <w:t>]</w:t>
      </w:r>
    </w:p>
    <w:p w14:paraId="74E8D631" w14:textId="02E27C19" w:rsidR="002D3E22" w:rsidRPr="002F3450" w:rsidRDefault="002D3E22" w:rsidP="002F3450">
      <w:pPr>
        <w:pStyle w:val="Zkladntext2"/>
        <w:tabs>
          <w:tab w:val="left" w:pos="4820"/>
        </w:tabs>
        <w:spacing w:line="360" w:lineRule="auto"/>
        <w:ind w:right="-567"/>
        <w:rPr>
          <w:rFonts w:ascii="Arial" w:hAnsi="Arial" w:cs="Arial"/>
          <w:sz w:val="20"/>
        </w:rPr>
      </w:pPr>
      <w:r w:rsidRPr="002F3450">
        <w:rPr>
          <w:rFonts w:ascii="Arial" w:hAnsi="Arial" w:cs="Arial"/>
          <w:sz w:val="20"/>
        </w:rPr>
        <w:t>na základě plné moci</w:t>
      </w:r>
    </w:p>
    <w:p w14:paraId="6B681293" w14:textId="00D82922" w:rsidR="00740DD1" w:rsidRPr="00454A8E" w:rsidRDefault="00740DD1" w:rsidP="00740DD1">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 xml:space="preserve"> </w:t>
      </w:r>
      <w:r w:rsidRPr="00784EAF">
        <w:rPr>
          <w:rFonts w:ascii="Arial" w:hAnsi="Arial" w:cs="Arial"/>
          <w:b/>
          <w:sz w:val="20"/>
        </w:rPr>
        <w:tab/>
      </w:r>
    </w:p>
    <w:p w14:paraId="0173D927" w14:textId="77777777" w:rsidR="000722A6" w:rsidRPr="00E359FE" w:rsidRDefault="000722A6" w:rsidP="000722A6">
      <w:pPr>
        <w:pStyle w:val="Zkladntext2"/>
        <w:rPr>
          <w:rFonts w:ascii="Arial" w:hAnsi="Arial" w:cs="Arial"/>
          <w:sz w:val="20"/>
        </w:rPr>
      </w:pPr>
    </w:p>
    <w:p w14:paraId="5272F5F8" w14:textId="29274106" w:rsidR="00740DD1" w:rsidRDefault="00740DD1" w:rsidP="002F3450">
      <w:pPr>
        <w:pStyle w:val="Zkladntext2"/>
      </w:pPr>
    </w:p>
    <w:sectPr w:rsidR="00740DD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4162A" w16cid:durableId="1F6B64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1"/>
  </w:num>
  <w:num w:numId="7">
    <w:abstractNumId w:val="8"/>
  </w:num>
  <w:num w:numId="8">
    <w:abstractNumId w:val="2"/>
  </w:num>
  <w:num w:numId="9">
    <w:abstractNumId w:val="1"/>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23355"/>
    <w:rsid w:val="000722A6"/>
    <w:rsid w:val="000C4C27"/>
    <w:rsid w:val="001028EE"/>
    <w:rsid w:val="00107E46"/>
    <w:rsid w:val="001725AB"/>
    <w:rsid w:val="001747A9"/>
    <w:rsid w:val="001802B9"/>
    <w:rsid w:val="00197238"/>
    <w:rsid w:val="0025554E"/>
    <w:rsid w:val="0027394B"/>
    <w:rsid w:val="002D3E22"/>
    <w:rsid w:val="002E5B25"/>
    <w:rsid w:val="002F3450"/>
    <w:rsid w:val="00303EC7"/>
    <w:rsid w:val="00371615"/>
    <w:rsid w:val="003956FD"/>
    <w:rsid w:val="004263CE"/>
    <w:rsid w:val="00454A8E"/>
    <w:rsid w:val="004B3F8A"/>
    <w:rsid w:val="004C39A6"/>
    <w:rsid w:val="00522313"/>
    <w:rsid w:val="00557AFD"/>
    <w:rsid w:val="00567092"/>
    <w:rsid w:val="00593ED6"/>
    <w:rsid w:val="005A3277"/>
    <w:rsid w:val="005A3E3E"/>
    <w:rsid w:val="005C4292"/>
    <w:rsid w:val="005D332F"/>
    <w:rsid w:val="00621ED7"/>
    <w:rsid w:val="006318DC"/>
    <w:rsid w:val="00631FCF"/>
    <w:rsid w:val="006E0426"/>
    <w:rsid w:val="007314F0"/>
    <w:rsid w:val="007322F7"/>
    <w:rsid w:val="00740DD1"/>
    <w:rsid w:val="007B7AA5"/>
    <w:rsid w:val="007C3FDC"/>
    <w:rsid w:val="007C63DC"/>
    <w:rsid w:val="007D1D1E"/>
    <w:rsid w:val="007D714D"/>
    <w:rsid w:val="007E13B0"/>
    <w:rsid w:val="007F0A7E"/>
    <w:rsid w:val="007F39AF"/>
    <w:rsid w:val="008402B5"/>
    <w:rsid w:val="00842218"/>
    <w:rsid w:val="0084721F"/>
    <w:rsid w:val="008625EB"/>
    <w:rsid w:val="008F1224"/>
    <w:rsid w:val="00924026"/>
    <w:rsid w:val="00940724"/>
    <w:rsid w:val="009C4763"/>
    <w:rsid w:val="00A21215"/>
    <w:rsid w:val="00A228BD"/>
    <w:rsid w:val="00A32F23"/>
    <w:rsid w:val="00A842DE"/>
    <w:rsid w:val="00A9102A"/>
    <w:rsid w:val="00AD7A0F"/>
    <w:rsid w:val="00AE66BD"/>
    <w:rsid w:val="00B30EC5"/>
    <w:rsid w:val="00B34D6A"/>
    <w:rsid w:val="00B54F07"/>
    <w:rsid w:val="00B67BE3"/>
    <w:rsid w:val="00B96310"/>
    <w:rsid w:val="00BD7244"/>
    <w:rsid w:val="00BF16B1"/>
    <w:rsid w:val="00C664CD"/>
    <w:rsid w:val="00CA5FD3"/>
    <w:rsid w:val="00D379F2"/>
    <w:rsid w:val="00D628C2"/>
    <w:rsid w:val="00DD72C0"/>
    <w:rsid w:val="00E8640C"/>
    <w:rsid w:val="00EB50C1"/>
    <w:rsid w:val="00F17B6A"/>
    <w:rsid w:val="00F5188F"/>
    <w:rsid w:val="00F52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paragraph" w:styleId="Nadpis2">
    <w:name w:val="heading 2"/>
    <w:basedOn w:val="Normln"/>
    <w:next w:val="Normln"/>
    <w:link w:val="Nadpis2Char"/>
    <w:uiPriority w:val="9"/>
    <w:semiHidden/>
    <w:unhideWhenUsed/>
    <w:qFormat/>
    <w:rsid w:val="0027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character" w:styleId="Znakapoznpodarou">
    <w:name w:val="footnote reference"/>
    <w:basedOn w:val="Standardnpsmoodstavce"/>
    <w:uiPriority w:val="99"/>
    <w:semiHidden/>
    <w:unhideWhenUsed/>
    <w:rsid w:val="00740DD1"/>
    <w:rPr>
      <w:vertAlign w:val="superscript"/>
    </w:rPr>
  </w:style>
  <w:style w:type="paragraph" w:styleId="Normlnweb">
    <w:name w:val="Normal (Web)"/>
    <w:basedOn w:val="Normln"/>
    <w:uiPriority w:val="99"/>
    <w:semiHidden/>
    <w:unhideWhenUsed/>
    <w:rsid w:val="0027394B"/>
    <w:pPr>
      <w:spacing w:before="100" w:beforeAutospacing="1" w:after="100" w:afterAutospacing="1"/>
    </w:pPr>
    <w:rPr>
      <w:rFonts w:eastAsiaTheme="minorEastAsia"/>
      <w:sz w:val="24"/>
      <w:szCs w:val="24"/>
    </w:rPr>
  </w:style>
  <w:style w:type="character" w:styleId="Siln">
    <w:name w:val="Strong"/>
    <w:basedOn w:val="Standardnpsmoodstavce"/>
    <w:uiPriority w:val="22"/>
    <w:qFormat/>
    <w:rsid w:val="0027394B"/>
    <w:rPr>
      <w:b/>
      <w:bCs/>
    </w:rPr>
  </w:style>
  <w:style w:type="character" w:customStyle="1" w:styleId="Nadpis2Char">
    <w:name w:val="Nadpis 2 Char"/>
    <w:basedOn w:val="Standardnpsmoodstavce"/>
    <w:link w:val="Nadpis2"/>
    <w:uiPriority w:val="9"/>
    <w:semiHidden/>
    <w:rsid w:val="0027394B"/>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B34D6A"/>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514C-D4D6-4694-AFE3-967CD1D7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2393</Words>
  <Characters>14121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Maslikova, Jana PH/CZ</cp:lastModifiedBy>
  <cp:revision>2</cp:revision>
  <dcterms:created xsi:type="dcterms:W3CDTF">2019-02-10T21:40:00Z</dcterms:created>
  <dcterms:modified xsi:type="dcterms:W3CDTF">2019-02-10T21:40:00Z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-2004421349</vt:i4>
  </property>
  <property fmtid="{D5CDD505-2E9C-101B-9397-08002B2CF9AE}" pid="4" name="_EmailSubject">
    <vt:lpwstr>Smlouvy + Přílohy do registru</vt:lpwstr>
  </property>
  <property fmtid="{D5CDD505-2E9C-101B-9397-08002B2CF9AE}" pid="5" name="_AuthorEmail">
    <vt:lpwstr>Jana.Maslikova@zentiva.com</vt:lpwstr>
  </property>
  <property fmtid="{D5CDD505-2E9C-101B-9397-08002B2CF9AE}" pid="6" name="_AuthorEmailDisplayName">
    <vt:lpwstr>Maslikova, Jana /CZ</vt:lpwstr>
  </property>
</Properties>
</file>